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0" w:beforeAutospacing="0" w:after="0" w:afterAutospacing="0" w:line="33" w:lineRule="atLeast"/>
        <w:ind w:left="0" w:right="0" w:firstLine="420"/>
        <w:jc w:val="both"/>
      </w:pPr>
      <w:r>
        <w:rPr>
          <w:bdr w:val="none" w:color="auto" w:sz="0" w:space="0"/>
          <w:shd w:val="clear" w:fill="FFFFFF"/>
        </w:rPr>
        <w:t>部门(单位)名称：  岳阳县供销合作联社                                 </w:t>
      </w:r>
    </w:p>
    <w:p>
      <w:pPr>
        <w:pStyle w:val="2"/>
        <w:keepNext w:val="0"/>
        <w:keepLines w:val="0"/>
        <w:widowControl/>
        <w:suppressLineNumbers w:val="0"/>
        <w:wordWrap w:val="0"/>
        <w:spacing w:before="0" w:beforeAutospacing="0" w:after="0" w:afterAutospacing="0" w:line="33" w:lineRule="atLeast"/>
        <w:ind w:left="0" w:right="0" w:firstLine="420"/>
        <w:jc w:val="both"/>
      </w:pPr>
      <w:r>
        <w:rPr>
          <w:bdr w:val="none" w:color="auto" w:sz="0" w:space="0"/>
          <w:shd w:val="clear" w:fill="FFFFFF"/>
        </w:rPr>
        <w:t>预 算 编 码：    125001                        </w:t>
      </w:r>
    </w:p>
    <w:p>
      <w:pPr>
        <w:pStyle w:val="2"/>
        <w:keepNext w:val="0"/>
        <w:keepLines w:val="0"/>
        <w:widowControl/>
        <w:suppressLineNumbers w:val="0"/>
        <w:wordWrap w:val="0"/>
        <w:spacing w:before="0" w:beforeAutospacing="0" w:after="0" w:afterAutospacing="0" w:line="33" w:lineRule="atLeast"/>
        <w:ind w:left="0" w:right="0" w:firstLine="420"/>
        <w:jc w:val="both"/>
      </w:pPr>
      <w:r>
        <w:rPr>
          <w:bdr w:val="none" w:color="auto" w:sz="0" w:space="0"/>
          <w:shd w:val="clear" w:fill="FFFFFF"/>
        </w:rPr>
        <w:t>评价方式：部门（单位）绩效自评</w:t>
      </w:r>
    </w:p>
    <w:p>
      <w:pPr>
        <w:pStyle w:val="2"/>
        <w:keepNext w:val="0"/>
        <w:keepLines w:val="0"/>
        <w:widowControl/>
        <w:suppressLineNumbers w:val="0"/>
        <w:wordWrap w:val="0"/>
        <w:spacing w:before="0" w:beforeAutospacing="0" w:after="0" w:afterAutospacing="0" w:line="33" w:lineRule="atLeast"/>
        <w:ind w:left="0" w:right="0" w:firstLine="420"/>
        <w:jc w:val="both"/>
      </w:pPr>
      <w:r>
        <w:rPr>
          <w:bdr w:val="none" w:color="auto" w:sz="0" w:space="0"/>
          <w:shd w:val="clear" w:fill="FFFFFF"/>
        </w:rPr>
        <w:t>评价机构：部门（单位）评价组   </w:t>
      </w:r>
    </w:p>
    <w:p>
      <w:pPr>
        <w:pStyle w:val="2"/>
        <w:keepNext w:val="0"/>
        <w:keepLines w:val="0"/>
        <w:widowControl/>
        <w:suppressLineNumbers w:val="0"/>
        <w:wordWrap w:val="0"/>
        <w:spacing w:before="0" w:beforeAutospacing="0" w:after="0" w:afterAutospacing="0" w:line="33" w:lineRule="atLeast"/>
        <w:ind w:left="0" w:right="0" w:firstLine="420"/>
        <w:jc w:val="both"/>
      </w:pPr>
      <w:r>
        <w:rPr>
          <w:bdr w:val="none" w:color="auto" w:sz="0" w:space="0"/>
          <w:shd w:val="clear" w:fill="FFFFFF"/>
        </w:rPr>
        <w:t> </w:t>
      </w:r>
    </w:p>
    <w:p>
      <w:pPr>
        <w:pStyle w:val="2"/>
        <w:keepNext w:val="0"/>
        <w:keepLines w:val="0"/>
        <w:widowControl/>
        <w:suppressLineNumbers w:val="0"/>
        <w:wordWrap w:val="0"/>
        <w:spacing w:before="0" w:beforeAutospacing="0" w:after="0" w:afterAutospacing="0" w:line="33" w:lineRule="atLeast"/>
        <w:ind w:left="0" w:right="0" w:firstLine="420"/>
        <w:jc w:val="both"/>
      </w:pPr>
      <w:r>
        <w:rPr>
          <w:bdr w:val="none" w:color="auto" w:sz="0" w:space="0"/>
          <w:shd w:val="clear" w:fill="FFFFFF"/>
        </w:rPr>
        <w:t> </w:t>
      </w:r>
    </w:p>
    <w:p>
      <w:pPr>
        <w:pStyle w:val="2"/>
        <w:keepNext w:val="0"/>
        <w:keepLines w:val="0"/>
        <w:widowControl/>
        <w:suppressLineNumbers w:val="0"/>
        <w:wordWrap w:val="0"/>
        <w:spacing w:before="0" w:beforeAutospacing="0" w:after="0" w:afterAutospacing="0" w:line="33" w:lineRule="atLeast"/>
        <w:ind w:left="0" w:right="0" w:firstLine="420"/>
        <w:jc w:val="both"/>
      </w:pPr>
      <w:r>
        <w:rPr>
          <w:bdr w:val="none" w:color="auto" w:sz="0" w:space="0"/>
          <w:shd w:val="clear" w:fill="FFFFFF"/>
        </w:rPr>
        <w:t>报告日期：2021年7月15日</w:t>
      </w:r>
    </w:p>
    <w:p>
      <w:pPr>
        <w:pStyle w:val="2"/>
        <w:keepNext w:val="0"/>
        <w:keepLines w:val="0"/>
        <w:widowControl/>
        <w:suppressLineNumbers w:val="0"/>
        <w:wordWrap w:val="0"/>
        <w:spacing w:before="0" w:beforeAutospacing="0" w:after="0" w:afterAutospacing="0" w:line="33" w:lineRule="atLeast"/>
        <w:ind w:left="0" w:right="0" w:firstLine="420"/>
        <w:jc w:val="both"/>
      </w:pPr>
      <w:r>
        <w:rPr>
          <w:bdr w:val="none" w:color="auto" w:sz="0" w:space="0"/>
          <w:shd w:val="clear" w:fill="FFFFFF"/>
        </w:rPr>
        <w:t>岳阳县财政局（制）</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240"/>
        <w:gridCol w:w="9"/>
        <w:gridCol w:w="32"/>
        <w:gridCol w:w="1632"/>
        <w:gridCol w:w="1103"/>
        <w:gridCol w:w="368"/>
        <w:gridCol w:w="380"/>
        <w:gridCol w:w="303"/>
        <w:gridCol w:w="1455"/>
        <w:gridCol w:w="166"/>
        <w:gridCol w:w="664"/>
        <w:gridCol w:w="86"/>
        <w:gridCol w:w="897"/>
        <w:gridCol w:w="191"/>
        <w:gridCol w:w="84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c>
          <w:tcPr>
            <w:tcW w:w="9615" w:type="dxa"/>
            <w:gridSpan w:val="1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一、部门（单位）基本概况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2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联系人</w:t>
            </w:r>
          </w:p>
        </w:tc>
        <w:tc>
          <w:tcPr>
            <w:tcW w:w="388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唐佳</w:t>
            </w:r>
          </w:p>
        </w:tc>
        <w:tc>
          <w:tcPr>
            <w:tcW w:w="228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联络电话</w:t>
            </w:r>
          </w:p>
        </w:tc>
        <w:tc>
          <w:tcPr>
            <w:tcW w:w="180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7621525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2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人员编制</w:t>
            </w:r>
          </w:p>
        </w:tc>
        <w:tc>
          <w:tcPr>
            <w:tcW w:w="388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31</w:t>
            </w:r>
          </w:p>
        </w:tc>
        <w:tc>
          <w:tcPr>
            <w:tcW w:w="228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实有人数</w:t>
            </w:r>
          </w:p>
        </w:tc>
        <w:tc>
          <w:tcPr>
            <w:tcW w:w="180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2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职能职责概述</w:t>
            </w:r>
          </w:p>
        </w:tc>
        <w:tc>
          <w:tcPr>
            <w:tcW w:w="7995" w:type="dxa"/>
            <w:gridSpan w:val="1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负责全县日用工业品、农业生产资料以及农副产品的购进和销售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2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年度主要</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工作内容</w:t>
            </w:r>
          </w:p>
        </w:tc>
        <w:tc>
          <w:tcPr>
            <w:tcW w:w="7995" w:type="dxa"/>
            <w:gridSpan w:val="1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任务1：确保全县日用工业品、农业生产资料及农副产品购进和销售                                                                                                                                                                     任务2：加强社有资产的管理，确保社有资产的保值与增值</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任务3： 确保全系统安全和稳定</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任务4：供销深化改革取得实质性进展</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2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年度部门（单位）总体运行情况及取得的成绩</w:t>
            </w:r>
          </w:p>
        </w:tc>
        <w:tc>
          <w:tcPr>
            <w:tcW w:w="7995" w:type="dxa"/>
            <w:gridSpan w:val="1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我社2020年总收入680万元，其中公共财政拨款491.4万元，其他收入12万元，年初结转和结余168.2万元，使用非财政结余8.4万元；全年支出657.2万元，其中人员经费支出385.9万元，公用支出271.3万元，年末结转和结余22.8，做到了整体收支平衡，对基层社的购进销售进行全面指导，全年整个供销系统完成销售3.1亿元，购进2.72亿元，保证了全系统资产的保值工作，确保了系统公共财产安全和社会稳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15" w:type="dxa"/>
            <w:gridSpan w:val="1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二、部门（单位）收支情况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15" w:type="dxa"/>
            <w:gridSpan w:val="1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年度收入情况（万元）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机构名称</w:t>
            </w:r>
          </w:p>
        </w:tc>
        <w:tc>
          <w:tcPr>
            <w:tcW w:w="157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收入合计</w:t>
            </w:r>
          </w:p>
        </w:tc>
        <w:tc>
          <w:tcPr>
            <w:tcW w:w="6360" w:type="dxa"/>
            <w:gridSpan w:val="11"/>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5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81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上年结转</w:t>
            </w:r>
          </w:p>
        </w:tc>
        <w:tc>
          <w:tcPr>
            <w:tcW w:w="145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公共财政  拨款</w:t>
            </w:r>
          </w:p>
        </w:tc>
        <w:tc>
          <w:tcPr>
            <w:tcW w:w="13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使用非财政 结余</w:t>
            </w:r>
          </w:p>
        </w:tc>
        <w:tc>
          <w:tcPr>
            <w:tcW w:w="195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纳入专户管理的非税收入拨款</w:t>
            </w:r>
          </w:p>
        </w:tc>
        <w:tc>
          <w:tcPr>
            <w:tcW w:w="81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其他收入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局机关及二级机构汇总</w:t>
            </w:r>
          </w:p>
        </w:tc>
        <w:tc>
          <w:tcPr>
            <w:tcW w:w="157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680.06</w:t>
            </w:r>
          </w:p>
        </w:tc>
        <w:tc>
          <w:tcPr>
            <w:tcW w:w="81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168.18</w:t>
            </w:r>
          </w:p>
        </w:tc>
        <w:tc>
          <w:tcPr>
            <w:tcW w:w="145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491.44</w:t>
            </w:r>
          </w:p>
        </w:tc>
        <w:tc>
          <w:tcPr>
            <w:tcW w:w="13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8.44</w:t>
            </w:r>
          </w:p>
        </w:tc>
        <w:tc>
          <w:tcPr>
            <w:tcW w:w="195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1、局机关</w:t>
            </w:r>
          </w:p>
        </w:tc>
        <w:tc>
          <w:tcPr>
            <w:tcW w:w="157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680.06</w:t>
            </w:r>
          </w:p>
        </w:tc>
        <w:tc>
          <w:tcPr>
            <w:tcW w:w="81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168.18</w:t>
            </w:r>
          </w:p>
        </w:tc>
        <w:tc>
          <w:tcPr>
            <w:tcW w:w="145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491.44</w:t>
            </w:r>
          </w:p>
        </w:tc>
        <w:tc>
          <w:tcPr>
            <w:tcW w:w="13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8.44</w:t>
            </w:r>
          </w:p>
        </w:tc>
        <w:tc>
          <w:tcPr>
            <w:tcW w:w="195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2、二级机构1</w:t>
            </w:r>
          </w:p>
        </w:tc>
        <w:tc>
          <w:tcPr>
            <w:tcW w:w="157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81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45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3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95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15" w:type="dxa"/>
            <w:gridSpan w:val="1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部门（单位）年度支出和结余情况（万元）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机构名称</w:t>
            </w:r>
          </w:p>
        </w:tc>
        <w:tc>
          <w:tcPr>
            <w:tcW w:w="157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支出合计</w:t>
            </w:r>
          </w:p>
        </w:tc>
        <w:tc>
          <w:tcPr>
            <w:tcW w:w="4440" w:type="dxa"/>
            <w:gridSpan w:val="7"/>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其中：</w:t>
            </w:r>
          </w:p>
        </w:tc>
        <w:tc>
          <w:tcPr>
            <w:tcW w:w="192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5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81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基本支出</w:t>
            </w:r>
          </w:p>
        </w:tc>
        <w:tc>
          <w:tcPr>
            <w:tcW w:w="3015"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其中：</w:t>
            </w:r>
          </w:p>
        </w:tc>
        <w:tc>
          <w:tcPr>
            <w:tcW w:w="61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项目支出</w:t>
            </w:r>
          </w:p>
        </w:tc>
        <w:tc>
          <w:tcPr>
            <w:tcW w:w="1305"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当年结余</w:t>
            </w:r>
          </w:p>
        </w:tc>
        <w:tc>
          <w:tcPr>
            <w:tcW w:w="61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累计结余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5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8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45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人员支出</w:t>
            </w:r>
          </w:p>
        </w:tc>
        <w:tc>
          <w:tcPr>
            <w:tcW w:w="154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公用支出</w:t>
            </w:r>
          </w:p>
        </w:tc>
        <w:tc>
          <w:tcPr>
            <w:tcW w:w="61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305"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61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局机关及二级机构汇总</w:t>
            </w:r>
          </w:p>
        </w:tc>
        <w:tc>
          <w:tcPr>
            <w:tcW w:w="157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680</w:t>
            </w:r>
          </w:p>
        </w:tc>
        <w:tc>
          <w:tcPr>
            <w:tcW w:w="81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657.2</w:t>
            </w:r>
          </w:p>
        </w:tc>
        <w:tc>
          <w:tcPr>
            <w:tcW w:w="145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385.9</w:t>
            </w:r>
          </w:p>
        </w:tc>
        <w:tc>
          <w:tcPr>
            <w:tcW w:w="154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271.3</w:t>
            </w:r>
          </w:p>
        </w:tc>
        <w:tc>
          <w:tcPr>
            <w:tcW w:w="6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30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22.8</w:t>
            </w:r>
          </w:p>
        </w:tc>
        <w:tc>
          <w:tcPr>
            <w:tcW w:w="6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1、局机关</w:t>
            </w:r>
          </w:p>
        </w:tc>
        <w:tc>
          <w:tcPr>
            <w:tcW w:w="157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81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45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54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6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30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6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2、二级机构1</w:t>
            </w:r>
          </w:p>
        </w:tc>
        <w:tc>
          <w:tcPr>
            <w:tcW w:w="157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81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45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54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6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30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6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机构名称</w:t>
            </w:r>
          </w:p>
        </w:tc>
        <w:tc>
          <w:tcPr>
            <w:tcW w:w="157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三公经费</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合计</w:t>
            </w:r>
          </w:p>
        </w:tc>
        <w:tc>
          <w:tcPr>
            <w:tcW w:w="6360" w:type="dxa"/>
            <w:gridSpan w:val="11"/>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5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81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公务接待费</w:t>
            </w:r>
          </w:p>
        </w:tc>
        <w:tc>
          <w:tcPr>
            <w:tcW w:w="145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公务用车运维费</w:t>
            </w:r>
          </w:p>
        </w:tc>
        <w:tc>
          <w:tcPr>
            <w:tcW w:w="154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公务用车购置费</w:t>
            </w:r>
          </w:p>
        </w:tc>
        <w:tc>
          <w:tcPr>
            <w:tcW w:w="2535"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因公出国费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局机关及二级机构汇总</w:t>
            </w:r>
          </w:p>
        </w:tc>
        <w:tc>
          <w:tcPr>
            <w:tcW w:w="157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2.16</w:t>
            </w:r>
          </w:p>
        </w:tc>
        <w:tc>
          <w:tcPr>
            <w:tcW w:w="81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2.16</w:t>
            </w:r>
          </w:p>
        </w:tc>
        <w:tc>
          <w:tcPr>
            <w:tcW w:w="145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54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2535"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1、局机关</w:t>
            </w:r>
          </w:p>
        </w:tc>
        <w:tc>
          <w:tcPr>
            <w:tcW w:w="157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81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45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54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2535"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2、二级机构1</w:t>
            </w:r>
          </w:p>
        </w:tc>
        <w:tc>
          <w:tcPr>
            <w:tcW w:w="157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81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45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54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2535"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机构名称</w:t>
            </w:r>
          </w:p>
        </w:tc>
        <w:tc>
          <w:tcPr>
            <w:tcW w:w="157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固定资产</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合计</w:t>
            </w:r>
          </w:p>
        </w:tc>
        <w:tc>
          <w:tcPr>
            <w:tcW w:w="5550" w:type="dxa"/>
            <w:gridSpan w:val="9"/>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其中：</w:t>
            </w:r>
          </w:p>
        </w:tc>
        <w:tc>
          <w:tcPr>
            <w:tcW w:w="810"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其他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5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2265"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在用固定资产</w:t>
            </w:r>
          </w:p>
        </w:tc>
        <w:tc>
          <w:tcPr>
            <w:tcW w:w="3270"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出租固定资产</w:t>
            </w:r>
          </w:p>
        </w:tc>
        <w:tc>
          <w:tcPr>
            <w:tcW w:w="810"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局机关及二级机构汇总</w:t>
            </w:r>
          </w:p>
        </w:tc>
        <w:tc>
          <w:tcPr>
            <w:tcW w:w="157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251.4</w:t>
            </w:r>
          </w:p>
        </w:tc>
        <w:tc>
          <w:tcPr>
            <w:tcW w:w="2265"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251.4</w:t>
            </w:r>
          </w:p>
        </w:tc>
        <w:tc>
          <w:tcPr>
            <w:tcW w:w="3270"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1、局机关</w:t>
            </w:r>
          </w:p>
        </w:tc>
        <w:tc>
          <w:tcPr>
            <w:tcW w:w="157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2265"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3270"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2、二级机构1</w:t>
            </w:r>
          </w:p>
        </w:tc>
        <w:tc>
          <w:tcPr>
            <w:tcW w:w="157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2265"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3270"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6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3、二级机构2</w:t>
            </w:r>
          </w:p>
        </w:tc>
        <w:tc>
          <w:tcPr>
            <w:tcW w:w="157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2265"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3270"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81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15" w:type="dxa"/>
            <w:gridSpan w:val="1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三、部门（单位）整体支出绩效自评情况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41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整体支出绩效定性目标及实施计划完成情况</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367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预期目标</w:t>
            </w:r>
          </w:p>
        </w:tc>
        <w:tc>
          <w:tcPr>
            <w:tcW w:w="4515" w:type="dxa"/>
            <w:gridSpan w:val="8"/>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实际完成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4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367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目标1：确保全县日用工业品、农业生产资料及农副产品的购进和销售</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目标2：加强社有资产的管理，确保社有资产保值和增值</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目标3：确保全系统安全和稳定</w:t>
            </w:r>
          </w:p>
        </w:tc>
        <w:tc>
          <w:tcPr>
            <w:tcW w:w="4515" w:type="dxa"/>
            <w:gridSpan w:val="8"/>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1.2020年完成销售总额3.1亿元，商品购进2.72亿元。</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2.全系统资产稳步增值，管理有序，未出现社有资产流失的现象。</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3.全年供销系统无任何安全责任事故，确保了系统的稳定工作。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41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整体支出</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绩效定量目标及实施计划完成情况</w:t>
            </w:r>
          </w:p>
        </w:tc>
        <w:tc>
          <w:tcPr>
            <w:tcW w:w="3150"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评价内容</w:t>
            </w:r>
          </w:p>
        </w:tc>
        <w:tc>
          <w:tcPr>
            <w:tcW w:w="324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绩效目标</w:t>
            </w:r>
          </w:p>
        </w:tc>
        <w:tc>
          <w:tcPr>
            <w:tcW w:w="180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完成情况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4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830"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产出目标</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（部门工作实绩，包含上级部门和市委市政府布置的重点工作、实事任务等，根据部门实际进行调整细化）</w:t>
            </w:r>
          </w:p>
        </w:tc>
        <w:tc>
          <w:tcPr>
            <w:tcW w:w="1320"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质量指标</w:t>
            </w:r>
          </w:p>
        </w:tc>
        <w:tc>
          <w:tcPr>
            <w:tcW w:w="324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固定资产利用率</w:t>
            </w:r>
          </w:p>
        </w:tc>
        <w:tc>
          <w:tcPr>
            <w:tcW w:w="180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4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83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320"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324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各项经济指标完成率</w:t>
            </w:r>
          </w:p>
        </w:tc>
        <w:tc>
          <w:tcPr>
            <w:tcW w:w="180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4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83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320"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数量指标</w:t>
            </w:r>
          </w:p>
        </w:tc>
        <w:tc>
          <w:tcPr>
            <w:tcW w:w="324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财政供养人员控制率</w:t>
            </w:r>
          </w:p>
        </w:tc>
        <w:tc>
          <w:tcPr>
            <w:tcW w:w="180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4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83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320"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324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三公经费变动率</w:t>
            </w:r>
          </w:p>
        </w:tc>
        <w:tc>
          <w:tcPr>
            <w:tcW w:w="180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4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83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320"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时效指标</w:t>
            </w:r>
          </w:p>
        </w:tc>
        <w:tc>
          <w:tcPr>
            <w:tcW w:w="324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公务卡刷卡率</w:t>
            </w:r>
          </w:p>
        </w:tc>
        <w:tc>
          <w:tcPr>
            <w:tcW w:w="180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4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83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320"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324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4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83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320"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成本指标</w:t>
            </w:r>
          </w:p>
        </w:tc>
        <w:tc>
          <w:tcPr>
            <w:tcW w:w="324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财政支出绩效目标</w:t>
            </w:r>
          </w:p>
        </w:tc>
        <w:tc>
          <w:tcPr>
            <w:tcW w:w="180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680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4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83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320"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324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4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830"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效益目标</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（预期实现的效益）</w:t>
            </w:r>
          </w:p>
        </w:tc>
        <w:tc>
          <w:tcPr>
            <w:tcW w:w="132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社会效益</w:t>
            </w:r>
          </w:p>
        </w:tc>
        <w:tc>
          <w:tcPr>
            <w:tcW w:w="324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促进农民增产增收</w:t>
            </w:r>
          </w:p>
        </w:tc>
        <w:tc>
          <w:tcPr>
            <w:tcW w:w="180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效益明显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4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83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320"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经济效益</w:t>
            </w:r>
          </w:p>
        </w:tc>
        <w:tc>
          <w:tcPr>
            <w:tcW w:w="324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全年实现销售3亿元</w:t>
            </w:r>
          </w:p>
        </w:tc>
        <w:tc>
          <w:tcPr>
            <w:tcW w:w="180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基本完成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4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83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320"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324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购进总额2.5亿元</w:t>
            </w:r>
          </w:p>
        </w:tc>
        <w:tc>
          <w:tcPr>
            <w:tcW w:w="180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基本完成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4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83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32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社会公众或服务对象满意度</w:t>
            </w:r>
          </w:p>
        </w:tc>
        <w:tc>
          <w:tcPr>
            <w:tcW w:w="324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社会公众满意度</w:t>
            </w:r>
          </w:p>
        </w:tc>
        <w:tc>
          <w:tcPr>
            <w:tcW w:w="180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324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绩效自评综合得分</w:t>
            </w:r>
          </w:p>
        </w:tc>
        <w:tc>
          <w:tcPr>
            <w:tcW w:w="6360" w:type="dxa"/>
            <w:gridSpan w:val="11"/>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95.5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324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评价等次</w:t>
            </w:r>
          </w:p>
        </w:tc>
        <w:tc>
          <w:tcPr>
            <w:tcW w:w="6360" w:type="dxa"/>
            <w:gridSpan w:val="11"/>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优秀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615" w:type="dxa"/>
            <w:gridSpan w:val="1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四、评价人员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2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姓  名</w:t>
            </w:r>
          </w:p>
        </w:tc>
        <w:tc>
          <w:tcPr>
            <w:tcW w:w="162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职务/职称</w:t>
            </w:r>
          </w:p>
        </w:tc>
        <w:tc>
          <w:tcPr>
            <w:tcW w:w="4560" w:type="dxa"/>
            <w:gridSpan w:val="8"/>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单  位</w:t>
            </w:r>
          </w:p>
        </w:tc>
        <w:tc>
          <w:tcPr>
            <w:tcW w:w="180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签  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62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敖锦</w:t>
            </w:r>
          </w:p>
        </w:tc>
        <w:tc>
          <w:tcPr>
            <w:tcW w:w="162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党组成员、理事会副主任</w:t>
            </w:r>
          </w:p>
        </w:tc>
        <w:tc>
          <w:tcPr>
            <w:tcW w:w="4560" w:type="dxa"/>
            <w:gridSpan w:val="8"/>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岳阳县供销合作联社</w:t>
            </w:r>
          </w:p>
        </w:tc>
        <w:tc>
          <w:tcPr>
            <w:tcW w:w="180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62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谢佳明</w:t>
            </w:r>
          </w:p>
        </w:tc>
        <w:tc>
          <w:tcPr>
            <w:tcW w:w="162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财计股股长</w:t>
            </w:r>
          </w:p>
        </w:tc>
        <w:tc>
          <w:tcPr>
            <w:tcW w:w="4560" w:type="dxa"/>
            <w:gridSpan w:val="8"/>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岳阳县供销合作联社</w:t>
            </w:r>
          </w:p>
        </w:tc>
        <w:tc>
          <w:tcPr>
            <w:tcW w:w="180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2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62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4560" w:type="dxa"/>
            <w:gridSpan w:val="8"/>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62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62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4560" w:type="dxa"/>
            <w:gridSpan w:val="8"/>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615" w:type="dxa"/>
            <w:gridSpan w:val="1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评价组组长（签字）：</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615" w:type="dxa"/>
            <w:gridSpan w:val="1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部门（单位）意见：</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部门（单位）负责人（签章）：</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年    月    日</w:t>
            </w:r>
          </w:p>
        </w:tc>
      </w:tr>
    </w:tbl>
    <w:p>
      <w:pPr>
        <w:pStyle w:val="2"/>
        <w:keepNext w:val="0"/>
        <w:keepLines w:val="0"/>
        <w:widowControl/>
        <w:suppressLineNumbers w:val="0"/>
        <w:wordWrap w:val="0"/>
        <w:spacing w:before="0" w:beforeAutospacing="0" w:after="0" w:afterAutospacing="0" w:line="33" w:lineRule="atLeast"/>
        <w:ind w:left="0" w:right="0" w:firstLine="420"/>
        <w:jc w:val="both"/>
      </w:pPr>
      <w:r>
        <w:rPr>
          <w:bdr w:val="none" w:color="auto" w:sz="0" w:space="0"/>
          <w:shd w:val="clear" w:fill="FFFFFF"/>
        </w:rPr>
        <w:t>填报人（签名）：                          联系电话：</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225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225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bl>
    <w:p>
      <w:pPr>
        <w:rPr>
          <w:vanish/>
          <w:sz w:val="24"/>
          <w:szCs w:val="24"/>
        </w:rPr>
      </w:pP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836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555"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岳阳县供销社2020年部门整体财政支出绩效</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自 评 报 告</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岳阳县供销社根据财政部《财政支出绩效评价管理暂行办法》（〔2011〕285号）、《湖南省人民政府全面推行预算绩效管理的意见》（湘政发[2012]33号）、和岳阳县人民政府办公室《关于贯彻落实省政府全面推进预算绩效管理意见的通知》（岳政发〔2015〕6号）文件精神，按照《岳阳县财政局关于全面开展2020年度财政支出绩效自评工作的通知》(岳县财发【2021】4号）的要求，强化绩效理念，提高财政资金使用效益，现就开展2020年财政支出绩效自评。</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一、单位概况</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2020年我社在职编制人数为31人，年末实有人数为31人，退休39人，机关设6个股室，一个中心，下设15个基层社和2个公司。主要负责全县农业生产资料、日用工业品及农副产品的购进、销售和社有资产的经营、管理、租赁、维护工作。</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二、单位资金使用及管理情况　　</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2020年，我社工作坚持“依章办事、服务大局、围绕中心、突出重点、求真务实”深刻领会中央八项规定定”和“六条禁令”，压缩非生产开支，进一步规范会计核算行为，成立了财务管理工作领导小组，制定了一系列财务管理制度，全部资金由我社财计股统一管理。我社在资金使用上一直按照国家财经法规和我社财务管理制度规定以及有关专项资金管理办法的规定收支，资金拨付有完整的审批程序和手续，按照财经制度的有关要求，做到专款专用，专人保管，县社监事会对各项财务资金的使用进行全程监督，保证资金使用的合规性。资金使用无截留、挤占、挪用、虚列支出等情况。相关发票由财务室审核后，报分管财务领导签字，再由主任签字同意报账后到财务室结算。加强预算管理和执行力度，确保资金安全，有效运行，积极服务本单位发展，实现了年度收支平衡。一是2020年基本支出680万元，其中：工资福利支出310.9元；商品和服务支出96.1万元，未超支。二是严格控制“三公经费”管理，公务接待2.16万元，无因公出国支出。强化公车管理，建立健全公车管理制度，公车使用实行统一管理，统一调度，杜绝公车私用现象，严格公务接待，规范接待标准；三是厉行节约，提高思想认识，树立节约观念，通过召开厉行节约、杜绝浪费会议，引导和规范全体工作人员从自身做起，从身边小事做起，倡导网络办公，促进办公低碳化，充分利用现在网络技术，通过邮箱、QQ、拷贝等方式传送普通文件资料，尽量减少文件印发。注重节俭，养成节约习惯，做到“人走灯灭”，下班及时关闭电脑、复印机等用电设备。</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三、绩效分析</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1、预算执行、（1）在职人员控制率。2020年我社在职编制人数为31人，年末实有人数为31人，控制率为100%，没有超编现象。(2)、预算完成率100%，年初预算收支680万元，实际收支为680万元。实现了年度未超支。</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预算管理。（1）控制日常公用经费开支，年日常公用经费271.3万元，未超出预算。（2）“三公”经费控制率100%，“三公”经费预算10万元，本年“三公”经费支出2.16万元，未超出预算。（3）管理制度健全性，2020年我社制定了财务管理制度和会计核算等管理制度，制定财务职责，制定了厉行节约制度，管理制度依照相关国家的法律、法规而制定的，具有合法性、合规性、完整性；相关管理制度得到认真执行。（4）资金使用合规性，一切支出按照国家财经法规和财务管理制度规定以及专项资金管理办法的规定办理，财务人员认真审核每笔业务的合法性、真实性、手续完整性和资料的准确性。健全会计核算，按照国家统一会计制度的规定设置会计账簿，依照规定进行会计处理，保证会计指标的口径一致。资金拨付有完善的审批程序和手续，支出符合部门预算批复的用途，资金使用无截留、挤占挪用、虚列支出等情况。（5）、预决算信息公开性，按照规定的内容、时间公开预算信息，做到基础数据信息和会计资料真实、完整、准确。</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职责履行。（1）各项工作实际完成情况，我社承担全县日用工业品、农业生产资料、农副产品的购进供应任务和资产管理工作，全年实现购进2.7亿元，销售3亿元，确保了社有资产的保值安全。履职效益较好，①经济效益和社会效益，我社年初将全年各项经济指标分解到各所属企业和基层社。经过全体干部职工的共同努力，全年实现商品销售3.1亿元，商品购进2.72亿元，保证了全县日用工业品、农业生产资料和农副产品的购进和供应，满足了全县生产、生活的基本需求，确保了社会稳定，达到了经济效益和社会效益的同步提高。②行政效能，我社高度重视行政效能建设工作，深入贯彻落实科学发展观，制定方案，明确工作职责。推进政务公开透明度，方便人民群众；明确相关股室的职责，端正工作态度，转变机关作风。认真履行好各自职责，来人、来电要热情；进一步精简、规范审批程序；加强经费及资产管理；充分利用网络提高办公效率，降低行政运行成本。（2）社会公众或服务对象满意度，2020年我社在县委县政府正确领导下，通过一年的努力工作，全社上下全体干部职工切实转变工作作风，办事更极积极，态度更热情，使广大群众和服务对象更满意，满意率达到95%以上。</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四、存在的主要问题</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（1）日常公用经费开支中用于服务基层，为基层排忧解难方面支出所占比重偏低。</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（2）公务卡结算比率可以进一步提高。</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五、改进措施</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（1）进一步完善财务制度，规范财经纪律，严格控制非生产性开支，进一步提高公务卡结算比率。</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（2）充实财务人员，加强财务人员培训，不断提高财务人员素质。</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六、评分结论</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综合以上各项指标，财务管理健全规范，没有发生违法违规现象，我社2020年的部门整体支出绩效自我评价得到95.5分，自评结果：优秀。我社将在以后的工作中加强预算管理，严格控制各项经费的开支，提高经费的使用效率。</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bl>
    <w:p>
      <w:pPr>
        <w:pStyle w:val="2"/>
        <w:keepNext w:val="0"/>
        <w:keepLines w:val="0"/>
        <w:widowControl/>
        <w:suppressLineNumbers w:val="0"/>
        <w:wordWrap w:val="0"/>
        <w:spacing w:before="0" w:beforeAutospacing="0" w:after="0" w:afterAutospacing="0" w:line="33" w:lineRule="atLeast"/>
        <w:ind w:left="0" w:right="0" w:firstLine="420"/>
        <w:jc w:val="both"/>
      </w:pPr>
      <w:r>
        <w:rPr>
          <w:bdr w:val="none" w:color="auto" w:sz="0" w:space="0"/>
          <w:shd w:val="clear" w:fill="FFFFFF"/>
        </w:rPr>
        <w:t>附件3-1            </w:t>
      </w:r>
    </w:p>
    <w:p>
      <w:pPr>
        <w:pStyle w:val="2"/>
        <w:keepNext w:val="0"/>
        <w:keepLines w:val="0"/>
        <w:widowControl/>
        <w:suppressLineNumbers w:val="0"/>
        <w:wordWrap w:val="0"/>
        <w:spacing w:before="0" w:beforeAutospacing="0" w:after="0" w:afterAutospacing="0" w:line="33" w:lineRule="atLeast"/>
        <w:ind w:left="0" w:right="0" w:firstLine="420"/>
        <w:jc w:val="both"/>
      </w:pPr>
      <w:r>
        <w:rPr>
          <w:bdr w:val="none" w:color="auto" w:sz="0" w:space="0"/>
          <w:shd w:val="clear" w:fill="FFFFFF"/>
        </w:rPr>
        <w:t>部门整体支出绩效评价评分表</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552"/>
        <w:gridCol w:w="341"/>
        <w:gridCol w:w="341"/>
        <w:gridCol w:w="6459"/>
        <w:gridCol w:w="201"/>
        <w:gridCol w:w="271"/>
        <w:gridCol w:w="20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一级指标</w:t>
            </w:r>
          </w:p>
        </w:tc>
        <w:tc>
          <w:tcPr>
            <w:tcW w:w="97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二级指标</w:t>
            </w:r>
          </w:p>
        </w:tc>
        <w:tc>
          <w:tcPr>
            <w:tcW w:w="10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三级指标</w:t>
            </w:r>
          </w:p>
        </w:tc>
        <w:tc>
          <w:tcPr>
            <w:tcW w:w="49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评分标准</w:t>
            </w:r>
          </w:p>
        </w:tc>
        <w:tc>
          <w:tcPr>
            <w:tcW w:w="3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分值</w:t>
            </w:r>
          </w:p>
        </w:tc>
        <w:tc>
          <w:tcPr>
            <w:tcW w:w="7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自评得分</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扣分原因和其他说明</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投  入</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（15分）</w:t>
            </w:r>
          </w:p>
        </w:tc>
        <w:tc>
          <w:tcPr>
            <w:tcW w:w="97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预算配置</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（15分）</w:t>
            </w:r>
          </w:p>
        </w:tc>
        <w:tc>
          <w:tcPr>
            <w:tcW w:w="10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财政供养人员</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控制率</w:t>
            </w:r>
          </w:p>
        </w:tc>
        <w:tc>
          <w:tcPr>
            <w:tcW w:w="49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以100%为标准。在职人员控制率≦100%，计5分；每超过一个百分点扣0.5分，扣完为止。</w:t>
            </w:r>
          </w:p>
        </w:tc>
        <w:tc>
          <w:tcPr>
            <w:tcW w:w="3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5</w:t>
            </w:r>
          </w:p>
        </w:tc>
        <w:tc>
          <w:tcPr>
            <w:tcW w:w="7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5</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9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0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“三公经费”</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变动率</w:t>
            </w:r>
          </w:p>
        </w:tc>
        <w:tc>
          <w:tcPr>
            <w:tcW w:w="49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“三公经费”变动率≦0,计5分；</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“三公经费”＞0，每超过一个百分点扣0.5分，扣完为止。</w:t>
            </w:r>
          </w:p>
        </w:tc>
        <w:tc>
          <w:tcPr>
            <w:tcW w:w="3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5</w:t>
            </w:r>
          </w:p>
        </w:tc>
        <w:tc>
          <w:tcPr>
            <w:tcW w:w="7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5</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9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0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重点支出</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安排率</w:t>
            </w:r>
          </w:p>
        </w:tc>
        <w:tc>
          <w:tcPr>
            <w:tcW w:w="49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重点支出安排率≥90%，计5分；80%（含）-90%，计4分；70%（含）-80%，计3分；60%（含）-70%，计2分；低于60%不得分。</w:t>
            </w:r>
          </w:p>
        </w:tc>
        <w:tc>
          <w:tcPr>
            <w:tcW w:w="3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5</w:t>
            </w:r>
          </w:p>
        </w:tc>
        <w:tc>
          <w:tcPr>
            <w:tcW w:w="7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5</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过  程</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（40分）</w:t>
            </w:r>
          </w:p>
        </w:tc>
        <w:tc>
          <w:tcPr>
            <w:tcW w:w="97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预算执行</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（15分）</w:t>
            </w:r>
          </w:p>
        </w:tc>
        <w:tc>
          <w:tcPr>
            <w:tcW w:w="10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预算调整率</w:t>
            </w:r>
          </w:p>
        </w:tc>
        <w:tc>
          <w:tcPr>
            <w:tcW w:w="49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预算调整率=0，计3分；0-10%（含），计2分；10-20%（含），计1分；20-30%（含），计0.5分；大于30%不得分。</w:t>
            </w:r>
          </w:p>
        </w:tc>
        <w:tc>
          <w:tcPr>
            <w:tcW w:w="3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w:t>
            </w:r>
          </w:p>
        </w:tc>
        <w:tc>
          <w:tcPr>
            <w:tcW w:w="7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0.5</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9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0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支付进度</w:t>
            </w:r>
          </w:p>
        </w:tc>
        <w:tc>
          <w:tcPr>
            <w:tcW w:w="49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春节前下达全部专项资金的50%；6月底前所有专项资金指标全部下达完。</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每出现一个专项未按进度完成资金下达扣0.5分，扣完为止。</w:t>
            </w:r>
          </w:p>
        </w:tc>
        <w:tc>
          <w:tcPr>
            <w:tcW w:w="3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w:t>
            </w:r>
          </w:p>
        </w:tc>
        <w:tc>
          <w:tcPr>
            <w:tcW w:w="7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9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0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资金结余</w:t>
            </w:r>
          </w:p>
        </w:tc>
        <w:tc>
          <w:tcPr>
            <w:tcW w:w="49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无结余，3分；有结余，但不超过上年结转，2分；结余超过上年结转，不得分。</w:t>
            </w:r>
          </w:p>
        </w:tc>
        <w:tc>
          <w:tcPr>
            <w:tcW w:w="3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w:t>
            </w:r>
          </w:p>
        </w:tc>
        <w:tc>
          <w:tcPr>
            <w:tcW w:w="7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9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0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“三公经费”</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控制率</w:t>
            </w:r>
          </w:p>
        </w:tc>
        <w:tc>
          <w:tcPr>
            <w:tcW w:w="49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以100%为标准。三公经费控制率≦100%，计6分；</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每超过一个百分点扣1分，扣完为止。</w:t>
            </w:r>
          </w:p>
        </w:tc>
        <w:tc>
          <w:tcPr>
            <w:tcW w:w="3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6</w:t>
            </w:r>
          </w:p>
        </w:tc>
        <w:tc>
          <w:tcPr>
            <w:tcW w:w="7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6</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97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预算管理</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（15分）</w:t>
            </w:r>
          </w:p>
        </w:tc>
        <w:tc>
          <w:tcPr>
            <w:tcW w:w="10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管理制度</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健全性</w:t>
            </w:r>
          </w:p>
        </w:tc>
        <w:tc>
          <w:tcPr>
            <w:tcW w:w="49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①已制定或具有预算资金管理办法，内部财务管理制度、会计核算制度等管理制度，1分；</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②相关管理制度合法、合规、完整，1分；</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③相关管理制度得到有效执行，1分。</w:t>
            </w:r>
          </w:p>
        </w:tc>
        <w:tc>
          <w:tcPr>
            <w:tcW w:w="3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w:t>
            </w:r>
          </w:p>
        </w:tc>
        <w:tc>
          <w:tcPr>
            <w:tcW w:w="7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9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0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资金使用</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合规性</w:t>
            </w:r>
          </w:p>
        </w:tc>
        <w:tc>
          <w:tcPr>
            <w:tcW w:w="49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①支出符合国家财经法规和财务管理制度规定以及有关专项资金管理办法的规定；</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②资金拨付有完整的审批程序和手续；</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③项目支出按规定经过评估论证；</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④支出符合部门预算批复的用途；</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⑤资金使用无截留、挤占、挪用、虚列支出等情况。</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以上情况每出现一例不符合要求的扣1分，扣完为止。</w:t>
            </w:r>
          </w:p>
        </w:tc>
        <w:tc>
          <w:tcPr>
            <w:tcW w:w="3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w:t>
            </w:r>
          </w:p>
        </w:tc>
        <w:tc>
          <w:tcPr>
            <w:tcW w:w="7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9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0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预决算信息公开性和完善性</w:t>
            </w:r>
          </w:p>
        </w:tc>
        <w:tc>
          <w:tcPr>
            <w:tcW w:w="49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①按规定内容公开预决算信息，1分；</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②按规定时限公开预决算信息，0.5分；</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③基础数据信息和会计信息资料真实，0.5分；</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④基础数据信息和会计信息资料完整，0.5分；</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⑤基础数据信息和汇集信息资料准确，0.5分。                                            </w:t>
            </w:r>
          </w:p>
        </w:tc>
        <w:tc>
          <w:tcPr>
            <w:tcW w:w="3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w:t>
            </w:r>
          </w:p>
        </w:tc>
        <w:tc>
          <w:tcPr>
            <w:tcW w:w="7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975" w:type="dxa"/>
            <w:vMerge w:val="restart"/>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0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政府采购</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执行率</w:t>
            </w:r>
          </w:p>
        </w:tc>
        <w:tc>
          <w:tcPr>
            <w:tcW w:w="49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政府采购执行率等于100%的，得3分；</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每减少一个百分点，扣0.2分，扣完为止。</w:t>
            </w:r>
          </w:p>
        </w:tc>
        <w:tc>
          <w:tcPr>
            <w:tcW w:w="3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w:t>
            </w:r>
          </w:p>
        </w:tc>
        <w:tc>
          <w:tcPr>
            <w:tcW w:w="7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9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0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公务卡刷卡率</w:t>
            </w:r>
          </w:p>
        </w:tc>
        <w:tc>
          <w:tcPr>
            <w:tcW w:w="49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公务卡刷卡率达50％以上的，得3分。</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每减少一个百分点，扣0.2分，扣完为止。                                            </w:t>
            </w:r>
          </w:p>
        </w:tc>
        <w:tc>
          <w:tcPr>
            <w:tcW w:w="3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w:t>
            </w:r>
          </w:p>
        </w:tc>
        <w:tc>
          <w:tcPr>
            <w:tcW w:w="7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97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资产管理</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（10分）</w:t>
            </w:r>
          </w:p>
        </w:tc>
        <w:tc>
          <w:tcPr>
            <w:tcW w:w="10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管理制度</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健全性</w:t>
            </w:r>
          </w:p>
        </w:tc>
        <w:tc>
          <w:tcPr>
            <w:tcW w:w="49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①已制定或具有资产管理制度，且相关资产管理制度合法、合规、完整，2分；</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②相关资产管理制度得到有效执行，1分。                                           </w:t>
            </w:r>
          </w:p>
        </w:tc>
        <w:tc>
          <w:tcPr>
            <w:tcW w:w="3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w:t>
            </w:r>
          </w:p>
        </w:tc>
        <w:tc>
          <w:tcPr>
            <w:tcW w:w="7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bl>
    <w:p>
      <w:pPr>
        <w:pStyle w:val="2"/>
        <w:keepNext w:val="0"/>
        <w:keepLines w:val="0"/>
        <w:widowControl/>
        <w:suppressLineNumbers w:val="0"/>
        <w:wordWrap w:val="0"/>
        <w:spacing w:before="0" w:beforeAutospacing="0" w:after="0" w:afterAutospacing="0" w:line="33" w:lineRule="atLeast"/>
        <w:ind w:left="0" w:right="0" w:firstLine="420"/>
        <w:jc w:val="both"/>
      </w:pPr>
      <w:r>
        <w:rPr>
          <w:bdr w:val="none" w:color="auto" w:sz="0" w:space="0"/>
          <w:shd w:val="clear" w:fill="FFFFFF"/>
        </w:rPr>
        <w:t> </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937"/>
        <w:gridCol w:w="833"/>
        <w:gridCol w:w="1170"/>
        <w:gridCol w:w="3324"/>
        <w:gridCol w:w="558"/>
        <w:gridCol w:w="665"/>
        <w:gridCol w:w="87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过  程</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（40分）</w:t>
            </w:r>
          </w:p>
        </w:tc>
        <w:tc>
          <w:tcPr>
            <w:tcW w:w="94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资产管理</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（10分）</w:t>
            </w:r>
          </w:p>
        </w:tc>
        <w:tc>
          <w:tcPr>
            <w:tcW w:w="13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资产管理</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安全性</w:t>
            </w:r>
          </w:p>
        </w:tc>
        <w:tc>
          <w:tcPr>
            <w:tcW w:w="42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①资产保存完整；</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②资产配置合理；</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③资产处置规范；</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④资产账务管理合规，账实相符；</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⑤资产有偿使用及处置收入及时足额上缴；</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以上情况每出现一例不符合有关要求的扣1分，扣完为止。</w:t>
            </w:r>
          </w:p>
        </w:tc>
        <w:tc>
          <w:tcPr>
            <w:tcW w:w="6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4</w:t>
            </w:r>
          </w:p>
        </w:tc>
        <w:tc>
          <w:tcPr>
            <w:tcW w:w="7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4</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94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3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固定资产</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利用率</w:t>
            </w:r>
          </w:p>
        </w:tc>
        <w:tc>
          <w:tcPr>
            <w:tcW w:w="42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每低于100%一个百分点扣0.1分，扣完为止。</w:t>
            </w:r>
          </w:p>
        </w:tc>
        <w:tc>
          <w:tcPr>
            <w:tcW w:w="6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w:t>
            </w:r>
          </w:p>
        </w:tc>
        <w:tc>
          <w:tcPr>
            <w:tcW w:w="7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产  出（25分）</w:t>
            </w:r>
          </w:p>
        </w:tc>
        <w:tc>
          <w:tcPr>
            <w:tcW w:w="94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职责履行</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（25分）</w:t>
            </w:r>
          </w:p>
        </w:tc>
        <w:tc>
          <w:tcPr>
            <w:tcW w:w="13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推进全面小康建设指标任务完成情况</w:t>
            </w:r>
          </w:p>
        </w:tc>
        <w:tc>
          <w:tcPr>
            <w:tcW w:w="420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根据岳县办发（2019年）1号《全面建成小康社会综合绩效考评实施方案》的通知折算</w:t>
            </w:r>
          </w:p>
        </w:tc>
        <w:tc>
          <w:tcPr>
            <w:tcW w:w="6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5</w:t>
            </w:r>
          </w:p>
        </w:tc>
        <w:tc>
          <w:tcPr>
            <w:tcW w:w="7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5</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94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3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建设湖南新增及目标任务完成情况</w:t>
            </w:r>
          </w:p>
        </w:tc>
        <w:tc>
          <w:tcPr>
            <w:tcW w:w="420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6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7</w:t>
            </w:r>
          </w:p>
        </w:tc>
        <w:tc>
          <w:tcPr>
            <w:tcW w:w="7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7</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94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3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《政府工作报告》目标任务完成情况</w:t>
            </w:r>
          </w:p>
        </w:tc>
        <w:tc>
          <w:tcPr>
            <w:tcW w:w="420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6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5</w:t>
            </w:r>
          </w:p>
        </w:tc>
        <w:tc>
          <w:tcPr>
            <w:tcW w:w="7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5</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94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3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省市县重点民生实事完成情况</w:t>
            </w:r>
          </w:p>
        </w:tc>
        <w:tc>
          <w:tcPr>
            <w:tcW w:w="420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6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w:t>
            </w:r>
          </w:p>
        </w:tc>
        <w:tc>
          <w:tcPr>
            <w:tcW w:w="7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94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3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省市县重点工程和重大项目建设完成情况</w:t>
            </w:r>
          </w:p>
        </w:tc>
        <w:tc>
          <w:tcPr>
            <w:tcW w:w="420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6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w:t>
            </w:r>
          </w:p>
        </w:tc>
        <w:tc>
          <w:tcPr>
            <w:tcW w:w="7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94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3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其他工作实绩指标完成情况</w:t>
            </w:r>
          </w:p>
        </w:tc>
        <w:tc>
          <w:tcPr>
            <w:tcW w:w="420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6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4</w:t>
            </w:r>
          </w:p>
        </w:tc>
        <w:tc>
          <w:tcPr>
            <w:tcW w:w="7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3</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效  果</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（20分）</w:t>
            </w:r>
          </w:p>
        </w:tc>
        <w:tc>
          <w:tcPr>
            <w:tcW w:w="94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履职效益</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（20分）</w:t>
            </w:r>
          </w:p>
        </w:tc>
        <w:tc>
          <w:tcPr>
            <w:tcW w:w="13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经济效益</w:t>
            </w:r>
          </w:p>
        </w:tc>
        <w:tc>
          <w:tcPr>
            <w:tcW w:w="420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61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15</w:t>
            </w:r>
          </w:p>
        </w:tc>
        <w:tc>
          <w:tcPr>
            <w:tcW w:w="7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5</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94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3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社会效益</w:t>
            </w:r>
          </w:p>
        </w:tc>
        <w:tc>
          <w:tcPr>
            <w:tcW w:w="420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61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7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5</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94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3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生态效益</w:t>
            </w:r>
          </w:p>
        </w:tc>
        <w:tc>
          <w:tcPr>
            <w:tcW w:w="420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61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7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5</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94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2"/>
                <w:szCs w:val="22"/>
              </w:rPr>
            </w:pPr>
          </w:p>
        </w:tc>
        <w:tc>
          <w:tcPr>
            <w:tcW w:w="13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社会公众或服务对象满意度</w:t>
            </w:r>
          </w:p>
        </w:tc>
        <w:tc>
          <w:tcPr>
            <w:tcW w:w="42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95%（含）以上计5分；</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85%（含）-95%，计3分；</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75%（含）-85%，计1分；</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低于75%计0分。</w:t>
            </w:r>
          </w:p>
        </w:tc>
        <w:tc>
          <w:tcPr>
            <w:tcW w:w="6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5</w:t>
            </w:r>
          </w:p>
        </w:tc>
        <w:tc>
          <w:tcPr>
            <w:tcW w:w="7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5</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7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总 分</w:t>
            </w:r>
          </w:p>
        </w:tc>
        <w:tc>
          <w:tcPr>
            <w:tcW w:w="9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13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42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c>
          <w:tcPr>
            <w:tcW w:w="6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100</w:t>
            </w:r>
          </w:p>
        </w:tc>
        <w:tc>
          <w:tcPr>
            <w:tcW w:w="7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95.5</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sz w:val="22"/>
                <w:szCs w:val="22"/>
                <w:bdr w:val="none" w:color="auto" w:sz="0" w:space="0"/>
              </w:rPr>
              <w:t> </w:t>
            </w:r>
          </w:p>
        </w:tc>
      </w:tr>
    </w:tbl>
    <w:p>
      <w:pPr>
        <w:pStyle w:val="2"/>
        <w:keepNext w:val="0"/>
        <w:keepLines w:val="0"/>
        <w:widowControl/>
        <w:suppressLineNumbers w:val="0"/>
        <w:wordWrap w:val="0"/>
        <w:spacing w:before="0" w:beforeAutospacing="0" w:after="0" w:afterAutospacing="0" w:line="33" w:lineRule="atLeast"/>
        <w:ind w:left="0" w:right="0" w:firstLine="420"/>
        <w:jc w:val="both"/>
      </w:pPr>
      <w:r>
        <w:rPr>
          <w:bdr w:val="none" w:color="auto" w:sz="0" w:space="0"/>
          <w:shd w:val="clear" w:fill="FFFFFF"/>
        </w:rPr>
        <w:t>备注：如部门（单位）根据本部门实际情况修改调整了附件3《部门整体支出绩效评价指标体系（参考样表）》，须相应修改调整本表中的对应部分。</w:t>
      </w:r>
    </w:p>
    <w:p>
      <w:pPr>
        <w:pStyle w:val="2"/>
        <w:keepNext w:val="0"/>
        <w:keepLines w:val="0"/>
        <w:widowControl/>
        <w:suppressLineNumbers w:val="0"/>
        <w:wordWrap w:val="0"/>
        <w:spacing w:before="0" w:beforeAutospacing="0" w:after="0" w:afterAutospacing="0" w:line="33" w:lineRule="atLeast"/>
        <w:ind w:left="0" w:right="0" w:firstLine="420"/>
        <w:jc w:val="both"/>
      </w:pPr>
      <w:r>
        <w:rPr>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wM2E3ZTRmZDM2OWE3NGYwNDdjNjRiM2Y2NTUzYTIifQ=="/>
  </w:docVars>
  <w:rsids>
    <w:rsidRoot w:val="19F427FD"/>
    <w:rsid w:val="19F42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2022-08-26T03:26:00Z</dcterms:created>
  <dc:creator>唐佳</dc:creator>
  <cp:lastModifiedBy>唐佳</cp:lastModifiedBy>
  <dcterms:modified xsi:type="dcterms:W3CDTF">2022-08-26T03:27:23Z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501277CAB7664F159387D4E3D55781EF</vt:lpwstr>
  </property>
</Properties>
</file>