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1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岳阳县商务粮食局202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注：以上</w:t>
      </w:r>
      <w:r>
        <w:rPr>
          <w:rFonts w:hint="eastAsia" w:eastAsia="仿宋_GB2312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仿宋_GB2312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eastAsia="仿宋_GB2312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eastAsia="仿宋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报表中，空表表示本</w:t>
      </w:r>
      <w:r>
        <w:rPr>
          <w:rFonts w:hint="eastAsia" w:eastAsia="仿宋_GB2312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0000FF"/>
          <w:kern w:val="0"/>
          <w:sz w:val="36"/>
          <w:szCs w:val="36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、贯彻执行国家国内外贸易、国际经济合作和区域经济合作的发展战略、政策,起草我县国内外贸易、承接产业转移、对外援助、对外投资和对外经济合作的规范性文件草案、政策措施和实施办法,研究经济全球化、区域经济合作、现代流通方式的发展趋势和流通体制改革并提出建议;研究提出全县粮食宏观调控、总量平衡以及粮食流通的中长期规划和收储、动用县级储备粮的建议,拟订粮食流通体制改革方案并组织实施,推动国有粮食企业改革,研究提出现代粮食流通产业发展战略的建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、负责推进流通产业结构调整,指导流通企业改革,促进商贸服务业和社区商业发展,提出促进商贸中小企业发展的政策建议,推动流通标准化和连锁经营、商业特许经营、物流配送、电子商务等现代流通方式的发展;拟订全县粮食流通管理办法,贯彻执行国家、省、市有关粮食流通管理的方针、政策和法律法规,按照国家有关政策和省、市、县政府统一部署,制定粮食流通、粮食库存监督检查制度并组织实施,负责对粮食收购、储存环节的粮食质量安全和原粮卫生进行监督管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、拟订全县国内贸易发展规划,促进城乡市场发展,研究提出引导国内外资金投向市场体系建设的政策建议,指导大宗产品批发市场规划和城市商业网点规划、商业体系建设工作,推进农村市场体系建设,组织实施农村现代流通网络工程;会同有关部门拟订全县粮食市场体系建设与发展规划并组织实施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、承担牵头协调整顿和规范市场经济秩序工作的责任,拟订规范市场秩序的政策;协调全县消除地区封锁、打破行业垄断的有关工作,规范商贸企业交易行为;推动商贸领域信用建设,指导商业信用销售,配合省市商务部门开展市场诚信公共服务平台建设工作;按有关规定对特殊流通行业进行监督管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、承担组织实施重要消费品市场调控和重要生产资料流通管理的责任,负责建立健全生活必需品市场供应应急管理机制,监测分析市场运行、商品供求状况,调查分析商品价格信息,进行预测预警和信息引导;按分工负责重要消费品储备管理和市场调控工作;按有关规定对成品油流通进行监督管理;承担粮食监测预警和应急责任,负责全县粮食流通宏观调控工作,指导协调最低收购价等政策性粮食购销粮食产销合作、保障军队粮食供应;编制粮食流通、仓储、加工设施建设规划，管理有关粮食流通设施投资项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、贯彻执行国家进出口商品、加工贸易管理办法和进出口管理商品、技术目录,拟订促进外贸增长方式转变的政策措施、指导贸易促进活动和外贸促进体系建设;贯彻执行国家对外技术贸易、出口管制以及鼓励技术和成套设备进出口的贸易政策,推进进出口贸易标准化工作;承担会展业促进与管理有关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7、执行有关服务贸易发展规划并开展相关工作;组组实施促进服务出口、服务外包的政策措施,推动服务外包平合建设。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8、贯彻执行我国多双边(含区域、自由贸易区)经贸合作战略和政策,推进我县与其他国家(地区)的经贸往来与投资贸易合作。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9、协助开展对外贸易调查和产业损害调查,指导协调产业安全应对工作。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10、指导开展外商投资促进、保护和管理工作,规范招商引资活动并协调解决有关问题;指导国家级、省级经济技术开发区的有关工作。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11、拟订并组织实施对外经济合作政策;依法管理和监督对外劳务合作等工作;组织实施县内人员出境就业管理政策,负责牵头外派劳务和境外就业人员的权益保护工作。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、负责粮食流通的产业管理,制定并组织实施全县粮食产业发展规划,优化粮食资源配置和产业布局;提出粮食收购市场准入标准建议,负责实施粮食收购行政许可的有关行政管理,指导粮食流通的科技进步、技术改造和新技术推广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13、承担县级储备粮行政管理责任,研究提出县级储备粮的规模、总体布局、购销计划以及提出动用县级储备粮的建议,审批县级储备粮轮换计划并监督实施,监督检查全县范围内储备粮的数量、质量和储存安全,制定本县储备粮管理的技术规范并监督执行;负责全县救灾物资储备、管理工作,管理县救灾物资储备中心;拟订重要战略物资储备规划,负责组织收储、动用、轮换和管理,会同有关部门管理粮食、棉花和食糖等储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14、贯彻执行国家对香港、澳门特别行政区和台湾地区的经贸规划、政策，指导我县对港、澳、台地区贸易和经贸合作活动,协调港、澳、台商投资管理工作。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15、承担全县商务粮食系统统计及其信息发布工作,提供信息咨询服务,指导全县流通领域信息网络和电子商务建设，指导全县商务粮食系统财务和内部审计工作。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16、负责县直所属企业事业单位的管理。按有关规定监督下属单位的国有资产,确保国有资产提质增值,依法依规完成下属企业改革改制工作。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17、完成县委和县政府交办的其他任务。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（二）机构设置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岳阳县商务粮食局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人，其中：在职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人（全额预算编制人员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人，自收自支编制人员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人)，退休1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人。内设办公室、财务股、法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规与监督检查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股、市场体系建设和市场秩序股、贸易投资和经济合作股、市场运行和消费促进股、电子商务股、成品油管理股、粮食调控和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物资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储备股、粮食产业发展股、人事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股、行政审批股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、工会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等13个股室；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二级机构：岳阳县市场建设管理中心、国家粮食储备中心、军粮供应管理中心和粮食企业资产服务中心,仅岳阳县市场建设管理中心财务独立核算；国家粮食储备中心、军粮供应管理中心和粮食企业资产服务中心财务未独立核算，纳入局机关财务统一管理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纳入本年度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预算编制范围的二级预算单位包括：国家粮食储备中心、军粮供应管理中心和粮食企业资产服务中心。因此本年度部门预算为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商务粮食局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本级预算。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1952.10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925.75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1026.35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见表2）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962.38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因为收入预算统计口径增加了上年结转资金。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1952.10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其中，社会保障和就业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40.89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万元，卫生健康支出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22.85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商业服务业等支出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902.85万元，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住房保障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粮油物资储备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956.64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见表6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962.38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基本支出减少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19.86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982.24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见表7、15、18、19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基本支出较上年减少主要是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因为机关人员退休减少了相应的人员经费和公用经费；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增加主要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是因为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本年度增加了电子商务进农村综合示范县项目。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1952.10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其中，社会保障和就业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40.89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%；卫生健康支出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22.85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商业服务业等支出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902.85万元，占46.25%；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住房保障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28.86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1.48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粮油物资储备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956.64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见表7）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546.21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1405.89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为完成特定行政工作任务或事业发展目标而发生的支出，包括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县级粮食储备经费180万元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改制经费1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52.65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，定额补助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25.45万元，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4.5万元，粮食管理经费92.44万元，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军粮供应管理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10万元，企业一套表3万元，商务粮政执法35万元，电子商务进农村综合示范县等项目支出902.85万元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其中：县级粮食储备经费180万元，主要用于岳阳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荣家湾粮库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有限公司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县级储备粮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500吨的收购、保管、轮换和利息费用的补贴；改制经费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152.65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万元，用于破产改制粮食企业职工身份置换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、社保缴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及解决遗留问题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军粮供应管理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10万元，主要用于军粮供应管理支出；企业一套表3万元，主要用于四上企业联网直报费用支出；商务粮政执法35万元、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4.5万元、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定额补助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25.45万元及粮食管理经费92.44万元，主要用于商务粮政执法费用、会议费及粮食系统改制经理定额补助支出；电子商务进农村综合示范县等项目支出902.85万元，主要用于电商公共服务体系建设、县乡村三级物流体系建设、农产品供应链体系建设、农村电子商务培训、电商助力乡村振兴示范点建设，巩固脱贫成果，助力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jc w:val="left"/>
        <w:textAlignment w:val="auto"/>
        <w:outlineLvl w:val="9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8.9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见表13，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  <w:t>表13中公用经费37.8万元包含机关工作人员公务交通补贴18.9万元和机关运行经费 18.9万元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比上年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万元，降低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%。主要原因是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进一步压缩非生产性开支，减少了其他商品和服务支出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napToGrid/>
        <w:spacing w:before="0" w:beforeAutospacing="0" w:after="0" w:afterAutospacing="0" w:line="540" w:lineRule="exact"/>
        <w:ind w:left="0" w:right="0" w:firstLine="64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本单位2023年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“三公”经费预算数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（数据来源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见表14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，其中，公务接待费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1.58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万元，因公出国（境）费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万元，公务用车购置及运行费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其中公务用车购置费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万元，公务用车运行费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减少0.42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降低21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因是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认真贯彻落实中央八项规定精神和厉行节约要求，从严控制“三公”经费开支，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“三公”经费预算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比上年有所压减。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（三）一般性支出情况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本单位2023年培训费预算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（数据来源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见表13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用于开展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四上企业统计员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业务培训，人数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人，内容为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全县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四上企业统计员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业务培训指导。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000000" w:themeColor="text1"/>
          <w:kern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1952.10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546.21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1405.89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40" w:lineRule="exact"/>
        <w:ind w:right="0" w:rightChars="0" w:firstLine="11520" w:firstLineChars="3600"/>
        <w:jc w:val="both"/>
        <w:textAlignment w:val="center"/>
        <w:rPr>
          <w:color w:val="auto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岳阳县商务粮食局本级</w:t>
      </w:r>
      <w:bookmarkStart w:id="0" w:name="_GoBack"/>
      <w:bookmarkEnd w:id="0"/>
      <w:r>
        <w:rPr>
          <w:rFonts w:hint="eastAsia" w:eastAsia="黑体" w:cs="黑体"/>
          <w:kern w:val="0"/>
          <w:sz w:val="32"/>
          <w:szCs w:val="32"/>
          <w:lang w:val="en-US" w:eastAsia="zh-CN"/>
        </w:rPr>
        <w:t>预算公开表格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C49B4F-A9ED-49D8-9DC8-4C873F277A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D7229AD0-5541-44AE-8807-6B32185F3BBA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C04D67E1-380B-49FD-8E85-4A4459FF5AA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0CACA945-42F6-4AC7-AF55-F79AEEB75AF3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5" w:fontKey="{D9A60F5F-D5B7-4FD0-B35D-4D65A1025C1D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F4426ED6-EC83-4BC1-873F-E9FD32824A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0EAF095-FBC4-4CA7-A9E8-8292E6AF043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B2461D"/>
    <w:rsid w:val="02DF562C"/>
    <w:rsid w:val="032D48E5"/>
    <w:rsid w:val="039837D0"/>
    <w:rsid w:val="04497920"/>
    <w:rsid w:val="05502969"/>
    <w:rsid w:val="069419C6"/>
    <w:rsid w:val="06DC3ADF"/>
    <w:rsid w:val="08281851"/>
    <w:rsid w:val="0A683FB0"/>
    <w:rsid w:val="0AF15A72"/>
    <w:rsid w:val="0BE533BA"/>
    <w:rsid w:val="0C0C6008"/>
    <w:rsid w:val="0C4F7AFC"/>
    <w:rsid w:val="0D5B6622"/>
    <w:rsid w:val="0E064421"/>
    <w:rsid w:val="0ED234CD"/>
    <w:rsid w:val="0EF722C1"/>
    <w:rsid w:val="0F654CC7"/>
    <w:rsid w:val="0F9E0A26"/>
    <w:rsid w:val="100470C0"/>
    <w:rsid w:val="15D9563A"/>
    <w:rsid w:val="167D6679"/>
    <w:rsid w:val="19420C90"/>
    <w:rsid w:val="19D5374E"/>
    <w:rsid w:val="1AC31CB7"/>
    <w:rsid w:val="1BEF6124"/>
    <w:rsid w:val="1EEF01A9"/>
    <w:rsid w:val="1F1F1226"/>
    <w:rsid w:val="23435D25"/>
    <w:rsid w:val="24C1727F"/>
    <w:rsid w:val="25605B5D"/>
    <w:rsid w:val="26570D53"/>
    <w:rsid w:val="27D848B8"/>
    <w:rsid w:val="281815C5"/>
    <w:rsid w:val="2CDB483B"/>
    <w:rsid w:val="2D3524A8"/>
    <w:rsid w:val="2FC40521"/>
    <w:rsid w:val="3405688C"/>
    <w:rsid w:val="34E11E02"/>
    <w:rsid w:val="35BA631F"/>
    <w:rsid w:val="35C8714B"/>
    <w:rsid w:val="37DF419B"/>
    <w:rsid w:val="388764A3"/>
    <w:rsid w:val="38E1606B"/>
    <w:rsid w:val="3BC82B6A"/>
    <w:rsid w:val="3E4D3BDD"/>
    <w:rsid w:val="41BD0BA3"/>
    <w:rsid w:val="41DA7DB9"/>
    <w:rsid w:val="42A56F9B"/>
    <w:rsid w:val="447637E8"/>
    <w:rsid w:val="472D0AB7"/>
    <w:rsid w:val="49EF4858"/>
    <w:rsid w:val="4A451027"/>
    <w:rsid w:val="4AE9742D"/>
    <w:rsid w:val="4B9F4D7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A4C6B4E"/>
    <w:rsid w:val="5B423ECD"/>
    <w:rsid w:val="5CC1075A"/>
    <w:rsid w:val="5CDA4DA9"/>
    <w:rsid w:val="5ED933D4"/>
    <w:rsid w:val="62820F98"/>
    <w:rsid w:val="64035B71"/>
    <w:rsid w:val="64DB31B9"/>
    <w:rsid w:val="673F2799"/>
    <w:rsid w:val="681842B0"/>
    <w:rsid w:val="6AE87D9C"/>
    <w:rsid w:val="6F8561D3"/>
    <w:rsid w:val="70271B5B"/>
    <w:rsid w:val="703E2A09"/>
    <w:rsid w:val="71AC0C24"/>
    <w:rsid w:val="773C67F0"/>
    <w:rsid w:val="7ACA4DDE"/>
    <w:rsid w:val="7C3257CF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9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9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9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9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9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15</TotalTime>
  <ScaleCrop>false</ScaleCrop>
  <LinksUpToDate>false</LinksUpToDate>
  <CharactersWithSpaces>2925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2023-02-23T01:52:25Z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5E8BD144427B4992B6AB84D4B376F7F3</vt:lpwstr>
  </property>
</Properties>
</file>