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1446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72"/>
          <w:szCs w:val="7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kern w:val="0"/>
          <w:sz w:val="72"/>
          <w:szCs w:val="72"/>
        </w:rPr>
      </w:pPr>
      <w:r>
        <w:rPr>
          <w:rFonts w:hint="eastAsia" w:ascii="微软雅黑" w:hAnsi="微软雅黑" w:eastAsia="微软雅黑" w:cs="微软雅黑"/>
          <w:kern w:val="0"/>
          <w:sz w:val="72"/>
          <w:szCs w:val="72"/>
          <w:lang w:val="en-US" w:eastAsia="zh-CN"/>
        </w:rPr>
        <w:t>岳阳县超限治理站</w:t>
      </w:r>
      <w:r>
        <w:rPr>
          <w:rFonts w:hint="eastAsia" w:ascii="微软雅黑" w:hAnsi="微软雅黑" w:eastAsia="微软雅黑" w:cs="微软雅黑"/>
          <w:kern w:val="0"/>
          <w:sz w:val="72"/>
          <w:szCs w:val="72"/>
          <w:lang w:eastAsia="zh-CN"/>
        </w:rPr>
        <w:t>202</w:t>
      </w:r>
      <w:r>
        <w:rPr>
          <w:rFonts w:hint="eastAsia" w:ascii="微软雅黑" w:hAnsi="微软雅黑" w:eastAsia="微软雅黑" w:cs="微软雅黑"/>
          <w:kern w:val="0"/>
          <w:sz w:val="72"/>
          <w:szCs w:val="72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kern w:val="0"/>
          <w:sz w:val="72"/>
          <w:szCs w:val="72"/>
          <w:lang w:eastAsia="zh-CN"/>
        </w:rPr>
        <w:t>年</w:t>
      </w:r>
      <w:r>
        <w:rPr>
          <w:rFonts w:hint="eastAsia" w:ascii="微软雅黑" w:hAnsi="微软雅黑" w:eastAsia="微软雅黑" w:cs="微软雅黑"/>
          <w:kern w:val="0"/>
          <w:sz w:val="72"/>
          <w:szCs w:val="72"/>
        </w:rPr>
        <w:t>度</w:t>
      </w:r>
      <w:r>
        <w:rPr>
          <w:rFonts w:hint="eastAsia" w:ascii="微软雅黑" w:hAnsi="微软雅黑" w:eastAsia="微软雅黑" w:cs="微软雅黑"/>
          <w:kern w:val="0"/>
          <w:sz w:val="72"/>
          <w:szCs w:val="72"/>
          <w:lang w:val="en-US" w:eastAsia="zh-CN"/>
        </w:rPr>
        <w:t>单位预算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eastAsia="楷体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textAlignment w:val="auto"/>
        <w:rPr>
          <w:rFonts w:hint="eastAsia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0" w:firstLineChars="200"/>
        <w:jc w:val="center"/>
        <w:textAlignment w:val="auto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目录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643" w:firstLineChars="200"/>
        <w:textAlignment w:val="auto"/>
        <w:rPr>
          <w:rFonts w:ascii="仿宋_GB2312" w:eastAsia="仿宋_GB2312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黑体" w:cs="黑体"/>
          <w:color w:val="auto"/>
          <w:kern w:val="0"/>
          <w:sz w:val="32"/>
          <w:szCs w:val="32"/>
        </w:rPr>
      </w:pPr>
      <w:r>
        <w:rPr>
          <w:rFonts w:hint="eastAsia" w:eastAsia="黑体" w:cs="黑体"/>
          <w:color w:val="auto"/>
          <w:kern w:val="0"/>
          <w:sz w:val="32"/>
          <w:szCs w:val="32"/>
        </w:rPr>
        <w:t>第一部分</w:t>
      </w:r>
      <w:r>
        <w:rPr>
          <w:rFonts w:hint="eastAsia" w:eastAsia="黑体" w:cs="黑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黑体" w:cs="黑体"/>
          <w:color w:val="auto"/>
          <w:kern w:val="0"/>
          <w:sz w:val="32"/>
          <w:szCs w:val="32"/>
          <w:lang w:eastAsia="zh-CN"/>
        </w:rPr>
        <w:t>202</w:t>
      </w:r>
      <w:r>
        <w:rPr>
          <w:rFonts w:hint="eastAsia" w:eastAsia="黑体" w:cs="黑体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eastAsia="黑体" w:cs="黑体"/>
          <w:color w:val="auto"/>
          <w:kern w:val="0"/>
          <w:sz w:val="32"/>
          <w:szCs w:val="32"/>
          <w:lang w:eastAsia="zh-CN"/>
        </w:rPr>
        <w:t>年</w:t>
      </w:r>
      <w:r>
        <w:rPr>
          <w:rFonts w:hint="eastAsia" w:eastAsia="黑体" w:cs="黑体"/>
          <w:color w:val="auto"/>
          <w:kern w:val="0"/>
          <w:sz w:val="32"/>
          <w:szCs w:val="32"/>
          <w:lang w:val="en-US" w:eastAsia="zh-CN"/>
        </w:rPr>
        <w:t>单位</w:t>
      </w:r>
      <w:r>
        <w:rPr>
          <w:rFonts w:hint="eastAsia" w:eastAsia="黑体" w:cs="黑体"/>
          <w:color w:val="auto"/>
          <w:kern w:val="0"/>
          <w:sz w:val="32"/>
          <w:szCs w:val="32"/>
          <w:lang w:eastAsia="zh-CN"/>
        </w:rPr>
        <w:t>预算</w:t>
      </w:r>
      <w:r>
        <w:rPr>
          <w:rFonts w:hint="eastAsia" w:eastAsia="黑体" w:cs="黑体"/>
          <w:color w:val="auto"/>
          <w:kern w:val="0"/>
          <w:sz w:val="32"/>
          <w:szCs w:val="32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黑体" w:cs="黑体"/>
          <w:kern w:val="0"/>
          <w:sz w:val="32"/>
          <w:szCs w:val="32"/>
        </w:rPr>
      </w:pPr>
      <w:r>
        <w:rPr>
          <w:rFonts w:hint="eastAsia" w:eastAsia="黑体" w:cs="黑体"/>
          <w:kern w:val="0"/>
          <w:sz w:val="32"/>
          <w:szCs w:val="32"/>
        </w:rPr>
        <w:t>第二部分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 xml:space="preserve">  单位</w:t>
      </w:r>
      <w:r>
        <w:rPr>
          <w:rFonts w:hint="eastAsia" w:eastAsia="黑体" w:cs="黑体"/>
          <w:kern w:val="0"/>
          <w:sz w:val="32"/>
          <w:szCs w:val="32"/>
          <w:lang w:eastAsia="zh-CN"/>
        </w:rPr>
        <w:t>预算</w:t>
      </w:r>
      <w:r>
        <w:rPr>
          <w:rFonts w:hint="eastAsia" w:eastAsia="黑体" w:cs="黑体"/>
          <w:kern w:val="0"/>
          <w:sz w:val="32"/>
          <w:szCs w:val="32"/>
        </w:rPr>
        <w:t>公开表格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1、收支总表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2、收入总表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3、支出总表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4、支出预算分类汇总表（按政府预算经济分类）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5、支出预算分类汇总表（按部门预算经济分类）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6、财政拨款收支总表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7、一般公共预算支出表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8、一般公共预算基本支出表-人员经费（工资福利支出）（按政府预算经济分类）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9、一般公共预算基本支出表-人员经费（工资福利支出）（按部门预算经济分类）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10、一般公共预算基本支出表-人员经费（对个人和家庭的补助）（按政府预算经济分类）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11、一般公共预算基本支出表-人员经费（对个人和家庭的补助）（按部门预算经济分类）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12、一般公共预算基本支出表-</w:t>
      </w:r>
      <w:r>
        <w:rPr>
          <w:rFonts w:hint="eastAsia" w:eastAsia="仿宋_GB2312"/>
          <w:sz w:val="32"/>
          <w:szCs w:val="32"/>
          <w:lang w:eastAsia="zh-CN"/>
        </w:rPr>
        <w:t>公用</w:t>
      </w:r>
      <w:r>
        <w:rPr>
          <w:rFonts w:eastAsia="仿宋_GB2312"/>
          <w:sz w:val="32"/>
          <w:szCs w:val="32"/>
        </w:rPr>
        <w:t>经费（商品和服务支出）（按政府预算经济分类）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13、一般公共预算基本支出表-</w:t>
      </w:r>
      <w:r>
        <w:rPr>
          <w:rFonts w:hint="eastAsia" w:eastAsia="仿宋_GB2312"/>
          <w:sz w:val="32"/>
          <w:szCs w:val="32"/>
          <w:lang w:eastAsia="zh-CN"/>
        </w:rPr>
        <w:t>公用</w:t>
      </w:r>
      <w:r>
        <w:rPr>
          <w:rFonts w:eastAsia="仿宋_GB2312"/>
          <w:sz w:val="32"/>
          <w:szCs w:val="32"/>
        </w:rPr>
        <w:t>经费（商品和服务支出）（按部门预算经济分类）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14、一般公共预算“三公”经费支出表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15、政府性基金预算支出表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16、政府性基金预算支出分类汇总表（按政府预算经济分类）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17、政府性基金预算支出分类汇总表（按部门预算经济分类）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18、国有资本经营预算支出表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19、财政专户管理资金预算支出表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20、专项资金预算汇总表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  <w:lang w:val="en-US" w:eastAsia="zh-CN"/>
        </w:rPr>
        <w:t>项目支出</w:t>
      </w:r>
      <w:r>
        <w:rPr>
          <w:rFonts w:eastAsia="仿宋_GB2312"/>
          <w:sz w:val="32"/>
          <w:szCs w:val="32"/>
        </w:rPr>
        <w:t>绩效目标表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22、部门整体支出绩效目标表</w:t>
      </w:r>
    </w:p>
    <w:p>
      <w:pPr>
        <w:widowControl/>
        <w:spacing w:line="600" w:lineRule="exact"/>
        <w:ind w:firstLine="640" w:firstLineChars="200"/>
        <w:jc w:val="left"/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其他资金绩效目标表</w:t>
      </w:r>
    </w:p>
    <w:p>
      <w:pPr>
        <w:widowControl/>
        <w:spacing w:line="600" w:lineRule="exact"/>
        <w:ind w:firstLine="643" w:firstLineChars="200"/>
        <w:rPr>
          <w:rFonts w:hint="eastAsia" w:eastAsia="仿宋_GB2312" w:cs="仿宋_GB2312"/>
          <w:color w:val="FF0000"/>
          <w:kern w:val="0"/>
          <w:sz w:val="32"/>
          <w:szCs w:val="32"/>
        </w:rPr>
      </w:pPr>
      <w:r>
        <w:rPr>
          <w:rFonts w:eastAsia="仿宋_GB2312"/>
          <w:b/>
          <w:bCs w:val="0"/>
          <w:color w:val="FF0000"/>
          <w:kern w:val="0"/>
          <w:sz w:val="32"/>
          <w:szCs w:val="32"/>
        </w:rPr>
        <w:t>注：以上</w:t>
      </w:r>
      <w:r>
        <w:rPr>
          <w:rFonts w:hint="eastAsia" w:eastAsia="仿宋_GB2312"/>
          <w:b/>
          <w:bCs w:val="0"/>
          <w:color w:val="FF0000"/>
          <w:kern w:val="0"/>
          <w:sz w:val="32"/>
          <w:szCs w:val="32"/>
          <w:lang w:val="en-US" w:eastAsia="zh-CN"/>
        </w:rPr>
        <w:t>单位</w:t>
      </w:r>
      <w:r>
        <w:rPr>
          <w:rFonts w:hint="eastAsia" w:eastAsia="仿宋_GB2312"/>
          <w:b/>
          <w:bCs w:val="0"/>
          <w:color w:val="FF0000"/>
          <w:kern w:val="0"/>
          <w:sz w:val="32"/>
          <w:szCs w:val="32"/>
          <w:lang w:eastAsia="zh-CN"/>
        </w:rPr>
        <w:t>预算</w:t>
      </w:r>
      <w:r>
        <w:rPr>
          <w:rFonts w:hint="eastAsia" w:eastAsia="仿宋_GB2312"/>
          <w:b/>
          <w:bCs w:val="0"/>
          <w:color w:val="FF0000"/>
          <w:kern w:val="0"/>
          <w:sz w:val="32"/>
          <w:szCs w:val="32"/>
          <w:lang w:val="en-US" w:eastAsia="zh-CN"/>
        </w:rPr>
        <w:t>公开</w:t>
      </w:r>
      <w:r>
        <w:rPr>
          <w:rFonts w:eastAsia="仿宋_GB2312"/>
          <w:b/>
          <w:bCs w:val="0"/>
          <w:color w:val="FF0000"/>
          <w:kern w:val="0"/>
          <w:sz w:val="32"/>
          <w:szCs w:val="32"/>
        </w:rPr>
        <w:t>报表中，空表表示本</w:t>
      </w:r>
      <w:r>
        <w:rPr>
          <w:rFonts w:hint="eastAsia" w:eastAsia="仿宋_GB2312"/>
          <w:b/>
          <w:bCs w:val="0"/>
          <w:color w:val="FF0000"/>
          <w:kern w:val="0"/>
          <w:sz w:val="32"/>
          <w:szCs w:val="32"/>
          <w:lang w:val="en-US" w:eastAsia="zh-CN"/>
        </w:rPr>
        <w:t>单位</w:t>
      </w:r>
      <w:r>
        <w:rPr>
          <w:rFonts w:eastAsia="仿宋_GB2312"/>
          <w:b/>
          <w:bCs w:val="0"/>
          <w:color w:val="FF0000"/>
          <w:kern w:val="0"/>
          <w:sz w:val="32"/>
          <w:szCs w:val="32"/>
        </w:rPr>
        <w:t>无相关收支情况。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eastAsia="黑体" w:cs="黑体"/>
          <w:kern w:val="0"/>
          <w:sz w:val="32"/>
          <w:szCs w:val="32"/>
        </w:rPr>
      </w:pPr>
      <w:r>
        <w:rPr>
          <w:rFonts w:hint="eastAsia" w:eastAsia="黑体" w:cs="黑体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202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年单位预算</w:t>
      </w:r>
      <w:r>
        <w:rPr>
          <w:rFonts w:hint="eastAsia" w:ascii="黑体" w:hAnsi="黑体" w:eastAsia="黑体" w:cs="黑体"/>
          <w:kern w:val="0"/>
          <w:sz w:val="32"/>
          <w:szCs w:val="32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单位</w:t>
      </w:r>
      <w:r>
        <w:rPr>
          <w:rFonts w:hint="eastAsia" w:ascii="黑体" w:hAnsi="黑体" w:eastAsia="黑体" w:cs="黑体"/>
          <w:kern w:val="0"/>
          <w:sz w:val="32"/>
          <w:szCs w:val="32"/>
        </w:rPr>
        <w:t>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（一）职能职责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1、负责依法对公路上行驶的车辆进行超限检测、认定、查处和纠正违法行为。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2、负责对源头企业的超限监管。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3、承办县委、县政府和县交通运输局交办的其他工作。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（二）机构设置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超限治理站属正股级单位，不设内设机构。现有全额拨款事业编制13人，其中站长1名，副站长2名。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单位</w:t>
      </w:r>
      <w:r>
        <w:rPr>
          <w:rFonts w:hint="eastAsia" w:ascii="黑体" w:hAnsi="黑体" w:eastAsia="黑体" w:cs="黑体"/>
          <w:kern w:val="0"/>
          <w:sz w:val="32"/>
          <w:szCs w:val="32"/>
        </w:rPr>
        <w:t>收支总体情况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（一）收入预算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包括一般公共预算、政府性基金、国有资本经营预算等财政拨款收入，以及经营收入、事业收入等单位资金。202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年本单位收入预算349.06万元，其中，一般公共预算拨款321.56万元，政府性基金预算拨款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万元，国有资本经营预算拨款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万元，财政专户管理资金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万元，上级补助收入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万元，事业单位经营收入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本单位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20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23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年没有政府性基金预算拨款和纳入专户管理的非税收入拨款收入，也没有使用政府性基金预算拨款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、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国有资本经营预算收入和纳入专户管理的非税收入拨款安排的支出，所以公开的附件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15-17（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政府性基金预算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、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18（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国有资本经营预算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、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19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表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财政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专户管理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资金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预算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）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均为空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。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上年结转27.50万元。收入较去年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增加23.27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万元，主要是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因为本单位本年度业务范围扩大。</w:t>
      </w:r>
    </w:p>
    <w:p>
      <w:pPr>
        <w:widowControl/>
        <w:spacing w:line="600" w:lineRule="exact"/>
        <w:ind w:firstLine="630" w:firstLineChars="196"/>
        <w:jc w:val="left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（二）支出预算</w:t>
      </w:r>
    </w:p>
    <w:p>
      <w:pPr>
        <w:widowControl/>
        <w:spacing w:line="600" w:lineRule="exact"/>
        <w:ind w:firstLine="627" w:firstLineChars="196"/>
        <w:jc w:val="left"/>
        <w:rPr>
          <w:rFonts w:hint="default" w:eastAsia="仿宋_GB2312" w:cs="仿宋_GB2312"/>
          <w:kern w:val="0"/>
          <w:sz w:val="32"/>
          <w:szCs w:val="32"/>
          <w:lang w:val="en-US"/>
        </w:rPr>
      </w:pPr>
      <w:r>
        <w:rPr>
          <w:rFonts w:hint="eastAsia" w:eastAsia="仿宋_GB2312"/>
          <w:sz w:val="32"/>
          <w:szCs w:val="32"/>
          <w:lang w:eastAsia="zh-CN"/>
        </w:rPr>
        <w:t>2023年本单位</w:t>
      </w:r>
      <w:r>
        <w:rPr>
          <w:rFonts w:eastAsia="仿宋_GB2312"/>
          <w:sz w:val="32"/>
          <w:szCs w:val="32"/>
        </w:rPr>
        <w:t>支出预算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349.06</w:t>
      </w:r>
      <w:r>
        <w:rPr>
          <w:rFonts w:eastAsia="仿宋_GB2312"/>
          <w:sz w:val="32"/>
          <w:szCs w:val="32"/>
        </w:rPr>
        <w:t>万元，其中，</w:t>
      </w:r>
      <w:r>
        <w:rPr>
          <w:rFonts w:hint="eastAsia" w:eastAsia="仿宋_GB2312"/>
          <w:sz w:val="32"/>
          <w:szCs w:val="32"/>
        </w:rPr>
        <w:t>社会保障和就业支出</w:t>
      </w:r>
      <w:r>
        <w:rPr>
          <w:rFonts w:hint="eastAsia" w:eastAsia="仿宋_GB2312"/>
          <w:sz w:val="32"/>
          <w:szCs w:val="32"/>
          <w:lang w:val="en-US" w:eastAsia="zh-CN"/>
        </w:rPr>
        <w:t>12.61万元，卫生健康支出7.04万元，交通运输支出320.51万元，住房保障支出8.90万元。</w:t>
      </w:r>
      <w:r>
        <w:rPr>
          <w:rFonts w:hint="eastAsia" w:eastAsia="仿宋_GB2312"/>
          <w:sz w:val="32"/>
          <w:szCs w:val="32"/>
        </w:rPr>
        <w:t>支出较去年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增加23.27</w:t>
      </w:r>
      <w:r>
        <w:rPr>
          <w:rFonts w:hint="eastAsia"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  <w:lang w:eastAsia="zh-CN"/>
        </w:rPr>
        <w:t>其中</w:t>
      </w:r>
      <w:r>
        <w:rPr>
          <w:rFonts w:hint="eastAsia" w:eastAsia="仿宋_GB2312"/>
          <w:sz w:val="32"/>
          <w:szCs w:val="32"/>
        </w:rPr>
        <w:t>基本支出</w:t>
      </w:r>
      <w:r>
        <w:rPr>
          <w:rFonts w:hint="eastAsia" w:eastAsia="仿宋_GB2312"/>
          <w:sz w:val="32"/>
          <w:szCs w:val="32"/>
          <w:lang w:val="en-US" w:eastAsia="zh-CN"/>
        </w:rPr>
        <w:t>增加38.27</w:t>
      </w:r>
      <w:r>
        <w:rPr>
          <w:rFonts w:hint="eastAsia" w:eastAsia="仿宋_GB2312"/>
          <w:sz w:val="32"/>
          <w:szCs w:val="32"/>
        </w:rPr>
        <w:t>万元，项目支出</w:t>
      </w:r>
      <w:r>
        <w:rPr>
          <w:rFonts w:hint="eastAsia" w:eastAsia="仿宋_GB2312"/>
          <w:sz w:val="32"/>
          <w:szCs w:val="32"/>
          <w:lang w:val="en-US" w:eastAsia="zh-CN"/>
        </w:rPr>
        <w:t>减少15</w:t>
      </w:r>
      <w:r>
        <w:rPr>
          <w:rFonts w:hint="eastAsia" w:eastAsia="仿宋_GB2312"/>
          <w:sz w:val="32"/>
          <w:szCs w:val="32"/>
        </w:rPr>
        <w:t>万元。</w:t>
      </w:r>
      <w:r>
        <w:rPr>
          <w:rFonts w:hint="eastAsia" w:eastAsia="仿宋_GB2312"/>
          <w:sz w:val="32"/>
          <w:szCs w:val="32"/>
          <w:lang w:eastAsia="zh-CN"/>
        </w:rPr>
        <w:t>其中基本支出较上年</w:t>
      </w:r>
      <w:r>
        <w:rPr>
          <w:rFonts w:hint="eastAsia" w:eastAsia="仿宋_GB2312"/>
          <w:sz w:val="32"/>
          <w:szCs w:val="32"/>
          <w:lang w:val="en-US" w:eastAsia="zh-CN"/>
        </w:rPr>
        <w:t>增加</w:t>
      </w:r>
      <w:r>
        <w:rPr>
          <w:rFonts w:hint="eastAsia" w:eastAsia="仿宋_GB2312"/>
          <w:sz w:val="32"/>
          <w:szCs w:val="32"/>
          <w:lang w:eastAsia="zh-CN"/>
        </w:rPr>
        <w:t>主要是</w:t>
      </w:r>
      <w:r>
        <w:rPr>
          <w:rFonts w:hint="eastAsia" w:eastAsia="仿宋_GB2312"/>
          <w:sz w:val="32"/>
          <w:szCs w:val="32"/>
          <w:lang w:val="en-US" w:eastAsia="zh-CN"/>
        </w:rPr>
        <w:t>因为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本单位本年度业务范围扩大</w:t>
      </w:r>
      <w:r>
        <w:rPr>
          <w:rFonts w:hint="eastAsia" w:eastAsia="仿宋_GB2312"/>
          <w:sz w:val="32"/>
          <w:szCs w:val="32"/>
          <w:lang w:eastAsia="zh-CN"/>
        </w:rPr>
        <w:t>，项目支出</w:t>
      </w:r>
      <w:r>
        <w:rPr>
          <w:rFonts w:hint="eastAsia" w:eastAsia="仿宋_GB2312"/>
          <w:sz w:val="32"/>
          <w:szCs w:val="32"/>
          <w:lang w:val="en-US" w:eastAsia="zh-CN"/>
        </w:rPr>
        <w:t>减少主要是</w:t>
      </w:r>
      <w:r>
        <w:rPr>
          <w:rFonts w:hint="eastAsia" w:eastAsia="仿宋_GB2312"/>
          <w:sz w:val="32"/>
          <w:szCs w:val="32"/>
          <w:lang w:eastAsia="zh-CN"/>
        </w:rPr>
        <w:t>因为</w:t>
      </w:r>
      <w:r>
        <w:rPr>
          <w:rFonts w:hint="eastAsia" w:eastAsia="仿宋_GB2312"/>
          <w:sz w:val="32"/>
          <w:szCs w:val="32"/>
          <w:lang w:val="en-US" w:eastAsia="zh-CN"/>
        </w:rPr>
        <w:t>本单位上年度部分项目已完工。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kern w:val="0"/>
          <w:sz w:val="32"/>
          <w:szCs w:val="32"/>
        </w:rPr>
        <w:t>一般公共预算拨款支出预算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2023年</w:t>
      </w:r>
      <w:r>
        <w:rPr>
          <w:rFonts w:hint="eastAsia" w:eastAsia="仿宋_GB2312" w:cs="仿宋_GB2312"/>
          <w:kern w:val="0"/>
          <w:sz w:val="32"/>
          <w:szCs w:val="32"/>
        </w:rPr>
        <w:t>一般公共预算拨款支出预算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349.06</w:t>
      </w:r>
      <w:r>
        <w:rPr>
          <w:rFonts w:hint="eastAsia" w:eastAsia="仿宋_GB2312" w:cs="仿宋_GB2312"/>
          <w:kern w:val="0"/>
          <w:sz w:val="32"/>
          <w:szCs w:val="32"/>
        </w:rPr>
        <w:t>万元，其中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社会保障和就业支出</w:t>
      </w:r>
      <w:r>
        <w:rPr>
          <w:rFonts w:hint="eastAsia" w:eastAsia="仿宋_GB2312"/>
          <w:sz w:val="32"/>
          <w:szCs w:val="32"/>
          <w:lang w:val="en-US" w:eastAsia="zh-CN"/>
        </w:rPr>
        <w:t>12.61万元，</w:t>
      </w:r>
      <w:r>
        <w:rPr>
          <w:rFonts w:eastAsia="仿宋_GB2312"/>
          <w:sz w:val="32"/>
          <w:szCs w:val="32"/>
        </w:rPr>
        <w:t>占</w:t>
      </w:r>
      <w:r>
        <w:rPr>
          <w:rFonts w:hint="eastAsia" w:eastAsia="仿宋_GB2312"/>
          <w:sz w:val="32"/>
          <w:szCs w:val="32"/>
          <w:lang w:val="en-US" w:eastAsia="zh-CN"/>
        </w:rPr>
        <w:t>3.61</w:t>
      </w:r>
      <w:r>
        <w:rPr>
          <w:rFonts w:hint="eastAsia" w:eastAsia="仿宋_GB2312"/>
          <w:sz w:val="32"/>
          <w:szCs w:val="32"/>
          <w:u w:val="none"/>
        </w:rPr>
        <w:t>%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  <w:lang w:val="en-US" w:eastAsia="zh-CN"/>
        </w:rPr>
        <w:t>卫生健康支出7.04万元，</w:t>
      </w:r>
      <w:r>
        <w:rPr>
          <w:rFonts w:eastAsia="仿宋_GB2312"/>
          <w:sz w:val="32"/>
          <w:szCs w:val="32"/>
        </w:rPr>
        <w:t>占</w:t>
      </w:r>
      <w:r>
        <w:rPr>
          <w:rFonts w:hint="eastAsia" w:eastAsia="仿宋_GB2312"/>
          <w:sz w:val="32"/>
          <w:szCs w:val="32"/>
          <w:lang w:val="en-US" w:eastAsia="zh-CN"/>
        </w:rPr>
        <w:t>2.02</w:t>
      </w:r>
      <w:r>
        <w:rPr>
          <w:rFonts w:hint="eastAsia" w:eastAsia="仿宋_GB2312"/>
          <w:sz w:val="32"/>
          <w:szCs w:val="32"/>
          <w:u w:val="none"/>
        </w:rPr>
        <w:t>%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  <w:lang w:val="en-US" w:eastAsia="zh-CN"/>
        </w:rPr>
        <w:t>交通运输支出320.51万元，</w:t>
      </w:r>
      <w:r>
        <w:rPr>
          <w:rFonts w:eastAsia="仿宋_GB2312"/>
          <w:sz w:val="32"/>
          <w:szCs w:val="32"/>
        </w:rPr>
        <w:t>占</w:t>
      </w:r>
      <w:r>
        <w:rPr>
          <w:rFonts w:hint="eastAsia" w:eastAsia="仿宋_GB2312"/>
          <w:sz w:val="32"/>
          <w:szCs w:val="32"/>
          <w:lang w:val="en-US" w:eastAsia="zh-CN"/>
        </w:rPr>
        <w:t>91.82</w:t>
      </w:r>
      <w:r>
        <w:rPr>
          <w:rFonts w:hint="eastAsia" w:eastAsia="仿宋_GB2312"/>
          <w:sz w:val="32"/>
          <w:szCs w:val="32"/>
          <w:u w:val="none"/>
        </w:rPr>
        <w:t>%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  <w:lang w:val="en-US" w:eastAsia="zh-CN"/>
        </w:rPr>
        <w:t>住房保障支出8.90万元，</w:t>
      </w:r>
      <w:r>
        <w:rPr>
          <w:rFonts w:eastAsia="仿宋_GB2312"/>
          <w:sz w:val="32"/>
          <w:szCs w:val="32"/>
        </w:rPr>
        <w:t>占</w:t>
      </w:r>
      <w:r>
        <w:rPr>
          <w:rFonts w:hint="eastAsia" w:eastAsia="仿宋_GB2312"/>
          <w:sz w:val="32"/>
          <w:szCs w:val="32"/>
          <w:lang w:val="en-US" w:eastAsia="zh-CN"/>
        </w:rPr>
        <w:t>2.55</w:t>
      </w:r>
      <w:r>
        <w:rPr>
          <w:rFonts w:hint="eastAsia" w:eastAsia="仿宋_GB2312"/>
          <w:sz w:val="32"/>
          <w:szCs w:val="32"/>
          <w:u w:val="none"/>
        </w:rPr>
        <w:t>%</w:t>
      </w:r>
      <w:r>
        <w:rPr>
          <w:rFonts w:hint="eastAsia" w:eastAsia="仿宋_GB2312"/>
          <w:sz w:val="32"/>
          <w:szCs w:val="32"/>
          <w:lang w:val="en-US" w:eastAsia="zh-CN"/>
        </w:rPr>
        <w:t>。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具体安排情况如下：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</w:rPr>
        <w:t>（一）基本支出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：2023年基本支出年初预算数为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164.06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万元，是指为保障单位机构正常运转、完成日常工作任务而发生的各项支出，包括用于基本工资、津贴补贴等人员经费以及办公费、印刷费、水电费、差旅费等日常公用经费。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（二）项目支出：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2023年</w:t>
      </w:r>
      <w:r>
        <w:rPr>
          <w:rFonts w:hint="eastAsia" w:eastAsia="仿宋_GB2312" w:cs="仿宋_GB2312"/>
          <w:kern w:val="0"/>
          <w:sz w:val="32"/>
          <w:szCs w:val="32"/>
        </w:rPr>
        <w:t>项目支出年初预算数为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185</w:t>
      </w:r>
      <w:r>
        <w:rPr>
          <w:rFonts w:hint="eastAsia" w:eastAsia="仿宋_GB2312" w:cs="仿宋_GB2312"/>
          <w:kern w:val="0"/>
          <w:sz w:val="32"/>
          <w:szCs w:val="32"/>
        </w:rPr>
        <w:t>万元，是指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 w:cs="仿宋_GB2312"/>
          <w:kern w:val="0"/>
          <w:sz w:val="32"/>
          <w:szCs w:val="32"/>
        </w:rPr>
        <w:t>为完成特定行政工作任务或事业发展目标而发生的支出，包括有关业务工作经费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运行维护经费</w:t>
      </w:r>
      <w:r>
        <w:rPr>
          <w:rFonts w:hint="eastAsia" w:eastAsia="仿宋_GB2312"/>
          <w:sz w:val="32"/>
          <w:szCs w:val="32"/>
          <w:lang w:val="en-US" w:eastAsia="zh-CN"/>
        </w:rPr>
        <w:t>等</w:t>
      </w:r>
      <w:r>
        <w:rPr>
          <w:rFonts w:hint="eastAsia" w:eastAsia="仿宋_GB2312"/>
          <w:sz w:val="32"/>
          <w:szCs w:val="32"/>
        </w:rPr>
        <w:t>。其中：业务工作经费支出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185</w:t>
      </w:r>
      <w:r>
        <w:rPr>
          <w:rFonts w:hint="eastAsia" w:eastAsia="仿宋_GB2312"/>
          <w:sz w:val="32"/>
          <w:szCs w:val="32"/>
        </w:rPr>
        <w:t>万元，主要用于</w:t>
      </w:r>
      <w:r>
        <w:rPr>
          <w:rFonts w:hint="eastAsia" w:eastAsia="仿宋_GB2312"/>
          <w:sz w:val="32"/>
          <w:szCs w:val="32"/>
          <w:lang w:val="en-US" w:eastAsia="zh-CN"/>
        </w:rPr>
        <w:t>超载超限治理</w:t>
      </w:r>
      <w:r>
        <w:rPr>
          <w:rFonts w:hint="eastAsia" w:eastAsia="仿宋_GB2312"/>
          <w:sz w:val="32"/>
          <w:szCs w:val="32"/>
        </w:rPr>
        <w:t>等方面。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、政府性基金预算支出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2023年度本单位无政府性基金安排的支出，所以公开的附件15-17（政府性基金预算）为空。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kern w:val="0"/>
          <w:sz w:val="32"/>
          <w:szCs w:val="32"/>
        </w:rPr>
        <w:t>、其他重要事项的情况说明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（一）机关运行经费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本单位2023年</w:t>
      </w:r>
      <w:r>
        <w:rPr>
          <w:rFonts w:hint="eastAsia" w:eastAsia="仿宋_GB2312" w:cs="仿宋_GB2312"/>
          <w:kern w:val="0"/>
          <w:sz w:val="32"/>
          <w:szCs w:val="32"/>
        </w:rPr>
        <w:t>机关运行经费当年一般公共预算拨款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37.38</w:t>
      </w:r>
      <w:r>
        <w:rPr>
          <w:rFonts w:hint="eastAsia" w:eastAsia="仿宋_GB2312" w:cs="仿宋_GB2312"/>
          <w:kern w:val="0"/>
          <w:sz w:val="32"/>
          <w:szCs w:val="32"/>
        </w:rPr>
        <w:t>，比</w:t>
      </w:r>
      <w:r>
        <w:rPr>
          <w:rFonts w:hint="eastAsia" w:eastAsia="仿宋_GB2312"/>
          <w:kern w:val="0"/>
          <w:sz w:val="32"/>
          <w:szCs w:val="32"/>
          <w:lang w:eastAsia="zh-CN"/>
        </w:rPr>
        <w:t>上一年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增加30.36</w:t>
      </w:r>
      <w:r>
        <w:rPr>
          <w:rFonts w:hint="eastAsia" w:eastAsia="仿宋_GB2312" w:cs="仿宋_GB2312"/>
          <w:kern w:val="0"/>
          <w:sz w:val="32"/>
          <w:szCs w:val="32"/>
        </w:rPr>
        <w:t>万元，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增加432.79</w:t>
      </w:r>
      <w:r>
        <w:rPr>
          <w:rFonts w:eastAsia="仿宋_GB2312"/>
          <w:kern w:val="0"/>
          <w:sz w:val="32"/>
          <w:szCs w:val="32"/>
        </w:rPr>
        <w:t>%</w:t>
      </w:r>
      <w:r>
        <w:rPr>
          <w:rFonts w:hint="eastAsia" w:eastAsia="仿宋_GB2312" w:cs="仿宋_GB2312"/>
          <w:kern w:val="0"/>
          <w:sz w:val="32"/>
          <w:szCs w:val="32"/>
        </w:rPr>
        <w:t>。主要原因是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本单位本年度业务范围扩大。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（二）“三公”经费预算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本单位2023年</w:t>
      </w:r>
      <w:r>
        <w:rPr>
          <w:rFonts w:hint="eastAsia" w:eastAsia="仿宋_GB2312" w:cs="仿宋_GB2312"/>
          <w:kern w:val="0"/>
          <w:sz w:val="32"/>
          <w:szCs w:val="32"/>
        </w:rPr>
        <w:t>“三公”经费预算数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0.5</w:t>
      </w:r>
      <w:r>
        <w:rPr>
          <w:rFonts w:hint="eastAsia" w:eastAsia="仿宋_GB2312" w:cs="仿宋_GB2312"/>
          <w:kern w:val="0"/>
          <w:sz w:val="32"/>
          <w:szCs w:val="32"/>
        </w:rPr>
        <w:t>万元，其中，公务接待费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0.5</w:t>
      </w:r>
      <w:r>
        <w:rPr>
          <w:rFonts w:hint="eastAsia" w:eastAsia="仿宋_GB2312" w:cs="仿宋_GB2312"/>
          <w:kern w:val="0"/>
          <w:sz w:val="32"/>
          <w:szCs w:val="32"/>
        </w:rPr>
        <w:t>万元，因公出国（境）费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万元，公务用车购置及运行费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万元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eastAsia="仿宋_GB2312" w:cs="仿宋_GB2312"/>
          <w:kern w:val="0"/>
          <w:sz w:val="32"/>
          <w:szCs w:val="32"/>
        </w:rPr>
        <w:t>其中公务用车购置费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万元，公务用车运行费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万元。比</w:t>
      </w:r>
      <w:r>
        <w:rPr>
          <w:rFonts w:hint="eastAsia" w:eastAsia="仿宋_GB2312"/>
          <w:kern w:val="0"/>
          <w:sz w:val="32"/>
          <w:szCs w:val="32"/>
          <w:lang w:eastAsia="zh-CN"/>
        </w:rPr>
        <w:t>上一年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减少0.15</w:t>
      </w:r>
      <w:r>
        <w:rPr>
          <w:rFonts w:hint="eastAsia" w:eastAsia="仿宋_GB2312" w:cs="仿宋_GB2312"/>
          <w:kern w:val="0"/>
          <w:sz w:val="32"/>
          <w:szCs w:val="32"/>
        </w:rPr>
        <w:t>万元，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减少23.08</w:t>
      </w:r>
      <w:r>
        <w:rPr>
          <w:rFonts w:eastAsia="仿宋_GB2312"/>
          <w:kern w:val="0"/>
          <w:sz w:val="32"/>
          <w:szCs w:val="32"/>
        </w:rPr>
        <w:t>%</w:t>
      </w:r>
      <w:r>
        <w:rPr>
          <w:rFonts w:hint="eastAsia" w:eastAsia="仿宋_GB2312"/>
          <w:kern w:val="0"/>
          <w:sz w:val="32"/>
          <w:szCs w:val="32"/>
          <w:lang w:eastAsia="zh-CN"/>
        </w:rPr>
        <w:t>，</w:t>
      </w:r>
      <w:r>
        <w:rPr>
          <w:rFonts w:hint="eastAsia" w:eastAsia="仿宋_GB2312" w:cs="仿宋_GB2312"/>
          <w:kern w:val="0"/>
          <w:sz w:val="32"/>
          <w:szCs w:val="32"/>
        </w:rPr>
        <w:t>主要原因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是严格执行中央八项规定，厉行节约。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（三）一般性支出情况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FF0000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本单位2023年会议费预算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0.2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万元，拟召开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次会议，人数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人，内容为车辆超限超载执法；培训费预算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0.5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万元，拟开展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次培训，人数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人，内容为车辆超限超载执法业务知识；2023年度本单位未计划举办节庆、晚会、论坛、赛事活动。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  <w:t>（四）政府采购情况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3216DC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2023年度本单位未安排政府采购预算。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（五）国有资产占有使用及新增资产配置情况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</w:rPr>
        <w:t>截至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上一年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12月底，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本单位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共有车</w:t>
      </w:r>
      <w:r>
        <w:rPr>
          <w:rFonts w:hint="eastAsia" w:eastAsia="仿宋_GB2312" w:cs="仿宋_GB2312"/>
          <w:kern w:val="0"/>
          <w:sz w:val="32"/>
          <w:szCs w:val="32"/>
        </w:rPr>
        <w:t>辆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辆，其中领导干部用车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辆，一般公务用车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辆，其他用车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辆。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 w:cs="仿宋_GB2312"/>
          <w:kern w:val="0"/>
          <w:sz w:val="32"/>
          <w:szCs w:val="32"/>
        </w:rPr>
        <w:t>价值50万元以上通用设备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台，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 w:cs="仿宋_GB2312"/>
          <w:kern w:val="0"/>
          <w:sz w:val="32"/>
          <w:szCs w:val="32"/>
        </w:rPr>
        <w:t>价值100万元以上专用设备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 w:cs="仿宋_GB2312"/>
          <w:kern w:val="0"/>
          <w:sz w:val="36"/>
          <w:szCs w:val="36"/>
          <w:lang w:val="en-US"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2023年度本单位未计划处置或新增车辆、设备等。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（六）预算绩效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  <w:t>目标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eastAsia="仿宋_GB2312"/>
          <w:bCs/>
          <w:kern w:val="0"/>
          <w:sz w:val="32"/>
          <w:szCs w:val="32"/>
          <w:lang w:eastAsia="zh-CN"/>
        </w:rPr>
        <w:t>本单位</w:t>
      </w:r>
      <w:r>
        <w:rPr>
          <w:rFonts w:eastAsia="仿宋_GB2312"/>
          <w:bCs/>
          <w:kern w:val="0"/>
          <w:sz w:val="32"/>
          <w:szCs w:val="32"/>
        </w:rPr>
        <w:t>所有支出实行绩效目标管理。纳入</w:t>
      </w:r>
      <w:r>
        <w:rPr>
          <w:rFonts w:hint="eastAsia" w:eastAsia="仿宋_GB2312"/>
          <w:bCs/>
          <w:kern w:val="0"/>
          <w:sz w:val="32"/>
          <w:szCs w:val="32"/>
          <w:lang w:eastAsia="zh-CN"/>
        </w:rPr>
        <w:t>2023年单位</w:t>
      </w:r>
      <w:r>
        <w:rPr>
          <w:rFonts w:eastAsia="仿宋_GB2312"/>
          <w:bCs/>
          <w:kern w:val="0"/>
          <w:sz w:val="32"/>
          <w:szCs w:val="32"/>
        </w:rPr>
        <w:t>整体支出绩效目标的金额为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349.06</w:t>
      </w:r>
      <w:r>
        <w:rPr>
          <w:rFonts w:eastAsia="仿宋_GB2312"/>
          <w:bCs/>
          <w:kern w:val="0"/>
          <w:sz w:val="32"/>
          <w:szCs w:val="32"/>
        </w:rPr>
        <w:t>万元，其中，基本支出</w:t>
      </w:r>
      <w:r>
        <w:rPr>
          <w:rFonts w:hint="eastAsia" w:eastAsia="仿宋_GB2312"/>
          <w:bCs/>
          <w:kern w:val="0"/>
          <w:sz w:val="32"/>
          <w:szCs w:val="32"/>
        </w:rPr>
        <w:t>164.06</w:t>
      </w:r>
      <w:r>
        <w:rPr>
          <w:rFonts w:eastAsia="仿宋_GB2312"/>
          <w:bCs/>
          <w:kern w:val="0"/>
          <w:sz w:val="32"/>
          <w:szCs w:val="32"/>
        </w:rPr>
        <w:t>万元，项目支出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185</w:t>
      </w:r>
      <w:r>
        <w:rPr>
          <w:rFonts w:eastAsia="仿宋_GB2312"/>
          <w:bCs/>
          <w:kern w:val="0"/>
          <w:sz w:val="32"/>
          <w:szCs w:val="32"/>
        </w:rPr>
        <w:t>万元，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详见文尾附表中单位预算公开表格的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表21-23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kern w:val="0"/>
          <w:sz w:val="32"/>
          <w:szCs w:val="32"/>
        </w:rPr>
        <w:t>、名词解释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</w:rPr>
        <w:t>1、机关运行经费：是指各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</w:rPr>
        <w:t>2、“三公”经费：纳入财政预算管理的“三公“经费，是指用一般公共预算拨款安排的公务接待费、公务用车购置及运行维护费和因公出国（境）费。其中，公务接待费反映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按规定开支的各类公务接待支出；公务用车购置及运行费反映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公务用车车辆购置支出（含车辆购置税），以及燃料费、维修费、保险费等支出；因公出国（境）费反映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公务出国（境）的国际旅费、国外城市间交通费、食宿费等支出。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eastAsia="黑体" w:cs="黑体"/>
          <w:kern w:val="0"/>
          <w:sz w:val="32"/>
          <w:szCs w:val="32"/>
        </w:rPr>
        <w:br w:type="page"/>
      </w:r>
      <w:r>
        <w:rPr>
          <w:rFonts w:hint="eastAsia" w:eastAsia="黑体" w:cs="黑体"/>
          <w:kern w:val="0"/>
          <w:sz w:val="32"/>
          <w:szCs w:val="32"/>
        </w:rPr>
        <w:t>第二部分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黑体" w:cs="黑体"/>
          <w:kern w:val="0"/>
          <w:sz w:val="32"/>
          <w:szCs w:val="32"/>
          <w:lang w:eastAsia="zh-CN"/>
        </w:rPr>
        <w:t>单位预算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>公开</w:t>
      </w:r>
      <w:r>
        <w:rPr>
          <w:rFonts w:hint="eastAsia" w:eastAsia="黑体" w:cs="黑体"/>
          <w:kern w:val="0"/>
          <w:sz w:val="32"/>
          <w:szCs w:val="32"/>
        </w:rPr>
        <w:t>表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>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11520" w:firstLineChars="3600"/>
        <w:textAlignment w:val="auto"/>
        <w:rPr>
          <w:rFonts w:hint="default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eastAsia="黑体" w:cs="黑体"/>
          <w:kern w:val="0"/>
          <w:sz w:val="32"/>
          <w:szCs w:val="32"/>
          <w:lang w:eastAsia="zh-CN"/>
        </w:rPr>
        <w:t>附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>附</w:t>
      </w:r>
      <w:r>
        <w:rPr>
          <w:rFonts w:hint="eastAsia" w:eastAsia="黑体" w:cs="黑体"/>
          <w:kern w:val="0"/>
          <w:sz w:val="32"/>
          <w:szCs w:val="32"/>
          <w:lang w:eastAsia="zh-CN"/>
        </w:rPr>
        <w:t>件：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>岳阳县超限治理站预算公开表格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C6DA6E8-94B6-43DB-9109-DA030EAA8CA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5647A0F2-AA4D-4B6E-924B-C4FE5474736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97CC078C-665C-4F80-9A3D-49D60E80933C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CE98F985-4E1F-4839-BD3C-B14172F9EF4E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A42F96C7-3049-4D33-ACD9-67169DCC18C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1MDU0NmQwMTBkNjg1NjNhMTU0MTU2MzBkYjk2MjQifQ=="/>
  </w:docVars>
  <w:rsids>
    <w:rsidRoot w:val="00CA5057"/>
    <w:rsid w:val="00001697"/>
    <w:rsid w:val="000034D6"/>
    <w:rsid w:val="0006270B"/>
    <w:rsid w:val="00065DA2"/>
    <w:rsid w:val="00117900"/>
    <w:rsid w:val="001336FC"/>
    <w:rsid w:val="00193395"/>
    <w:rsid w:val="001A0136"/>
    <w:rsid w:val="001A3382"/>
    <w:rsid w:val="001A3861"/>
    <w:rsid w:val="001A6377"/>
    <w:rsid w:val="001C6E63"/>
    <w:rsid w:val="001D154A"/>
    <w:rsid w:val="001F365A"/>
    <w:rsid w:val="00203B0A"/>
    <w:rsid w:val="0025517E"/>
    <w:rsid w:val="00270E85"/>
    <w:rsid w:val="002B0968"/>
    <w:rsid w:val="002C117B"/>
    <w:rsid w:val="002F5747"/>
    <w:rsid w:val="002F57F8"/>
    <w:rsid w:val="00344D3D"/>
    <w:rsid w:val="003457B4"/>
    <w:rsid w:val="00355284"/>
    <w:rsid w:val="003C0AE2"/>
    <w:rsid w:val="003C0E16"/>
    <w:rsid w:val="003C62F5"/>
    <w:rsid w:val="003E6642"/>
    <w:rsid w:val="00452611"/>
    <w:rsid w:val="00464A20"/>
    <w:rsid w:val="00466617"/>
    <w:rsid w:val="004711E9"/>
    <w:rsid w:val="00490880"/>
    <w:rsid w:val="0049696B"/>
    <w:rsid w:val="004A0D4C"/>
    <w:rsid w:val="004A798F"/>
    <w:rsid w:val="004B4F1A"/>
    <w:rsid w:val="004B766D"/>
    <w:rsid w:val="004D0879"/>
    <w:rsid w:val="004E302C"/>
    <w:rsid w:val="0054440F"/>
    <w:rsid w:val="005E6320"/>
    <w:rsid w:val="006137D9"/>
    <w:rsid w:val="00617392"/>
    <w:rsid w:val="00637664"/>
    <w:rsid w:val="00687143"/>
    <w:rsid w:val="00695750"/>
    <w:rsid w:val="006C1259"/>
    <w:rsid w:val="006E013D"/>
    <w:rsid w:val="006E335E"/>
    <w:rsid w:val="006F2FD2"/>
    <w:rsid w:val="00714685"/>
    <w:rsid w:val="00754296"/>
    <w:rsid w:val="00755471"/>
    <w:rsid w:val="007B0161"/>
    <w:rsid w:val="007C48A3"/>
    <w:rsid w:val="00812DE3"/>
    <w:rsid w:val="00832EBB"/>
    <w:rsid w:val="008459F5"/>
    <w:rsid w:val="008511BD"/>
    <w:rsid w:val="00854FCA"/>
    <w:rsid w:val="0085589C"/>
    <w:rsid w:val="008827C7"/>
    <w:rsid w:val="00893563"/>
    <w:rsid w:val="008974A0"/>
    <w:rsid w:val="008C1057"/>
    <w:rsid w:val="008E61DB"/>
    <w:rsid w:val="008E6571"/>
    <w:rsid w:val="009143CB"/>
    <w:rsid w:val="0093410B"/>
    <w:rsid w:val="00990520"/>
    <w:rsid w:val="00995AF1"/>
    <w:rsid w:val="009D1CA3"/>
    <w:rsid w:val="009D450C"/>
    <w:rsid w:val="009E5041"/>
    <w:rsid w:val="009E7921"/>
    <w:rsid w:val="00A0350C"/>
    <w:rsid w:val="00A03C0E"/>
    <w:rsid w:val="00A867C6"/>
    <w:rsid w:val="00AA481C"/>
    <w:rsid w:val="00AB576D"/>
    <w:rsid w:val="00AB6861"/>
    <w:rsid w:val="00AC160E"/>
    <w:rsid w:val="00B0403C"/>
    <w:rsid w:val="00B21CBD"/>
    <w:rsid w:val="00B366B4"/>
    <w:rsid w:val="00B82665"/>
    <w:rsid w:val="00BC04D7"/>
    <w:rsid w:val="00BE4229"/>
    <w:rsid w:val="00BF5A08"/>
    <w:rsid w:val="00C36022"/>
    <w:rsid w:val="00C5316A"/>
    <w:rsid w:val="00CA5057"/>
    <w:rsid w:val="00CB1E6F"/>
    <w:rsid w:val="00CB5C8F"/>
    <w:rsid w:val="00CF2BA3"/>
    <w:rsid w:val="00D1730A"/>
    <w:rsid w:val="00D279D7"/>
    <w:rsid w:val="00D60DAB"/>
    <w:rsid w:val="00D75CFA"/>
    <w:rsid w:val="00D84D40"/>
    <w:rsid w:val="00D96317"/>
    <w:rsid w:val="00DB63BF"/>
    <w:rsid w:val="00DD2BA7"/>
    <w:rsid w:val="00DD573A"/>
    <w:rsid w:val="00E01BD5"/>
    <w:rsid w:val="00E179D0"/>
    <w:rsid w:val="00E24DC7"/>
    <w:rsid w:val="00E419D9"/>
    <w:rsid w:val="00E5547E"/>
    <w:rsid w:val="00E75085"/>
    <w:rsid w:val="00EA5C43"/>
    <w:rsid w:val="00EC052E"/>
    <w:rsid w:val="00F05F5B"/>
    <w:rsid w:val="00F06D7F"/>
    <w:rsid w:val="00F078E9"/>
    <w:rsid w:val="00F24836"/>
    <w:rsid w:val="00F36C19"/>
    <w:rsid w:val="00F74B02"/>
    <w:rsid w:val="00FB0434"/>
    <w:rsid w:val="00FB1B41"/>
    <w:rsid w:val="00FB3CC9"/>
    <w:rsid w:val="00FE2E8C"/>
    <w:rsid w:val="02DF562C"/>
    <w:rsid w:val="032D48E5"/>
    <w:rsid w:val="039837D0"/>
    <w:rsid w:val="04497920"/>
    <w:rsid w:val="069419C6"/>
    <w:rsid w:val="08281851"/>
    <w:rsid w:val="0AF15A72"/>
    <w:rsid w:val="0C0C6008"/>
    <w:rsid w:val="0C4F7AFC"/>
    <w:rsid w:val="0C7854A3"/>
    <w:rsid w:val="0D5B6622"/>
    <w:rsid w:val="0E064421"/>
    <w:rsid w:val="0ED234CD"/>
    <w:rsid w:val="0F654CC7"/>
    <w:rsid w:val="0F9E0A26"/>
    <w:rsid w:val="15D9563A"/>
    <w:rsid w:val="19420C90"/>
    <w:rsid w:val="19D5374E"/>
    <w:rsid w:val="1AC31CB7"/>
    <w:rsid w:val="1BEF6124"/>
    <w:rsid w:val="1F1F1226"/>
    <w:rsid w:val="26570D53"/>
    <w:rsid w:val="27D848B8"/>
    <w:rsid w:val="2CDB483B"/>
    <w:rsid w:val="2FC40521"/>
    <w:rsid w:val="3405688C"/>
    <w:rsid w:val="34E11E02"/>
    <w:rsid w:val="388764A3"/>
    <w:rsid w:val="3BC82B6A"/>
    <w:rsid w:val="3D69626C"/>
    <w:rsid w:val="3E4D3BDD"/>
    <w:rsid w:val="41DA7DB9"/>
    <w:rsid w:val="447637E8"/>
    <w:rsid w:val="49EF4858"/>
    <w:rsid w:val="4AE9742D"/>
    <w:rsid w:val="4BA67C06"/>
    <w:rsid w:val="4CA46ED7"/>
    <w:rsid w:val="4D013E21"/>
    <w:rsid w:val="4D8D7228"/>
    <w:rsid w:val="4DDD2C7F"/>
    <w:rsid w:val="4F1826FF"/>
    <w:rsid w:val="506C2AB0"/>
    <w:rsid w:val="53344C63"/>
    <w:rsid w:val="55295806"/>
    <w:rsid w:val="55D3446A"/>
    <w:rsid w:val="593F63D3"/>
    <w:rsid w:val="5B423ECD"/>
    <w:rsid w:val="5CDA4DA9"/>
    <w:rsid w:val="62820F98"/>
    <w:rsid w:val="64035B71"/>
    <w:rsid w:val="64DB31B9"/>
    <w:rsid w:val="681842B0"/>
    <w:rsid w:val="6AE87D9C"/>
    <w:rsid w:val="6F4A3284"/>
    <w:rsid w:val="6F8561D3"/>
    <w:rsid w:val="70271B5B"/>
    <w:rsid w:val="70880A4B"/>
    <w:rsid w:val="71AC0C24"/>
    <w:rsid w:val="773C67F0"/>
    <w:rsid w:val="7DFA5EB0"/>
    <w:rsid w:val="7E3E73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after="200" w:line="276" w:lineRule="auto"/>
    </w:pPr>
    <w:rPr>
      <w:rFonts w:ascii="Arial" w:hAnsi="Arial"/>
      <w:sz w:val="24"/>
    </w:rPr>
  </w:style>
  <w:style w:type="paragraph" w:styleId="3">
    <w:name w:val="Body Text"/>
    <w:basedOn w:val="1"/>
    <w:link w:val="11"/>
    <w:uiPriority w:val="0"/>
    <w:pPr>
      <w:spacing w:after="120"/>
    </w:pPr>
  </w:style>
  <w:style w:type="paragraph" w:styleId="4">
    <w:name w:val="Date"/>
    <w:basedOn w:val="1"/>
    <w:next w:val="1"/>
    <w:link w:val="12"/>
    <w:uiPriority w:val="0"/>
    <w:pPr>
      <w:ind w:left="100" w:leftChars="2500"/>
    </w:pPr>
  </w:style>
  <w:style w:type="paragraph" w:styleId="5">
    <w:name w:val="Balloon Text"/>
    <w:basedOn w:val="1"/>
    <w:link w:val="13"/>
    <w:semiHidden/>
    <w:uiPriority w:val="0"/>
    <w:rPr>
      <w:sz w:val="18"/>
      <w:szCs w:val="18"/>
    </w:rPr>
  </w:style>
  <w:style w:type="paragraph" w:styleId="6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1">
    <w:name w:val="Body Text Char"/>
    <w:basedOn w:val="10"/>
    <w:link w:val="3"/>
    <w:qFormat/>
    <w:locked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12">
    <w:name w:val="Date Char"/>
    <w:basedOn w:val="10"/>
    <w:link w:val="4"/>
    <w:qFormat/>
    <w:locked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13">
    <w:name w:val="Balloon Text Char"/>
    <w:basedOn w:val="10"/>
    <w:link w:val="5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4">
    <w:name w:val="Footer Char"/>
    <w:basedOn w:val="10"/>
    <w:link w:val="6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">
    <w:name w:val="Header Char"/>
    <w:basedOn w:val="10"/>
    <w:link w:val="7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6">
    <w:name w:val="表格内容"/>
    <w:basedOn w:val="3"/>
    <w:qFormat/>
    <w:uiPriority w:val="0"/>
    <w:pPr>
      <w:suppressLineNumbers/>
      <w:suppressAutoHyphens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9</Pages>
  <Words>2802</Words>
  <Characters>3049</Characters>
  <Lines>38</Lines>
  <Paragraphs>10</Paragraphs>
  <TotalTime>4</TotalTime>
  <ScaleCrop>false</ScaleCrop>
  <LinksUpToDate>false</LinksUpToDate>
  <CharactersWithSpaces>3072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2018-08-09T00:21:00Z</dcterms:created>
  <dc:creator>周继恩 10.105.113.143</dc:creator>
  <cp:lastModifiedBy>Administrator</cp:lastModifiedBy>
  <cp:lastPrinted>2019-05-05T07:55:00Z</cp:lastPrinted>
  <dcterms:modified xsi:type="dcterms:W3CDTF">2023-02-21T00:47:49Z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C51DEB93E13745849AD83FDCAD178355</vt:lpwstr>
  </property>
</Properties>
</file>