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黄沙街镇人民政府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708001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25</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87"/>
        <w:gridCol w:w="793"/>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陈慧</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15773053530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 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 制定并组织实施村镇建设规划，部署重点工程建设，地方道路建设及公共设施，水利设施的管理，负责土地、林木、水等自然资源和生态环境的保护，做好护林防火工作。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 负责本行政区域内的民政、计划生育、文化教育、卫生、体育等社会公益事业的综合性工作，维护一切经济单位和个人的正当经济权益，取缔非法经济活动，调解和处理民事纠纷，打击刑事犯罪维护社会稳定。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 按计划组织本级财政收入和地方税的征收，完成国家财政计划，不断培植税源，管好财政资金，增强财政实力。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 抓好精神文明建设，丰富群众文化生活，提倡移风易俗，反对封建迷信，破除陈规陋习，树立社会主义新风尚。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 完成上级政府交办的其它事项。</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1.聚力产业强镇，推动经济高质量发展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2.聚力宜居宜业，提升乡镇高颜值形象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3.聚力乡村振兴，转换发展高层次动能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4.聚力民生改善，增进百姓高品质福祉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5.全力建设人民满意政府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一、落实第一责任，全面提升基层党建水平。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是抓实党史学习教育。坚持领导干部带头学、带头讲党课，开专题学习研讨会，各级党组织书记累计上专题党课51余次，开展党史学习教育28余次。二是抓强基层党建。为退休离任村干部发放补贴资金20.3万余元。三是抓好党建创新。着力推进“互助五兴”农村基层治理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二、以党建为引导，突出抓好重点工作落实。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是巩固脱贫成果，助力乡村振兴。一年来我镇全面聚焦“两不愁三保障”“六查六看”等问题，进一步巩固脱贫成果。全年共悬挂安全标语横幅350余条，张贴、发放《镇安全防范告知书》、《安全生产生活常识》、《学生防溺水告知书》等宣传资料3450余份，设立各类警示标牌360余块。二是抓实信访维稳工作，处早处小各类社会矛盾。我镇各村领导牵头，组织村干部、驻村工作队、村支两委人员每月专题研究一次信访维稳工作，针对本村（社区）内不稳定因素组织人员一月一排查，并建立问题台账，对排查中发现的矛盾纠纷，按照“三到位一处理”的要求及时化解。三是狠抓人居环境，建设美丽文明村镇。</w:t>
            </w:r>
          </w:p>
          <w:p>
            <w:pPr>
              <w:autoSpaceDN w:val="0"/>
              <w:spacing w:line="320" w:lineRule="exact"/>
              <w:jc w:val="left"/>
              <w:textAlignment w:val="center"/>
              <w:rPr>
                <w:rFonts w:hint="eastAsia" w:ascii="仿宋_GB2312" w:hAnsi="仿宋_GB2312" w:eastAsia="仿宋_GB2312" w:cs="仿宋_GB2312"/>
                <w:color w:val="000000"/>
                <w:spacing w:val="-6"/>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4407.03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4407.03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4407.03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2247.96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2159.07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bookmarkStart w:id="0" w:name="_GoBack"/>
            <w:bookmarkEnd w:id="0"/>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kern w:val="2"/>
                <w:sz w:val="24"/>
                <w:szCs w:val="24"/>
                <w:lang w:val="en-US" w:eastAsia="zh-CN" w:bidi="ar-SA"/>
              </w:rPr>
              <w:t>目标1：推动地区经济发展，丰富地区文化生活，促进精神文化建设；抓好落实各项惠农，惠农民生工程，为创建平安乡镇提供有力保障。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目标2：社会效益、经济效益、生态效益、可持续影响和社会公众满意度达到预期目标；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目标3：严格执行国家财务制度和财经纪律，合理开支、厉行节约；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w:t>
            </w:r>
            <w:r>
              <w:rPr>
                <w:rFonts w:hint="eastAsia" w:ascii="仿宋_GB2312" w:hAnsi="仿宋_GB2312" w:eastAsia="仿宋_GB2312" w:cs="仿宋_GB2312"/>
                <w:color w:val="000000"/>
                <w:sz w:val="24"/>
              </w:rPr>
              <w:t>全年预算申请到位和下达数量在95%以上，</w:t>
            </w:r>
            <w:r>
              <w:rPr>
                <w:rFonts w:hint="eastAsia" w:ascii="仿宋_GB2312" w:hAnsi="仿宋_GB2312" w:eastAsia="仿宋_GB2312" w:cs="仿宋_GB2312"/>
                <w:color w:val="000000"/>
                <w:kern w:val="2"/>
                <w:sz w:val="24"/>
                <w:szCs w:val="24"/>
                <w:lang w:val="en-US" w:eastAsia="zh-CN" w:bidi="ar-SA"/>
              </w:rPr>
              <w:t>严控“三公经费”和重点费用开支。</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1、全年目标任务圆满完成，做好党建工作，提升基层党建水平；抓好重点工作，巩固脱贫成果，助力乡村振兴；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2、制定的各项支出符合国家财经法规和财务管理制度规定以及有关专项资金管理办法的规定；资金的拨付有完整的审批过程和手续，合理开支、厉行节约；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3、严控三公经费、降低一般运行经费、加强项目支出管理。2021年“三公经费”管理有效控制。</w:t>
            </w:r>
          </w:p>
          <w:p>
            <w:pPr>
              <w:autoSpaceDN w:val="0"/>
              <w:spacing w:line="320" w:lineRule="exact"/>
              <w:ind w:firstLine="480" w:firstLineChars="200"/>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4、社会公众满意度95%以上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8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ascii="微软雅黑" w:hAnsi="微软雅黑" w:eastAsia="微软雅黑" w:cs="微软雅黑"/>
                <w:i w:val="0"/>
                <w:iCs w:val="0"/>
                <w:caps w:val="0"/>
                <w:color w:val="555555"/>
                <w:spacing w:val="0"/>
                <w:sz w:val="24"/>
                <w:szCs w:val="24"/>
                <w:shd w:val="clear" w:fill="FFFFFF"/>
              </w:rPr>
              <w:t>（</w:t>
            </w:r>
            <w:r>
              <w:rPr>
                <w:rFonts w:hint="eastAsia" w:ascii="仿宋_GB2312" w:hAnsi="仿宋_GB2312" w:eastAsia="仿宋_GB2312" w:cs="仿宋_GB2312"/>
                <w:color w:val="000000"/>
                <w:sz w:val="24"/>
              </w:rPr>
              <w:t>我镇工作实绩，包含上级部门和县委县政府布置的重点工作、实事任务等，根据我镇实际进行调整细化）</w:t>
            </w: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tbl>
            <w:tblPr>
              <w:tblStyle w:val="7"/>
              <w:tblW w:w="3459" w:type="dxa"/>
              <w:tblInd w:w="2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2618"/>
              <w:gridCol w:w="8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26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仿宋_GB2312" w:hAnsi="仿宋_GB2312" w:eastAsia="仿宋_GB2312" w:cs="仿宋_GB2312"/>
                      <w:color w:val="000000"/>
                      <w:sz w:val="24"/>
                    </w:rPr>
                    <w:t>指标1：</w:t>
                  </w:r>
                  <w:r>
                    <w:rPr>
                      <w:rFonts w:ascii="微软雅黑" w:hAnsi="微软雅黑" w:eastAsia="微软雅黑" w:cs="微软雅黑"/>
                      <w:i w:val="0"/>
                      <w:iCs w:val="0"/>
                      <w:caps w:val="0"/>
                      <w:color w:val="555555"/>
                      <w:spacing w:val="0"/>
                      <w:sz w:val="24"/>
                      <w:szCs w:val="24"/>
                    </w:rPr>
                    <w:t>预</w:t>
                  </w:r>
                  <w:r>
                    <w:rPr>
                      <w:rFonts w:hint="eastAsia" w:ascii="仿宋_GB2312" w:hAnsi="仿宋_GB2312" w:eastAsia="仿宋_GB2312" w:cs="仿宋_GB2312"/>
                      <w:color w:val="000000"/>
                      <w:kern w:val="2"/>
                      <w:sz w:val="24"/>
                      <w:szCs w:val="24"/>
                      <w:lang w:val="en-US" w:eastAsia="zh-CN" w:bidi="ar-SA"/>
                    </w:rPr>
                    <w:t>算调整率10%以下、</w:t>
                  </w:r>
                </w:p>
              </w:tc>
              <w:tc>
                <w:tcPr>
                  <w:tcW w:w="84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555555"/>
                      <w:spacing w:val="0"/>
                      <w:sz w:val="24"/>
                      <w:szCs w:val="24"/>
                    </w:rPr>
                  </w:pPr>
                </w:p>
              </w:tc>
            </w:tr>
          </w:tbl>
          <w:p>
            <w:pPr>
              <w:keepNext w:val="0"/>
              <w:keepLines w:val="0"/>
              <w:widowControl/>
              <w:suppressLineNumbers w:val="0"/>
              <w:jc w:val="left"/>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在职人员控制率100%以下</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政府采购执行率100%、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公经费控制率100%以下</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财政供养人员控制率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“三公”经费控制率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：专项资金使用率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人员工资按月发放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项目资金及时拨付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村级运转资金及时拨付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4407.03万元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left"/>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加强水利、道路、农业等基础设施建设，</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推进环境整治、改善全镇人民的生活质量</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发展村集体经济，增加群众经济收入，</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eastAsia="zh-CN"/>
              </w:rPr>
              <w:t>给社会群众带来直接或间接的生活便利，提高全镇人民生活质量</w:t>
            </w:r>
            <w:r>
              <w:rPr>
                <w:rFonts w:hint="eastAsia" w:ascii="仿宋_GB2312" w:hAnsi="仿宋_GB2312" w:eastAsia="仿宋_GB2312" w:cs="仿宋_GB2312"/>
                <w:color w:val="0000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提升全镇</w:t>
            </w:r>
            <w:r>
              <w:rPr>
                <w:rFonts w:hint="eastAsia" w:ascii="仿宋_GB2312" w:hAnsi="仿宋_GB2312" w:eastAsia="仿宋_GB2312" w:cs="仿宋_GB2312"/>
                <w:color w:val="000000"/>
                <w:sz w:val="24"/>
                <w:lang w:val="en-US" w:eastAsia="zh-CN"/>
              </w:rPr>
              <w:t>人民生活水平，带动全镇经济发展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改善人居环境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张鹏飞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镇长、副书记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高大军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人大主席</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张鹏飞</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25</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陈慧</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15773053530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w:t>
            </w:r>
            <w:r>
              <w:rPr>
                <w:rFonts w:hint="eastAsia" w:ascii="黑体" w:hAnsi="黑体" w:eastAsia="黑体" w:cs="黑体"/>
                <w:bCs/>
                <w:sz w:val="28"/>
                <w:szCs w:val="28"/>
                <w:lang w:eastAsia="zh-CN"/>
              </w:rPr>
              <w:t>黄沙街镇人民政府</w:t>
            </w:r>
            <w:r>
              <w:rPr>
                <w:rFonts w:hint="eastAsia" w:ascii="黑体" w:hAnsi="黑体" w:eastAsia="黑体" w:cs="黑体"/>
                <w:bCs/>
                <w:sz w:val="28"/>
                <w:szCs w:val="28"/>
              </w:rPr>
              <w:t>部门（单位）概况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（一）部门（单位）基本情况：我单位包含政府机关及5个二级机构。全部为财政全额拨款单位，执行行政单位会计制度，在职干部103人、退休47人。</w:t>
            </w:r>
          </w:p>
          <w:p>
            <w:pPr>
              <w:widowControl/>
              <w:shd w:val="clear" w:color="auto" w:fill="FFFFFF"/>
              <w:spacing w:line="480" w:lineRule="auto"/>
              <w:ind w:firstLine="48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（二）部门（单位）整体支出规模、使用方向和主要内容、涉及范围等1、收支决算总体情况。我部门202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年度决算收</w:t>
            </w:r>
            <w:r>
              <w:rPr>
                <w:rFonts w:hint="eastAsia" w:ascii="仿宋_GB2312" w:hAnsi="仿宋_GB2312" w:eastAsia="仿宋_GB2312" w:cs="仿宋_GB2312"/>
                <w:bCs/>
                <w:sz w:val="28"/>
                <w:szCs w:val="28"/>
                <w:lang w:eastAsia="zh-CN"/>
              </w:rPr>
              <w:t>支总计</w:t>
            </w:r>
            <w:r>
              <w:rPr>
                <w:rFonts w:hint="eastAsia" w:ascii="仿宋_GB2312" w:hAnsi="仿宋_GB2312" w:eastAsia="仿宋_GB2312" w:cs="仿宋_GB2312"/>
                <w:bCs/>
                <w:sz w:val="28"/>
                <w:szCs w:val="28"/>
                <w:lang w:val="en-US" w:eastAsia="zh-CN"/>
              </w:rPr>
              <w:t>4407.03</w:t>
            </w:r>
            <w:r>
              <w:rPr>
                <w:rFonts w:hint="eastAsia" w:ascii="仿宋_GB2312" w:hAnsi="仿宋_GB2312" w:eastAsia="仿宋_GB2312" w:cs="仿宋_GB2312"/>
                <w:bCs/>
                <w:sz w:val="28"/>
                <w:szCs w:val="28"/>
              </w:rPr>
              <w:t>万元，比</w:t>
            </w: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减少</w:t>
            </w:r>
            <w:r>
              <w:rPr>
                <w:rFonts w:hint="eastAsia" w:ascii="仿宋_GB2312" w:hAnsi="仿宋_GB2312" w:eastAsia="仿宋_GB2312" w:cs="仿宋_GB2312"/>
                <w:bCs/>
                <w:sz w:val="28"/>
                <w:szCs w:val="28"/>
                <w:lang w:val="en-US" w:eastAsia="zh-CN"/>
              </w:rPr>
              <w:t>381.91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减少原因是因疫情影响项目投入资金减少。</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2、收入决算情况。我镇202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年度收入</w:t>
            </w:r>
            <w:r>
              <w:rPr>
                <w:rFonts w:hint="eastAsia" w:ascii="仿宋_GB2312" w:hAnsi="仿宋_GB2312" w:eastAsia="仿宋_GB2312" w:cs="仿宋_GB2312"/>
                <w:bCs/>
                <w:sz w:val="28"/>
                <w:szCs w:val="28"/>
                <w:lang w:val="en-US" w:eastAsia="zh-CN"/>
              </w:rPr>
              <w:t>4407.03</w:t>
            </w:r>
            <w:r>
              <w:rPr>
                <w:rFonts w:hint="eastAsia" w:ascii="仿宋_GB2312" w:hAnsi="仿宋_GB2312" w:eastAsia="仿宋_GB2312" w:cs="仿宋_GB2312"/>
                <w:bCs/>
                <w:sz w:val="28"/>
                <w:szCs w:val="28"/>
              </w:rPr>
              <w:t>万元，其中：上级财政补助收入</w:t>
            </w:r>
            <w:r>
              <w:rPr>
                <w:rFonts w:hint="eastAsia" w:ascii="仿宋_GB2312" w:hAnsi="仿宋_GB2312" w:eastAsia="仿宋_GB2312" w:cs="仿宋_GB2312"/>
                <w:bCs/>
                <w:sz w:val="28"/>
                <w:szCs w:val="28"/>
                <w:lang w:val="en-US" w:eastAsia="zh-CN"/>
              </w:rPr>
              <w:t>3471.03</w:t>
            </w:r>
            <w:r>
              <w:rPr>
                <w:rFonts w:hint="eastAsia" w:ascii="仿宋_GB2312" w:hAnsi="仿宋_GB2312" w:eastAsia="仿宋_GB2312" w:cs="仿宋_GB2312"/>
                <w:bCs/>
                <w:sz w:val="28"/>
                <w:szCs w:val="28"/>
              </w:rPr>
              <w:t>万元，地方公共财政决算收入</w:t>
            </w:r>
            <w:r>
              <w:rPr>
                <w:rFonts w:hint="eastAsia" w:ascii="仿宋_GB2312" w:hAnsi="仿宋_GB2312" w:eastAsia="仿宋_GB2312" w:cs="仿宋_GB2312"/>
                <w:bCs/>
                <w:sz w:val="28"/>
                <w:szCs w:val="28"/>
                <w:lang w:val="en-US" w:eastAsia="zh-CN"/>
              </w:rPr>
              <w:t>936</w:t>
            </w:r>
            <w:r>
              <w:rPr>
                <w:rFonts w:hint="eastAsia" w:ascii="仿宋_GB2312" w:hAnsi="仿宋_GB2312" w:eastAsia="仿宋_GB2312" w:cs="仿宋_GB2312"/>
                <w:bCs/>
                <w:sz w:val="28"/>
                <w:szCs w:val="28"/>
              </w:rPr>
              <w:t>万元。</w:t>
            </w:r>
          </w:p>
          <w:p>
            <w:pPr>
              <w:spacing w:line="58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3、支出决算情况。202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年度支出</w:t>
            </w:r>
            <w:r>
              <w:rPr>
                <w:rFonts w:hint="eastAsia" w:ascii="仿宋_GB2312" w:hAnsi="仿宋_GB2312" w:eastAsia="仿宋_GB2312" w:cs="仿宋_GB2312"/>
                <w:bCs/>
                <w:sz w:val="28"/>
                <w:szCs w:val="28"/>
                <w:lang w:val="en-US" w:eastAsia="zh-CN"/>
              </w:rPr>
              <w:t>4407.03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其中一般公共服务支出</w:t>
            </w:r>
            <w:r>
              <w:rPr>
                <w:rFonts w:hint="eastAsia" w:ascii="仿宋_GB2312" w:hAnsi="仿宋_GB2312" w:eastAsia="仿宋_GB2312" w:cs="仿宋_GB2312"/>
                <w:bCs/>
                <w:sz w:val="28"/>
                <w:szCs w:val="28"/>
                <w:lang w:val="en-US" w:eastAsia="zh-CN"/>
              </w:rPr>
              <w:t>2247.96万元、国防支出0万元、公共安全支出0万元、教育支出0万元、文化体育与传媒支出0万元、医疗卫生与计划生育支出0万元、节能环保支出0万元、城乡社区支出2159.07万元、农林水支出0万元、交通运输支出0万元、资源勘探信息支出0万元、金融支出0万元、国土海洋气象支出0万元、住房保障支出0万元。</w:t>
            </w:r>
          </w:p>
          <w:p>
            <w:pPr>
              <w:widowControl/>
              <w:shd w:val="clear" w:color="auto" w:fill="FFFFFF"/>
              <w:spacing w:line="480"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4、一般公共决算财政拨款“三公”经费支出决算情况。我202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年度“三公”经费支出合计为</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万元。比与2020年预算数减少</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减少原因为镇政府严控非生产性开支，来客严格按公务消费制度执行。“三公”经费财政拨款支出决算总体情况说明。 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年三公经费支出总额为</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万元其中：因公出国（境）费用0万元、公务接待费用</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万元主要是公务接待用餐支出，公务用车费</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万元（其中公务用车运行维护费</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万元、公务用车购置0万元。）</w:t>
            </w:r>
          </w:p>
          <w:p>
            <w:pPr>
              <w:widowControl/>
              <w:shd w:val="clear" w:color="auto" w:fill="FFFFFF"/>
              <w:spacing w:line="480" w:lineRule="auto"/>
              <w:ind w:firstLine="480"/>
              <w:rPr>
                <w:rFonts w:hint="eastAsia" w:ascii="寰蒋闆呴粦" w:hAnsi="宋体" w:eastAsia="寰蒋闆呴粦" w:cs="宋体"/>
                <w:color w:val="555555"/>
                <w:kern w:val="0"/>
                <w:sz w:val="27"/>
                <w:szCs w:val="27"/>
              </w:rPr>
            </w:pPr>
          </w:p>
          <w:p>
            <w:pPr>
              <w:widowControl/>
              <w:shd w:val="clear" w:color="auto" w:fill="FFFFFF"/>
              <w:spacing w:line="480"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5、2021年财政扶贫资金决算安排情况：镇本级安排50万元，其中：其他专项扶贫50万元。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2021年初计划实施，并于2021年底前完成年度绩效目标。我镇年度专项支出共1818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按照财政预算绩效管理工作的总体要求，2021年我单位整体支出4407.03万元全部实行整体支出绩效目标管理，整体支出绩效目标基本完成。</w:t>
            </w: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进一步化解绩效目标，把绩效目标融入到政府日常工作中。2、进一步严格决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ascii="黑体" w:hAnsi="黑体" w:eastAsia="黑体" w:cs="黑体"/>
          <w:bCs/>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寰蒋闆呴粦">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hlMjJiYjg3ZDExMzk5NTRjNjY2Yjc1Y2M2YWRjZW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A34CF"/>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8F60A1F"/>
    <w:rsid w:val="0A030A34"/>
    <w:rsid w:val="162B4831"/>
    <w:rsid w:val="20E1275B"/>
    <w:rsid w:val="28B334A9"/>
    <w:rsid w:val="29315E51"/>
    <w:rsid w:val="29793438"/>
    <w:rsid w:val="2BE47891"/>
    <w:rsid w:val="3B0122BA"/>
    <w:rsid w:val="3B0C55E4"/>
    <w:rsid w:val="3CC70768"/>
    <w:rsid w:val="3E422AF1"/>
    <w:rsid w:val="3F3A1D68"/>
    <w:rsid w:val="425132C0"/>
    <w:rsid w:val="484A123C"/>
    <w:rsid w:val="4AAE2E99"/>
    <w:rsid w:val="4B962910"/>
    <w:rsid w:val="577B4C0F"/>
    <w:rsid w:val="5F5A6C59"/>
    <w:rsid w:val="68AA4C39"/>
    <w:rsid w:val="6AD76980"/>
    <w:rsid w:val="6B5C509D"/>
    <w:rsid w:val="732561B0"/>
    <w:rsid w:val="77F35EF9"/>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4807</Words>
  <Characters>5158</Characters>
  <Lines>87</Lines>
  <Paragraphs>24</Paragraphs>
  <TotalTime>5</TotalTime>
  <ScaleCrop>false</ScaleCrop>
  <LinksUpToDate>false</LinksUpToDate>
  <CharactersWithSpaces>5581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罗贤</cp:lastModifiedBy>
  <dcterms:modified xsi:type="dcterms:W3CDTF">2022-10-22T03:26:30Z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D437A7A720334F978D14FA794832065D</vt:lpwstr>
  </property>
</Properties>
</file>