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岳阳县福利彩票发行中心部门（单位）部门决算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三、决算单位构成</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一、部门收支决算总表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二、部门收入决算表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三、部门支出决算表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outlineLvl w:val="0"/>
        <w:rPr>
          <w:rFonts w:hint="eastAsia"/>
          <w:sz w:val="84"/>
          <w:szCs w:val="84"/>
        </w:rPr>
      </w:pPr>
      <w:r>
        <w:rPr>
          <w:rFonts w:hint="eastAsia"/>
          <w:sz w:val="84"/>
          <w:szCs w:val="84"/>
        </w:rPr>
        <w:t>岳阳县福利彩票发行中心</w:t>
      </w:r>
    </w:p>
    <w:p>
      <w:pPr>
        <w:pStyle w:val="10"/>
        <w:jc w:val="center"/>
        <w:outlineLvl w:val="0"/>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320" w:firstLineChars="100"/>
        <w:jc w:val="left"/>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负责贯彻执行</w:t>
      </w:r>
      <w:r>
        <w:rPr>
          <w:rFonts w:hint="eastAsia" w:eastAsia="仿宋_GB2312"/>
          <w:sz w:val="32"/>
          <w:szCs w:val="32"/>
          <w:lang w:val="en-US" w:eastAsia="zh-CN"/>
        </w:rPr>
        <w:t>福利彩票发行的法规和政策。</w:t>
      </w:r>
    </w:p>
    <w:p>
      <w:pPr>
        <w:widowControl/>
        <w:spacing w:line="600" w:lineRule="exact"/>
        <w:ind w:firstLine="320" w:firstLineChars="100"/>
        <w:jc w:val="left"/>
        <w:rPr>
          <w:rFonts w:hint="eastAsia" w:eastAsia="仿宋_GB2312"/>
          <w:sz w:val="32"/>
          <w:szCs w:val="32"/>
        </w:rPr>
      </w:pPr>
      <w:r>
        <w:rPr>
          <w:rFonts w:hint="eastAsia" w:eastAsia="仿宋_GB2312"/>
          <w:sz w:val="32"/>
          <w:szCs w:val="32"/>
          <w:lang w:val="en-US" w:eastAsia="zh-CN"/>
        </w:rPr>
        <w:t>（二）负责指导管理本县区域内福利彩票销售工作</w:t>
      </w:r>
      <w:r>
        <w:rPr>
          <w:rFonts w:hint="eastAsia" w:eastAsia="仿宋_GB2312"/>
          <w:sz w:val="32"/>
          <w:szCs w:val="32"/>
        </w:rPr>
        <w:t>。</w:t>
      </w:r>
    </w:p>
    <w:p>
      <w:pPr>
        <w:widowControl/>
        <w:spacing w:line="600" w:lineRule="exact"/>
        <w:ind w:firstLine="320" w:firstLineChars="100"/>
        <w:jc w:val="left"/>
        <w:rPr>
          <w:rFonts w:hint="eastAsia" w:eastAsia="仿宋_GB2312"/>
          <w:sz w:val="32"/>
          <w:szCs w:val="32"/>
        </w:rPr>
      </w:pPr>
      <w:r>
        <w:rPr>
          <w:rFonts w:hint="eastAsia" w:eastAsia="仿宋_GB2312"/>
          <w:sz w:val="32"/>
          <w:szCs w:val="32"/>
          <w:lang w:val="en-US" w:eastAsia="zh-CN"/>
        </w:rPr>
        <w:t>（三）筹集社会福利资金</w:t>
      </w:r>
      <w:r>
        <w:rPr>
          <w:rFonts w:hint="eastAsia" w:eastAsia="仿宋_GB2312"/>
          <w:sz w:val="32"/>
          <w:szCs w:val="32"/>
        </w:rPr>
        <w:t>。</w:t>
      </w:r>
    </w:p>
    <w:p>
      <w:pPr>
        <w:jc w:val="left"/>
        <w:rPr>
          <w:rFonts w:ascii="仿宋_GB2312" w:eastAsia="仿宋_GB2312" w:hAnsiTheme="minorEastAsia"/>
          <w:sz w:val="28"/>
          <w:szCs w:val="32"/>
        </w:rPr>
      </w:pPr>
    </w:p>
    <w:p>
      <w:pPr>
        <w:widowControl/>
        <w:numPr>
          <w:ilvl w:val="0"/>
          <w:numId w:val="2"/>
        </w:numPr>
        <w:spacing w:line="600" w:lineRule="exact"/>
        <w:rPr>
          <w:rFonts w:hint="eastAsia" w:ascii="黑体" w:hAnsi="黑体" w:eastAsia="黑体"/>
          <w:bCs/>
          <w:kern w:val="0"/>
          <w:sz w:val="32"/>
          <w:szCs w:val="32"/>
        </w:rPr>
      </w:pPr>
      <w:r>
        <w:rPr>
          <w:rFonts w:hint="eastAsia" w:ascii="黑体" w:hAnsi="黑体" w:eastAsia="黑体"/>
          <w:bCs/>
          <w:kern w:val="0"/>
          <w:sz w:val="32"/>
          <w:szCs w:val="32"/>
        </w:rPr>
        <w:t>机构设置</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rPr>
        <w:t>本单位</w:t>
      </w:r>
      <w:r>
        <w:rPr>
          <w:rFonts w:hint="eastAsia" w:eastAsia="仿宋_GB2312"/>
          <w:sz w:val="32"/>
          <w:szCs w:val="32"/>
          <w:lang w:val="en-US" w:eastAsia="zh-CN"/>
        </w:rPr>
        <w:t>系岳阳县民政局属二级机构，</w:t>
      </w:r>
      <w:r>
        <w:rPr>
          <w:rFonts w:hint="eastAsia" w:eastAsia="仿宋_GB2312"/>
          <w:sz w:val="32"/>
          <w:szCs w:val="32"/>
        </w:rPr>
        <w:t xml:space="preserve">内设 </w:t>
      </w:r>
      <w:r>
        <w:rPr>
          <w:rFonts w:hint="eastAsia" w:eastAsia="仿宋_GB2312"/>
          <w:sz w:val="32"/>
          <w:szCs w:val="32"/>
          <w:lang w:val="en-US" w:eastAsia="zh-CN"/>
        </w:rPr>
        <w:t>3</w:t>
      </w:r>
      <w:r>
        <w:rPr>
          <w:rFonts w:hint="eastAsia" w:eastAsia="仿宋_GB2312"/>
          <w:sz w:val="32"/>
          <w:szCs w:val="32"/>
        </w:rPr>
        <w:t>个股室，分别是：办公室、</w:t>
      </w:r>
      <w:r>
        <w:rPr>
          <w:rFonts w:hint="eastAsia" w:eastAsia="仿宋_GB2312"/>
          <w:sz w:val="32"/>
          <w:szCs w:val="32"/>
          <w:lang w:val="en-US" w:eastAsia="zh-CN"/>
        </w:rPr>
        <w:t>财务室、市场管理室</w:t>
      </w:r>
      <w:r>
        <w:rPr>
          <w:rFonts w:hint="eastAsia" w:eastAsia="仿宋_GB2312"/>
          <w:sz w:val="32"/>
          <w:szCs w:val="32"/>
        </w:rPr>
        <w:t>。年末实有在职人数</w:t>
      </w:r>
      <w:r>
        <w:rPr>
          <w:rFonts w:hint="eastAsia" w:eastAsia="仿宋_GB2312"/>
          <w:sz w:val="32"/>
          <w:szCs w:val="32"/>
          <w:lang w:val="en-US" w:eastAsia="zh-CN"/>
        </w:rPr>
        <w:t>4</w:t>
      </w:r>
      <w:r>
        <w:rPr>
          <w:rFonts w:hint="eastAsia" w:eastAsia="仿宋_GB2312"/>
          <w:sz w:val="32"/>
          <w:szCs w:val="32"/>
        </w:rPr>
        <w:t>人</w:t>
      </w:r>
      <w:r>
        <w:rPr>
          <w:rFonts w:hint="eastAsia" w:eastAsia="仿宋_GB2312"/>
          <w:sz w:val="32"/>
          <w:szCs w:val="32"/>
          <w:lang w:eastAsia="zh-CN"/>
        </w:rPr>
        <w:t>。</w:t>
      </w:r>
    </w:p>
    <w:p>
      <w:pPr>
        <w:widowControl/>
        <w:numPr>
          <w:ilvl w:val="0"/>
          <w:numId w:val="2"/>
        </w:numPr>
        <w:spacing w:line="600" w:lineRule="exact"/>
        <w:rPr>
          <w:rFonts w:hint="eastAsia" w:ascii="黑体" w:hAnsi="黑体" w:eastAsia="黑体"/>
          <w:bCs/>
          <w:kern w:val="0"/>
          <w:sz w:val="32"/>
          <w:szCs w:val="32"/>
        </w:rPr>
      </w:pPr>
      <w:r>
        <w:rPr>
          <w:rFonts w:hint="eastAsia" w:ascii="黑体" w:hAnsi="黑体" w:eastAsia="黑体"/>
          <w:bCs/>
          <w:kern w:val="0"/>
          <w:sz w:val="32"/>
          <w:szCs w:val="32"/>
        </w:rPr>
        <w:t>决算单位构成</w:t>
      </w:r>
    </w:p>
    <w:p>
      <w:pPr>
        <w:jc w:val="center"/>
        <w:rPr>
          <w:rFonts w:ascii="黑体" w:hAnsi="黑体" w:eastAsia="黑体"/>
          <w:sz w:val="28"/>
          <w:szCs w:val="28"/>
        </w:rPr>
      </w:pPr>
      <w:r>
        <w:rPr>
          <w:rFonts w:hint="eastAsia" w:eastAsia="仿宋_GB2312"/>
          <w:sz w:val="32"/>
          <w:szCs w:val="32"/>
        </w:rPr>
        <w:t>本单位没有所属</w:t>
      </w:r>
      <w:r>
        <w:rPr>
          <w:rFonts w:hint="eastAsia" w:eastAsia="仿宋_GB2312"/>
          <w:sz w:val="32"/>
          <w:szCs w:val="32"/>
          <w:lang w:val="en-US" w:eastAsia="zh-CN"/>
        </w:rPr>
        <w:t>下</w:t>
      </w:r>
      <w:r>
        <w:rPr>
          <w:rFonts w:hint="eastAsia" w:eastAsia="仿宋_GB2312"/>
          <w:sz w:val="32"/>
          <w:szCs w:val="32"/>
        </w:rPr>
        <w:t>级机构，因此本年度部门预算仅为本级部门</w:t>
      </w:r>
      <w:r>
        <w:rPr>
          <w:rFonts w:hint="eastAsia" w:eastAsia="仿宋_GB2312"/>
          <w:sz w:val="32"/>
          <w:szCs w:val="32"/>
          <w:lang w:val="en-US" w:eastAsia="zh-CN"/>
        </w:rPr>
        <w:t>决</w:t>
      </w:r>
      <w:r>
        <w:rPr>
          <w:rFonts w:hint="eastAsia" w:eastAsia="仿宋_GB2312"/>
          <w:sz w:val="32"/>
          <w:szCs w:val="32"/>
        </w:rPr>
        <w:t>算。</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w:t>
      </w:r>
      <w:r>
        <w:rPr>
          <w:rFonts w:hint="eastAsia"/>
          <w:sz w:val="70"/>
          <w:szCs w:val="70"/>
        </w:rPr>
        <w:t>21年度部门决算情况说明</w:t>
      </w:r>
    </w:p>
    <w:p>
      <w:pPr>
        <w:widowControl/>
        <w:jc w:val="left"/>
        <w:rPr>
          <w:rFonts w:hint="eastAsia" w:hAnsi="黑体"/>
          <w:b/>
          <w:sz w:val="32"/>
          <w:szCs w:val="32"/>
        </w:rPr>
      </w:pPr>
    </w:p>
    <w:p>
      <w:pPr>
        <w:widowControl/>
        <w:jc w:val="left"/>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2021年度收入总计</w:t>
      </w:r>
      <w:r>
        <w:rPr>
          <w:rFonts w:hint="eastAsia" w:ascii="宋体" w:hAnsi="宋体" w:eastAsia="宋体"/>
          <w:sz w:val="32"/>
          <w:szCs w:val="32"/>
          <w:lang w:val="en-US" w:eastAsia="zh-CN"/>
        </w:rPr>
        <w:t>192.67</w:t>
      </w:r>
      <w:r>
        <w:rPr>
          <w:rFonts w:hint="eastAsia" w:ascii="宋体" w:hAnsi="宋体" w:eastAsia="宋体"/>
          <w:sz w:val="32"/>
          <w:szCs w:val="32"/>
        </w:rPr>
        <w:t>万元</w:t>
      </w:r>
      <w:r>
        <w:rPr>
          <w:rFonts w:hint="eastAsia" w:ascii="宋体" w:hAnsi="宋体" w:eastAsia="宋体"/>
          <w:b w:val="0"/>
          <w:bCs w:val="0"/>
          <w:color w:val="auto"/>
          <w:sz w:val="28"/>
          <w:szCs w:val="28"/>
        </w:rPr>
        <w:t>（</w:t>
      </w:r>
      <w:r>
        <w:rPr>
          <w:rFonts w:hint="eastAsia" w:ascii="宋体" w:hAnsi="宋体" w:eastAsia="宋体"/>
          <w:sz w:val="32"/>
          <w:szCs w:val="32"/>
        </w:rPr>
        <w:t>含年初结转和结余资金</w:t>
      </w:r>
      <w:r>
        <w:rPr>
          <w:rFonts w:hint="eastAsia" w:ascii="宋体" w:hAnsi="宋体" w:eastAsia="宋体"/>
          <w:sz w:val="32"/>
          <w:szCs w:val="32"/>
          <w:lang w:val="en-US" w:eastAsia="zh-CN"/>
        </w:rPr>
        <w:t>90.41万元</w:t>
      </w:r>
      <w:r>
        <w:rPr>
          <w:rFonts w:hint="eastAsia" w:ascii="宋体" w:hAnsi="宋体" w:eastAsia="宋体"/>
          <w:b w:val="0"/>
          <w:bCs w:val="0"/>
          <w:color w:val="auto"/>
          <w:sz w:val="28"/>
          <w:szCs w:val="28"/>
        </w:rPr>
        <w:t>）</w:t>
      </w:r>
      <w:r>
        <w:rPr>
          <w:rFonts w:hint="eastAsia" w:ascii="宋体" w:hAnsi="宋体" w:eastAsia="宋体"/>
          <w:sz w:val="32"/>
          <w:szCs w:val="32"/>
        </w:rPr>
        <w:t>，与上年相比，减少</w:t>
      </w:r>
      <w:r>
        <w:rPr>
          <w:rFonts w:hint="eastAsia" w:ascii="宋体" w:hAnsi="宋体" w:eastAsia="宋体"/>
          <w:sz w:val="32"/>
          <w:szCs w:val="32"/>
          <w:lang w:val="en-US" w:eastAsia="zh-CN"/>
        </w:rPr>
        <w:t>21.68</w:t>
      </w:r>
      <w:r>
        <w:rPr>
          <w:rFonts w:hint="eastAsia" w:ascii="宋体" w:hAnsi="宋体" w:eastAsia="宋体"/>
          <w:sz w:val="32"/>
          <w:szCs w:val="32"/>
        </w:rPr>
        <w:t>万元，减少</w:t>
      </w:r>
      <w:r>
        <w:rPr>
          <w:rFonts w:hint="eastAsia" w:ascii="宋体" w:hAnsi="宋体" w:eastAsia="宋体"/>
          <w:sz w:val="32"/>
          <w:szCs w:val="32"/>
          <w:lang w:val="en-US" w:eastAsia="zh-CN"/>
        </w:rPr>
        <w:t>10.11</w:t>
      </w:r>
      <w:r>
        <w:rPr>
          <w:rFonts w:hint="eastAsia" w:ascii="宋体" w:hAnsi="宋体" w:eastAsia="宋体"/>
          <w:sz w:val="32"/>
          <w:szCs w:val="32"/>
        </w:rPr>
        <w:t>%，主要是因为</w:t>
      </w:r>
      <w:r>
        <w:rPr>
          <w:rFonts w:hint="eastAsia" w:ascii="宋体" w:hAnsi="宋体" w:eastAsia="宋体"/>
          <w:sz w:val="32"/>
          <w:szCs w:val="32"/>
          <w:lang w:val="en-US" w:eastAsia="zh-CN"/>
        </w:rPr>
        <w:t>福利彩票销售政策变更及疫情影响原因</w:t>
      </w:r>
      <w:r>
        <w:rPr>
          <w:rFonts w:hint="eastAsia" w:ascii="宋体" w:hAnsi="宋体" w:eastAsia="宋体"/>
          <w:sz w:val="32"/>
          <w:szCs w:val="32"/>
        </w:rPr>
        <w:t>。</w:t>
      </w:r>
    </w:p>
    <w:p>
      <w:pPr>
        <w:pStyle w:val="10"/>
        <w:ind w:firstLine="640" w:firstLineChars="200"/>
        <w:rPr>
          <w:rFonts w:asciiTheme="minorEastAsia" w:hAnsiTheme="minorEastAsia" w:eastAsiaTheme="minorEastAsia"/>
          <w:sz w:val="32"/>
          <w:szCs w:val="32"/>
        </w:rPr>
      </w:pPr>
      <w:r>
        <w:rPr>
          <w:rFonts w:hint="eastAsia" w:ascii="宋体" w:hAnsi="宋体" w:eastAsia="宋体"/>
          <w:sz w:val="32"/>
          <w:szCs w:val="32"/>
        </w:rPr>
        <w:t>2021年度支出总计</w:t>
      </w:r>
      <w:r>
        <w:rPr>
          <w:rFonts w:hint="eastAsia" w:ascii="宋体" w:hAnsi="宋体" w:eastAsia="宋体"/>
          <w:sz w:val="32"/>
          <w:szCs w:val="32"/>
          <w:lang w:val="en-US" w:eastAsia="zh-CN"/>
        </w:rPr>
        <w:t>192.67</w:t>
      </w:r>
      <w:r>
        <w:rPr>
          <w:rFonts w:hint="eastAsia" w:ascii="宋体" w:hAnsi="宋体" w:eastAsia="宋体"/>
          <w:sz w:val="32"/>
          <w:szCs w:val="32"/>
        </w:rPr>
        <w:t>万元</w:t>
      </w:r>
      <w:r>
        <w:rPr>
          <w:rFonts w:hint="eastAsia" w:ascii="宋体" w:hAnsi="宋体" w:eastAsia="宋体"/>
          <w:b w:val="0"/>
          <w:bCs w:val="0"/>
          <w:color w:val="auto"/>
          <w:sz w:val="28"/>
          <w:szCs w:val="28"/>
        </w:rPr>
        <w:t>（含</w:t>
      </w:r>
      <w:r>
        <w:rPr>
          <w:rFonts w:hint="eastAsia" w:ascii="宋体" w:hAnsi="宋体" w:eastAsia="宋体"/>
          <w:sz w:val="32"/>
          <w:szCs w:val="32"/>
        </w:rPr>
        <w:t>年末结转和结余资金</w:t>
      </w:r>
      <w:r>
        <w:rPr>
          <w:rFonts w:hint="eastAsia" w:ascii="宋体" w:hAnsi="宋体" w:eastAsia="宋体"/>
          <w:sz w:val="32"/>
          <w:szCs w:val="32"/>
          <w:lang w:val="en-US" w:eastAsia="zh-CN"/>
        </w:rPr>
        <w:t>55.74万元</w:t>
      </w:r>
      <w:r>
        <w:rPr>
          <w:rFonts w:hint="eastAsia" w:ascii="宋体" w:hAnsi="宋体" w:eastAsia="宋体"/>
          <w:b w:val="0"/>
          <w:bCs w:val="0"/>
          <w:color w:val="auto"/>
          <w:sz w:val="28"/>
          <w:szCs w:val="28"/>
        </w:rPr>
        <w:t>）</w:t>
      </w:r>
      <w:r>
        <w:rPr>
          <w:rFonts w:hint="eastAsia" w:ascii="宋体" w:hAnsi="宋体" w:eastAsia="宋体"/>
          <w:sz w:val="32"/>
          <w:szCs w:val="32"/>
        </w:rPr>
        <w:t>，与上年相比，减少</w:t>
      </w:r>
      <w:r>
        <w:rPr>
          <w:rFonts w:hint="eastAsia" w:ascii="宋体" w:hAnsi="宋体" w:eastAsia="宋体"/>
          <w:sz w:val="32"/>
          <w:szCs w:val="32"/>
          <w:lang w:val="en-US" w:eastAsia="zh-CN"/>
        </w:rPr>
        <w:t>21.68</w:t>
      </w:r>
      <w:r>
        <w:rPr>
          <w:rFonts w:hint="eastAsia" w:ascii="宋体" w:hAnsi="宋体" w:eastAsia="宋体"/>
          <w:sz w:val="32"/>
          <w:szCs w:val="32"/>
        </w:rPr>
        <w:t>万元，减少</w:t>
      </w:r>
      <w:r>
        <w:rPr>
          <w:rFonts w:hint="eastAsia" w:ascii="宋体" w:hAnsi="宋体" w:eastAsia="宋体"/>
          <w:sz w:val="32"/>
          <w:szCs w:val="32"/>
          <w:lang w:val="en-US" w:eastAsia="zh-CN"/>
        </w:rPr>
        <w:t>10.11</w:t>
      </w:r>
      <w:r>
        <w:rPr>
          <w:rFonts w:hint="eastAsia" w:ascii="宋体" w:hAnsi="宋体" w:eastAsia="宋体"/>
          <w:sz w:val="32"/>
          <w:szCs w:val="32"/>
        </w:rPr>
        <w:t>%，主要是因为</w:t>
      </w:r>
      <w:r>
        <w:rPr>
          <w:rFonts w:hint="eastAsia" w:ascii="宋体" w:hAnsi="宋体" w:eastAsia="宋体"/>
          <w:sz w:val="32"/>
          <w:szCs w:val="32"/>
          <w:lang w:val="en-US" w:eastAsia="zh-CN"/>
        </w:rPr>
        <w:t>福利彩票销售政策变更及疫情影响原因</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收入合计</w:t>
      </w:r>
      <w:r>
        <w:rPr>
          <w:rFonts w:hint="eastAsia" w:asciiTheme="minorEastAsia" w:hAnsiTheme="minorEastAsia" w:eastAsiaTheme="minorEastAsia"/>
          <w:sz w:val="32"/>
          <w:szCs w:val="32"/>
          <w:lang w:val="en-US" w:eastAsia="zh-CN"/>
        </w:rPr>
        <w:t>102.27</w:t>
      </w:r>
      <w:r>
        <w:rPr>
          <w:rFonts w:hint="eastAsia" w:asciiTheme="minorEastAsia" w:hAnsiTheme="minorEastAsia" w:eastAsiaTheme="minorEastAsia"/>
          <w:sz w:val="32"/>
          <w:szCs w:val="32"/>
        </w:rPr>
        <w:t>万元</w:t>
      </w:r>
      <w:r>
        <w:rPr>
          <w:rFonts w:hint="eastAsia" w:ascii="宋体" w:hAnsi="宋体" w:eastAsia="宋体"/>
          <w:b w:val="0"/>
          <w:bCs w:val="0"/>
          <w:color w:val="auto"/>
          <w:sz w:val="28"/>
          <w:szCs w:val="28"/>
        </w:rPr>
        <w:t>（</w:t>
      </w:r>
      <w:r>
        <w:rPr>
          <w:rFonts w:hint="eastAsia" w:ascii="宋体" w:hAnsi="宋体" w:eastAsia="宋体"/>
          <w:sz w:val="32"/>
          <w:szCs w:val="32"/>
        </w:rPr>
        <w:t>不含年初结转和结余资金</w:t>
      </w:r>
      <w:r>
        <w:rPr>
          <w:rFonts w:hint="eastAsia" w:ascii="宋体" w:hAnsi="宋体" w:eastAsia="宋体"/>
          <w:b w:val="0"/>
          <w:bCs w:val="0"/>
          <w:color w:val="auto"/>
          <w:sz w:val="28"/>
          <w:szCs w:val="28"/>
        </w:rPr>
        <w:t>）</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sz w:val="32"/>
          <w:szCs w:val="32"/>
          <w:lang w:val="en-US" w:eastAsia="zh-CN"/>
        </w:rPr>
        <w:t>79.21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77.45</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23.06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22.55</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136.94</w:t>
      </w:r>
      <w:r>
        <w:rPr>
          <w:rFonts w:hint="eastAsia" w:asciiTheme="minorEastAsia" w:hAnsiTheme="minorEastAsia" w:eastAsiaTheme="minorEastAsia"/>
          <w:sz w:val="32"/>
          <w:szCs w:val="32"/>
        </w:rPr>
        <w:t>万元</w:t>
      </w:r>
      <w:r>
        <w:rPr>
          <w:rFonts w:hint="eastAsia" w:ascii="宋体" w:hAnsi="宋体" w:eastAsia="宋体"/>
          <w:b w:val="0"/>
          <w:bCs w:val="0"/>
          <w:color w:val="auto"/>
          <w:sz w:val="28"/>
          <w:szCs w:val="28"/>
        </w:rPr>
        <w:t>（</w:t>
      </w:r>
      <w:r>
        <w:rPr>
          <w:rFonts w:hint="eastAsia" w:ascii="宋体" w:hAnsi="宋体" w:eastAsia="宋体"/>
          <w:sz w:val="32"/>
          <w:szCs w:val="32"/>
        </w:rPr>
        <w:t>不含年末结转和结余资金</w:t>
      </w:r>
      <w:r>
        <w:rPr>
          <w:rFonts w:hint="eastAsia" w:ascii="宋体" w:hAnsi="宋体" w:eastAsia="宋体"/>
          <w:b w:val="0"/>
          <w:bCs w:val="0"/>
          <w:color w:val="auto"/>
          <w:sz w:val="28"/>
          <w:szCs w:val="28"/>
        </w:rPr>
        <w:t>）</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52.51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38.35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84.42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61.65</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default" w:ascii="宋体" w:hAnsi="宋体" w:eastAsia="宋体"/>
          <w:sz w:val="32"/>
          <w:szCs w:val="32"/>
          <w:lang w:val="en-US" w:eastAsia="zh-CN"/>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79.21</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rPr>
        <w:t>与上年相比，增加</w:t>
      </w:r>
      <w:r>
        <w:rPr>
          <w:rFonts w:hint="eastAsia" w:ascii="宋体" w:hAnsi="宋体" w:eastAsia="宋体"/>
          <w:sz w:val="32"/>
          <w:szCs w:val="32"/>
          <w:lang w:val="en-US" w:eastAsia="zh-CN"/>
        </w:rPr>
        <w:t>32.66</w:t>
      </w:r>
      <w:r>
        <w:rPr>
          <w:rFonts w:hint="eastAsia" w:ascii="宋体" w:hAnsi="宋体" w:eastAsia="宋体"/>
          <w:sz w:val="32"/>
          <w:szCs w:val="32"/>
        </w:rPr>
        <w:t>万元,增长</w:t>
      </w:r>
      <w:r>
        <w:rPr>
          <w:rFonts w:hint="eastAsia" w:ascii="宋体" w:hAnsi="宋体" w:eastAsia="宋体"/>
          <w:sz w:val="32"/>
          <w:szCs w:val="32"/>
          <w:lang w:val="en-US" w:eastAsia="zh-CN"/>
        </w:rPr>
        <w:t>70.16</w:t>
      </w:r>
      <w:r>
        <w:rPr>
          <w:rFonts w:hint="eastAsia" w:ascii="宋体" w:hAnsi="宋体" w:eastAsia="宋体"/>
          <w:sz w:val="32"/>
          <w:szCs w:val="32"/>
        </w:rPr>
        <w:t>%，主要是因为</w:t>
      </w:r>
      <w:r>
        <w:rPr>
          <w:rFonts w:hint="eastAsia" w:ascii="宋体" w:hAnsi="宋体" w:eastAsia="宋体"/>
          <w:sz w:val="32"/>
          <w:szCs w:val="32"/>
          <w:lang w:val="en-US" w:eastAsia="zh-CN"/>
        </w:rPr>
        <w:t>人员变动及预算政策变更原因。</w:t>
      </w:r>
    </w:p>
    <w:p>
      <w:pPr>
        <w:pStyle w:val="10"/>
        <w:ind w:firstLine="640"/>
        <w:rPr>
          <w:rFonts w:ascii="宋体" w:hAnsi="宋体" w:eastAsia="宋体"/>
          <w:b/>
          <w:bCs/>
          <w:color w:val="FF0000"/>
          <w:sz w:val="28"/>
          <w:szCs w:val="28"/>
        </w:rPr>
      </w:pPr>
      <w:r>
        <w:rPr>
          <w:rFonts w:hint="eastAsia" w:ascii="宋体" w:hAnsi="宋体" w:eastAsia="宋体"/>
          <w:sz w:val="32"/>
          <w:szCs w:val="32"/>
        </w:rPr>
        <w:t>2021年度财政拨款支出合计</w:t>
      </w:r>
      <w:r>
        <w:rPr>
          <w:rFonts w:hint="eastAsia" w:ascii="宋体" w:hAnsi="宋体" w:eastAsia="宋体"/>
          <w:sz w:val="32"/>
          <w:szCs w:val="32"/>
          <w:lang w:val="en-US" w:eastAsia="zh-CN"/>
        </w:rPr>
        <w:t>79.21</w:t>
      </w:r>
      <w:r>
        <w:rPr>
          <w:rFonts w:hint="eastAsia" w:ascii="宋体" w:hAnsi="宋体" w:eastAsia="宋体"/>
          <w:sz w:val="32"/>
          <w:szCs w:val="32"/>
        </w:rPr>
        <w:t>万元，与上年相比，增加</w:t>
      </w:r>
      <w:r>
        <w:rPr>
          <w:rFonts w:hint="eastAsia" w:ascii="宋体" w:hAnsi="宋体" w:eastAsia="宋体"/>
          <w:sz w:val="32"/>
          <w:szCs w:val="32"/>
          <w:lang w:val="en-US" w:eastAsia="zh-CN"/>
        </w:rPr>
        <w:t>32.66</w:t>
      </w:r>
      <w:r>
        <w:rPr>
          <w:rFonts w:hint="eastAsia" w:ascii="宋体" w:hAnsi="宋体" w:eastAsia="宋体"/>
          <w:sz w:val="32"/>
          <w:szCs w:val="32"/>
        </w:rPr>
        <w:t>万元,增长</w:t>
      </w:r>
      <w:r>
        <w:rPr>
          <w:rFonts w:hint="eastAsia" w:ascii="宋体" w:hAnsi="宋体" w:eastAsia="宋体"/>
          <w:sz w:val="32"/>
          <w:szCs w:val="32"/>
          <w:lang w:val="en-US" w:eastAsia="zh-CN"/>
        </w:rPr>
        <w:t>70.16</w:t>
      </w:r>
      <w:r>
        <w:rPr>
          <w:rFonts w:hint="eastAsia" w:ascii="宋体" w:hAnsi="宋体" w:eastAsia="宋体"/>
          <w:sz w:val="32"/>
          <w:szCs w:val="32"/>
        </w:rPr>
        <w:t>%，主要是因为</w:t>
      </w:r>
      <w:r>
        <w:rPr>
          <w:rFonts w:hint="eastAsia" w:ascii="宋体" w:hAnsi="宋体" w:eastAsia="宋体"/>
          <w:sz w:val="32"/>
          <w:szCs w:val="32"/>
          <w:lang w:val="en-US" w:eastAsia="zh-CN"/>
        </w:rPr>
        <w:t>人员变动及预算政策变更原因。</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rPr>
          <w:rFonts w:ascii="宋体" w:hAnsi="宋体" w:eastAsia="宋体"/>
          <w:b/>
          <w:bCs/>
          <w:color w:val="FF0000"/>
          <w:sz w:val="28"/>
          <w:szCs w:val="28"/>
        </w:rPr>
      </w:pPr>
      <w:r>
        <w:rPr>
          <w:rFonts w:hint="eastAsia" w:asciiTheme="minorEastAsia" w:hAnsiTheme="minorEastAsia" w:eastAsiaTheme="minorEastAsia"/>
          <w:sz w:val="32"/>
          <w:szCs w:val="32"/>
        </w:rPr>
        <w:t>2021年度财政拨款支出</w:t>
      </w:r>
      <w:r>
        <w:rPr>
          <w:rFonts w:hint="eastAsia" w:ascii="宋体" w:hAnsi="宋体" w:eastAsia="宋体"/>
          <w:sz w:val="32"/>
          <w:szCs w:val="32"/>
          <w:lang w:val="en-US" w:eastAsia="zh-CN"/>
        </w:rPr>
        <w:t>79.21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57.84</w:t>
      </w:r>
      <w:r>
        <w:rPr>
          <w:rFonts w:hint="eastAsia" w:asciiTheme="minorEastAsia" w:hAnsiTheme="minorEastAsia" w:eastAsiaTheme="minorEastAsia"/>
          <w:sz w:val="32"/>
          <w:szCs w:val="32"/>
        </w:rPr>
        <w:t>%，与上年相比，财政拨款支出</w:t>
      </w:r>
      <w:r>
        <w:rPr>
          <w:rFonts w:hint="eastAsia" w:ascii="宋体" w:hAnsi="宋体" w:eastAsia="宋体"/>
          <w:sz w:val="32"/>
          <w:szCs w:val="32"/>
        </w:rPr>
        <w:t>增加</w:t>
      </w:r>
      <w:r>
        <w:rPr>
          <w:rFonts w:hint="eastAsia" w:ascii="宋体" w:hAnsi="宋体" w:eastAsia="宋体"/>
          <w:sz w:val="32"/>
          <w:szCs w:val="32"/>
          <w:lang w:val="en-US" w:eastAsia="zh-CN"/>
        </w:rPr>
        <w:t>32.66</w:t>
      </w:r>
      <w:r>
        <w:rPr>
          <w:rFonts w:hint="eastAsia" w:ascii="宋体" w:hAnsi="宋体" w:eastAsia="宋体"/>
          <w:sz w:val="32"/>
          <w:szCs w:val="32"/>
        </w:rPr>
        <w:t>万元,增长</w:t>
      </w:r>
      <w:r>
        <w:rPr>
          <w:rFonts w:hint="eastAsia" w:ascii="宋体" w:hAnsi="宋体" w:eastAsia="宋体"/>
          <w:sz w:val="32"/>
          <w:szCs w:val="32"/>
          <w:lang w:val="en-US" w:eastAsia="zh-CN"/>
        </w:rPr>
        <w:t>70.16</w:t>
      </w:r>
      <w:r>
        <w:rPr>
          <w:rFonts w:hint="eastAsia" w:ascii="宋体" w:hAnsi="宋体" w:eastAsia="宋体"/>
          <w:sz w:val="32"/>
          <w:szCs w:val="32"/>
        </w:rPr>
        <w:t>%，主要是因为</w:t>
      </w:r>
      <w:r>
        <w:rPr>
          <w:rFonts w:hint="eastAsia" w:ascii="宋体" w:hAnsi="宋体" w:eastAsia="宋体"/>
          <w:sz w:val="32"/>
          <w:szCs w:val="32"/>
          <w:lang w:val="en-US" w:eastAsia="zh-CN"/>
        </w:rPr>
        <w:t>人员变动及预算政策变更原因。</w:t>
      </w:r>
    </w:p>
    <w:p>
      <w:pPr>
        <w:pStyle w:val="10"/>
        <w:ind w:firstLine="800" w:firstLineChars="250"/>
        <w:rPr>
          <w:rFonts w:asciiTheme="minorEastAsia" w:hAnsiTheme="minorEastAsia" w:eastAsiaTheme="minorEastAsia"/>
          <w:sz w:val="32"/>
          <w:szCs w:val="32"/>
        </w:rPr>
      </w:pPr>
    </w:p>
    <w:p>
      <w:pPr>
        <w:pStyle w:val="10"/>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79.21</w:t>
      </w:r>
      <w:r>
        <w:rPr>
          <w:rFonts w:hint="eastAsia" w:asciiTheme="minorEastAsia" w:hAnsiTheme="minorEastAsia" w:eastAsiaTheme="minorEastAsia"/>
          <w:sz w:val="32"/>
          <w:szCs w:val="32"/>
        </w:rPr>
        <w:t>万元，主要用于以下方面：社会保障和就业（类）支出</w:t>
      </w:r>
      <w:r>
        <w:rPr>
          <w:rFonts w:hint="eastAsia" w:asciiTheme="minorEastAsia" w:hAnsiTheme="minorEastAsia" w:eastAsiaTheme="minorEastAsia"/>
          <w:sz w:val="32"/>
          <w:szCs w:val="32"/>
          <w:lang w:val="en-US" w:eastAsia="zh-CN"/>
        </w:rPr>
        <w:t>79.21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0"/>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46.55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79.21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170.16</w:t>
      </w:r>
      <w:r>
        <w:rPr>
          <w:rFonts w:hint="eastAsia" w:asciiTheme="minorEastAsia" w:hAnsiTheme="minorEastAsia" w:eastAsiaTheme="minorEastAsia"/>
          <w:sz w:val="32"/>
          <w:szCs w:val="32"/>
        </w:rPr>
        <w:t>%，其中：</w:t>
      </w:r>
    </w:p>
    <w:p>
      <w:pPr>
        <w:pStyle w:val="10"/>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1、社会保障和就业支出（类）</w:t>
      </w:r>
      <w:r>
        <w:rPr>
          <w:rFonts w:hint="eastAsia" w:asciiTheme="minorEastAsia" w:hAnsiTheme="minorEastAsia" w:eastAsiaTheme="minorEastAsia"/>
          <w:sz w:val="32"/>
          <w:szCs w:val="32"/>
          <w:lang w:val="en-US" w:eastAsia="zh-CN"/>
        </w:rPr>
        <w:t>民政管理事务</w:t>
      </w:r>
      <w:r>
        <w:rPr>
          <w:rFonts w:hint="eastAsia" w:asciiTheme="minorEastAsia" w:hAnsiTheme="minorEastAsia" w:eastAsiaTheme="minorEastAsia"/>
          <w:sz w:val="32"/>
          <w:szCs w:val="32"/>
        </w:rPr>
        <w:t>（款） 其他民政管理事务支出（项）。</w:t>
      </w:r>
    </w:p>
    <w:p>
      <w:pPr>
        <w:pStyle w:val="10"/>
        <w:ind w:firstLine="640"/>
        <w:rPr>
          <w:rFonts w:hint="eastAsia" w:ascii="宋体" w:hAnsi="宋体" w:eastAsia="宋体"/>
          <w:b/>
          <w:bCs/>
          <w:color w:val="FF0000"/>
          <w:sz w:val="28"/>
          <w:szCs w:val="28"/>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36.55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37.87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103.61</w:t>
      </w:r>
      <w:r>
        <w:rPr>
          <w:rFonts w:hint="eastAsia" w:asciiTheme="minorEastAsia" w:hAnsiTheme="minorEastAsia" w:eastAsiaTheme="minorEastAsia"/>
          <w:sz w:val="32"/>
          <w:szCs w:val="32"/>
        </w:rPr>
        <w:t>%，决算数大于年初预算数的主要原因是：</w:t>
      </w:r>
      <w:r>
        <w:rPr>
          <w:rFonts w:hint="eastAsia" w:ascii="宋体" w:hAnsi="宋体" w:eastAsia="宋体"/>
          <w:sz w:val="32"/>
          <w:szCs w:val="32"/>
        </w:rPr>
        <w:t>主要是因为</w:t>
      </w:r>
      <w:r>
        <w:rPr>
          <w:rFonts w:hint="eastAsia" w:ascii="宋体" w:hAnsi="宋体" w:eastAsia="宋体"/>
          <w:sz w:val="32"/>
          <w:szCs w:val="32"/>
          <w:lang w:val="en-US" w:eastAsia="zh-CN"/>
        </w:rPr>
        <w:t>基本工资正常调资所致</w:t>
      </w:r>
      <w:r>
        <w:rPr>
          <w:rFonts w:hint="eastAsia" w:ascii="宋体" w:hAnsi="宋体" w:eastAsia="宋体"/>
          <w:sz w:val="32"/>
          <w:szCs w:val="32"/>
        </w:rPr>
        <w:t>。</w:t>
      </w:r>
    </w:p>
    <w:p>
      <w:pPr>
        <w:pStyle w:val="10"/>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2、社会保障和就业支出（类）社会福利（款）其他社会福利支出（项）。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41.34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413.40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当年度项目支出增加及结算时间差异原因。</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37.87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28.24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74.57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包括基本工资、津贴补贴、奖金、其他社会保障缴费、伙食补助费、绩效工资、机关事业单位基本养老保险缴费、职业年金缴费、其他工资福利支出、医疗费、奖励金、住房公积金、其他对个人和家庭的补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9.63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25.43</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val="en-US" w:eastAsia="zh-CN"/>
        </w:rPr>
        <w:t>办公费、印刷费、水费、电费、咨询费、邮电费、物业管理费、差旅费、维修（护）费、租赁费、培训费、劳务费、工会经费、其他交通费用、其他商品和服务支出等。</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0.92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%，减少的主要原因是未安排出国出境。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0.92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于年初预算数的主要原因是认真贯彻落实中央“八项规定”和省委市委的“规定办法”精神和厉行节约要求，进一步从严控制“三公”经费开支，与上年相比增加</w:t>
      </w:r>
      <w:r>
        <w:rPr>
          <w:rFonts w:hint="eastAsia" w:asciiTheme="minorEastAsia" w:hAnsiTheme="minorEastAsia" w:eastAsiaTheme="minorEastAsia"/>
          <w:sz w:val="32"/>
          <w:szCs w:val="32"/>
          <w:lang w:val="en-US" w:eastAsia="zh-CN"/>
        </w:rPr>
        <w:t>0.81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716.8</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今年有项目建设致接待增加</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0.92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76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市福彩中心检查指导和其他单位参观及业务往来</w:t>
      </w:r>
      <w:r>
        <w:rPr>
          <w:rFonts w:hint="eastAsia" w:asciiTheme="minorEastAsia" w:hAnsiTheme="minorEastAsia" w:eastAsiaTheme="minorEastAsia"/>
          <w:sz w:val="32"/>
          <w:szCs w:val="32"/>
        </w:rPr>
        <w:t>发生的接待支出。</w:t>
      </w:r>
    </w:p>
    <w:p>
      <w:pPr>
        <w:ind w:firstLine="800" w:firstLineChars="250"/>
        <w:rPr>
          <w:rFonts w:ascii="宋体" w:hAnsi="宋体" w:eastAsia="宋体"/>
          <w:b/>
          <w:bCs/>
          <w:color w:val="FF000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本单位无政府性基金收支</w:t>
      </w:r>
      <w:r>
        <w:rPr>
          <w:rFonts w:hint="eastAsia" w:asciiTheme="minorEastAsia" w:hAnsiTheme="minorEastAsia" w:eastAsiaTheme="minorEastAsia"/>
          <w:sz w:val="32"/>
          <w:szCs w:val="32"/>
          <w:lang w:eastAsia="zh-CN"/>
        </w:rPr>
        <w:t>。</w:t>
      </w:r>
    </w:p>
    <w:p>
      <w:pPr>
        <w:pStyle w:val="10"/>
        <w:numPr>
          <w:ilvl w:val="0"/>
          <w:numId w:val="3"/>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2021年度本单位无国有资本经营</w:t>
      </w:r>
      <w:r>
        <w:rPr>
          <w:rFonts w:hint="eastAsia" w:asciiTheme="minorEastAsia" w:hAnsiTheme="minorEastAsia" w:eastAsiaTheme="minorEastAsia"/>
          <w:sz w:val="32"/>
          <w:szCs w:val="32"/>
          <w:lang w:eastAsia="zh-CN"/>
        </w:rPr>
        <w:t>预算财政拨款支出。</w:t>
      </w:r>
    </w:p>
    <w:p>
      <w:pPr>
        <w:pStyle w:val="10"/>
        <w:outlineLvl w:val="0"/>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9.63</w:t>
      </w:r>
      <w:r>
        <w:rPr>
          <w:rFonts w:hint="eastAsia" w:asciiTheme="minorEastAsia" w:hAnsiTheme="minorEastAsia" w:eastAsiaTheme="minorEastAsia"/>
          <w:sz w:val="32"/>
          <w:szCs w:val="32"/>
        </w:rPr>
        <w:t>万元，比</w:t>
      </w:r>
      <w:r>
        <w:rPr>
          <w:rFonts w:hint="eastAsia" w:asciiTheme="minorEastAsia" w:hAnsiTheme="minorEastAsia" w:eastAsiaTheme="minorEastAsia"/>
          <w:sz w:val="32"/>
          <w:szCs w:val="32"/>
          <w:lang w:eastAsia="zh-CN"/>
        </w:rPr>
        <w:t>年初预算</w:t>
      </w:r>
      <w:bookmarkStart w:id="0" w:name="_GoBack"/>
      <w:bookmarkEnd w:id="0"/>
      <w:r>
        <w:rPr>
          <w:rFonts w:hint="eastAsia" w:asciiTheme="minorEastAsia" w:hAnsiTheme="minorEastAsia" w:eastAsiaTheme="minorEastAsia"/>
          <w:sz w:val="32"/>
          <w:szCs w:val="32"/>
        </w:rPr>
        <w:t>数增加</w:t>
      </w:r>
      <w:r>
        <w:rPr>
          <w:rFonts w:hint="eastAsia" w:asciiTheme="minorEastAsia" w:hAnsiTheme="minorEastAsia" w:eastAsiaTheme="minorEastAsia"/>
          <w:sz w:val="32"/>
          <w:szCs w:val="32"/>
          <w:lang w:val="en-US" w:eastAsia="zh-CN"/>
        </w:rPr>
        <w:t>3.75</w:t>
      </w:r>
      <w:r>
        <w:rPr>
          <w:rFonts w:hint="eastAsia" w:asciiTheme="minorEastAsia" w:hAnsiTheme="minorEastAsia" w:eastAsiaTheme="minorEastAsia"/>
          <w:sz w:val="32"/>
          <w:szCs w:val="32"/>
        </w:rPr>
        <w:t xml:space="preserve"> 万元，增长</w:t>
      </w:r>
      <w:r>
        <w:rPr>
          <w:rFonts w:hint="eastAsia" w:asciiTheme="minorEastAsia" w:hAnsiTheme="minorEastAsia" w:eastAsiaTheme="minorEastAsia"/>
          <w:sz w:val="32"/>
          <w:szCs w:val="32"/>
          <w:lang w:val="en-US" w:eastAsia="zh-CN"/>
        </w:rPr>
        <w:t>85.62</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本年度福彩业务开展较去年大幅增加</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0"/>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0.07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用于湖南省事业单位工作人员网上培训课程费</w:t>
      </w:r>
      <w:r>
        <w:rPr>
          <w:rFonts w:hint="eastAsia" w:ascii="宋体" w:hAnsi="宋体" w:eastAsia="宋体"/>
          <w:sz w:val="32"/>
          <w:szCs w:val="32"/>
        </w:rPr>
        <w:t>，人数</w:t>
      </w:r>
      <w:r>
        <w:rPr>
          <w:rFonts w:hint="eastAsia" w:ascii="宋体" w:hAnsi="宋体" w:eastAsia="宋体"/>
          <w:sz w:val="32"/>
          <w:szCs w:val="32"/>
          <w:lang w:val="en-US" w:eastAsia="zh-CN"/>
        </w:rPr>
        <w:t>4</w:t>
      </w:r>
      <w:r>
        <w:rPr>
          <w:rFonts w:hint="eastAsia" w:ascii="宋体" w:hAnsi="宋体" w:eastAsia="宋体"/>
          <w:sz w:val="32"/>
          <w:szCs w:val="32"/>
        </w:rPr>
        <w:t>人，内容为</w:t>
      </w:r>
      <w:r>
        <w:rPr>
          <w:rFonts w:hint="eastAsia" w:ascii="宋体" w:hAnsi="宋体" w:eastAsia="宋体"/>
          <w:sz w:val="32"/>
          <w:szCs w:val="32"/>
          <w:lang w:val="en-US" w:eastAsia="zh-CN"/>
        </w:rPr>
        <w:t>公开课及专业课网上学习</w:t>
      </w:r>
      <w:r>
        <w:rPr>
          <w:rFonts w:hint="eastAsia" w:ascii="宋体" w:hAnsi="宋体" w:eastAsia="宋体"/>
          <w:sz w:val="32"/>
          <w:szCs w:val="32"/>
        </w:rPr>
        <w:t>；</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1.42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1.42</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1.42</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outlineLvl w:val="0"/>
        <w:rPr>
          <w:rFonts w:hint="eastAsia" w:hAnsi="黑体"/>
          <w:b/>
          <w:sz w:val="32"/>
          <w:szCs w:val="32"/>
        </w:rPr>
      </w:pP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根据《中共中央 国务院关于全面实施预算绩效管理的意见》（中发〔2018〕34号）、《中共湖南省委办公厅 湖南省人民政府办公厅关于全面实施预算绩效管理的实施意见（湘办发〔2019〕10号）文件精神，结合《</w:t>
      </w:r>
      <w:r>
        <w:rPr>
          <w:rFonts w:hint="eastAsia" w:cs="黑体" w:asciiTheme="minorEastAsia" w:hAnsiTheme="minorEastAsia"/>
          <w:color w:val="000000"/>
          <w:kern w:val="0"/>
          <w:sz w:val="32"/>
          <w:szCs w:val="32"/>
          <w:lang w:val="en-US" w:eastAsia="zh-CN"/>
        </w:rPr>
        <w:t>岳</w:t>
      </w:r>
      <w:r>
        <w:rPr>
          <w:rFonts w:hint="eastAsia" w:cs="黑体" w:asciiTheme="minorEastAsia" w:hAnsiTheme="minorEastAsia"/>
          <w:color w:val="000000"/>
          <w:kern w:val="0"/>
          <w:sz w:val="32"/>
          <w:szCs w:val="32"/>
        </w:rPr>
        <w:t>阳市财政局关于开展202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年度部门绩效自评工作的通知》要求，为进一步规范财政资金管理，强化绩效和责任意识，切实提高财政资金使用效益，我单位对202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年度部门整体支出、单位项目支出、重点（专项）项目支出进行了绩效自评。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部门整体支出绩效自评得分</w:t>
      </w:r>
      <w:r>
        <w:rPr>
          <w:rFonts w:hint="eastAsia" w:cs="黑体" w:asciiTheme="minorEastAsia" w:hAnsiTheme="minorEastAsia"/>
          <w:color w:val="000000"/>
          <w:kern w:val="0"/>
          <w:sz w:val="32"/>
          <w:szCs w:val="32"/>
          <w:lang w:val="en-US" w:eastAsia="zh-CN"/>
        </w:rPr>
        <w:t>95</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项目支出绩效自评得分</w:t>
      </w:r>
      <w:r>
        <w:rPr>
          <w:rFonts w:hint="eastAsia" w:cs="黑体" w:asciiTheme="minorEastAsia" w:hAnsiTheme="minorEastAsia"/>
          <w:color w:val="000000"/>
          <w:kern w:val="0"/>
          <w:sz w:val="32"/>
          <w:szCs w:val="32"/>
          <w:lang w:val="en-US" w:eastAsia="zh-CN"/>
        </w:rPr>
        <w:t>93</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pStyle w:val="10"/>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ascii="宋体" w:hAnsi="宋体" w:eastAsia="宋体"/>
          <w:sz w:val="32"/>
          <w:szCs w:val="32"/>
        </w:rPr>
        <w:t>已按市财政局统一要求在我单位门户网站公开。</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报告见附件。</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rFonts w:ascii="黑体" w:eastAsia="黑体" w:cs="黑体"/>
          <w:color w:val="000000"/>
          <w:kern w:val="0"/>
          <w:sz w:val="70"/>
          <w:szCs w:val="70"/>
        </w:rPr>
      </w:pPr>
      <w:r>
        <w:rPr>
          <w:rFonts w:hint="eastAsia"/>
          <w:sz w:val="72"/>
          <w:szCs w:val="72"/>
        </w:rPr>
        <w:t>第四部分</w:t>
      </w:r>
      <w:r>
        <w:rPr>
          <w:rFonts w:hint="eastAsia"/>
          <w:sz w:val="72"/>
          <w:szCs w:val="72"/>
          <w:lang w:val="en-US" w:eastAsia="zh-CN"/>
        </w:rPr>
        <w:t xml:space="preserve"> </w:t>
      </w:r>
      <w:r>
        <w:rPr>
          <w:rFonts w:hint="eastAsia" w:ascii="黑体" w:eastAsia="黑体" w:cs="黑体"/>
          <w:color w:val="000000"/>
          <w:kern w:val="0"/>
          <w:sz w:val="70"/>
          <w:szCs w:val="70"/>
        </w:rPr>
        <w:t>名词解释</w:t>
      </w:r>
    </w:p>
    <w:p>
      <w:pPr>
        <w:widowControl/>
        <w:ind w:firstLine="320" w:firstLineChars="100"/>
        <w:jc w:val="left"/>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1、财政拨款收入：指本级财政当年拨付的资金。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2、其他收入：指除上述“财政拨款收入”、“上级补助收入”、“事业收入”、“经营收入”、“附属单位上缴收入”等以外的收入。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3、社会保障和就业支出：是指用于社会保障和就业方面的支出，包括保障机构正常运转、完成日常和特定的工作任务或事业发展目标的支出。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4、其他支出:是指用于其他方面的支出,包括福利彩票公益金支出.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5、基本支出：指保障机构正常运转、完成支日常工作任务而发生的人员支出和公用支出。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6、项目支出：指在基本支出之外为完成特定行政任务和事业发展目标所发生的支出。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7、机关运行经费：是指各部门的公用经费，包括办公费、印刷费、邮电费、差旅费、会议费、福利费、日常维修费、专用资料及一般设备购置费、办公用房水电费、办公用房取暖费、办公用房物业管理费、公务用车运行维护费以及其他费用。</w:t>
      </w:r>
    </w:p>
    <w:p>
      <w:pPr>
        <w:widowControl/>
        <w:jc w:val="left"/>
        <w:rPr>
          <w:sz w:val="72"/>
          <w:szCs w:val="72"/>
        </w:rPr>
      </w:pPr>
      <w:r>
        <w:rPr>
          <w:rFonts w:hint="eastAsia" w:ascii="宋体" w:hAnsi="宋体" w:eastAsia="宋体" w:cs="黑体"/>
          <w:color w:val="000000"/>
          <w:kern w:val="0"/>
          <w:sz w:val="32"/>
          <w:szCs w:val="32"/>
          <w:lang w:val="en-US" w:eastAsia="zh-CN" w:bidi="ar-SA"/>
        </w:rPr>
        <w:t>8、“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abstractNum w:abstractNumId="1">
    <w:nsid w:val="0F706760"/>
    <w:multiLevelType w:val="singleLevel"/>
    <w:tmpl w:val="0F706760"/>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jg0Mjc4NjAwODI5ODE0MmU0N2E2YzI5NzYyMG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F84569"/>
    <w:rsid w:val="06624C0A"/>
    <w:rsid w:val="06800405"/>
    <w:rsid w:val="072D132D"/>
    <w:rsid w:val="079E2DA6"/>
    <w:rsid w:val="09C83405"/>
    <w:rsid w:val="09D73726"/>
    <w:rsid w:val="0F927BB6"/>
    <w:rsid w:val="10E7043D"/>
    <w:rsid w:val="115F7498"/>
    <w:rsid w:val="13C41619"/>
    <w:rsid w:val="14982BF3"/>
    <w:rsid w:val="14B940A6"/>
    <w:rsid w:val="16EC58A2"/>
    <w:rsid w:val="17871E76"/>
    <w:rsid w:val="190466DF"/>
    <w:rsid w:val="196F15A1"/>
    <w:rsid w:val="1A4B61EF"/>
    <w:rsid w:val="1C9E7DEB"/>
    <w:rsid w:val="23137077"/>
    <w:rsid w:val="28673828"/>
    <w:rsid w:val="2AA25CA6"/>
    <w:rsid w:val="3167588E"/>
    <w:rsid w:val="353F6DC5"/>
    <w:rsid w:val="388273B5"/>
    <w:rsid w:val="38FD77E2"/>
    <w:rsid w:val="3A9138E3"/>
    <w:rsid w:val="43E47B54"/>
    <w:rsid w:val="479428F0"/>
    <w:rsid w:val="47D93184"/>
    <w:rsid w:val="52ED230C"/>
    <w:rsid w:val="5D0625A5"/>
    <w:rsid w:val="5DF277D0"/>
    <w:rsid w:val="65EF37E5"/>
    <w:rsid w:val="67C71BA2"/>
    <w:rsid w:val="68106986"/>
    <w:rsid w:val="68582403"/>
    <w:rsid w:val="69FC2167"/>
    <w:rsid w:val="6E6E2980"/>
    <w:rsid w:val="6EDA1312"/>
    <w:rsid w:val="70344547"/>
    <w:rsid w:val="70381498"/>
    <w:rsid w:val="70F4660E"/>
    <w:rsid w:val="72B94D91"/>
    <w:rsid w:val="74655CAA"/>
    <w:rsid w:val="7748213F"/>
    <w:rsid w:val="7A2215B4"/>
    <w:rsid w:val="7C8C3248"/>
    <w:rsid w:val="7DCC2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3683</Words>
  <Characters>4066</Characters>
  <Lines>69</Lines>
  <Paragraphs>19</Paragraphs>
  <TotalTime>1</TotalTime>
  <ScaleCrop>false</ScaleCrop>
  <LinksUpToDate>false</LinksUpToDate>
  <CharactersWithSpaces>4078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2023-09-16T04:14:50Z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BF49CF4C812642EFBBF2E16E4050B406</vt:lpwstr>
  </property>
</Properties>
</file>