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hint="eastAsia"/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2021年度</w:t>
      </w:r>
    </w:p>
    <w:p>
      <w:pPr>
        <w:pStyle w:val="11"/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岳阳县疾病预防控制中心</w:t>
      </w: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部门决算</w:t>
      </w: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56"/>
          <w:szCs w:val="56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jc w:val="center"/>
        <w:rPr>
          <w:sz w:val="32"/>
          <w:szCs w:val="32"/>
        </w:rPr>
      </w:pPr>
    </w:p>
    <w:p>
      <w:pPr>
        <w:pStyle w:val="11"/>
        <w:spacing w:line="540" w:lineRule="exact"/>
        <w:jc w:val="center"/>
        <w:rPr>
          <w:sz w:val="56"/>
          <w:szCs w:val="56"/>
        </w:rPr>
      </w:pPr>
    </w:p>
    <w:p>
      <w:pPr>
        <w:pStyle w:val="11"/>
        <w:spacing w:line="500" w:lineRule="exact"/>
        <w:jc w:val="center"/>
        <w:rPr>
          <w:b/>
          <w:sz w:val="36"/>
          <w:szCs w:val="28"/>
        </w:rPr>
      </w:pPr>
    </w:p>
    <w:p>
      <w:pPr>
        <w:pStyle w:val="11"/>
        <w:spacing w:line="500" w:lineRule="exact"/>
        <w:jc w:val="center"/>
        <w:rPr>
          <w:b/>
          <w:sz w:val="36"/>
          <w:szCs w:val="28"/>
        </w:rPr>
      </w:pPr>
    </w:p>
    <w:p>
      <w:pPr>
        <w:pStyle w:val="11"/>
        <w:spacing w:line="500" w:lineRule="exact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>
      <w:pPr>
        <w:pStyle w:val="11"/>
        <w:spacing w:line="500" w:lineRule="exact"/>
        <w:outlineLvl w:val="0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  <w:lang w:val="en-US" w:eastAsia="zh-CN"/>
        </w:rPr>
        <w:t>岳阳县疾病预防控制中心</w:t>
      </w:r>
      <w:r>
        <w:rPr>
          <w:rFonts w:hint="eastAsia"/>
          <w:b/>
          <w:sz w:val="28"/>
          <w:szCs w:val="28"/>
        </w:rPr>
        <w:t>概况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</w:p>
    <w:p>
      <w:pPr>
        <w:pStyle w:val="11"/>
        <w:spacing w:line="500" w:lineRule="exact"/>
        <w:outlineLvl w:val="0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21年度部门决算表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明细</w:t>
      </w:r>
      <w:r>
        <w:rPr>
          <w:rFonts w:cs="仿宋_GB2312" w:asciiTheme="minorEastAsia" w:hAnsiTheme="minorEastAsia" w:eastAsiaTheme="minorEastAsia"/>
          <w:sz w:val="28"/>
          <w:szCs w:val="28"/>
        </w:rPr>
        <w:t>表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九、国有资本经营预算财政拨款支出决算表</w:t>
      </w:r>
    </w:p>
    <w:p>
      <w:pPr>
        <w:pStyle w:val="11"/>
        <w:spacing w:line="500" w:lineRule="exact"/>
        <w:outlineLvl w:val="0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21年度部门决算情况说明</w:t>
      </w:r>
    </w:p>
    <w:p>
      <w:pPr>
        <w:pStyle w:val="11"/>
        <w:spacing w:line="500" w:lineRule="exact"/>
        <w:ind w:firstLine="700" w:firstLineChars="25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spacing w:line="500" w:lineRule="exact"/>
        <w:ind w:firstLine="700" w:firstLineChars="25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>
      <w:pPr>
        <w:autoSpaceDE w:val="0"/>
        <w:autoSpaceDN w:val="0"/>
        <w:adjustRightInd w:val="0"/>
        <w:spacing w:line="500" w:lineRule="exact"/>
        <w:ind w:firstLine="700" w:firstLineChars="250"/>
        <w:jc w:val="left"/>
        <w:rPr>
          <w:rFonts w:hint="eastAsia"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pStyle w:val="11"/>
        <w:spacing w:line="500" w:lineRule="exact"/>
        <w:ind w:firstLine="700" w:firstLineChars="250"/>
        <w:rPr>
          <w:rFonts w:hint="eastAsia"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九、预算绩效情况说明</w:t>
      </w:r>
    </w:p>
    <w:p>
      <w:pPr>
        <w:pStyle w:val="11"/>
        <w:spacing w:line="500" w:lineRule="exact"/>
        <w:ind w:firstLine="700" w:firstLineChars="250"/>
        <w:rPr>
          <w:rFonts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十、其他重要事项情况说明</w:t>
      </w:r>
    </w:p>
    <w:p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第四部分名词解释</w:t>
      </w:r>
    </w:p>
    <w:p>
      <w:pPr>
        <w:autoSpaceDE w:val="0"/>
        <w:autoSpaceDN w:val="0"/>
        <w:adjustRightInd w:val="0"/>
        <w:spacing w:line="500" w:lineRule="exact"/>
        <w:jc w:val="left"/>
        <w:outlineLvl w:val="0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第五部分附件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11"/>
        <w:jc w:val="center"/>
        <w:rPr>
          <w:rFonts w:hint="eastAsia"/>
          <w:sz w:val="84"/>
          <w:szCs w:val="84"/>
        </w:rPr>
      </w:pPr>
    </w:p>
    <w:p>
      <w:pPr>
        <w:pStyle w:val="11"/>
        <w:jc w:val="center"/>
        <w:rPr>
          <w:rFonts w:hint="eastAsia"/>
          <w:sz w:val="84"/>
          <w:szCs w:val="84"/>
        </w:rPr>
      </w:pPr>
    </w:p>
    <w:p>
      <w:pPr>
        <w:pStyle w:val="11"/>
        <w:jc w:val="center"/>
        <w:rPr>
          <w:rFonts w:hint="eastAsia"/>
          <w:sz w:val="84"/>
          <w:szCs w:val="84"/>
        </w:rPr>
      </w:pPr>
    </w:p>
    <w:p>
      <w:pPr>
        <w:pStyle w:val="11"/>
        <w:jc w:val="center"/>
        <w:rPr>
          <w:rFonts w:hint="eastAsia"/>
          <w:sz w:val="84"/>
          <w:szCs w:val="84"/>
        </w:rPr>
      </w:pPr>
    </w:p>
    <w:p>
      <w:pPr>
        <w:pStyle w:val="11"/>
        <w:jc w:val="center"/>
        <w:rPr>
          <w:rFonts w:hint="eastAsia"/>
          <w:sz w:val="84"/>
          <w:szCs w:val="84"/>
        </w:rPr>
      </w:pPr>
    </w:p>
    <w:p>
      <w:pPr>
        <w:pStyle w:val="11"/>
        <w:jc w:val="center"/>
        <w:rPr>
          <w:rFonts w:hint="eastAsia"/>
          <w:sz w:val="84"/>
          <w:szCs w:val="84"/>
        </w:rPr>
      </w:pPr>
    </w:p>
    <w:p>
      <w:pPr>
        <w:pStyle w:val="11"/>
        <w:jc w:val="center"/>
        <w:rPr>
          <w:rFonts w:hint="eastAsia"/>
          <w:sz w:val="84"/>
          <w:szCs w:val="84"/>
        </w:rPr>
      </w:pP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11"/>
        <w:jc w:val="center"/>
        <w:rPr>
          <w:sz w:val="84"/>
          <w:szCs w:val="84"/>
        </w:rPr>
      </w:pPr>
    </w:p>
    <w:p>
      <w:pPr>
        <w:pStyle w:val="11"/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岳阳县疾病预防控制中心</w:t>
      </w:r>
    </w:p>
    <w:p>
      <w:pPr>
        <w:pStyle w:val="11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概</w:t>
      </w:r>
      <w:r>
        <w:rPr>
          <w:rFonts w:hint="eastAsia"/>
          <w:sz w:val="84"/>
          <w:szCs w:val="84"/>
          <w:lang w:val="en-US" w:eastAsia="zh-CN"/>
        </w:rPr>
        <w:t xml:space="preserve">  </w:t>
      </w:r>
      <w:r>
        <w:rPr>
          <w:rFonts w:hint="eastAsia"/>
          <w:sz w:val="84"/>
          <w:szCs w:val="84"/>
        </w:rPr>
        <w:t>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职能职责</w:t>
      </w:r>
    </w:p>
    <w:p>
      <w:pPr>
        <w:spacing w:line="480" w:lineRule="auto"/>
        <w:ind w:firstLine="640" w:firstLineChars="200"/>
        <w:rPr>
          <w:rFonts w:ascii="仿宋_GB2312" w:eastAsia="仿宋_GB2312" w:hAnsiTheme="minorEastAsia"/>
          <w:sz w:val="28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目前承担着疾病预防与控制、突发公共卫生事件应急处置、疫情及健康相关因素信息管理、职业健康危害因素监测与控制、实验室检测分析与评价、健康教育与健康促进、技术指导与应用研究等七大职能。同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承担着社会委托的预防保健、公共卫生等方面的技术咨询、技术服务；参与社区卫生服务，开展预防保健门诊服务；为社会提供各类健康相关产品的卫生检测、评价报告。</w:t>
      </w:r>
    </w:p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480" w:lineRule="auto"/>
        <w:ind w:firstLine="48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（一）内设机构设置。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共有干部职工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人，其中在职人数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人，离退人员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人；核定编制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kern w:val="0"/>
          <w:sz w:val="32"/>
          <w:szCs w:val="32"/>
        </w:rPr>
        <w:t>名，实有人数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kern w:val="0"/>
          <w:sz w:val="32"/>
          <w:szCs w:val="32"/>
        </w:rPr>
        <w:t>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，专技人员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40人。</w:t>
      </w:r>
    </w:p>
    <w:p>
      <w:pPr>
        <w:widowControl/>
        <w:spacing w:line="480" w:lineRule="auto"/>
        <w:ind w:firstLine="48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内设1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个科室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免疫规划室、学校卫生室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慢病防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控</w:t>
      </w:r>
      <w:r>
        <w:rPr>
          <w:rFonts w:hint="eastAsia" w:ascii="仿宋" w:hAnsi="仿宋" w:eastAsia="仿宋" w:cs="仿宋"/>
          <w:sz w:val="32"/>
          <w:szCs w:val="32"/>
        </w:rPr>
        <w:t>室、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急传科、</w:t>
      </w:r>
      <w:r>
        <w:rPr>
          <w:rFonts w:hint="eastAsia" w:ascii="仿宋" w:hAnsi="仿宋" w:eastAsia="仿宋" w:cs="仿宋"/>
          <w:sz w:val="32"/>
          <w:szCs w:val="32"/>
        </w:rPr>
        <w:t>公共卫生监测室、消毒与病媒生物控制室（消杀灭室）、职业病防治室、性病艾滋病防治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室（含</w:t>
      </w:r>
      <w:r>
        <w:rPr>
          <w:rFonts w:hint="eastAsia" w:ascii="仿宋" w:hAnsi="仿宋" w:eastAsia="仿宋" w:cs="仿宋"/>
          <w:sz w:val="32"/>
          <w:szCs w:val="32"/>
        </w:rPr>
        <w:t>美沙酮社区维持治疗门诊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、卫生检验室、预防接种门诊部、结核病防治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</w:t>
      </w:r>
      <w:r>
        <w:rPr>
          <w:rFonts w:hint="eastAsia" w:ascii="仿宋" w:hAnsi="仿宋" w:eastAsia="仿宋" w:cs="仿宋"/>
          <w:sz w:val="32"/>
          <w:szCs w:val="32"/>
        </w:rPr>
        <w:t>、美沙酮社区维持治疗门诊部、质量控制室、财务室和办公室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（二）决算单位构成</w:t>
      </w:r>
      <w:r>
        <w:rPr>
          <w:rFonts w:hint="default" w:asciiTheme="minorEastAsia" w:hAnsiTheme="minorEastAsia"/>
          <w:bCs/>
          <w:kern w:val="0"/>
          <w:sz w:val="32"/>
          <w:szCs w:val="32"/>
        </w:rPr>
        <w:t>：2021年部门决算汇总公开单位构成包括：机关本级决算，本单位没有所属独立核算的二级机构，因此本年度部门决算仅为本级部门决算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rFonts w:ascii="仿宋_GB2312" w:eastAsia="仿宋_GB2312" w:hAnsiTheme="minorEastAsia"/>
          <w:sz w:val="28"/>
          <w:szCs w:val="32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both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outlineLvl w:val="0"/>
        <w:rPr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（见附件）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11"/>
        <w:rPr>
          <w:sz w:val="72"/>
          <w:szCs w:val="72"/>
        </w:rPr>
      </w:pPr>
    </w:p>
    <w:p>
      <w:pPr>
        <w:pStyle w:val="11"/>
        <w:rPr>
          <w:sz w:val="72"/>
          <w:szCs w:val="72"/>
        </w:rPr>
      </w:pPr>
    </w:p>
    <w:p>
      <w:pPr>
        <w:pStyle w:val="11"/>
        <w:rPr>
          <w:sz w:val="72"/>
          <w:szCs w:val="72"/>
        </w:rPr>
      </w:pPr>
    </w:p>
    <w:p>
      <w:pPr>
        <w:pStyle w:val="11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11"/>
        <w:jc w:val="center"/>
        <w:rPr>
          <w:sz w:val="70"/>
          <w:szCs w:val="70"/>
        </w:rPr>
      </w:pPr>
    </w:p>
    <w:p>
      <w:pPr>
        <w:pStyle w:val="11"/>
        <w:jc w:val="center"/>
        <w:outlineLvl w:val="0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11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11"/>
        <w:outlineLvl w:val="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11"/>
        <w:ind w:firstLine="640" w:firstLineChars="200"/>
        <w:rPr>
          <w:rFonts w:ascii="宋体" w:hAnsi="宋体" w:eastAsia="宋体"/>
          <w:sz w:val="32"/>
          <w:szCs w:val="32"/>
          <w:highlight w:val="none"/>
        </w:rPr>
      </w:pPr>
      <w:r>
        <w:rPr>
          <w:rFonts w:hint="eastAsia" w:ascii="宋体" w:hAnsi="宋体" w:eastAsia="宋体"/>
          <w:sz w:val="32"/>
          <w:szCs w:val="32"/>
        </w:rPr>
        <w:t>2021年度收入总计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3669.95</w:t>
      </w:r>
      <w:r>
        <w:rPr>
          <w:rFonts w:hint="eastAsia"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/>
          <w:sz w:val="32"/>
          <w:szCs w:val="32"/>
          <w:highlight w:val="none"/>
        </w:rPr>
        <w:t>含年初结转和结余资金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0.00</w:t>
      </w:r>
      <w:r>
        <w:rPr>
          <w:rFonts w:hint="eastAsia" w:ascii="宋体" w:hAnsi="宋体" w:eastAsia="宋体"/>
          <w:sz w:val="32"/>
          <w:szCs w:val="32"/>
          <w:highlight w:val="none"/>
        </w:rPr>
        <w:t>万元</w:t>
      </w:r>
      <w:r>
        <w:rPr>
          <w:rFonts w:hint="eastAsia" w:ascii="宋体" w:hAnsi="宋体" w:eastAsia="宋体"/>
          <w:sz w:val="32"/>
          <w:szCs w:val="32"/>
          <w:highlight w:val="none"/>
          <w:lang w:eastAsia="zh-CN"/>
        </w:rPr>
        <w:t>）</w:t>
      </w:r>
      <w:r>
        <w:rPr>
          <w:rFonts w:hint="eastAsia" w:ascii="宋体" w:hAnsi="宋体" w:eastAsia="宋体"/>
          <w:sz w:val="32"/>
          <w:szCs w:val="32"/>
          <w:highlight w:val="none"/>
        </w:rPr>
        <w:t>，与上年相比，减少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950.64</w:t>
      </w:r>
      <w:r>
        <w:rPr>
          <w:rFonts w:hint="eastAsia" w:ascii="宋体" w:hAnsi="宋体" w:eastAsia="宋体"/>
          <w:sz w:val="32"/>
          <w:szCs w:val="32"/>
          <w:highlight w:val="none"/>
        </w:rPr>
        <w:t>万元，减少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20.57</w:t>
      </w:r>
      <w:r>
        <w:rPr>
          <w:rFonts w:hint="eastAsia" w:ascii="宋体" w:hAnsi="宋体" w:eastAsia="宋体"/>
          <w:sz w:val="32"/>
          <w:szCs w:val="32"/>
          <w:highlight w:val="none"/>
        </w:rPr>
        <w:t>%，主要是因为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新冠项目于本年10月由财政局接管</w:t>
      </w:r>
      <w:r>
        <w:rPr>
          <w:rFonts w:hint="eastAsia" w:ascii="宋体" w:hAnsi="宋体" w:eastAsia="宋体"/>
          <w:sz w:val="32"/>
          <w:szCs w:val="32"/>
          <w:highlight w:val="none"/>
        </w:rPr>
        <w:t>。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highlight w:val="none"/>
        </w:rPr>
        <w:t>2021年度支出总计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3669.95</w:t>
      </w:r>
      <w:r>
        <w:rPr>
          <w:rFonts w:hint="eastAsia" w:ascii="宋体" w:hAnsi="宋体" w:eastAsia="宋体"/>
          <w:sz w:val="32"/>
          <w:szCs w:val="32"/>
          <w:highlight w:val="none"/>
        </w:rPr>
        <w:t>万元（含年末结转和结余资金</w:t>
      </w:r>
      <w:r>
        <w:rPr>
          <w:rFonts w:hint="eastAsia" w:ascii="宋体" w:hAnsi="宋体" w:eastAsia="宋体"/>
          <w:sz w:val="32"/>
          <w:szCs w:val="32"/>
          <w:highlight w:val="none"/>
          <w:lang w:val="en-US" w:eastAsia="zh-CN"/>
        </w:rPr>
        <w:t>0.00</w:t>
      </w:r>
      <w:r>
        <w:rPr>
          <w:rFonts w:hint="eastAsia" w:ascii="宋体" w:hAnsi="宋体" w:eastAsia="宋体"/>
          <w:sz w:val="32"/>
          <w:szCs w:val="32"/>
          <w:highlight w:val="none"/>
        </w:rPr>
        <w:t>万元），</w:t>
      </w:r>
      <w:r>
        <w:rPr>
          <w:rFonts w:hint="eastAsia" w:ascii="宋体" w:hAnsi="宋体" w:eastAsia="宋体"/>
          <w:sz w:val="32"/>
          <w:szCs w:val="32"/>
        </w:rPr>
        <w:t>与上年相比，减少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950.64</w:t>
      </w:r>
      <w:r>
        <w:rPr>
          <w:rFonts w:hint="eastAsia" w:ascii="宋体" w:hAnsi="宋体" w:eastAsia="宋体"/>
          <w:sz w:val="32"/>
          <w:szCs w:val="32"/>
        </w:rPr>
        <w:t>万元，减少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20.57</w:t>
      </w:r>
      <w:r>
        <w:rPr>
          <w:rFonts w:hint="eastAsia" w:ascii="宋体" w:hAnsi="宋体" w:eastAsia="宋体"/>
          <w:sz w:val="32"/>
          <w:szCs w:val="32"/>
        </w:rPr>
        <w:t>%，主要是因为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新冠项目于本年10月由财政局接管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pStyle w:val="11"/>
        <w:outlineLvl w:val="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2021年度</w:t>
      </w:r>
      <w:r>
        <w:rPr>
          <w:rFonts w:hint="eastAsia" w:asciiTheme="minorEastAsia" w:hAnsiTheme="minorEastAsia" w:eastAsiaTheme="minorEastAsia"/>
          <w:sz w:val="32"/>
          <w:szCs w:val="32"/>
        </w:rPr>
        <w:t>收入合计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3669.95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1192.55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32.49</w:t>
      </w:r>
      <w:r>
        <w:rPr>
          <w:rFonts w:hint="eastAsia" w:asciiTheme="minorEastAsia" w:hAnsiTheme="minorEastAsia" w:eastAsiaTheme="minorEastAsia"/>
          <w:sz w:val="32"/>
          <w:szCs w:val="32"/>
        </w:rPr>
        <w:t>%；上级补助收入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%；事业收入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2477.4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67.51</w:t>
      </w:r>
      <w:r>
        <w:rPr>
          <w:rFonts w:hint="eastAsia" w:asciiTheme="minorEastAsia" w:hAnsiTheme="minorEastAsia" w:eastAsiaTheme="minorEastAsia"/>
          <w:sz w:val="32"/>
          <w:szCs w:val="32"/>
        </w:rPr>
        <w:t>%；经营收入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%；附属单位上缴收入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%；其他收入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1"/>
        <w:outlineLvl w:val="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2021年度</w:t>
      </w:r>
      <w:r>
        <w:rPr>
          <w:rFonts w:hint="eastAsia" w:asciiTheme="minorEastAsia" w:hAnsiTheme="minorEastAsia" w:eastAsiaTheme="minorEastAsia"/>
          <w:sz w:val="32"/>
          <w:szCs w:val="32"/>
        </w:rPr>
        <w:t>支出合计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3669.95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3669.95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%；项目支出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%；上缴上级支出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%；经营支出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%；对附属单位补助支出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1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11"/>
        <w:ind w:firstLine="64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2021年度财政拨款收入合计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1192.55</w:t>
      </w:r>
      <w:r>
        <w:rPr>
          <w:rFonts w:hint="eastAsia" w:ascii="宋体" w:hAnsi="宋体" w:eastAsia="宋体"/>
          <w:sz w:val="32"/>
          <w:szCs w:val="32"/>
        </w:rPr>
        <w:t>万元（不含年初财政拨款结转和结余资金），与上年相比，减少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1331.7</w:t>
      </w:r>
      <w:r>
        <w:rPr>
          <w:rFonts w:hint="eastAsia" w:ascii="宋体" w:hAnsi="宋体" w:eastAsia="宋体"/>
          <w:sz w:val="32"/>
          <w:szCs w:val="32"/>
        </w:rPr>
        <w:t>万元,减少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52.76</w:t>
      </w:r>
      <w:r>
        <w:rPr>
          <w:rFonts w:hint="eastAsia" w:ascii="宋体" w:hAnsi="宋体" w:eastAsia="宋体"/>
          <w:sz w:val="32"/>
          <w:szCs w:val="32"/>
        </w:rPr>
        <w:t>%，主要是因为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新冠项目资金减少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pStyle w:val="11"/>
        <w:ind w:firstLine="640"/>
        <w:rPr>
          <w:rFonts w:ascii="宋体" w:hAnsi="宋体" w:eastAsia="宋体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/>
          <w:sz w:val="32"/>
          <w:szCs w:val="32"/>
        </w:rPr>
        <w:t>2021年度财政拨款支出合计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1192.55</w:t>
      </w:r>
      <w:r>
        <w:rPr>
          <w:rFonts w:hint="eastAsia" w:ascii="宋体" w:hAnsi="宋体" w:eastAsia="宋体"/>
          <w:sz w:val="32"/>
          <w:szCs w:val="32"/>
        </w:rPr>
        <w:t>万元（不含年末财政拨款结转和结余资金），与上年相比，减少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1331.7</w:t>
      </w:r>
      <w:r>
        <w:rPr>
          <w:rFonts w:hint="eastAsia" w:ascii="宋体" w:hAnsi="宋体" w:eastAsia="宋体"/>
          <w:sz w:val="32"/>
          <w:szCs w:val="32"/>
        </w:rPr>
        <w:t>万元,减少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52.76</w:t>
      </w:r>
      <w:r>
        <w:rPr>
          <w:rFonts w:hint="eastAsia" w:ascii="宋体" w:hAnsi="宋体" w:eastAsia="宋体"/>
          <w:sz w:val="32"/>
          <w:szCs w:val="32"/>
        </w:rPr>
        <w:t>%，主要是因为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新冠项目资金减少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pStyle w:val="11"/>
        <w:outlineLvl w:val="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11"/>
        <w:ind w:firstLine="640" w:firstLineChars="200"/>
        <w:outlineLvl w:val="1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11"/>
        <w:ind w:firstLine="640"/>
        <w:rPr>
          <w:rFonts w:ascii="宋体" w:hAnsi="宋体" w:eastAsia="宋体"/>
          <w:b/>
          <w:bCs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1192.55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32.49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%，与上年相比，财政拨款支出减少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1331.7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52.76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新冠项目资金减少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pStyle w:val="11"/>
        <w:ind w:firstLine="640" w:firstLineChars="200"/>
        <w:outlineLvl w:val="1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1192.55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万元，主要用于以下方面：一般公共服务（类）支出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1192.55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%；教育（类）支出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1"/>
        <w:ind w:firstLine="800" w:firstLineChars="250"/>
        <w:outlineLvl w:val="1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721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1192.55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165.4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1"/>
        <w:ind w:firstLine="800" w:firstLineChars="250"/>
        <w:outlineLvl w:val="2"/>
        <w:rPr>
          <w:rFonts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1、卫生健康支出（类）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公共卫生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（款）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疾病预防控制机构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（项）。</w:t>
      </w:r>
    </w:p>
    <w:p>
      <w:pPr>
        <w:pStyle w:val="11"/>
        <w:ind w:firstLine="800" w:firstLineChars="250"/>
        <w:rPr>
          <w:rFonts w:hint="default" w:asciiTheme="minorEastAsia" w:hAnsiTheme="minorEastAsia" w:eastAsia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年初预算为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721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万元，支出决算为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1192.55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万元，完成年初预算的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165.4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%，决算数大于年初预算数的主要原因是：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年初预算数未包含1-10月新冠资金，决算数含1-10月新冠资金。</w:t>
      </w:r>
    </w:p>
    <w:p>
      <w:pPr>
        <w:pStyle w:val="11"/>
        <w:outlineLvl w:val="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i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1192.55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591.64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49.61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%,主要包括基本工资、津贴补贴、奖金、伙食补助费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等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600.9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50.39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等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outlineLvl w:val="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七、一般公共预算财政拨款“三公”经费支出决算情况说明</w:t>
      </w:r>
    </w:p>
    <w:p>
      <w:pPr>
        <w:pStyle w:val="11"/>
        <w:outlineLvl w:val="1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%，与上年相比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无增减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%，决算数小于预算数的主要原因是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公务接待费未在财政拨款中列支，在事业收入中列支2.05万元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增长0.51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32.9</w:t>
      </w:r>
      <w:r>
        <w:rPr>
          <w:rFonts w:hint="eastAsia" w:asciiTheme="minorEastAsia" w:hAnsiTheme="minorEastAsia" w:eastAsiaTheme="minorEastAsia"/>
          <w:sz w:val="32"/>
          <w:szCs w:val="32"/>
        </w:rPr>
        <w:t>%,增长的主要原因是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新冠疫情、新冠疫苗接种上级督查次数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增加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公务用车购置费支出预算为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等于</w:t>
      </w:r>
      <w:r>
        <w:rPr>
          <w:rFonts w:hint="eastAsia" w:asciiTheme="minorEastAsia" w:hAnsiTheme="minorEastAsia" w:eastAsiaTheme="minorEastAsia"/>
          <w:sz w:val="32"/>
          <w:szCs w:val="32"/>
        </w:rPr>
        <w:t>预算数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</w:rPr>
        <w:t>与上年相比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无增减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公务用车运行维护费支出预算为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%，决算数小于预算数的主要原因是公务用车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运行维护费未在财政拨款中列支，在事业收入中列支9.79万元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减少5.98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减少37.92</w:t>
      </w:r>
      <w:r>
        <w:rPr>
          <w:rFonts w:hint="eastAsia" w:asciiTheme="minorEastAsia" w:hAnsiTheme="minorEastAsia" w:eastAsiaTheme="minorEastAsia"/>
          <w:sz w:val="32"/>
          <w:szCs w:val="32"/>
        </w:rPr>
        <w:t>%，减少的主要原因是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车辆数减少一台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outlineLvl w:val="1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%,因公出国（境）费支出决算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%。其中：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1、因公出国（境）费支出决算为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万元，全年安排因公出国（境）团组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个，累计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人次,开支内容包括：</w:t>
      </w:r>
    </w:p>
    <w:p>
      <w:pPr>
        <w:pStyle w:val="11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2、公务接待费支出决算为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万元，全年共接待来访团组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个、来宾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人次。</w:t>
      </w:r>
    </w:p>
    <w:p>
      <w:pPr>
        <w:ind w:firstLine="800" w:firstLineChars="250"/>
        <w:rPr>
          <w:rFonts w:ascii="宋体" w:hAnsi="宋体" w:eastAsia="宋体"/>
          <w:b/>
          <w:bCs/>
          <w:color w:val="FF0000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3、公务用车购置费及运行维护费支出决算为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万元，其中：公务用车购置费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岳阳县疾病预防控制中心</w:t>
      </w:r>
      <w:r>
        <w:rPr>
          <w:rFonts w:hint="eastAsia" w:asciiTheme="minorEastAsia" w:hAnsiTheme="minorEastAsia"/>
          <w:sz w:val="32"/>
          <w:szCs w:val="32"/>
        </w:rPr>
        <w:t>更新公务用车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辆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  <w:sz w:val="32"/>
          <w:szCs w:val="32"/>
        </w:rPr>
        <w:t>公务用车运行维护费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万元，截止2021年12月31日，我单位开支财政拨款的公务用车保有量为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辆。</w:t>
      </w:r>
    </w:p>
    <w:p>
      <w:pPr>
        <w:pStyle w:val="11"/>
        <w:outlineLvl w:val="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11"/>
        <w:rPr>
          <w:rFonts w:asciiTheme="minorEastAsia" w:hAnsiTheme="minorEastAsia" w:eastAsiaTheme="minorEastAsia"/>
          <w:i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2021年度政府性基金预算财政拨款收入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万元；年初结转和结余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万元；年末结转和结余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/>
          <w:i w:val="0"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本单位无政府性基金收支</w:t>
      </w:r>
      <w:r>
        <w:rPr>
          <w:rFonts w:hint="eastAsia" w:asciiTheme="minorEastAsia" w:hAnsiTheme="minorEastAsia" w:eastAsiaTheme="minorEastAsia"/>
          <w:i w:val="0"/>
          <w:i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numPr>
          <w:ilvl w:val="0"/>
          <w:numId w:val="2"/>
        </w:numPr>
        <w:outlineLvl w:val="0"/>
        <w:rPr>
          <w:rFonts w:hint="eastAsia" w:hAnsi="黑体"/>
          <w:b/>
          <w:sz w:val="32"/>
          <w:szCs w:val="32"/>
          <w:highlight w:val="none"/>
          <w:lang w:eastAsia="zh-CN"/>
        </w:rPr>
      </w:pPr>
      <w:r>
        <w:rPr>
          <w:rFonts w:hint="eastAsia" w:hAnsi="黑体"/>
          <w:b/>
          <w:sz w:val="32"/>
          <w:szCs w:val="32"/>
          <w:highlight w:val="none"/>
          <w:lang w:eastAsia="zh-CN"/>
        </w:rPr>
        <w:t>关于</w:t>
      </w:r>
      <w:r>
        <w:rPr>
          <w:rFonts w:hint="default" w:hAnsi="黑体"/>
          <w:b/>
          <w:sz w:val="32"/>
          <w:szCs w:val="32"/>
          <w:highlight w:val="none"/>
          <w:lang w:eastAsia="zh-CN"/>
        </w:rPr>
        <w:t>2021</w:t>
      </w:r>
      <w:r>
        <w:rPr>
          <w:rFonts w:hint="eastAsia" w:hAnsi="黑体"/>
          <w:b/>
          <w:sz w:val="32"/>
          <w:szCs w:val="32"/>
          <w:highlight w:val="none"/>
          <w:lang w:eastAsia="zh-CN"/>
        </w:rPr>
        <w:t>年度预算绩效情况说明</w:t>
      </w:r>
    </w:p>
    <w:p>
      <w:pPr>
        <w:autoSpaceDE w:val="0"/>
        <w:autoSpaceDN w:val="0"/>
        <w:adjustRightInd w:val="0"/>
        <w:ind w:firstLine="640" w:firstLineChars="200"/>
        <w:jc w:val="left"/>
        <w:outlineLvl w:val="1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（1）绩效管理评价工作开展情况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eastAsia="宋体"/>
          <w:sz w:val="72"/>
          <w:szCs w:val="72"/>
          <w:lang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根据预算绩效管理要求，我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中心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组织对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>2021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年度开展整体支出绩效评价，涉及一般公共预算支出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1192.55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万元，政府性基金预算支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cs="黑体" w:asciiTheme="minorEastAsia" w:hAnsiTheme="minorEastAsia"/>
          <w:color w:val="000000"/>
          <w:kern w:val="0"/>
          <w:sz w:val="32"/>
          <w:szCs w:val="32"/>
        </w:rPr>
        <w:t xml:space="preserve"> 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万元。从评价情况来看，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部门整体支出绩效自等级为“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val="en-US" w:eastAsia="zh-CN"/>
        </w:rPr>
        <w:t>优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”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11"/>
        <w:outlineLvl w:val="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十</w:t>
      </w:r>
      <w:r>
        <w:rPr>
          <w:rFonts w:hint="eastAsia" w:hAnsi="黑体"/>
          <w:b/>
          <w:sz w:val="32"/>
          <w:szCs w:val="32"/>
        </w:rPr>
        <w:t>、</w:t>
      </w:r>
      <w:r>
        <w:rPr>
          <w:rFonts w:hAnsi="黑体" w:cs="Times New Roman"/>
          <w:color w:val="auto"/>
          <w:sz w:val="32"/>
          <w:szCs w:val="32"/>
        </w:rPr>
        <w:t>其他重要事项情况说明</w:t>
      </w:r>
    </w:p>
    <w:p>
      <w:pPr>
        <w:pStyle w:val="11"/>
        <w:outlineLvl w:val="0"/>
        <w:rPr>
          <w:rFonts w:hAnsi="黑体"/>
          <w:b/>
          <w:sz w:val="32"/>
          <w:szCs w:val="32"/>
        </w:rPr>
      </w:pPr>
      <w:r>
        <w:rPr>
          <w:rFonts w:hint="default" w:hAnsi="黑体"/>
          <w:b/>
          <w:sz w:val="32"/>
          <w:szCs w:val="32"/>
        </w:rPr>
        <w:t>（</w:t>
      </w:r>
      <w:r>
        <w:rPr>
          <w:rFonts w:hint="eastAsia" w:hAnsi="黑体"/>
          <w:b/>
          <w:sz w:val="32"/>
          <w:szCs w:val="32"/>
          <w:lang w:val="en-US" w:eastAsia="zh-Hans"/>
        </w:rPr>
        <w:t>一</w:t>
      </w:r>
      <w:r>
        <w:rPr>
          <w:rFonts w:hint="default" w:hAnsi="黑体"/>
          <w:b/>
          <w:sz w:val="32"/>
          <w:szCs w:val="32"/>
          <w:lang w:eastAsia="zh-Hans"/>
        </w:rPr>
        <w:t>）</w:t>
      </w:r>
      <w:r>
        <w:rPr>
          <w:rFonts w:hint="eastAsia" w:hAnsi="黑体"/>
          <w:b/>
          <w:sz w:val="32"/>
          <w:szCs w:val="32"/>
        </w:rPr>
        <w:t>机关运行经费支出说明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年度机关运行经费支出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1"/>
        <w:outlineLvl w:val="0"/>
        <w:rPr>
          <w:rFonts w:hAnsi="黑体"/>
          <w:b/>
          <w:sz w:val="32"/>
          <w:szCs w:val="32"/>
        </w:rPr>
      </w:pPr>
      <w:r>
        <w:rPr>
          <w:rFonts w:hint="default" w:hAnsi="黑体"/>
          <w:b/>
          <w:sz w:val="32"/>
          <w:szCs w:val="32"/>
          <w:lang w:eastAsia="zh-CN"/>
        </w:rPr>
        <w:t>（</w:t>
      </w:r>
      <w:r>
        <w:rPr>
          <w:rFonts w:hint="eastAsia" w:hAnsi="黑体"/>
          <w:b/>
          <w:sz w:val="32"/>
          <w:szCs w:val="32"/>
          <w:lang w:val="en-US" w:eastAsia="zh-Hans"/>
        </w:rPr>
        <w:t>二</w:t>
      </w:r>
      <w:r>
        <w:rPr>
          <w:rFonts w:hint="default" w:hAnsi="黑体"/>
          <w:b/>
          <w:sz w:val="32"/>
          <w:szCs w:val="32"/>
          <w:lang w:eastAsia="zh-Hans"/>
        </w:rPr>
        <w:t>）</w:t>
      </w:r>
      <w:r>
        <w:rPr>
          <w:rFonts w:hint="eastAsia" w:hAnsi="黑体"/>
          <w:b/>
          <w:sz w:val="32"/>
          <w:szCs w:val="32"/>
        </w:rPr>
        <w:t>一般性支出情况说明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2021年本部门开支会议费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万元，人数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内容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无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；开支培训费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14.79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万元，用于开展培训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14.79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万元，人数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1300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人，内容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新冠核酸检测人员采样、检测、计划免疫冷链运转、新冠病毒感染防控方案学习、职业病知识宣传、学生结核病防治等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举办节庆、晚会、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论坛、赛事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活动，开支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1"/>
        <w:outlineLvl w:val="0"/>
        <w:rPr>
          <w:rFonts w:hAnsi="黑体"/>
          <w:b/>
          <w:sz w:val="32"/>
          <w:szCs w:val="32"/>
        </w:rPr>
      </w:pPr>
      <w:r>
        <w:rPr>
          <w:rFonts w:hint="default" w:hAnsi="黑体"/>
          <w:b/>
          <w:sz w:val="32"/>
          <w:szCs w:val="32"/>
        </w:rPr>
        <w:t>（</w:t>
      </w:r>
      <w:r>
        <w:rPr>
          <w:rFonts w:hint="eastAsia" w:hAnsi="黑体"/>
          <w:b/>
          <w:sz w:val="32"/>
          <w:szCs w:val="32"/>
          <w:lang w:val="en-US" w:eastAsia="zh-Hans"/>
        </w:rPr>
        <w:t>三</w:t>
      </w:r>
      <w:r>
        <w:rPr>
          <w:rFonts w:hint="default" w:hAnsi="黑体"/>
          <w:b/>
          <w:sz w:val="32"/>
          <w:szCs w:val="32"/>
          <w:lang w:eastAsia="zh-Hans"/>
        </w:rPr>
        <w:t>）</w:t>
      </w:r>
      <w:r>
        <w:rPr>
          <w:rFonts w:hint="eastAsia" w:hAnsi="黑体"/>
          <w:b/>
          <w:sz w:val="32"/>
          <w:szCs w:val="32"/>
        </w:rPr>
        <w:t>政府采购支出说明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本部门2021年度政府采购支出总额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万元，其中：政府采购货物支出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万元、政府采购工程支出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万元。授予中小企业合同金额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%，其中：授予小微企业合同金额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万元，占授予中小企业合同金额的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%；货物采购授予中小企业合同金额占货物支出金额的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%，工程采购授予中小企业合同金额占工程支出金额的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%，服务采购授予中小企业合同金额占服务支出金额的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11"/>
        <w:outlineLvl w:val="0"/>
        <w:rPr>
          <w:rFonts w:hAnsi="黑体"/>
          <w:b/>
          <w:sz w:val="32"/>
          <w:szCs w:val="32"/>
        </w:rPr>
      </w:pPr>
      <w:r>
        <w:rPr>
          <w:rFonts w:hint="default" w:hAnsi="黑体"/>
          <w:b/>
          <w:sz w:val="32"/>
          <w:szCs w:val="32"/>
        </w:rPr>
        <w:t>（</w:t>
      </w:r>
      <w:r>
        <w:rPr>
          <w:rFonts w:hint="eastAsia" w:hAnsi="黑体"/>
          <w:b/>
          <w:sz w:val="32"/>
          <w:szCs w:val="32"/>
          <w:lang w:val="en-US" w:eastAsia="zh-Hans"/>
        </w:rPr>
        <w:t>四</w:t>
      </w:r>
      <w:r>
        <w:rPr>
          <w:rFonts w:hint="default" w:hAnsi="黑体"/>
          <w:b/>
          <w:sz w:val="32"/>
          <w:szCs w:val="32"/>
          <w:lang w:eastAsia="zh-Hans"/>
        </w:rPr>
        <w:t>）</w:t>
      </w:r>
      <w:r>
        <w:rPr>
          <w:rFonts w:hint="eastAsia" w:hAnsi="黑体"/>
          <w:b/>
          <w:sz w:val="32"/>
          <w:szCs w:val="32"/>
        </w:rPr>
        <w:t>国有资产占用情况说明</w:t>
      </w:r>
    </w:p>
    <w:p>
      <w:pPr>
        <w:pStyle w:val="11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截至2021年12月31日，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本</w:t>
      </w:r>
      <w:r>
        <w:rPr>
          <w:rFonts w:hint="eastAsia" w:asciiTheme="minorEastAsia" w:hAnsiTheme="minorEastAsia" w:eastAsiaTheme="minorEastAsia"/>
          <w:sz w:val="32"/>
          <w:szCs w:val="32"/>
        </w:rPr>
        <w:t>单位共有车辆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辆，其他用车主要是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疫苗冷链运转</w:t>
      </w:r>
      <w:r>
        <w:rPr>
          <w:rFonts w:hint="eastAsia" w:asciiTheme="minorEastAsia" w:hAnsiTheme="minorEastAsia" w:eastAsiaTheme="minorEastAsia"/>
          <w:sz w:val="32"/>
          <w:szCs w:val="32"/>
        </w:rPr>
        <w:t>；单位价值50万元以上通用设备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台（套）。</w:t>
      </w: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rPr>
          <w:sz w:val="72"/>
          <w:szCs w:val="72"/>
        </w:rPr>
      </w:pPr>
    </w:p>
    <w:p>
      <w:pPr>
        <w:pStyle w:val="11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rFonts w:hint="eastAsia"/>
          <w:sz w:val="72"/>
          <w:szCs w:val="72"/>
        </w:rPr>
      </w:pPr>
    </w:p>
    <w:p>
      <w:pPr>
        <w:pStyle w:val="11"/>
        <w:jc w:val="center"/>
        <w:rPr>
          <w:rFonts w:hint="eastAsia"/>
          <w:sz w:val="72"/>
          <w:szCs w:val="72"/>
        </w:rPr>
      </w:pPr>
    </w:p>
    <w:p>
      <w:pPr>
        <w:pStyle w:val="11"/>
        <w:jc w:val="center"/>
        <w:rPr>
          <w:rFonts w:hint="eastAsia"/>
          <w:sz w:val="72"/>
          <w:szCs w:val="72"/>
        </w:rPr>
      </w:pPr>
    </w:p>
    <w:p>
      <w:pPr>
        <w:pStyle w:val="11"/>
        <w:jc w:val="center"/>
        <w:rPr>
          <w:rFonts w:hint="eastAsia"/>
          <w:sz w:val="72"/>
          <w:szCs w:val="72"/>
        </w:rPr>
      </w:pPr>
    </w:p>
    <w:p>
      <w:pPr>
        <w:pStyle w:val="11"/>
        <w:jc w:val="center"/>
        <w:rPr>
          <w:rFonts w:hint="eastAsia"/>
          <w:sz w:val="72"/>
          <w:szCs w:val="72"/>
        </w:rPr>
      </w:pPr>
    </w:p>
    <w:p>
      <w:pPr>
        <w:pStyle w:val="11"/>
        <w:ind w:firstLine="3600" w:firstLineChars="500"/>
        <w:jc w:val="both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outlineLvl w:val="0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  <w:t>财政拨款收入：指本级财政当年拨付的资金。</w:t>
      </w:r>
    </w:p>
    <w:p>
      <w:pPr>
        <w:ind w:firstLine="640" w:firstLineChars="200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  <w:t>事业收入：指事业单位开展专业业务活动及辅助活动所取得的收入。</w:t>
      </w:r>
    </w:p>
    <w:p>
      <w:pPr>
        <w:ind w:firstLine="640" w:firstLineChars="200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  <w:t>其他收入：指除上述“财政拨款收入”、“上级补助收入”、“事业收入”、“经营收入”、“附属单位上缴收入”等以外的收入。</w:t>
      </w:r>
    </w:p>
    <w:p>
      <w:pPr>
        <w:ind w:firstLine="640" w:firstLineChars="200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  <w:t>上年结转和结余：指以前年度尚未完成、结转到本年按有关规定继续使用的资金。</w:t>
      </w:r>
    </w:p>
    <w:p>
      <w:pPr>
        <w:ind w:firstLine="640" w:firstLineChars="200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五、</w:t>
      </w: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  <w:t>年末结转和结余资金：指本年度或以前年度预算安排、因客观条件发生变化无法按原计划实施，需要延迟到以后年度按有关规定继续使用的资金。</w:t>
      </w:r>
    </w:p>
    <w:p>
      <w:pPr>
        <w:ind w:firstLine="640" w:firstLineChars="200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  <w:t>社会保障和就业支出（类）：是指用于社会保障和就业方面的支出，包括保障机构正常运转、完成日常和特定的工作任务或事业发展目标的支出。归口管理的行政单位离退休，指离退休人员管理机构统一管理的机关离退休人员的经费。</w:t>
      </w:r>
    </w:p>
    <w:p>
      <w:pPr>
        <w:ind w:firstLine="640" w:firstLineChars="200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六、</w:t>
      </w: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  <w:t>卫生健康支出（类）：是指用于医疗卫生与计划生育方面的支出，包括保障机构正常运转、完成日常和特定的工作任务或事业发展目标的支出。</w:t>
      </w:r>
    </w:p>
    <w:p>
      <w:pPr>
        <w:ind w:firstLine="640" w:firstLineChars="200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  <w:t>基本支出：指保障机构正常运转、完成支日常工作任务而发生的人员支出和公用支出。</w:t>
      </w:r>
    </w:p>
    <w:p>
      <w:pPr>
        <w:ind w:firstLine="640" w:firstLineChars="200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七、</w:t>
      </w: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  <w:t>机关运行经费：指为保障行政单位（包括参照公务员法管理的事业单位）运行用于购买货物和服务的各项资金，包括办公及印刷费、邮电费、差旅费、会议费、福利费、日常维修费、专用材料及一般设备购置费、办公用房水电费、办公用房取暖费、 办公用房物业管理费、 公务用车运行维护费以及其他费用。</w:t>
      </w:r>
    </w:p>
    <w:p>
      <w:pPr>
        <w:ind w:firstLine="640" w:firstLineChars="200"/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  <w:lang w:eastAsia="zh-CN"/>
        </w:rPr>
        <w:t>八、</w:t>
      </w:r>
      <w:r>
        <w:rPr>
          <w:rFonts w:hint="eastAsia" w:cs="黑体" w:asciiTheme="minorEastAsia" w:hAnsiTheme="minorEastAsia"/>
          <w:b/>
          <w:bCs/>
          <w:color w:val="000000"/>
          <w:kern w:val="0"/>
          <w:sz w:val="32"/>
          <w:szCs w:val="32"/>
        </w:rPr>
        <w:t>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等……</w:t>
      </w: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both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</w:p>
    <w:p>
      <w:pPr>
        <w:pStyle w:val="11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outlineLvl w:val="0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ind w:firstLine="1920" w:firstLineChars="600"/>
        <w:jc w:val="left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</w:p>
    <w:p>
      <w:pPr>
        <w:ind w:firstLine="3200" w:firstLineChars="1000"/>
        <w:jc w:val="left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2021年度部门决算公开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eastAsia="zh-CN"/>
        </w:rPr>
        <w:t>表</w:t>
      </w:r>
    </w:p>
    <w:p>
      <w:pPr>
        <w:ind w:firstLine="2560" w:firstLineChars="8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6CB5F"/>
    <w:multiLevelType w:val="singleLevel"/>
    <w:tmpl w:val="F3F6CB5F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YjEwZTNmMzI2MTQ2YjVmMzBjMDg1YmM1YmExNDkifQ=="/>
  </w:docVars>
  <w:rsids>
    <w:rsidRoot w:val="004506F9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1E42AC0"/>
    <w:rsid w:val="02674511"/>
    <w:rsid w:val="05A54C52"/>
    <w:rsid w:val="09475B20"/>
    <w:rsid w:val="09866194"/>
    <w:rsid w:val="0D2E774E"/>
    <w:rsid w:val="0D41107D"/>
    <w:rsid w:val="0F47752C"/>
    <w:rsid w:val="0F927BB6"/>
    <w:rsid w:val="115F7498"/>
    <w:rsid w:val="11A660FC"/>
    <w:rsid w:val="11FB65BD"/>
    <w:rsid w:val="13266F69"/>
    <w:rsid w:val="14F8030F"/>
    <w:rsid w:val="1A4B61EF"/>
    <w:rsid w:val="1E2A0A41"/>
    <w:rsid w:val="1EF4009E"/>
    <w:rsid w:val="25DD396C"/>
    <w:rsid w:val="284E0B51"/>
    <w:rsid w:val="29963C54"/>
    <w:rsid w:val="2C8C4CA6"/>
    <w:rsid w:val="3378189C"/>
    <w:rsid w:val="33E3258B"/>
    <w:rsid w:val="36F029C4"/>
    <w:rsid w:val="38F33C6A"/>
    <w:rsid w:val="38FD77E2"/>
    <w:rsid w:val="3E22090D"/>
    <w:rsid w:val="41976FF9"/>
    <w:rsid w:val="4A890D0D"/>
    <w:rsid w:val="4A997173"/>
    <w:rsid w:val="5126668E"/>
    <w:rsid w:val="52ED230C"/>
    <w:rsid w:val="55EA26C7"/>
    <w:rsid w:val="569E5FAE"/>
    <w:rsid w:val="58805796"/>
    <w:rsid w:val="5F67532F"/>
    <w:rsid w:val="5FF06647"/>
    <w:rsid w:val="609E2E6B"/>
    <w:rsid w:val="60AF3C69"/>
    <w:rsid w:val="66E02176"/>
    <w:rsid w:val="67433D02"/>
    <w:rsid w:val="67DA7BAA"/>
    <w:rsid w:val="6DCF582B"/>
    <w:rsid w:val="70344547"/>
    <w:rsid w:val="73335126"/>
    <w:rsid w:val="74EB4D2A"/>
    <w:rsid w:val="75FFF7FE"/>
    <w:rsid w:val="78BFD0BC"/>
    <w:rsid w:val="79202F21"/>
    <w:rsid w:val="79BC01D0"/>
    <w:rsid w:val="7BC9054A"/>
    <w:rsid w:val="FD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4104</Words>
  <Characters>4486</Characters>
  <Lines>69</Lines>
  <Paragraphs>19</Paragraphs>
  <TotalTime>0</TotalTime>
  <ScaleCrop>false</ScaleCrop>
  <LinksUpToDate>false</LinksUpToDate>
  <CharactersWithSpaces>4497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2020-07-02T18:32:00Z</dcterms:created>
  <dc:creator>李航 null</dc:creator>
  <cp:lastModifiedBy>Blau</cp:lastModifiedBy>
  <cp:lastPrinted>2022-07-28T04:55:00Z</cp:lastPrinted>
  <dcterms:modified xsi:type="dcterms:W3CDTF">2023-09-15T14:20:16Z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D0CC898ED5226042A0F70365864DC066_43</vt:lpwstr>
  </property>
</Properties>
</file>