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微软雅黑" w:hAnsi="微软雅黑" w:eastAsia="微软雅黑" w:cs="微软雅黑"/>
          <w:kern w:val="0"/>
          <w:sz w:val="45"/>
          <w:szCs w:val="45"/>
        </w:rPr>
      </w:pPr>
      <w:r>
        <w:rPr>
          <w:rFonts w:hint="eastAsia" w:ascii="微软雅黑" w:hAnsi="微软雅黑" w:eastAsia="微软雅黑" w:cs="微软雅黑"/>
          <w:kern w:val="0"/>
          <w:sz w:val="45"/>
          <w:szCs w:val="45"/>
        </w:rPr>
        <w:t>岳阳县二中2022年部门预算公开</w:t>
      </w:r>
    </w:p>
    <w:p>
      <w:pPr>
        <w:widowControl/>
        <w:spacing w:line="600" w:lineRule="exact"/>
        <w:ind w:firstLine="2250" w:firstLineChars="500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微软雅黑"/>
          <w:kern w:val="0"/>
          <w:sz w:val="45"/>
          <w:szCs w:val="45"/>
        </w:rPr>
        <w:t>编  报 说 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目  录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第一部分 岳阳县二中2022年部门预算说明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一、部门基本概况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（一）职能职责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（二）机构设置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二、部门预算单位构成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三、部门收支总体情况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（一）收入预算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（二）支出预算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四、一般公共预算拨款支出预算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（一）基本支出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（二）项目支出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五、政府性基金预算支出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六、其他重要事项的情况说明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（一）机关运行经费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（二）“三公”经费预算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（三）一般性支出情况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（四）政府采购情况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（五）国有资产占有使用情况及新增资产配置情况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（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六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）预算绩效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目标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说明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七、名词解释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第二部分  部门预算表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一、收支总表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二、收入总表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三、支出总表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四、支出预算分类汇总表（按政府预算经济分类）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五、支出预算分类汇总表（按部门预算经济分类）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六、财政拨款收支总表</w:t>
      </w: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七、一般公共预算支出表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八、一般公共预算基本支出表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九一般公共预算基本支出表--人员经费(工资福利支出)(按政府预算经济分类)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十、一般公共预算基本支出表--人员经费(工资福利支出)(按部门预算经济分类)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十一、一般公共预算基本支出表--人员经费(对个人和家庭的补助)(按政府预算经济分类)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、一般公共预算基本支出表--人员经费(对个人和家庭的补助)（按部门预算经济分类）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、一般公共预算基本支出表--公用经费(商品和服务支出)（按政府预算经济分类）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十四、一般公共预算基本支出表--公用经费(商品和服务支出)(按部门预算经济分类)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十五、一般公共预算“三公”经费支出表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十六、政府性基金预算支出表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十七、政府性基金预算支出分类汇总表（按政府预算经济分类）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十八、政府性基金预算支出分类汇总表（按部门预算经济分类）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十九、国有资本经营预算表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二十、财政专户管理资金预算支出表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二十一、专项资金预算汇总表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二十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、其他项目支出绩效目标表</w:t>
      </w:r>
    </w:p>
    <w:p>
      <w:pPr>
        <w:widowControl/>
        <w:spacing w:line="600" w:lineRule="exact"/>
        <w:jc w:val="left"/>
        <w:rPr>
          <w:rFonts w:hint="eastAsia"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二十</w:t>
      </w:r>
      <w:r>
        <w:rPr>
          <w:rFonts w:hint="eastAsia" w:ascii="仿宋" w:hAnsi="仿宋" w:eastAsia="仿宋"/>
          <w:bCs/>
          <w:kern w:val="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/>
          <w:bCs/>
          <w:kern w:val="0"/>
          <w:sz w:val="36"/>
          <w:szCs w:val="36"/>
        </w:rPr>
        <w:t>、部门整体支出绩效目标表</w:t>
      </w:r>
    </w:p>
    <w:p>
      <w:pPr>
        <w:widowControl/>
        <w:spacing w:line="600" w:lineRule="exact"/>
        <w:jc w:val="both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第一部分  岳阳县第二中学2022年部门预算说明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widowControl/>
        <w:spacing w:line="48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一、部门基本概况</w:t>
      </w:r>
    </w:p>
    <w:p>
      <w:pPr>
        <w:widowControl/>
        <w:spacing w:line="48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（一）职能职责</w:t>
      </w:r>
    </w:p>
    <w:p>
      <w:pPr>
        <w:ind w:left="210" w:leftChars="100" w:firstLine="600" w:firstLineChars="200"/>
        <w:rPr>
          <w:rFonts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岳阳县第二中学，是一所市级示范性普通高级中学，是县教育局的归口单位。其主要职能职责如下：</w:t>
      </w:r>
    </w:p>
    <w:p>
      <w:pPr>
        <w:ind w:left="150" w:hanging="150" w:hangingChars="50"/>
        <w:rPr>
          <w:rFonts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  1、负责贯彻执行《教育法》、《教师法》、《职业教育法》等政策法规。</w:t>
      </w:r>
    </w:p>
    <w:p>
      <w:pPr>
        <w:ind w:left="150" w:hanging="150" w:hangingChars="50"/>
        <w:rPr>
          <w:rFonts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  2、负责在校学生（学员）的思想品德、文化科学知识、专业技能及体育、美育教育。</w:t>
      </w:r>
    </w:p>
    <w:p>
      <w:pPr>
        <w:rPr>
          <w:rFonts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  3、负责学校教职员工的政治思想教育、业务培训和管理。</w:t>
      </w:r>
    </w:p>
    <w:p>
      <w:pPr>
        <w:rPr>
          <w:rFonts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 xml:space="preserve">    4、负责在校师生的安全保卫及后勤服务。</w:t>
      </w:r>
    </w:p>
    <w:p>
      <w:pPr>
        <w:ind w:firstLine="600" w:firstLineChars="200"/>
        <w:rPr>
          <w:rFonts w:ascii="仿宋" w:hAnsi="仿宋" w:eastAsia="仿宋" w:cs="Times New Roman"/>
          <w:snapToGrid w:val="0"/>
          <w:kern w:val="0"/>
          <w:sz w:val="30"/>
          <w:szCs w:val="30"/>
        </w:rPr>
      </w:pPr>
      <w:r>
        <w:rPr>
          <w:rFonts w:hint="eastAsia" w:ascii="仿宋" w:hAnsi="仿宋" w:eastAsia="仿宋" w:cs="Times New Roman"/>
          <w:snapToGrid w:val="0"/>
          <w:kern w:val="0"/>
          <w:sz w:val="30"/>
          <w:szCs w:val="30"/>
        </w:rPr>
        <w:t>5、完成主管部门交办的其他工作。</w:t>
      </w:r>
    </w:p>
    <w:p>
      <w:pPr>
        <w:widowControl/>
        <w:spacing w:line="480" w:lineRule="exact"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（二）机构设置</w:t>
      </w:r>
    </w:p>
    <w:p>
      <w:pPr>
        <w:ind w:firstLine="640" w:firstLineChars="200"/>
        <w:rPr>
          <w:rFonts w:ascii="仿宋" w:hAnsi="仿宋" w:eastAsia="仿宋" w:cs="宋体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333333"/>
          <w:kern w:val="0"/>
          <w:sz w:val="32"/>
          <w:szCs w:val="32"/>
        </w:rPr>
        <w:t>学校现有教职工221人，退休教师68人，学生2538人，设有办公室、教导处、后勤处、德育办、艺体处五个处室和三个年级组。</w:t>
      </w:r>
    </w:p>
    <w:p>
      <w:pPr>
        <w:ind w:firstLine="643" w:firstLineChars="200"/>
        <w:rPr>
          <w:rFonts w:ascii="仿宋" w:hAnsi="仿宋" w:eastAsia="仿宋" w:cs="宋体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color w:val="333333"/>
          <w:kern w:val="0"/>
          <w:sz w:val="32"/>
          <w:szCs w:val="32"/>
        </w:rPr>
        <w:t>二、部门预算单位构成</w:t>
      </w:r>
    </w:p>
    <w:p>
      <w:pPr>
        <w:pStyle w:val="5"/>
        <w:shd w:val="clear" w:color="auto" w:fill="FFFFFF"/>
        <w:spacing w:before="0" w:beforeAutospacing="0" w:after="0" w:afterAutospacing="0" w:line="480" w:lineRule="auto"/>
        <w:ind w:firstLine="48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岳阳县第二中学只有本级，没有其他预算单位，因此只含本级。</w:t>
      </w:r>
    </w:p>
    <w:p>
      <w:pPr>
        <w:widowControl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三、部门收支总体情况</w:t>
      </w:r>
    </w:p>
    <w:p>
      <w:pPr>
        <w:ind w:firstLine="641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（一）收入预算：</w:t>
      </w:r>
      <w:r>
        <w:rPr>
          <w:rFonts w:eastAsia="仿宋_GB2312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2022年年初预算数5213.6万元，其中，一般公共预算拨款4264.8万元，纳入一般公共预算管理的非税收入拨款为866.4万元，其他收入82.4万元。比上年总收入5154.5万元增加59.1万元，增长1.1</w:t>
      </w: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。增长的主要原因是：</w:t>
      </w:r>
      <w:r>
        <w:rPr>
          <w:rFonts w:hint="eastAsia" w:ascii="仿宋" w:hAnsi="仿宋" w:eastAsia="仿宋"/>
          <w:sz w:val="32"/>
          <w:szCs w:val="32"/>
        </w:rPr>
        <w:t>教职工工资普调和晋级增加了收入，教师基本工资、绩效工资提标;教师津补贴和年终绩效奖的提标。</w:t>
      </w:r>
    </w:p>
    <w:p>
      <w:pPr>
        <w:widowControl/>
        <w:spacing w:line="600" w:lineRule="exact"/>
        <w:ind w:firstLine="630" w:firstLineChars="196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（二）支出预算</w:t>
      </w:r>
    </w:p>
    <w:p>
      <w:pPr>
        <w:ind w:firstLine="640" w:firstLineChars="200"/>
        <w:rPr>
          <w:rFonts w:ascii="仿宋" w:hAnsi="仿宋" w:eastAsia="仿宋" w:cs="Arial"/>
          <w:color w:val="000000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年本部门支出预算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5213.6万元，基本支出为4413.6万元，项目支出为800万元。比2021年年初预算数5154.5万元增加59.1万元，增长1.1</w:t>
      </w: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。增长的主要原因是：</w:t>
      </w:r>
      <w:r>
        <w:rPr>
          <w:rFonts w:hint="eastAsia" w:ascii="仿宋" w:hAnsi="仿宋" w:eastAsia="仿宋"/>
          <w:sz w:val="32"/>
          <w:szCs w:val="32"/>
        </w:rPr>
        <w:t>教职工工资普调和晋级增加了收入，教师基本工资、绩效工资提标;教师津补贴和年终绩效奖的提标。</w:t>
      </w:r>
    </w:p>
    <w:p>
      <w:pPr>
        <w:widowControl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四、一般公共预算拨款支出预算</w:t>
      </w:r>
    </w:p>
    <w:p>
      <w:pPr>
        <w:widowControl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2022年岳阳县第二中学一般公共预算拨款收入4264.8万元，其中教育支出4264.8万元，占100％。具体安排情况如下：</w:t>
      </w:r>
    </w:p>
    <w:p>
      <w:pPr>
        <w:widowControl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（一）基本支出</w:t>
      </w:r>
    </w:p>
    <w:p>
      <w:pPr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2022年预算基本支出为4264.8万元，</w:t>
      </w:r>
      <w:r>
        <w:rPr>
          <w:rFonts w:eastAsia="仿宋_GB2312"/>
          <w:sz w:val="32"/>
          <w:szCs w:val="32"/>
        </w:rPr>
        <w:t>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（二）项目支出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2022年预算项目支出为800万元，</w:t>
      </w:r>
      <w:r>
        <w:rPr>
          <w:rFonts w:eastAsia="仿宋_GB2312"/>
          <w:sz w:val="32"/>
          <w:szCs w:val="32"/>
        </w:rPr>
        <w:t>主要是部门为完成特定行政工作任务或事业发展目标而发生的支出，包括有关事业发展专项、专项业务费、基本建设支出等，其中：</w:t>
      </w:r>
      <w:r>
        <w:rPr>
          <w:rFonts w:hint="eastAsia" w:eastAsia="仿宋_GB2312"/>
          <w:sz w:val="32"/>
          <w:szCs w:val="32"/>
        </w:rPr>
        <w:t>资本性支出</w:t>
      </w:r>
      <w:r>
        <w:rPr>
          <w:rFonts w:eastAsia="仿宋_GB2312"/>
          <w:sz w:val="32"/>
          <w:szCs w:val="32"/>
        </w:rPr>
        <w:t>支出</w:t>
      </w:r>
      <w:r>
        <w:rPr>
          <w:rFonts w:hint="eastAsia" w:eastAsia="仿宋_GB2312"/>
          <w:sz w:val="32"/>
          <w:szCs w:val="32"/>
        </w:rPr>
        <w:t>800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为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教学楼维修改造和田径场升级改造。</w:t>
      </w:r>
    </w:p>
    <w:p>
      <w:pPr>
        <w:widowControl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五、政府性基金预算支出</w:t>
      </w:r>
    </w:p>
    <w:p>
      <w:pPr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2022年度本部门无政府性基金安排的支出。</w:t>
      </w:r>
    </w:p>
    <w:p>
      <w:pPr>
        <w:widowControl/>
        <w:ind w:firstLine="643" w:firstLineChars="200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六、其他重要事项的情况说明</w:t>
      </w:r>
    </w:p>
    <w:p>
      <w:pPr>
        <w:widowControl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（一）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机关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运行经费</w:t>
      </w:r>
    </w:p>
    <w:p>
      <w:pPr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本单位2022年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  <w:lang w:val="en-US" w:eastAsia="zh-CN"/>
        </w:rPr>
        <w:t>机关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运行经费4413.6万元，其中一般公共预算拨款4264.8万元，比2021年4181万元增加了232.6万元，增长5.5</w:t>
      </w:r>
      <w:r>
        <w:rPr>
          <w:rFonts w:ascii="仿宋" w:hAnsi="仿宋" w:eastAsia="仿宋" w:cs="Times New Roman"/>
          <w:snapToGrid w:val="0"/>
          <w:kern w:val="0"/>
          <w:sz w:val="32"/>
          <w:szCs w:val="32"/>
        </w:rPr>
        <w:t>%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，主要原因是：学生人数增加经费拨款增长和教师工资增长。</w:t>
      </w:r>
    </w:p>
    <w:p>
      <w:pPr>
        <w:widowControl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（二）“三公”经费预算</w:t>
      </w:r>
    </w:p>
    <w:p>
      <w:pPr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2022年本部门“三公”经费预算数为0万元，其中公务接待费0万元，公务用车购置及运行费为0万元（其中公务用车购置费0万元，公务用车运行费为0万元），2022年“三公”经费预算较2021年持平。</w:t>
      </w:r>
    </w:p>
    <w:p>
      <w:pPr>
        <w:widowControl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（三）一般性支出情况</w:t>
      </w:r>
    </w:p>
    <w:p>
      <w:pPr>
        <w:spacing w:line="480" w:lineRule="exact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2022年本部门培训费预算20万元，拟开展10次培训，人数 150人，内容为新高考改革培训、新课程改革培训、自主招生考试、招飞定检、国培计划等；会议费预算0万元；拟举办0次等节庆、晚会、论坛、赛事活动，经费预算0万元。</w:t>
      </w:r>
    </w:p>
    <w:p>
      <w:pPr>
        <w:widowControl/>
        <w:ind w:firstLine="643" w:firstLineChars="200"/>
        <w:rPr>
          <w:rFonts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（四）政府采购情况</w:t>
      </w:r>
    </w:p>
    <w:p>
      <w:pPr>
        <w:ind w:firstLine="640" w:firstLineChars="200"/>
        <w:rPr>
          <w:rFonts w:ascii="仿宋" w:hAnsi="仿宋" w:eastAsia="仿宋" w:cs="Times New Roman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2022年我校政府采购预算总额846.2万元，其中：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  <w:lang w:val="en-US" w:eastAsia="zh-Hans"/>
        </w:rPr>
        <w:t>货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物类为46.2万元；工程类为800万元</w:t>
      </w:r>
      <w:r>
        <w:rPr>
          <w:rFonts w:hint="default" w:ascii="仿宋" w:hAnsi="仿宋" w:eastAsia="仿宋" w:cs="Times New Roman"/>
          <w:snapToGrid w:val="0"/>
          <w:kern w:val="0"/>
          <w:sz w:val="32"/>
          <w:szCs w:val="32"/>
        </w:rPr>
        <w:t>；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  <w:lang w:val="en-US" w:eastAsia="zh-Hans"/>
        </w:rPr>
        <w:t>服务类为</w:t>
      </w:r>
      <w:r>
        <w:rPr>
          <w:rFonts w:hint="default" w:ascii="仿宋" w:hAnsi="仿宋" w:eastAsia="仿宋" w:cs="Times New Roman"/>
          <w:snapToGrid w:val="0"/>
          <w:kern w:val="0"/>
          <w:sz w:val="32"/>
          <w:szCs w:val="32"/>
          <w:lang w:eastAsia="zh-Hans"/>
        </w:rPr>
        <w:t>0</w:t>
      </w:r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  <w:lang w:val="en-US" w:eastAsia="zh-Hans"/>
        </w:rPr>
        <w:t>万元</w:t>
      </w:r>
      <w:bookmarkStart w:id="0" w:name="_GoBack"/>
      <w:bookmarkEnd w:id="0"/>
      <w:r>
        <w:rPr>
          <w:rFonts w:hint="eastAsia" w:ascii="仿宋" w:hAnsi="仿宋" w:eastAsia="仿宋" w:cs="Times New Roman"/>
          <w:snapToGrid w:val="0"/>
          <w:kern w:val="0"/>
          <w:sz w:val="32"/>
          <w:szCs w:val="32"/>
        </w:rPr>
        <w:t>。另外授予中小企业的合同金额为846.2万元，占政府采购支出总金额的比例为100%。</w:t>
      </w:r>
    </w:p>
    <w:p>
      <w:pPr>
        <w:ind w:firstLine="641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（五）国有资产占用使用及新增资产配置情况：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截至2021年12月底，本部门共有公务用车0辆，其中，机要通信用车0辆，应急保障用车0辆，执法执勤用车0辆，特种专业技术用车0辆，其他按照规定配备的公务用车0辆；单位价值50万元以上通用设备0台，单位价值100万元以上专用设备0台。2022年拟新增配置公务用车0辆，其中，机要通信用车0辆，应急保障用车0辆，执法执勤用车0辆，特种专业技术用车0辆，其他按照规定配备的公务用车0辆。</w:t>
      </w:r>
    </w:p>
    <w:p>
      <w:pPr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（六）预算绩效目标说明：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本部门所有支出实行绩效目标管理，纳入2022年部门整体支出目标的金额为5213.6万元，其中，基本支出4413.6万元，项目支出800万元，具体绩效目标祥见报表。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</w:t>
      </w:r>
      <w:r>
        <w:rPr>
          <w:rFonts w:eastAsia="黑体"/>
          <w:sz w:val="32"/>
          <w:szCs w:val="32"/>
        </w:rPr>
        <w:t>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jc w:val="left"/>
        <w:rPr>
          <w:rFonts w:ascii="仿宋" w:hAnsi="仿宋" w:eastAsia="仿宋"/>
          <w:bCs/>
          <w:kern w:val="0"/>
          <w:sz w:val="36"/>
          <w:szCs w:val="36"/>
        </w:rPr>
      </w:pPr>
      <w:r>
        <w:rPr>
          <w:rFonts w:hint="eastAsia" w:ascii="仿宋" w:hAnsi="仿宋" w:eastAsia="仿宋"/>
          <w:bCs/>
          <w:kern w:val="0"/>
          <w:sz w:val="36"/>
          <w:szCs w:val="36"/>
        </w:rPr>
        <w:t>第二部分  部门预算公开表</w:t>
      </w:r>
    </w:p>
    <w:p>
      <w:pPr>
        <w:rPr>
          <w:rFonts w:hint="eastAsia" w:eastAsiaTheme="minor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见附件</w:t>
      </w:r>
    </w:p>
    <w:sectPr>
      <w:pgSz w:w="11906" w:h="16838"/>
      <w:pgMar w:top="1418" w:right="1588" w:bottom="1361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hMDI0NzRiMjgzYjFkMmQ3MTU0YmIxOWMzZDM0ZTEifQ=="/>
  </w:docVars>
  <w:rsids>
    <w:rsidRoot w:val="00E63712"/>
    <w:rsid w:val="000D675A"/>
    <w:rsid w:val="000F3F88"/>
    <w:rsid w:val="000F7271"/>
    <w:rsid w:val="00193D7C"/>
    <w:rsid w:val="001B1C08"/>
    <w:rsid w:val="001F11A9"/>
    <w:rsid w:val="0021395C"/>
    <w:rsid w:val="00234112"/>
    <w:rsid w:val="00253194"/>
    <w:rsid w:val="002F1073"/>
    <w:rsid w:val="00340754"/>
    <w:rsid w:val="00355DCE"/>
    <w:rsid w:val="00460377"/>
    <w:rsid w:val="004658F2"/>
    <w:rsid w:val="004906D6"/>
    <w:rsid w:val="004B0FC1"/>
    <w:rsid w:val="00542529"/>
    <w:rsid w:val="00576614"/>
    <w:rsid w:val="00640430"/>
    <w:rsid w:val="007276CC"/>
    <w:rsid w:val="007A1B6F"/>
    <w:rsid w:val="007A7AC4"/>
    <w:rsid w:val="0087202D"/>
    <w:rsid w:val="008E38ED"/>
    <w:rsid w:val="00947B1B"/>
    <w:rsid w:val="00A75B53"/>
    <w:rsid w:val="00A83630"/>
    <w:rsid w:val="00AA738A"/>
    <w:rsid w:val="00AD20C9"/>
    <w:rsid w:val="00AD2B7B"/>
    <w:rsid w:val="00AD64C6"/>
    <w:rsid w:val="00B30C92"/>
    <w:rsid w:val="00C45F38"/>
    <w:rsid w:val="00CF0C50"/>
    <w:rsid w:val="00D133F0"/>
    <w:rsid w:val="00D44F5E"/>
    <w:rsid w:val="00D46D5B"/>
    <w:rsid w:val="00DB4568"/>
    <w:rsid w:val="00E4413B"/>
    <w:rsid w:val="00E63712"/>
    <w:rsid w:val="00ED4410"/>
    <w:rsid w:val="00F362F6"/>
    <w:rsid w:val="00F469A0"/>
    <w:rsid w:val="0B8325D7"/>
    <w:rsid w:val="259E575F"/>
    <w:rsid w:val="2D9708A4"/>
    <w:rsid w:val="3AA23C56"/>
    <w:rsid w:val="63D13A84"/>
    <w:rsid w:val="78520218"/>
    <w:rsid w:val="F5FFAACE"/>
    <w:rsid w:val="FDAFF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465</Words>
  <Characters>2655</Characters>
  <Lines>22</Lines>
  <Paragraphs>6</Paragraphs>
  <TotalTime>10</TotalTime>
  <ScaleCrop>false</ScaleCrop>
  <LinksUpToDate>false</LinksUpToDate>
  <CharactersWithSpaces>3114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2021-05-26T23:05:00Z</dcterms:created>
  <dc:creator>Administrator</dc:creator>
  <cp:lastModifiedBy>Blau</cp:lastModifiedBy>
  <cp:lastPrinted>2021-05-27T00:18:00Z</cp:lastPrinted>
  <dcterms:modified xsi:type="dcterms:W3CDTF">2023-09-23T12:38:23Z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8F9CCC878D9A468D8BF5D7B23A552875_13</vt:lpwstr>
  </property>
</Properties>
</file>