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rPr>
        <w:t>22年度整体支出绩效</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名称：中国共产主义青年团岳阳县委员会</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算编码：501001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rPr>
          <w:rFonts w:eastAsia="仿宋_GB2312"/>
          <w:sz w:val="32"/>
        </w:rPr>
      </w:pPr>
    </w:p>
    <w:p>
      <w:pPr>
        <w:spacing w:line="348" w:lineRule="auto"/>
        <w:jc w:val="center"/>
        <w:rPr>
          <w:rFonts w:hint="eastAsia" w:eastAsia="仿宋_GB2312"/>
          <w:sz w:val="32"/>
        </w:rPr>
      </w:pPr>
      <w:r>
        <w:rPr>
          <w:rFonts w:hint="eastAsia" w:eastAsia="仿宋_GB2312"/>
          <w:sz w:val="32"/>
        </w:rPr>
        <w:t>报告日期：2023年6月25日</w:t>
      </w:r>
    </w:p>
    <w:p>
      <w:pPr>
        <w:spacing w:line="348" w:lineRule="auto"/>
        <w:jc w:val="center"/>
        <w:rPr>
          <w:rFonts w:eastAsia="仿宋_GB2312"/>
          <w:sz w:val="32"/>
        </w:rPr>
      </w:pPr>
      <w:r>
        <w:rPr>
          <w:rFonts w:hint="eastAsia" w:eastAsia="仿宋_GB2312"/>
          <w:sz w:val="32"/>
        </w:rPr>
        <w:t>岳阳县财政局（制）</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邝杨</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beforeLines="50" w:line="348" w:lineRule="auto"/>
              <w:ind w:firstLine="360" w:firstLineChars="150"/>
              <w:jc w:val="center"/>
              <w:rPr>
                <w:rFonts w:ascii="仿宋" w:hAnsi="仿宋" w:eastAsia="仿宋" w:cs="仿宋"/>
                <w:sz w:val="24"/>
              </w:rPr>
            </w:pPr>
            <w:r>
              <w:rPr>
                <w:rFonts w:hint="eastAsia" w:ascii="仿宋" w:hAnsi="仿宋" w:eastAsia="仿宋" w:cs="仿宋"/>
                <w:sz w:val="24"/>
              </w:rPr>
              <w:t>15173084005</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rPr>
                <w:rFonts w:ascii="仿宋" w:hAnsi="仿宋" w:eastAsia="仿宋" w:cs="仿宋"/>
                <w:bCs/>
                <w:szCs w:val="21"/>
              </w:rPr>
            </w:pPr>
            <w:r>
              <w:rPr>
                <w:rFonts w:hint="eastAsia" w:ascii="仿宋" w:hAnsi="仿宋" w:eastAsia="仿宋" w:cs="仿宋"/>
                <w:bCs/>
                <w:szCs w:val="21"/>
              </w:rPr>
              <w:t>1.根据党在各个时期的路线、方针、政策、围绕县委的中心工作，按照上级团委的要求，拟定全县共青团工作计划，组织团员青年，积极完成党组织交给的各项任务。</w:t>
            </w:r>
          </w:p>
          <w:p>
            <w:pPr>
              <w:widowControl/>
              <w:jc w:val="left"/>
              <w:rPr>
                <w:rFonts w:ascii="仿宋" w:hAnsi="仿宋" w:eastAsia="仿宋" w:cs="仿宋"/>
                <w:bCs/>
                <w:szCs w:val="21"/>
              </w:rPr>
            </w:pPr>
            <w:r>
              <w:rPr>
                <w:rFonts w:hint="eastAsia" w:ascii="仿宋" w:hAnsi="仿宋" w:eastAsia="仿宋" w:cs="仿宋"/>
                <w:bCs/>
                <w:szCs w:val="21"/>
              </w:rPr>
              <w:t>2.团结和带领全县团员、青年发扬“党有号召、团有行动”的光荣传统，积极投身经济建设。</w:t>
            </w:r>
          </w:p>
          <w:p>
            <w:pPr>
              <w:widowControl/>
              <w:jc w:val="left"/>
              <w:rPr>
                <w:rFonts w:ascii="仿宋" w:hAnsi="仿宋" w:eastAsia="仿宋" w:cs="仿宋"/>
                <w:bCs/>
                <w:szCs w:val="21"/>
              </w:rPr>
            </w:pPr>
            <w:r>
              <w:rPr>
                <w:rFonts w:hint="eastAsia" w:ascii="仿宋" w:hAnsi="仿宋" w:eastAsia="仿宋" w:cs="仿宋"/>
                <w:bCs/>
                <w:szCs w:val="21"/>
              </w:rPr>
              <w:t>3.组织团员、青年学习马列主义、毛泽东思想、邓小平理论和“三个代表”重要思想、习近平新时代中国特色社会主义理论，学习科学文化和业务知识，检查建功和育人相结合，在实践中引导和培养团员、青年成为建设中国特色社会主义的接班人。</w:t>
            </w:r>
          </w:p>
          <w:p>
            <w:pPr>
              <w:widowControl/>
              <w:jc w:val="left"/>
              <w:rPr>
                <w:rFonts w:ascii="仿宋" w:hAnsi="仿宋" w:eastAsia="仿宋" w:cs="仿宋"/>
                <w:bCs/>
                <w:szCs w:val="21"/>
              </w:rPr>
            </w:pPr>
            <w:r>
              <w:rPr>
                <w:rFonts w:hint="eastAsia" w:ascii="仿宋" w:hAnsi="仿宋" w:eastAsia="仿宋" w:cs="仿宋"/>
                <w:bCs/>
                <w:szCs w:val="21"/>
              </w:rPr>
              <w:t>4.拟定实施全县团员发展计划：积极推进优秀团员入党：负责团费的收缴、管理、使用。</w:t>
            </w:r>
          </w:p>
          <w:p>
            <w:pPr>
              <w:widowControl/>
              <w:jc w:val="left"/>
              <w:rPr>
                <w:rFonts w:ascii="仿宋" w:hAnsi="仿宋" w:eastAsia="仿宋" w:cs="仿宋"/>
                <w:bCs/>
                <w:szCs w:val="21"/>
              </w:rPr>
            </w:pPr>
            <w:r>
              <w:rPr>
                <w:rFonts w:hint="eastAsia" w:ascii="仿宋" w:hAnsi="仿宋" w:eastAsia="仿宋" w:cs="仿宋"/>
                <w:bCs/>
                <w:szCs w:val="21"/>
              </w:rPr>
              <w:t>5.负责指导管理全县青年组织和青年社团组织工作。</w:t>
            </w:r>
          </w:p>
          <w:p>
            <w:pPr>
              <w:widowControl/>
              <w:jc w:val="left"/>
              <w:rPr>
                <w:rFonts w:ascii="仿宋_GB2312" w:hAnsi="仿宋_GB2312" w:eastAsia="仿宋_GB2312" w:cs="仿宋_GB2312"/>
                <w:color w:val="000000"/>
                <w:sz w:val="24"/>
              </w:rPr>
            </w:pPr>
            <w:r>
              <w:rPr>
                <w:rFonts w:hint="eastAsia" w:ascii="仿宋" w:hAnsi="仿宋" w:eastAsia="仿宋" w:cs="仿宋"/>
                <w:bCs/>
                <w:szCs w:val="21"/>
              </w:rPr>
              <w:t>6.承办县委和上级团委交办的其他工作。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任务1：保证人员经费正常发放，单位正常运转，工作顺利开展。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任务2：组织开展青年联谊活动。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 ：组织全县广大团员青年、少先队员集中观看庆祝建团一百周年大会。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任务4：完成县委和上级团委交办的其它工作。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 w:hAnsi="仿宋" w:eastAsia="仿宋" w:cs="仿宋"/>
                <w:sz w:val="24"/>
              </w:rPr>
              <w:t>202</w:t>
            </w:r>
            <w:r>
              <w:rPr>
                <w:rFonts w:hint="eastAsia" w:ascii="仿宋" w:hAnsi="仿宋" w:eastAsia="仿宋" w:cs="仿宋"/>
                <w:sz w:val="24"/>
              </w:rPr>
              <w:t>2年团县委在县委、县政府的坚强领导下，较好地完成了年度工作目标。以先进思想教育引导青少年；持续深化志愿服务；大力实施青年就业创业行动，帮扶困难群体；基层团建得以深化，骨干团干部素质得到提升；广泛联系和培育好青年社会组织，动员青年投身到经济社会发展中去,促进了青年团结。通过加强预算收支管理，不断建立健全内部管理制度，梳理内部管理流程，部门整体支出管理水平得到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15"/>
                <w:szCs w:val="15"/>
              </w:rPr>
            </w:pPr>
            <w:r>
              <w:rPr>
                <w:rFonts w:hint="eastAsia" w:eastAsia="仿宋_GB2312"/>
                <w:sz w:val="24"/>
              </w:rPr>
              <w:t>中国共产主义青年团岳阳县委员会</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color w:val="auto"/>
                <w:sz w:val="24"/>
                <w:lang w:val="en-US" w:eastAsia="zh-CN"/>
              </w:rPr>
              <w:t>51.07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val="en-US" w:eastAsia="zh-CN"/>
              </w:rPr>
              <w:t>51.07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eastAsia="仿宋_GB2312"/>
                <w:sz w:val="24"/>
              </w:rPr>
              <w:t>中国共产主义青年团岳阳县委员会</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lang w:val="en-US" w:eastAsia="zh-CN"/>
              </w:rPr>
              <w:t>51.07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42.37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38.77</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3.6</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eastAsia="仿宋_GB2312"/>
                <w:sz w:val="24"/>
              </w:rPr>
              <w:t>中国共产主义青年团岳阳县委员会</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eastAsia="仿宋_GB2312"/>
                <w:sz w:val="24"/>
              </w:rPr>
              <w:t>中国共产主义青年团岳阳县委员会</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5.59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5.59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6"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目标1：保证人员经费正常发放，单位正常运转，工作顺利开展。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目标2：组织开展青年联谊活动。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 ：组织全县广大团员青年、少先队员集中观看庆祝建团一百周年大会。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目标4：完成县委和上级团委交办的其它工作。</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已完成各项</w:t>
            </w:r>
            <w:r>
              <w:rPr>
                <w:rFonts w:hint="eastAsia" w:ascii="仿宋_GB2312" w:hAnsi="仿宋_GB2312" w:eastAsia="仿宋_GB2312" w:cs="仿宋_GB2312"/>
                <w:bCs/>
                <w:color w:val="000000"/>
                <w:sz w:val="24"/>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指标1：开展志愿服务活动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指标2：开展爱心助学活动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指标1：举办青少年思想引领活动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指标1：资金给付及时率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Cs/>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指标1：预算控制数</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对贫困儿童进行助学帮扶；带领青少年开展志愿服务活动；发挥示范带头作用，传递社会正能量</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指标1：社会群众对团县委工作满意程度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何源</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中国共产主义青年团岳阳县委员会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邝杨</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中国共产主义青年团岳阳县委员会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sz w:val="24"/>
              </w:rPr>
              <w:t>中国共产主义青年团岳阳县委员会</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spacing w:beforeLines="50" w:line="348" w:lineRule="auto"/>
              <w:ind w:firstLine="360" w:firstLineChars="150"/>
              <w:jc w:val="center"/>
              <w:rPr>
                <w:rFonts w:ascii="仿宋" w:hAnsi="仿宋" w:eastAsia="仿宋" w:cs="仿宋"/>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spacing w:beforeLines="50" w:line="348" w:lineRule="auto"/>
        <w:rPr>
          <w:rFonts w:eastAsia="仿宋_GB2312" w:cs="仿宋_GB2312"/>
          <w:bCs/>
          <w:sz w:val="28"/>
          <w:szCs w:val="28"/>
        </w:rPr>
      </w:pPr>
      <w:r>
        <w:rPr>
          <w:rFonts w:hint="eastAsia" w:eastAsia="仿宋_GB2312" w:cs="仿宋_GB2312"/>
          <w:bCs/>
          <w:sz w:val="28"/>
          <w:szCs w:val="28"/>
        </w:rPr>
        <w:t>填报人（签名）：邝杨                      联系电话：</w:t>
      </w:r>
      <w:r>
        <w:rPr>
          <w:rFonts w:hint="eastAsia" w:ascii="仿宋" w:hAnsi="仿宋" w:eastAsia="仿宋" w:cs="仿宋"/>
          <w:sz w:val="24"/>
        </w:rPr>
        <w:t>15173084005</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eastAsia="仿宋_GB2312"/>
                <w:kern w:val="2"/>
                <w:sz w:val="28"/>
                <w:szCs w:val="28"/>
              </w:rPr>
              <w:t>共青团岳阳县委员会成立于1983年。其基本职能是：组织青年、引导青年、服务青年、维护青少年合法</w:t>
            </w:r>
            <w:r>
              <w:rPr>
                <w:rFonts w:hint="eastAsia" w:ascii="仿宋_GB2312" w:eastAsia="仿宋_GB2312"/>
                <w:kern w:val="2"/>
                <w:sz w:val="28"/>
                <w:szCs w:val="28"/>
                <w:lang w:val="en-US" w:eastAsia="zh-CN"/>
              </w:rPr>
              <w:t>权益。</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团县委机关行政编制为5名。2022年共有3人在编在岗，其中书记1名，副书记1名，干事1名。单位仅设办公室一个股室，统筹、协调县委、县政府以及团市委安排布置的所有工作。2022年主要工作内容：一是重视教育，深化思想引领；二是加大力度，全力扶贫帮困；三是服务青年，促进就业创业；四是服务社会，开展系列活动；五是从严治团，强化自身建设。</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sz w:val="28"/>
                <w:szCs w:val="28"/>
              </w:rPr>
              <w:t>2022年支出合</w:t>
            </w:r>
            <w:r>
              <w:rPr>
                <w:rFonts w:hint="eastAsia" w:ascii="仿宋_GB2312" w:hAnsi="仿宋_GB2312" w:eastAsia="仿宋_GB2312" w:cs="仿宋_GB2312"/>
                <w:bCs/>
                <w:color w:val="auto"/>
                <w:sz w:val="28"/>
                <w:szCs w:val="28"/>
              </w:rPr>
              <w:t>计</w:t>
            </w:r>
            <w:r>
              <w:rPr>
                <w:rFonts w:hint="eastAsia" w:ascii="仿宋_GB2312" w:hAnsi="仿宋_GB2312" w:eastAsia="仿宋_GB2312" w:cs="仿宋_GB2312"/>
                <w:bCs/>
                <w:color w:val="auto"/>
                <w:sz w:val="28"/>
                <w:szCs w:val="28"/>
                <w:lang w:val="en-US" w:eastAsia="zh-CN"/>
              </w:rPr>
              <w:t>51.07</w:t>
            </w:r>
            <w:r>
              <w:rPr>
                <w:rFonts w:hint="eastAsia" w:ascii="仿宋_GB2312" w:hAnsi="仿宋_GB2312" w:eastAsia="仿宋_GB2312" w:cs="仿宋_GB2312"/>
                <w:bCs/>
                <w:color w:val="auto"/>
                <w:sz w:val="28"/>
                <w:szCs w:val="28"/>
              </w:rPr>
              <w:t>万元，均为基本支出。其中人员支出</w:t>
            </w:r>
            <w:r>
              <w:rPr>
                <w:rFonts w:hint="eastAsia" w:ascii="仿宋_GB2312" w:hAnsi="仿宋_GB2312" w:eastAsia="仿宋_GB2312" w:cs="仿宋_GB2312"/>
                <w:bCs/>
                <w:color w:val="auto"/>
                <w:sz w:val="28"/>
                <w:szCs w:val="28"/>
                <w:lang w:val="en-US" w:eastAsia="zh-CN"/>
              </w:rPr>
              <w:t>42.37</w:t>
            </w:r>
            <w:r>
              <w:rPr>
                <w:rFonts w:hint="eastAsia" w:ascii="仿宋_GB2312" w:hAnsi="仿宋_GB2312" w:eastAsia="仿宋_GB2312" w:cs="仿宋_GB2312"/>
                <w:bCs/>
                <w:color w:val="auto"/>
                <w:sz w:val="28"/>
                <w:szCs w:val="28"/>
              </w:rPr>
              <w:t>万元，公用支出</w:t>
            </w:r>
            <w:r>
              <w:rPr>
                <w:rFonts w:hint="eastAsia" w:ascii="仿宋_GB2312" w:hAnsi="仿宋_GB2312" w:eastAsia="仿宋_GB2312" w:cs="仿宋_GB2312"/>
                <w:bCs/>
                <w:color w:val="auto"/>
                <w:sz w:val="28"/>
                <w:szCs w:val="28"/>
                <w:lang w:val="en-US" w:eastAsia="zh-CN"/>
              </w:rPr>
              <w:t>8.7</w:t>
            </w:r>
            <w:r>
              <w:rPr>
                <w:rFonts w:hint="eastAsia" w:ascii="仿宋_GB2312" w:hAnsi="仿宋_GB2312" w:eastAsia="仿宋_GB2312" w:cs="仿宋_GB2312"/>
                <w:bCs/>
                <w:color w:val="auto"/>
                <w:sz w:val="28"/>
                <w:szCs w:val="28"/>
              </w:rPr>
              <w:t>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sz w:val="28"/>
                <w:szCs w:val="28"/>
              </w:rPr>
              <w:t>2022年支出合</w:t>
            </w:r>
            <w:r>
              <w:rPr>
                <w:rFonts w:hint="eastAsia" w:ascii="仿宋_GB2312" w:hAnsi="仿宋_GB2312" w:eastAsia="仿宋_GB2312" w:cs="仿宋_GB2312"/>
                <w:bCs/>
                <w:color w:val="auto"/>
                <w:sz w:val="28"/>
                <w:szCs w:val="28"/>
              </w:rPr>
              <w:t>计</w:t>
            </w:r>
            <w:r>
              <w:rPr>
                <w:rFonts w:hint="eastAsia" w:ascii="仿宋_GB2312" w:hAnsi="仿宋_GB2312" w:eastAsia="仿宋_GB2312" w:cs="仿宋_GB2312"/>
                <w:bCs/>
                <w:color w:val="auto"/>
                <w:sz w:val="28"/>
                <w:szCs w:val="28"/>
                <w:lang w:val="en-US" w:eastAsia="zh-CN"/>
              </w:rPr>
              <w:t>51.07</w:t>
            </w:r>
            <w:r>
              <w:rPr>
                <w:rFonts w:hint="eastAsia" w:ascii="仿宋_GB2312" w:hAnsi="仿宋_GB2312" w:eastAsia="仿宋_GB2312" w:cs="仿宋_GB2312"/>
                <w:bCs/>
                <w:color w:val="auto"/>
                <w:sz w:val="28"/>
                <w:szCs w:val="28"/>
              </w:rPr>
              <w:t>万元，均为基本支出。其中人员支出</w:t>
            </w:r>
            <w:r>
              <w:rPr>
                <w:rFonts w:hint="eastAsia" w:ascii="仿宋_GB2312" w:hAnsi="仿宋_GB2312" w:eastAsia="仿宋_GB2312" w:cs="仿宋_GB2312"/>
                <w:bCs/>
                <w:color w:val="auto"/>
                <w:sz w:val="28"/>
                <w:szCs w:val="28"/>
                <w:lang w:val="en-US" w:eastAsia="zh-CN"/>
              </w:rPr>
              <w:t>42.37</w:t>
            </w:r>
            <w:r>
              <w:rPr>
                <w:rFonts w:hint="eastAsia" w:ascii="仿宋_GB2312" w:hAnsi="仿宋_GB2312" w:eastAsia="仿宋_GB2312" w:cs="仿宋_GB2312"/>
                <w:bCs/>
                <w:color w:val="auto"/>
                <w:sz w:val="28"/>
                <w:szCs w:val="28"/>
              </w:rPr>
              <w:t>万元，公用支出</w:t>
            </w:r>
            <w:r>
              <w:rPr>
                <w:rFonts w:hint="eastAsia" w:ascii="仿宋_GB2312" w:hAnsi="仿宋_GB2312" w:eastAsia="仿宋_GB2312" w:cs="仿宋_GB2312"/>
                <w:bCs/>
                <w:color w:val="auto"/>
                <w:sz w:val="28"/>
                <w:szCs w:val="28"/>
                <w:lang w:val="en-US" w:eastAsia="zh-CN"/>
              </w:rPr>
              <w:t>8.7</w:t>
            </w:r>
            <w:r>
              <w:rPr>
                <w:rFonts w:hint="eastAsia" w:ascii="仿宋_GB2312" w:hAnsi="仿宋_GB2312" w:eastAsia="仿宋_GB2312" w:cs="仿宋_GB2312"/>
                <w:bCs/>
                <w:color w:val="auto"/>
                <w:sz w:val="28"/>
                <w:szCs w:val="28"/>
              </w:rPr>
              <w:t>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2022年，以先进思想教育引导青少年；持续深化志愿服务；大力实施青年就业创业行为，帮扶困难群体；广泛联系和培养青年社会组织，动员青年投身到社会发展中去，促进了青年团结；通过加强预算收支管理，不断健全内部管理制度，梳理内部管理流程，部门整体支出管理水平得到提升。</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2022年县财政预算批复经</w:t>
            </w:r>
            <w:bookmarkStart w:id="0" w:name="_GoBack"/>
            <w:r>
              <w:rPr>
                <w:rFonts w:hint="eastAsia" w:ascii="仿宋_GB2312" w:hAnsi="仿宋_GB2312" w:eastAsia="仿宋_GB2312" w:cs="仿宋_GB2312"/>
                <w:bCs/>
                <w:color w:val="auto"/>
                <w:sz w:val="28"/>
                <w:szCs w:val="28"/>
              </w:rPr>
              <w:t>费</w:t>
            </w:r>
            <w:r>
              <w:rPr>
                <w:rFonts w:hint="eastAsia" w:ascii="仿宋_GB2312" w:hAnsi="仿宋_GB2312" w:eastAsia="仿宋_GB2312" w:cs="仿宋_GB2312"/>
                <w:bCs/>
                <w:color w:val="auto"/>
                <w:sz w:val="28"/>
                <w:szCs w:val="28"/>
                <w:lang w:val="en-US" w:eastAsia="zh-CN"/>
              </w:rPr>
              <w:t>51.07</w:t>
            </w:r>
            <w:bookmarkEnd w:id="0"/>
            <w:r>
              <w:rPr>
                <w:rFonts w:hint="eastAsia" w:ascii="仿宋_GB2312" w:hAnsi="仿宋_GB2312" w:eastAsia="仿宋_GB2312" w:cs="仿宋_GB2312"/>
                <w:bCs/>
                <w:sz w:val="28"/>
                <w:szCs w:val="28"/>
              </w:rPr>
              <w:t>万元。我单位严格执行机关财务管理制度，会计核算做到真实、完整、及时，支出审批程序严谨。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绩效自评综合得分为98分。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1.经办人员业务水平不够高。</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2.对于绩效评价的认识不够深入，把预算绩效简单等同于工作目标、工作考核和业务管理。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1.健全单位财务管理制度体系，加强单位财务管理，规范单位财务行为。在费用报账支付时，按照预算规定的费用项目和用途进行资金使用审核、列报支付、财务核算。</w:t>
            </w:r>
          </w:p>
          <w:p>
            <w:pPr>
              <w:spacing w:line="560" w:lineRule="exact"/>
              <w:ind w:firstLine="560" w:firstLineChars="200"/>
              <w:rPr>
                <w:rFonts w:ascii="仿宋_GB2312" w:hAnsi="黑体" w:eastAsia="仿宋_GB2312" w:cs="黑体"/>
                <w:bCs/>
                <w:sz w:val="28"/>
                <w:szCs w:val="28"/>
              </w:rPr>
            </w:pPr>
            <w:r>
              <w:rPr>
                <w:rFonts w:hint="eastAsia" w:ascii="仿宋_GB2312" w:hAnsi="黑体" w:eastAsia="仿宋_GB2312" w:cs="黑体"/>
                <w:bCs/>
                <w:sz w:val="28"/>
                <w:szCs w:val="28"/>
              </w:rPr>
              <w:t>2.建议加强财务人员的培训，提高预算编制的精确度，提高财政资金使用的效率，尽量减少预算调整、结转和结余注销的情形。</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忽视团组织内涵建设，特色文化缺失</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gwYTc0ZDlkM2E3MzYzMDNkZGJjNjFkZTY2ZGQ0OWEifQ=="/>
  </w:docVars>
  <w:rsids>
    <w:rsidRoot w:val="00172A27"/>
    <w:rsid w:val="0000241F"/>
    <w:rsid w:val="000056A6"/>
    <w:rsid w:val="00005A3B"/>
    <w:rsid w:val="0000610C"/>
    <w:rsid w:val="00014921"/>
    <w:rsid w:val="0005701C"/>
    <w:rsid w:val="00073AAF"/>
    <w:rsid w:val="00086230"/>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05421"/>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0FB"/>
    <w:rsid w:val="00354479"/>
    <w:rsid w:val="00356458"/>
    <w:rsid w:val="0039290C"/>
    <w:rsid w:val="00392F62"/>
    <w:rsid w:val="00394BC2"/>
    <w:rsid w:val="003A2363"/>
    <w:rsid w:val="003A2FC5"/>
    <w:rsid w:val="003B7876"/>
    <w:rsid w:val="003E4F5E"/>
    <w:rsid w:val="003F1C4D"/>
    <w:rsid w:val="004036B5"/>
    <w:rsid w:val="004222D1"/>
    <w:rsid w:val="00422E14"/>
    <w:rsid w:val="00430153"/>
    <w:rsid w:val="00432C79"/>
    <w:rsid w:val="004503BD"/>
    <w:rsid w:val="00461395"/>
    <w:rsid w:val="00477933"/>
    <w:rsid w:val="004A44EA"/>
    <w:rsid w:val="004A51DC"/>
    <w:rsid w:val="004A671C"/>
    <w:rsid w:val="004C73DE"/>
    <w:rsid w:val="004E0A8E"/>
    <w:rsid w:val="004E3BE9"/>
    <w:rsid w:val="004E527F"/>
    <w:rsid w:val="005072C9"/>
    <w:rsid w:val="00513037"/>
    <w:rsid w:val="005210E6"/>
    <w:rsid w:val="005267A1"/>
    <w:rsid w:val="00530E15"/>
    <w:rsid w:val="005314BA"/>
    <w:rsid w:val="005422E5"/>
    <w:rsid w:val="0054679D"/>
    <w:rsid w:val="00546E5C"/>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03E30"/>
    <w:rsid w:val="007225D2"/>
    <w:rsid w:val="00735258"/>
    <w:rsid w:val="00742DAE"/>
    <w:rsid w:val="00764B34"/>
    <w:rsid w:val="00774D83"/>
    <w:rsid w:val="00776C33"/>
    <w:rsid w:val="007829F0"/>
    <w:rsid w:val="007865A2"/>
    <w:rsid w:val="007C77EE"/>
    <w:rsid w:val="007D5B9F"/>
    <w:rsid w:val="007E1392"/>
    <w:rsid w:val="007E6513"/>
    <w:rsid w:val="007F487F"/>
    <w:rsid w:val="00807399"/>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844"/>
    <w:rsid w:val="009E5A8A"/>
    <w:rsid w:val="009F3479"/>
    <w:rsid w:val="00A13259"/>
    <w:rsid w:val="00A16D05"/>
    <w:rsid w:val="00A21066"/>
    <w:rsid w:val="00A30E83"/>
    <w:rsid w:val="00A3615A"/>
    <w:rsid w:val="00A4501D"/>
    <w:rsid w:val="00A51AA2"/>
    <w:rsid w:val="00A54BCA"/>
    <w:rsid w:val="00A61FD7"/>
    <w:rsid w:val="00A6670D"/>
    <w:rsid w:val="00A76673"/>
    <w:rsid w:val="00A87BCE"/>
    <w:rsid w:val="00A94900"/>
    <w:rsid w:val="00AA3FFE"/>
    <w:rsid w:val="00AA565C"/>
    <w:rsid w:val="00AA68AE"/>
    <w:rsid w:val="00AB7085"/>
    <w:rsid w:val="00AC48F0"/>
    <w:rsid w:val="00AD4448"/>
    <w:rsid w:val="00AD5E17"/>
    <w:rsid w:val="00AE1B6C"/>
    <w:rsid w:val="00AF11BE"/>
    <w:rsid w:val="00AF38EC"/>
    <w:rsid w:val="00B0185B"/>
    <w:rsid w:val="00B161A4"/>
    <w:rsid w:val="00B41813"/>
    <w:rsid w:val="00B427C3"/>
    <w:rsid w:val="00B43845"/>
    <w:rsid w:val="00B62D2C"/>
    <w:rsid w:val="00B7678C"/>
    <w:rsid w:val="00B9518E"/>
    <w:rsid w:val="00BA392F"/>
    <w:rsid w:val="00BB1C78"/>
    <w:rsid w:val="00BB378C"/>
    <w:rsid w:val="00BB3C71"/>
    <w:rsid w:val="00BB6CF4"/>
    <w:rsid w:val="00BD02C0"/>
    <w:rsid w:val="00BD1DDD"/>
    <w:rsid w:val="00C11953"/>
    <w:rsid w:val="00C12B4A"/>
    <w:rsid w:val="00C3051E"/>
    <w:rsid w:val="00C32332"/>
    <w:rsid w:val="00C33347"/>
    <w:rsid w:val="00C37D62"/>
    <w:rsid w:val="00C459B3"/>
    <w:rsid w:val="00C704A3"/>
    <w:rsid w:val="00C71B07"/>
    <w:rsid w:val="00C74701"/>
    <w:rsid w:val="00C854FD"/>
    <w:rsid w:val="00C873D8"/>
    <w:rsid w:val="00C8756E"/>
    <w:rsid w:val="00C87FDB"/>
    <w:rsid w:val="00C921BC"/>
    <w:rsid w:val="00C932BA"/>
    <w:rsid w:val="00C94085"/>
    <w:rsid w:val="00C971C1"/>
    <w:rsid w:val="00C97C43"/>
    <w:rsid w:val="00CA1CF9"/>
    <w:rsid w:val="00CA6065"/>
    <w:rsid w:val="00CB1A56"/>
    <w:rsid w:val="00CB4149"/>
    <w:rsid w:val="00CC00C8"/>
    <w:rsid w:val="00CE54A6"/>
    <w:rsid w:val="00CE5516"/>
    <w:rsid w:val="00D22353"/>
    <w:rsid w:val="00D228C9"/>
    <w:rsid w:val="00D255AA"/>
    <w:rsid w:val="00D523D6"/>
    <w:rsid w:val="00D526A7"/>
    <w:rsid w:val="00D54888"/>
    <w:rsid w:val="00D54CCA"/>
    <w:rsid w:val="00D67210"/>
    <w:rsid w:val="00D77EE9"/>
    <w:rsid w:val="00D81B1D"/>
    <w:rsid w:val="00D86D64"/>
    <w:rsid w:val="00D91F8C"/>
    <w:rsid w:val="00D957FC"/>
    <w:rsid w:val="00DA0456"/>
    <w:rsid w:val="00DB5442"/>
    <w:rsid w:val="00DC10F5"/>
    <w:rsid w:val="00DD1505"/>
    <w:rsid w:val="00DD1EB3"/>
    <w:rsid w:val="00DD5559"/>
    <w:rsid w:val="00DF1C77"/>
    <w:rsid w:val="00E142CB"/>
    <w:rsid w:val="00E35E48"/>
    <w:rsid w:val="00E40ED6"/>
    <w:rsid w:val="00E4198B"/>
    <w:rsid w:val="00E63914"/>
    <w:rsid w:val="00E83A7C"/>
    <w:rsid w:val="00E95B71"/>
    <w:rsid w:val="00EB35F4"/>
    <w:rsid w:val="00EC40AF"/>
    <w:rsid w:val="00EC6F27"/>
    <w:rsid w:val="00ED7ACA"/>
    <w:rsid w:val="00EE315F"/>
    <w:rsid w:val="00EE67E1"/>
    <w:rsid w:val="00F435F8"/>
    <w:rsid w:val="00F60EC8"/>
    <w:rsid w:val="00F61205"/>
    <w:rsid w:val="00F72D5E"/>
    <w:rsid w:val="00F766DE"/>
    <w:rsid w:val="00F81CBB"/>
    <w:rsid w:val="00F82C5A"/>
    <w:rsid w:val="00F8501A"/>
    <w:rsid w:val="00F947E3"/>
    <w:rsid w:val="00FA6EE7"/>
    <w:rsid w:val="00FB16AF"/>
    <w:rsid w:val="00FB2BA1"/>
    <w:rsid w:val="00FD21C0"/>
    <w:rsid w:val="00FD708D"/>
    <w:rsid w:val="00FE58CD"/>
    <w:rsid w:val="00FF3258"/>
    <w:rsid w:val="00FF605E"/>
    <w:rsid w:val="08AC3F09"/>
    <w:rsid w:val="09CD0206"/>
    <w:rsid w:val="0A030A34"/>
    <w:rsid w:val="0BDE0CED"/>
    <w:rsid w:val="1361210C"/>
    <w:rsid w:val="14917B8A"/>
    <w:rsid w:val="1586362A"/>
    <w:rsid w:val="15D94D01"/>
    <w:rsid w:val="20C84D6B"/>
    <w:rsid w:val="270218DC"/>
    <w:rsid w:val="271525FA"/>
    <w:rsid w:val="277626C4"/>
    <w:rsid w:val="29315E51"/>
    <w:rsid w:val="29793438"/>
    <w:rsid w:val="2B536BAA"/>
    <w:rsid w:val="333E1EEE"/>
    <w:rsid w:val="371C2D02"/>
    <w:rsid w:val="3D155C1A"/>
    <w:rsid w:val="3E6F5651"/>
    <w:rsid w:val="444650C5"/>
    <w:rsid w:val="4AAE2E99"/>
    <w:rsid w:val="67922300"/>
    <w:rsid w:val="68117D63"/>
    <w:rsid w:val="68AA4C39"/>
    <w:rsid w:val="6AD76980"/>
    <w:rsid w:val="6D5F413B"/>
    <w:rsid w:val="6DF40E20"/>
    <w:rsid w:val="6FC97DA3"/>
    <w:rsid w:val="711675E8"/>
    <w:rsid w:val="71F37D6C"/>
    <w:rsid w:val="732561B0"/>
    <w:rsid w:val="7656576C"/>
    <w:rsid w:val="7A920274"/>
    <w:rsid w:val="7B690A16"/>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3822</Words>
  <Characters>4076</Characters>
  <Lines>36</Lines>
  <Paragraphs>10</Paragraphs>
  <TotalTime>0</TotalTime>
  <ScaleCrop>false</ScaleCrop>
  <LinksUpToDate>false</LinksUpToDate>
  <CharactersWithSpaces>4408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饼饼C</cp:lastModifiedBy>
  <cp:lastPrinted>2022-06-14T03:27:00Z</cp:lastPrinted>
  <dcterms:modified xsi:type="dcterms:W3CDTF">2023-06-30T00:48:30Z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D437A7A720334F978D14FA794832065D</vt:lpwstr>
  </property>
</Properties>
</file>