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53950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2018-2024年关于证缴分离政策截图 </w:t>
      </w:r>
      <w:r>
        <w:rPr>
          <w:rFonts w:hint="eastAsia"/>
        </w:rPr>
        <w:t>2024年“一案一策”报道截图</w:t>
      </w:r>
    </w:p>
    <w:p w14:paraId="17CAF513">
      <w:pPr>
        <w:rPr>
          <w:rFonts w:hint="eastAsia"/>
          <w:lang w:val="en-US" w:eastAsia="zh-CN"/>
        </w:rPr>
      </w:pPr>
    </w:p>
    <w:p w14:paraId="7E3B99F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2018年</w:t>
      </w:r>
      <w:r>
        <w:rPr>
          <w:rFonts w:hint="eastAsia"/>
        </w:rPr>
        <w:t>证缴分离</w:t>
      </w:r>
      <w:r>
        <w:rPr>
          <w:rFonts w:hint="eastAsia"/>
          <w:lang w:val="en-US" w:eastAsia="zh-CN"/>
        </w:rPr>
        <w:t>政策</w:t>
      </w:r>
    </w:p>
    <w:p w14:paraId="4B09223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2922270"/>
            <wp:effectExtent l="0" t="0" r="9525" b="11430"/>
            <wp:docPr id="1" name="图片 1" descr="b37a6859623f0597a3639cb900536d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37a6859623f0597a3639cb900536d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F05F3">
      <w:pPr>
        <w:rPr>
          <w:rFonts w:hint="eastAsia"/>
          <w:lang w:val="en-US" w:eastAsia="zh-CN"/>
        </w:rPr>
      </w:pPr>
    </w:p>
    <w:p w14:paraId="44C51446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67325" cy="2503805"/>
            <wp:effectExtent l="0" t="0" r="9525" b="10795"/>
            <wp:docPr id="7" name="图片 7" descr="b4d3f1356a3e0cea955469f3172ea7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b4d3f1356a3e0cea955469f3172ea70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0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7D93E">
      <w:pPr>
        <w:rPr>
          <w:rFonts w:hint="eastAsia"/>
          <w:lang w:val="en-US" w:eastAsia="zh-CN"/>
        </w:rPr>
      </w:pPr>
    </w:p>
    <w:p w14:paraId="6F51AC47">
      <w:pPr>
        <w:rPr>
          <w:rFonts w:hint="eastAsia"/>
          <w:lang w:val="en-US" w:eastAsia="zh-CN"/>
        </w:rPr>
      </w:pPr>
    </w:p>
    <w:p w14:paraId="265C9DD2">
      <w:pPr>
        <w:rPr>
          <w:rFonts w:hint="eastAsia"/>
          <w:lang w:val="en-US" w:eastAsia="zh-CN"/>
        </w:rPr>
      </w:pPr>
    </w:p>
    <w:p w14:paraId="5D2C7DB8">
      <w:pPr>
        <w:rPr>
          <w:rFonts w:hint="eastAsia"/>
          <w:lang w:val="en-US" w:eastAsia="zh-CN"/>
        </w:rPr>
      </w:pPr>
    </w:p>
    <w:p w14:paraId="53839883">
      <w:pPr>
        <w:rPr>
          <w:rFonts w:hint="eastAsia"/>
          <w:lang w:val="en-US" w:eastAsia="zh-CN"/>
        </w:rPr>
      </w:pPr>
    </w:p>
    <w:p w14:paraId="2B6D9A6D">
      <w:pPr>
        <w:rPr>
          <w:rFonts w:hint="eastAsia"/>
          <w:lang w:val="en-US" w:eastAsia="zh-CN"/>
        </w:rPr>
      </w:pPr>
    </w:p>
    <w:p w14:paraId="7028BAA1">
      <w:pPr>
        <w:rPr>
          <w:rFonts w:hint="eastAsia"/>
          <w:lang w:val="en-US" w:eastAsia="zh-CN"/>
        </w:rPr>
      </w:pPr>
    </w:p>
    <w:p w14:paraId="65E02F2E">
      <w:pPr>
        <w:rPr>
          <w:rFonts w:hint="eastAsia"/>
          <w:lang w:val="en-US" w:eastAsia="zh-CN"/>
        </w:rPr>
      </w:pPr>
    </w:p>
    <w:p w14:paraId="63884BF5">
      <w:pPr>
        <w:rPr>
          <w:rFonts w:hint="eastAsia"/>
          <w:lang w:val="en-US" w:eastAsia="zh-CN"/>
        </w:rPr>
      </w:pPr>
    </w:p>
    <w:p w14:paraId="3FC3A67C">
      <w:pPr>
        <w:rPr>
          <w:rFonts w:hint="eastAsia"/>
          <w:lang w:val="en-US" w:eastAsia="zh-CN"/>
        </w:rPr>
      </w:pPr>
    </w:p>
    <w:p w14:paraId="38A3AFA9">
      <w:pPr>
        <w:rPr>
          <w:rFonts w:hint="eastAsia"/>
          <w:lang w:val="en-US" w:eastAsia="zh-CN"/>
        </w:rPr>
      </w:pPr>
    </w:p>
    <w:p w14:paraId="7B5A044B">
      <w:pPr>
        <w:rPr>
          <w:rFonts w:hint="eastAsia"/>
          <w:lang w:val="en-US" w:eastAsia="zh-CN"/>
        </w:rPr>
      </w:pPr>
    </w:p>
    <w:p w14:paraId="350661C8">
      <w:pPr>
        <w:rPr>
          <w:rFonts w:hint="eastAsia"/>
          <w:lang w:val="en-US" w:eastAsia="zh-CN"/>
        </w:rPr>
      </w:pPr>
    </w:p>
    <w:p w14:paraId="35C637AC">
      <w:pPr>
        <w:rPr>
          <w:rFonts w:hint="eastAsia"/>
          <w:lang w:val="en-US" w:eastAsia="zh-CN"/>
        </w:rPr>
      </w:pPr>
    </w:p>
    <w:p w14:paraId="2B91B2D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2022年证缴分离政策</w:t>
      </w:r>
    </w:p>
    <w:p w14:paraId="11936EEB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1450" cy="2677795"/>
            <wp:effectExtent l="0" t="0" r="6350" b="8255"/>
            <wp:docPr id="4" name="图片 4" descr="fe4873a2ff9119eefea3424d940c28c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e4873a2ff9119eefea3424d940c28cf"/>
                    <pic:cNvPicPr>
                      <a:picLocks noChangeAspect="1"/>
                    </pic:cNvPicPr>
                  </pic:nvPicPr>
                  <pic:blipFill>
                    <a:blip r:embed="rId6"/>
                    <a:srcRect b="12312"/>
                    <a:stretch>
                      <a:fillRect/>
                    </a:stretch>
                  </pic:blipFill>
                  <pic:spPr>
                    <a:xfrm>
                      <a:off x="0" y="0"/>
                      <a:ext cx="5251450" cy="2677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C099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59705" cy="1101090"/>
            <wp:effectExtent l="0" t="0" r="17145" b="3810"/>
            <wp:docPr id="5" name="图片 5" descr="f5eab11a717672edf6f7f82a63b0b1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5eab11a717672edf6f7f82a63b0b1ff"/>
                    <pic:cNvPicPr>
                      <a:picLocks noChangeAspect="1"/>
                    </pic:cNvPicPr>
                  </pic:nvPicPr>
                  <pic:blipFill>
                    <a:blip r:embed="rId7"/>
                    <a:srcRect t="20161" b="43479"/>
                    <a:stretch>
                      <a:fillRect/>
                    </a:stretch>
                  </pic:blipFill>
                  <pic:spPr>
                    <a:xfrm>
                      <a:off x="0" y="0"/>
                      <a:ext cx="5259705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35AD3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0340" cy="2195195"/>
            <wp:effectExtent l="0" t="0" r="16510" b="14605"/>
            <wp:docPr id="6" name="图片 6" descr="1c9d4bd7c961459f6f2144efd01f9c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c9d4bd7c961459f6f2144efd01f9cf6"/>
                    <pic:cNvPicPr>
                      <a:picLocks noChangeAspect="1"/>
                    </pic:cNvPicPr>
                  </pic:nvPicPr>
                  <pic:blipFill>
                    <a:blip r:embed="rId8"/>
                    <a:srcRect l="1145" t="18508" r="1384" b="1662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19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C7A00">
      <w:pPr>
        <w:rPr>
          <w:rFonts w:hint="default"/>
          <w:lang w:val="en-US" w:eastAsia="zh-CN"/>
        </w:rPr>
      </w:pPr>
    </w:p>
    <w:p w14:paraId="57B44B02">
      <w:pPr>
        <w:rPr>
          <w:rFonts w:hint="default"/>
          <w:lang w:val="en-US" w:eastAsia="zh-CN"/>
        </w:rPr>
      </w:pPr>
    </w:p>
    <w:p w14:paraId="5E9BD053">
      <w:pPr>
        <w:rPr>
          <w:rFonts w:hint="default"/>
          <w:lang w:val="en-US" w:eastAsia="zh-CN"/>
        </w:rPr>
      </w:pPr>
    </w:p>
    <w:p w14:paraId="5407D2D7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8595" cy="2868295"/>
            <wp:effectExtent l="0" t="0" r="8255" b="8255"/>
            <wp:docPr id="8" name="图片 8" descr="8bbfd0ad8559b4ee3b08a1c8725f231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8bbfd0ad8559b4ee3b08a1c8725f231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86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12F5D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85105" cy="1489075"/>
            <wp:effectExtent l="0" t="0" r="0" b="0"/>
            <wp:docPr id="9" name="图片 9" descr="86c66ccb09fa421df08d5a8792eaa3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6c66ccb09fa421df08d5a8792eaa3a1"/>
                    <pic:cNvPicPr>
                      <a:picLocks noChangeAspect="1"/>
                    </pic:cNvPicPr>
                  </pic:nvPicPr>
                  <pic:blipFill>
                    <a:blip r:embed="rId10"/>
                    <a:srcRect l="-265" t="38387"/>
                    <a:stretch>
                      <a:fillRect/>
                    </a:stretch>
                  </pic:blipFill>
                  <pic:spPr>
                    <a:xfrm>
                      <a:off x="0" y="0"/>
                      <a:ext cx="5285105" cy="148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5262880" cy="2191385"/>
            <wp:effectExtent l="0" t="0" r="13970" b="18415"/>
            <wp:docPr id="10" name="图片 10" descr="7711aa6d1bfb6399ac550d60dd2897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7711aa6d1bfb6399ac550d60dd28974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19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EB143">
      <w:pPr>
        <w:rPr>
          <w:rFonts w:hint="default"/>
          <w:lang w:val="en-US" w:eastAsia="zh-CN"/>
        </w:rPr>
      </w:pPr>
    </w:p>
    <w:p w14:paraId="68B28329">
      <w:pPr>
        <w:rPr>
          <w:rFonts w:hint="default"/>
          <w:lang w:val="en-US" w:eastAsia="zh-CN"/>
        </w:rPr>
      </w:pPr>
    </w:p>
    <w:p w14:paraId="26134760">
      <w:pPr>
        <w:rPr>
          <w:rFonts w:hint="default"/>
          <w:lang w:val="en-US" w:eastAsia="zh-CN"/>
        </w:rPr>
      </w:pPr>
    </w:p>
    <w:p w14:paraId="27202790">
      <w:pPr>
        <w:rPr>
          <w:rFonts w:hint="default"/>
          <w:lang w:val="en-US" w:eastAsia="zh-CN"/>
        </w:rPr>
      </w:pPr>
    </w:p>
    <w:p w14:paraId="09FA1402">
      <w:pPr>
        <w:rPr>
          <w:rFonts w:hint="default"/>
          <w:lang w:val="en-US" w:eastAsia="zh-CN"/>
        </w:rPr>
      </w:pPr>
    </w:p>
    <w:p w14:paraId="115B08F9">
      <w:pPr>
        <w:rPr>
          <w:rFonts w:hint="default"/>
          <w:lang w:val="en-US" w:eastAsia="zh-CN"/>
        </w:rPr>
      </w:pPr>
    </w:p>
    <w:p w14:paraId="57DCCF08">
      <w:pPr>
        <w:rPr>
          <w:rFonts w:hint="default"/>
          <w:lang w:val="en-US" w:eastAsia="zh-CN"/>
        </w:rPr>
      </w:pPr>
    </w:p>
    <w:p w14:paraId="5878FC32">
      <w:pPr>
        <w:rPr>
          <w:rFonts w:hint="default"/>
          <w:lang w:val="en-US" w:eastAsia="zh-CN"/>
        </w:rPr>
      </w:pPr>
    </w:p>
    <w:p w14:paraId="752E9428">
      <w:pPr>
        <w:rPr>
          <w:rFonts w:hint="default"/>
          <w:lang w:val="en-US" w:eastAsia="zh-CN"/>
        </w:rPr>
      </w:pPr>
    </w:p>
    <w:p w14:paraId="7CC49D4B"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申请人查询到的</w:t>
      </w:r>
      <w:bookmarkStart w:id="0" w:name="_GoBack"/>
      <w:bookmarkEnd w:id="0"/>
      <w:r>
        <w:rPr>
          <w:rFonts w:hint="eastAsia"/>
        </w:rPr>
        <w:t>政策依据</w:t>
      </w:r>
      <w:r>
        <w:rPr>
          <w:rFonts w:hint="eastAsia"/>
          <w:lang w:eastAsia="zh-CN"/>
        </w:rPr>
        <w:t>：</w:t>
      </w:r>
    </w:p>
    <w:p w14:paraId="508CDF33"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1、2018年开始实施证缴分离政策（附件2018-2024截屏）</w:t>
      </w:r>
    </w:p>
    <w:p w14:paraId="0FA6B3D1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2019年岳阳市专题询问会市税务局应询表态 "开发商欠税形成遗留问题的，按一案一策分类处置……购房人持合同+购房收据可申报契税"</w:t>
      </w:r>
    </w:p>
    <w:p w14:paraId="4959B4FF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 xml:space="preserve">岳阳县自然资源局2022-5-25蒋红梅件回复（id=160526） </w:t>
      </w:r>
    </w:p>
    <w:p w14:paraId="2AF26CAA">
      <w:pPr>
        <w:rPr>
          <w:rFonts w:hint="eastAsia"/>
        </w:rPr>
      </w:pPr>
      <w:r>
        <w:rPr>
          <w:rFonts w:hint="eastAsia"/>
        </w:rPr>
        <w:t>杰成建设方与业主代表已由新墙镇调解达成协议，半数已发证，仅余部分业主因债权纠纷未发证—申请人属"余下批次"</w:t>
      </w:r>
    </w:p>
    <w:p w14:paraId="2730DADC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</w:rPr>
        <w:t xml:space="preserve">岳阳县不动产公众号2024-11-07《"一案一策"破解登记难》 </w:t>
      </w:r>
    </w:p>
    <w:p w14:paraId="65AC04A4">
      <w:pPr>
        <w:rPr>
          <w:rFonts w:hint="eastAsia"/>
        </w:rPr>
      </w:pPr>
      <w:r>
        <w:rPr>
          <w:rFonts w:hint="eastAsia"/>
        </w:rPr>
        <w:t>全县化解2642户，实行"证办分离、证缴分离，先办证后追缴"；其中269套楼盘即为"开发商原因+证缴分离"同款场景</w:t>
      </w:r>
    </w:p>
    <w:p w14:paraId="669236D0">
      <w:pPr>
        <w:numPr>
          <w:numId w:val="0"/>
        </w:numPr>
        <w:rPr>
          <w:rFonts w:hint="eastAsia"/>
        </w:rPr>
      </w:pPr>
      <w:r>
        <w:rPr>
          <w:rFonts w:hint="eastAsia"/>
          <w:lang w:val="en-US" w:eastAsia="zh-CN"/>
        </w:rPr>
        <w:t>5、</w:t>
      </w:r>
      <w:r>
        <w:rPr>
          <w:rFonts w:hint="eastAsia"/>
        </w:rPr>
        <w:t>衡阳思源居2025-2案例 "证缴分离+容缺办理"，购房发票由"房款结清证明"替代，成功办证</w:t>
      </w:r>
    </w:p>
    <w:p w14:paraId="7D897705">
      <w:pPr>
        <w:numPr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6、</w:t>
      </w:r>
      <w:r>
        <w:rPr>
          <w:rFonts w:hint="eastAsia"/>
        </w:rPr>
        <w:t>衡山税务2025-3案例（谷彩湘案） 缺购房发票+契税完税证明，税务以"原始合同+收据"作计税依据受理契税申报，不动产凭完税凭证办证</w:t>
      </w:r>
      <w:r>
        <w:rPr>
          <w:rFonts w:hint="eastAsia"/>
          <w:lang w:eastAsia="zh-CN"/>
        </w:rPr>
        <w:t>。</w:t>
      </w:r>
    </w:p>
    <w:p w14:paraId="33059FDF">
      <w:pPr>
        <w:rPr>
          <w:rFonts w:hint="default"/>
          <w:lang w:val="en-US" w:eastAsia="zh-CN"/>
        </w:rPr>
      </w:pPr>
    </w:p>
    <w:p w14:paraId="208BF82E">
      <w:pPr>
        <w:rPr>
          <w:rFonts w:hint="default"/>
          <w:lang w:val="en-US" w:eastAsia="zh-CN"/>
        </w:rPr>
      </w:pPr>
    </w:p>
    <w:p w14:paraId="6CAAC2E6">
      <w:pPr>
        <w:rPr>
          <w:rFonts w:hint="default"/>
          <w:lang w:val="en-US" w:eastAsia="zh-CN"/>
        </w:rPr>
      </w:pPr>
    </w:p>
    <w:p w14:paraId="02A4A93E">
      <w:pPr>
        <w:rPr>
          <w:rFonts w:hint="default"/>
          <w:lang w:val="en-US" w:eastAsia="zh-CN"/>
        </w:rPr>
      </w:pPr>
    </w:p>
    <w:p w14:paraId="77EE415C">
      <w:pPr>
        <w:rPr>
          <w:rFonts w:hint="default"/>
          <w:lang w:val="en-US" w:eastAsia="zh-CN"/>
        </w:rPr>
      </w:pPr>
    </w:p>
    <w:p w14:paraId="68857B66">
      <w:pPr>
        <w:rPr>
          <w:rFonts w:hint="default"/>
          <w:lang w:val="en-US" w:eastAsia="zh-CN"/>
        </w:rPr>
      </w:pPr>
    </w:p>
    <w:p w14:paraId="4762574F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E34FE0"/>
    <w:rsid w:val="08F9239F"/>
    <w:rsid w:val="15C33629"/>
    <w:rsid w:val="35F12906"/>
    <w:rsid w:val="45372C41"/>
    <w:rsid w:val="46E34FE0"/>
    <w:rsid w:val="5D5E4DB7"/>
    <w:rsid w:val="6B225676"/>
    <w:rsid w:val="750D1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</Words>
  <Characters>58</Characters>
  <Lines>0</Lines>
  <Paragraphs>0</Paragraphs>
  <TotalTime>1</TotalTime>
  <ScaleCrop>false</ScaleCrop>
  <LinksUpToDate>false</LinksUpToDate>
  <CharactersWithSpaces>59</CharactersWithSpaces>
  <Application>WPS Office_12.1.0.26381_F1E327BC-269C-435d-A152-05C5408002CA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2026-06-25T10:49:00Z</dcterms:created>
  <dc:creator>易拉罐</dc:creator>
  <cp:lastModifiedBy>易拉罐</cp:lastModifiedBy>
  <dcterms:modified xsi:type="dcterms:W3CDTF">2026-06-27T08:39:35Z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2052-12.1.0.26381</vt:lpwstr>
  </property>
  <property fmtid="{D5CDD505-2E9C-101B-9397-08002B2CF9AE}" pid="3" name="ICV">
    <vt:lpwstr>DD7691014AC84EB2B7434D2FB3BC4B3D_11</vt:lpwstr>
  </property>
  <property fmtid="{D5CDD505-2E9C-101B-9397-08002B2CF9AE}" pid="4" name="KSOTemplateDocerSaveRecord">
    <vt:lpwstr>eyJoZGlkIjoiODQyZTRjZjVjMTQzMjUzMzI5MzMyZDc5MjlmMDJkYjAiLCJ1c2VySWQiOiIxMjAzNDgwNTQyIn0=</vt:lpwstr>
  </property>
</Properties>
</file>