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岳阳县120急救指挥中心单位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岳阳县 120 急救指挥中心(以下简称县 120 急救指挥中心 ) 是县卫生健康局所属正股级公益一类事业单位。县 120 急救指挥中心不设内设机构，核定差额拨款事业编制 5名所需经费由县财政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额预算。设主任 1名，副主任 1名。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主要职责是1、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承担全县医疗急救的组织、协调和统一调度指挥等事务性工作。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2、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承担医疗急救平台日常管理的事务性工作，受理 120呼救电话。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3、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会同有关部门(单位 ) 做好突发公共卫生事件、重大灾害 (事故) 医疗救援调度工作和重大节庆、大型集会(会议 )等活动的医疗急救保障工作。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4、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承担急诊急救医护人员的急救医学知识、技能的宣传与培训等工作。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5、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完成上级主管部门交办的其他事务性工作。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县 120 急救指挥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中心内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设有办公室、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财务室、调度室等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职能科室，下设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个急救站点，初步形成以急救指挥中心为枢纽，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个急救站点为基础的院前医疗急救网络。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90.71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万元，其中，一般公共预算拨款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90.71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万元，政府性基金预算拨款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万元，国有资本经营预算拨款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万元，财政专户管理资金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万元，上级补助收入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万元，事业单位经营收入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万元，上年结转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万元。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本单位2024年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19（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国有资本经营预算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、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20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表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财政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专户管理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资金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均为空。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收入较去年增加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90.71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万元，主要是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因为岳阳县 120 急救指挥中心为2024年新成立单位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上年度无数据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90.71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</w:t>
      </w:r>
      <w:r>
        <w:rPr>
          <w:rFonts w:hint="eastAsia" w:eastAsia="仿宋_GB2312"/>
          <w:sz w:val="32"/>
          <w:szCs w:val="32"/>
          <w:lang w:val="en-US" w:eastAsia="zh-CN"/>
        </w:rPr>
        <w:t>5.24</w:t>
      </w:r>
      <w:r>
        <w:rPr>
          <w:rFonts w:hint="eastAsia" w:eastAsia="仿宋_GB2312"/>
          <w:sz w:val="32"/>
          <w:szCs w:val="32"/>
        </w:rPr>
        <w:t>万元，卫生健康支出</w:t>
      </w:r>
      <w:r>
        <w:rPr>
          <w:rFonts w:hint="eastAsia" w:eastAsia="仿宋_GB2312"/>
          <w:sz w:val="32"/>
          <w:szCs w:val="32"/>
          <w:lang w:val="en-US" w:eastAsia="zh-CN"/>
        </w:rPr>
        <w:t>81.76</w:t>
      </w:r>
      <w:r>
        <w:rPr>
          <w:rFonts w:hint="eastAsia" w:eastAsia="仿宋_GB2312"/>
          <w:sz w:val="32"/>
          <w:szCs w:val="32"/>
        </w:rPr>
        <w:t>万元，住房保障</w:t>
      </w:r>
      <w:r>
        <w:rPr>
          <w:rFonts w:hint="eastAsia" w:eastAsia="仿宋_GB2312"/>
          <w:sz w:val="32"/>
          <w:szCs w:val="32"/>
          <w:lang w:val="en-US" w:eastAsia="zh-CN"/>
        </w:rPr>
        <w:t>3.70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支出较去年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90.71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其中</w:t>
      </w:r>
      <w:r>
        <w:rPr>
          <w:rFonts w:hint="eastAsia" w:eastAsia="仿宋_GB2312"/>
          <w:sz w:val="32"/>
          <w:szCs w:val="32"/>
        </w:rPr>
        <w:t>基本支出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50.01</w:t>
      </w:r>
      <w:r>
        <w:rPr>
          <w:rFonts w:hint="eastAsia" w:eastAsia="仿宋_GB2312"/>
          <w:sz w:val="32"/>
          <w:szCs w:val="32"/>
        </w:rPr>
        <w:t>万元，项目支出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40.7</w:t>
      </w:r>
      <w:r>
        <w:rPr>
          <w:rFonts w:hint="eastAsia"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岳阳县 120 急救指挥中心为2024年新成立单位上年度无数据</w:t>
      </w:r>
      <w:r>
        <w:rPr>
          <w:rFonts w:hint="eastAsia" w:eastAsia="仿宋_GB2312"/>
          <w:sz w:val="32"/>
          <w:szCs w:val="32"/>
          <w:lang w:eastAsia="zh-CN"/>
        </w:rPr>
        <w:t>，项目支出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主要是</w:t>
      </w:r>
      <w:r>
        <w:rPr>
          <w:rFonts w:hint="eastAsia" w:eastAsia="仿宋_GB2312"/>
          <w:sz w:val="32"/>
          <w:szCs w:val="32"/>
          <w:lang w:eastAsia="zh-CN"/>
        </w:rPr>
        <w:t>因为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岳阳县 120 急救指挥中心为2024年新成立单位上年度无数据。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90.71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，一般公共服务支出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社会保障和就业</w:t>
      </w:r>
      <w:r>
        <w:rPr>
          <w:rFonts w:hint="eastAsia" w:eastAsia="仿宋_GB2312"/>
          <w:sz w:val="32"/>
          <w:szCs w:val="32"/>
          <w:lang w:val="en-US" w:eastAsia="zh-CN"/>
        </w:rPr>
        <w:t>5.24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  <w:lang w:val="en-US" w:eastAsia="zh-CN"/>
        </w:rPr>
        <w:t>5.78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81.76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val="en-US" w:eastAsia="zh-CN"/>
        </w:rPr>
        <w:t>，占90.13%；</w:t>
      </w:r>
      <w:r>
        <w:rPr>
          <w:rFonts w:hint="eastAsia" w:eastAsia="仿宋_GB2312"/>
          <w:sz w:val="32"/>
          <w:szCs w:val="32"/>
        </w:rPr>
        <w:t>住房保障</w:t>
      </w:r>
      <w:r>
        <w:rPr>
          <w:rFonts w:hint="eastAsia" w:eastAsia="仿宋_GB2312"/>
          <w:sz w:val="32"/>
          <w:szCs w:val="32"/>
          <w:lang w:val="en-US" w:eastAsia="zh-CN"/>
        </w:rPr>
        <w:t>3.70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占4.08%。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50.01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40.7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。其中：业务工作经费支出</w:t>
      </w:r>
      <w:r>
        <w:rPr>
          <w:rFonts w:hint="eastAsia" w:eastAsia="仿宋_GB2312"/>
          <w:sz w:val="32"/>
          <w:szCs w:val="32"/>
          <w:lang w:val="en-US" w:eastAsia="zh-CN"/>
        </w:rPr>
        <w:t>38</w:t>
      </w:r>
      <w:r>
        <w:rPr>
          <w:rFonts w:hint="eastAsia" w:eastAsia="仿宋_GB2312"/>
          <w:sz w:val="32"/>
          <w:szCs w:val="32"/>
        </w:rPr>
        <w:t>万元，主要用于远程系统建设经费等方面；运行维护经费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2.70</w:t>
      </w:r>
      <w:r>
        <w:rPr>
          <w:rFonts w:hint="eastAsia" w:eastAsia="仿宋_GB2312"/>
          <w:sz w:val="32"/>
          <w:szCs w:val="32"/>
        </w:rPr>
        <w:t>万元，主要用于急救调度运转经费等方面。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没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</w:rPr>
        <w:t>有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项目的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</w:rPr>
        <w:t>也需要注明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eastAsia="zh-CN"/>
        </w:rPr>
        <w:t>“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2024年度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</w:rPr>
        <w:t>无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val="en-US" w:eastAsia="zh-CN"/>
        </w:rPr>
        <w:t>项目预算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</w:rPr>
        <w:t>。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  <w:lang w:eastAsia="zh-CN"/>
        </w:rPr>
        <w:t>”</w:t>
      </w:r>
      <w:r>
        <w:rPr>
          <w:rFonts w:hint="eastAsia" w:eastAsia="仿宋_GB2312" w:cs="仿宋_GB2312"/>
          <w:b w:val="0"/>
          <w:bCs w:val="0"/>
          <w:color w:val="auto"/>
          <w:kern w:val="0"/>
          <w:sz w:val="32"/>
          <w:szCs w:val="32"/>
          <w:u w:val="none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2024年政府性基金预算拨款支出预算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万元，其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中0。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无政府性基金安排的支出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为空。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0.6</w:t>
      </w:r>
      <w:r>
        <w:rPr>
          <w:rFonts w:hint="eastAsia" w:eastAsia="仿宋_GB2312" w:cs="仿宋_GB2312"/>
          <w:kern w:val="0"/>
          <w:sz w:val="32"/>
          <w:szCs w:val="32"/>
        </w:rPr>
        <w:t>万元，比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0.6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100</w:t>
      </w:r>
      <w:r>
        <w:rPr>
          <w:rFonts w:eastAsia="仿宋_GB2312"/>
          <w:color w:val="auto"/>
          <w:kern w:val="0"/>
          <w:sz w:val="32"/>
          <w:szCs w:val="32"/>
          <w:u w:val="none"/>
        </w:rPr>
        <w:t>%</w:t>
      </w:r>
      <w:r>
        <w:rPr>
          <w:rFonts w:hint="eastAsia" w:eastAsia="仿宋_GB2312" w:cs="仿宋_GB2312"/>
          <w:kern w:val="0"/>
          <w:sz w:val="32"/>
          <w:szCs w:val="32"/>
        </w:rPr>
        <w:t>。主要原因是</w:t>
      </w:r>
      <w:r>
        <w:rPr>
          <w:rFonts w:hint="eastAsia" w:eastAsia="仿宋_GB2312"/>
          <w:sz w:val="32"/>
          <w:szCs w:val="32"/>
          <w:lang w:val="en-US" w:eastAsia="zh-CN"/>
        </w:rPr>
        <w:t>因为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岳阳县 120 急救指挥中心为2024年新成立单位上年度无数据。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比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color w:val="auto"/>
          <w:kern w:val="0"/>
          <w:sz w:val="32"/>
          <w:szCs w:val="32"/>
          <w:u w:val="none"/>
        </w:rPr>
        <w:t>%</w:t>
      </w:r>
      <w:r>
        <w:rPr>
          <w:rFonts w:hint="eastAsia" w:eastAsia="仿宋_GB2312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  <w:u w:val="none"/>
        </w:rPr>
        <w:t>主要原因是</w:t>
      </w:r>
      <w:r>
        <w:rPr>
          <w:rFonts w:hint="eastAsia" w:eastAsia="仿宋_GB2312" w:cs="仿宋_GB2312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本单位2024年会议费预算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万元，拟召开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次会议，人数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为0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；培训费预算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万元，拟开展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次培训，人数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；计划举办节庆、晚会、论坛、赛事活动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0万元，内容为0。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（2024年度本单位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val="en-US" w:eastAsia="zh-CN"/>
        </w:rPr>
        <w:t>安排会议、培训，未计划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举办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节庆、晚会、</w:t>
      </w:r>
      <w:r>
        <w:rPr>
          <w:rFonts w:eastAsia="仿宋_GB2312"/>
          <w:color w:val="auto"/>
          <w:kern w:val="0"/>
          <w:sz w:val="32"/>
          <w:szCs w:val="32"/>
          <w:u w:val="none"/>
        </w:rPr>
        <w:t>论坛、赛事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活动</w:t>
      </w:r>
      <w:r>
        <w:rPr>
          <w:rFonts w:hint="eastAsia" w:eastAsia="仿宋_GB2312"/>
          <w:color w:val="auto"/>
          <w:kern w:val="0"/>
          <w:sz w:val="32"/>
          <w:szCs w:val="32"/>
          <w:u w:val="none"/>
          <w:lang w:eastAsia="zh-CN"/>
        </w:rPr>
        <w:t>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2024年度本单位未安排政府采购预算。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eastAsia="仿宋_GB2312"/>
          <w:bCs/>
          <w:kern w:val="0"/>
          <w:sz w:val="32"/>
          <w:szCs w:val="32"/>
        </w:rPr>
        <w:t>拟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报废处置公务用车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0辆，</w:t>
      </w:r>
      <w:r>
        <w:rPr>
          <w:rFonts w:hint="eastAsia" w:eastAsia="仿宋_GB2312" w:cs="仿宋_GB2312"/>
          <w:kern w:val="0"/>
          <w:sz w:val="32"/>
          <w:szCs w:val="32"/>
        </w:rPr>
        <w:t>拟新增配置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车辆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，其中</w:t>
      </w:r>
      <w:r>
        <w:rPr>
          <w:rFonts w:hint="eastAsia" w:eastAsia="仿宋_GB2312" w:cs="仿宋_GB2312"/>
          <w:kern w:val="0"/>
          <w:sz w:val="32"/>
          <w:szCs w:val="32"/>
        </w:rPr>
        <w:t>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，主要用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于0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，资金来源为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color w:val="auto"/>
          <w:kern w:val="0"/>
          <w:sz w:val="36"/>
          <w:szCs w:val="36"/>
          <w:u w:val="none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拟新增配备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（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2024年度本单位未计划处置或新增车辆、设备等。）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90.71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50.01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40.7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XX单位预算公开表格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FCCA6EF-31EE-4C36-B1AE-718DCAD74E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506367AD-EA7B-47E4-B37E-97335C5BBB1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CEAC4420-F4B6-4AFE-BA6C-D6EA7EB6A63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823AD42-60A9-4D1F-9C19-AA69FEFDEA0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269CD73-4F67-40E8-9BD9-E352CCDFDC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239CA"/>
    <w:multiLevelType w:val="singleLevel"/>
    <w:tmpl w:val="F25239C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4MjEwNjhkOGM3NDI5YmNiNTEzYmMxMGFiZWY3YTE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B1B6A0B"/>
    <w:rsid w:val="0C0C6008"/>
    <w:rsid w:val="0C4F7AFC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6570D53"/>
    <w:rsid w:val="27D848B8"/>
    <w:rsid w:val="2CDB483B"/>
    <w:rsid w:val="2FC40521"/>
    <w:rsid w:val="3405688C"/>
    <w:rsid w:val="34E11E02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BC326E1"/>
    <w:rsid w:val="5CDA4DA9"/>
    <w:rsid w:val="62820F98"/>
    <w:rsid w:val="62873CEC"/>
    <w:rsid w:val="64035B7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30</TotalTime>
  <ScaleCrop>false</ScaleCrop>
  <LinksUpToDate>false</LinksUpToDate>
  <CharactersWithSpaces>2925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秋痕</cp:lastModifiedBy>
  <cp:lastPrinted>2019-05-05T07:55:00Z</cp:lastPrinted>
  <dcterms:modified xsi:type="dcterms:W3CDTF">2024-03-04T07:11:18Z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5E8BD144427B4992B6AB84D4B376F7F3</vt:lpwstr>
  </property>
</Properties>
</file>