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岳阳县卫生计生综合监督执法局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承担全县卫生计生监督管理，有效保障公共场所安全、生活饮用水卫生安全、放射卫生安全、职业健康卫生安全，传染病防治、学校卫生安全及重大活动卫生安全，减少杜绝重大传染病及突发公共卫生事件的发生；2、全面落实打击非法行医行为，完成上级主管部门交办的其它事务性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岳阳县卫生计生综合监督执法局单位内设机构包括：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办公室、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公共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卫生管理股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、职业病防治股、医疗执业管理股、医疗管理执法大队。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403.67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317.99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85.68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收入较上年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增加85.68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因为本年度将上年结转资金纳入了单位预算公开范围。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403.67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39.49</w:t>
      </w:r>
      <w:r>
        <w:rPr>
          <w:rFonts w:hint="eastAsia" w:eastAsia="仿宋_GB2312"/>
          <w:sz w:val="32"/>
          <w:szCs w:val="32"/>
        </w:rPr>
        <w:t>万元，卫生健康支出</w:t>
      </w:r>
      <w:r>
        <w:rPr>
          <w:rFonts w:hint="eastAsia" w:eastAsia="仿宋_GB2312"/>
          <w:sz w:val="32"/>
          <w:szCs w:val="32"/>
          <w:lang w:val="en-US" w:eastAsia="zh-CN"/>
        </w:rPr>
        <w:t>346.30</w:t>
      </w:r>
      <w:r>
        <w:rPr>
          <w:rFonts w:hint="eastAsia" w:eastAsia="仿宋_GB2312"/>
          <w:sz w:val="32"/>
          <w:szCs w:val="32"/>
        </w:rPr>
        <w:t>万元，住房保障支出</w:t>
      </w:r>
      <w:r>
        <w:rPr>
          <w:rFonts w:hint="eastAsia" w:eastAsia="仿宋_GB2312"/>
          <w:sz w:val="32"/>
          <w:szCs w:val="32"/>
          <w:lang w:val="en-US" w:eastAsia="zh-CN"/>
        </w:rPr>
        <w:t>17.88</w:t>
      </w:r>
      <w:r>
        <w:rPr>
          <w:rFonts w:hint="eastAsia" w:eastAsia="仿宋_GB2312"/>
          <w:sz w:val="32"/>
          <w:szCs w:val="32"/>
        </w:rPr>
        <w:t>万元。支出较</w:t>
      </w:r>
      <w:r>
        <w:rPr>
          <w:rFonts w:hint="eastAsia" w:eastAsia="仿宋_GB2312"/>
          <w:sz w:val="32"/>
          <w:szCs w:val="32"/>
          <w:lang w:eastAsia="zh-CN"/>
        </w:rPr>
        <w:t>上年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增加85.68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eastAsia="仿宋_GB2312"/>
          <w:sz w:val="32"/>
          <w:szCs w:val="32"/>
        </w:rPr>
        <w:t>，其中基本支出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85.68</w:t>
      </w:r>
      <w:r>
        <w:rPr>
          <w:rFonts w:hint="eastAsia"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本年度将上年结转资金纳入了单位预算公开范围，支出相应增加。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403.67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403.67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 w:cs="仿宋_GB2312"/>
          <w:kern w:val="0"/>
          <w:sz w:val="32"/>
          <w:szCs w:val="32"/>
        </w:rPr>
        <w:t>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39.49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9.8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346.30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85.8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lang w:val="en-US" w:eastAsia="zh-CN"/>
        </w:rPr>
        <w:t>17.88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4.4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317.99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54.00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54.00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保障全县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全县卫生计生监督管理，有效保障公共场所安全、生活饮用水卫生安全、放射卫生安全、职业健康卫生安全，传染病防治、学校卫生安全及重大活动卫生安全，减少杜绝重大传染病及突发公共卫生事件的发生；2、全面落实打击非法行医行为</w:t>
      </w:r>
      <w:r>
        <w:rPr>
          <w:rFonts w:hint="eastAsia" w:eastAsia="仿宋_GB2312"/>
          <w:sz w:val="32"/>
          <w:szCs w:val="32"/>
        </w:rPr>
        <w:t>；运行维护经费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2024年度</w:t>
      </w:r>
      <w:r>
        <w:rPr>
          <w:rFonts w:hint="eastAsia" w:eastAsia="仿宋_GB2312"/>
          <w:sz w:val="32"/>
          <w:szCs w:val="32"/>
          <w:lang w:eastAsia="zh-CN"/>
        </w:rPr>
        <w:t>本单位</w:t>
      </w:r>
      <w:r>
        <w:rPr>
          <w:rFonts w:hint="eastAsia" w:eastAsia="仿宋_GB2312"/>
          <w:sz w:val="32"/>
          <w:szCs w:val="32"/>
        </w:rPr>
        <w:t>无政府性基金安排的支出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所以公开的附件</w:t>
      </w:r>
      <w:r>
        <w:rPr>
          <w:rFonts w:hint="eastAsia" w:eastAsia="仿宋_GB2312"/>
          <w:sz w:val="32"/>
          <w:szCs w:val="32"/>
          <w:lang w:val="en-US" w:eastAsia="zh-CN"/>
        </w:rPr>
        <w:t>15-17（</w:t>
      </w:r>
      <w:r>
        <w:rPr>
          <w:rFonts w:hint="eastAsia" w:eastAsia="仿宋_GB2312"/>
          <w:sz w:val="32"/>
          <w:szCs w:val="32"/>
        </w:rPr>
        <w:t>政府性基金预算</w:t>
      </w:r>
      <w:r>
        <w:rPr>
          <w:rFonts w:hint="eastAsia" w:eastAsia="仿宋_GB2312"/>
          <w:sz w:val="32"/>
          <w:szCs w:val="32"/>
          <w:lang w:val="en-US" w:eastAsia="zh-CN"/>
        </w:rPr>
        <w:t>）</w:t>
      </w:r>
      <w:r>
        <w:rPr>
          <w:rFonts w:hint="eastAsia" w:eastAsia="仿宋_GB2312"/>
          <w:sz w:val="32"/>
          <w:szCs w:val="32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12.98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</w:rPr>
        <w:t>1.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1.3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其中公务用车购置费0万元，公务用车运行费0万元。执法检查由公务派车中心派车，主要原因是按上级文件要求严控三公经费开支。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本单位2024年培训费预算1万元，拟开展1次培训，人数25人，内容为干部职工执业能力提升培训；2024年度本单位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109.98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bookmarkStart w:id="0" w:name="_GoBack"/>
      <w:bookmarkEnd w:id="0"/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54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54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卫生计生监督</w:t>
      </w:r>
      <w:r>
        <w:rPr>
          <w:rFonts w:hint="eastAsia" w:eastAsia="仿宋_GB2312"/>
          <w:sz w:val="32"/>
          <w:szCs w:val="32"/>
        </w:rPr>
        <w:t>等方面。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XX单位预算公开表格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D99F2C-B912-48C3-B191-E4713010F3C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180C33C8-A78A-44F9-88DD-6D942E385FC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5D08F8B7-92F9-4209-85F8-C02BA7C5C24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CB4FDF7-BD44-44CA-9961-0EEB2452892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B121F229-93BF-4C69-A5B7-02E900A700D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500BB6F5-B135-4214-A0BE-4FEE5E1E68E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YjZiOWZjOGYzN2NmNzg0MGFlYTc0NjIxZTgxYjc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6570D53"/>
    <w:rsid w:val="27D848B8"/>
    <w:rsid w:val="2CDB483B"/>
    <w:rsid w:val="2FC40521"/>
    <w:rsid w:val="3405688C"/>
    <w:rsid w:val="34E11E02"/>
    <w:rsid w:val="35AE3CAE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BA63761"/>
    <w:rsid w:val="5CDA4DA9"/>
    <w:rsid w:val="62820F98"/>
    <w:rsid w:val="62873CEC"/>
    <w:rsid w:val="64035B71"/>
    <w:rsid w:val="6412701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13</TotalTime>
  <ScaleCrop>false</ScaleCrop>
  <LinksUpToDate>false</LinksUpToDate>
  <CharactersWithSpaces>2925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Administrator</cp:lastModifiedBy>
  <cp:lastPrinted>2019-05-05T07:55:00Z</cp:lastPrinted>
  <dcterms:modified xsi:type="dcterms:W3CDTF">2024-03-13T03:40:21Z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8942799098E840D28A243EA107EE0391_13</vt:lpwstr>
  </property>
</Properties>
</file>