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附件1-1</w:t>
      </w:r>
    </w:p>
    <w:p>
      <w:pPr>
        <w:spacing w:line="348" w:lineRule="auto"/>
        <w:jc w:val="center"/>
        <w:rPr>
          <w:rFonts w:hint="eastAsia" w:eastAsia="方正小标宋简体"/>
          <w:bCs/>
          <w:sz w:val="42"/>
          <w:szCs w:val="42"/>
        </w:rPr>
      </w:pPr>
    </w:p>
    <w:p>
      <w:pPr>
        <w:spacing w:line="800" w:lineRule="exact"/>
        <w:jc w:val="center"/>
        <w:rPr>
          <w:rFonts w:hint="eastAsia" w:eastAsia="方正小标宋简体"/>
          <w:bCs/>
          <w:sz w:val="46"/>
          <w:szCs w:val="46"/>
        </w:rPr>
      </w:pPr>
      <w:r>
        <w:rPr>
          <w:rFonts w:hint="eastAsia" w:eastAsia="方正小标宋简体"/>
          <w:bCs/>
          <w:sz w:val="46"/>
          <w:szCs w:val="46"/>
        </w:rPr>
        <w:t>岳阳县2022年度整体支出绩效</w:t>
      </w:r>
    </w:p>
    <w:p>
      <w:pPr>
        <w:spacing w:line="800" w:lineRule="exact"/>
        <w:jc w:val="center"/>
        <w:rPr>
          <w:rFonts w:hint="eastAsia" w:eastAsia="方正小标宋简体"/>
          <w:bCs/>
          <w:sz w:val="46"/>
          <w:szCs w:val="46"/>
        </w:rPr>
      </w:pPr>
      <w:r>
        <w:rPr>
          <w:rFonts w:hint="eastAsia" w:eastAsia="方正小标宋简体"/>
          <w:bCs/>
          <w:sz w:val="46"/>
          <w:szCs w:val="46"/>
        </w:rPr>
        <w:t>自评报告</w:t>
      </w:r>
    </w:p>
    <w:p>
      <w:pPr>
        <w:rPr>
          <w:rFonts w:hint="eastAsia" w:eastAsia="仿宋_GB2312"/>
          <w:b/>
          <w:sz w:val="32"/>
        </w:rPr>
      </w:pPr>
    </w:p>
    <w:p>
      <w:pPr>
        <w:rPr>
          <w:rFonts w:hint="eastAsia" w:eastAsia="仿宋_GB2312"/>
          <w:b/>
          <w:sz w:val="32"/>
          <w:lang w:eastAsia="zh-CN"/>
        </w:rPr>
      </w:pPr>
    </w:p>
    <w:p>
      <w:pPr>
        <w:rPr>
          <w:rFonts w:hint="eastAsia" w:eastAsia="仿宋_GB2312"/>
          <w:b/>
          <w:sz w:val="32"/>
        </w:rPr>
      </w:pPr>
    </w:p>
    <w:p>
      <w:pPr>
        <w:spacing w:before="301"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岳阳县爱国卫生运动事务中心</w:t>
      </w:r>
      <w:r>
        <w:rPr>
          <w:rFonts w:hint="eastAsia" w:eastAsia="仿宋_GB2312"/>
          <w:sz w:val="32"/>
          <w:szCs w:val="32"/>
          <w:u w:val="single"/>
        </w:rPr>
        <w:t xml:space="preserve">                                 </w:t>
      </w:r>
    </w:p>
    <w:p>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438007</w:t>
      </w:r>
      <w:r>
        <w:rPr>
          <w:rFonts w:hint="eastAsia" w:eastAsia="仿宋_GB2312"/>
          <w:spacing w:val="20"/>
          <w:sz w:val="32"/>
          <w:szCs w:val="32"/>
          <w:u w:val="single"/>
        </w:rPr>
        <w:t xml:space="preserve">                           </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ind w:firstLine="2219" w:firstLineChars="700"/>
        <w:rPr>
          <w:rFonts w:hint="eastAsia"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 xml:space="preserve">年 </w:t>
      </w:r>
      <w:r>
        <w:rPr>
          <w:rFonts w:hint="eastAsia" w:eastAsia="仿宋_GB2312"/>
          <w:sz w:val="32"/>
          <w:lang w:val="en-US" w:eastAsia="zh-CN"/>
        </w:rPr>
        <w:t>8</w:t>
      </w:r>
      <w:r>
        <w:rPr>
          <w:rFonts w:hint="eastAsia" w:eastAsia="仿宋_GB2312"/>
          <w:sz w:val="32"/>
        </w:rPr>
        <w:t xml:space="preserve">月 </w:t>
      </w:r>
      <w:r>
        <w:rPr>
          <w:rFonts w:hint="eastAsia" w:eastAsia="仿宋_GB2312"/>
          <w:sz w:val="32"/>
          <w:lang w:val="en-US" w:eastAsia="zh-CN"/>
        </w:rPr>
        <w:t>18</w:t>
      </w:r>
      <w:r>
        <w:rPr>
          <w:rFonts w:hint="eastAsia" w:eastAsia="仿宋_GB2312"/>
          <w:sz w:val="32"/>
        </w:rPr>
        <w:t>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岳阳县财政</w:t>
      </w:r>
      <w:r>
        <w:rPr>
          <w:rFonts w:hint="eastAsia" w:eastAsia="仿宋_GB2312"/>
          <w:sz w:val="32"/>
          <w:szCs w:val="32"/>
        </w:rPr>
        <w:t>局（制）</w:t>
      </w:r>
    </w:p>
    <w:tbl>
      <w:tblPr>
        <w:tblStyle w:val="5"/>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李斌</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13974012472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贯彻落实党中央、省委、市委、县委关于爱国卫生工作的方针政策和决策部署。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任务1：</w:t>
            </w:r>
            <w:r>
              <w:rPr>
                <w:rFonts w:hint="eastAsia" w:ascii="仿宋_GB2312" w:hAnsi="仿宋_GB2312" w:eastAsia="仿宋_GB2312" w:cs="仿宋_GB2312"/>
                <w:color w:val="000000"/>
                <w:sz w:val="24"/>
                <w:lang w:eastAsia="zh-CN"/>
              </w:rPr>
              <w:t>承担全县爱国卫生工作规划的事务性工作。</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任务2：</w:t>
            </w:r>
            <w:r>
              <w:rPr>
                <w:rFonts w:hint="eastAsia" w:ascii="仿宋_GB2312" w:hAnsi="仿宋_GB2312" w:eastAsia="仿宋_GB2312" w:cs="仿宋_GB2312"/>
                <w:color w:val="000000"/>
                <w:sz w:val="24"/>
                <w:lang w:eastAsia="zh-CN"/>
              </w:rPr>
              <w:t>组织、宣传爱国卫生工作相关的法律、法规和政策，开展全民健康教育、普及卫生知识，提高全民素质。</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任务3：</w:t>
            </w:r>
            <w:r>
              <w:rPr>
                <w:rFonts w:hint="eastAsia" w:ascii="仿宋_GB2312" w:hAnsi="仿宋_GB2312" w:eastAsia="仿宋_GB2312" w:cs="仿宋_GB2312"/>
                <w:color w:val="000000"/>
                <w:sz w:val="24"/>
                <w:lang w:eastAsia="zh-CN"/>
              </w:rPr>
              <w:t>组织开展创建卫生县城（乡镇、村）活动，动员单位、社会组织和个人参与爱国卫生活动和人居环境整治行动。</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2022年爱卫事务中心在县委政府及卫健局的正确领导下，不断提升工作的理念，突出工作重点，努力增强工作主动性和创造性，充分发挥爱卫事务中心“参谋、组织、协调、服务”的职能作用，充分发挥工作中承上启下联系、左右协调沟通作用。2022年荣获“国家爱国卫生运动70周年先进集体”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爱卫中心</w:t>
            </w:r>
          </w:p>
        </w:tc>
        <w:tc>
          <w:tcPr>
            <w:tcW w:w="1080" w:type="dxa"/>
            <w:tcBorders>
              <w:righ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247.3</w:t>
            </w: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88.3</w:t>
            </w: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7"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color w:val="000000"/>
                <w:sz w:val="24"/>
                <w:lang w:eastAsia="zh-CN"/>
              </w:rPr>
              <w:t>爱卫中心</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236.4</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107.83</w:t>
            </w:r>
          </w:p>
        </w:tc>
        <w:tc>
          <w:tcPr>
            <w:tcW w:w="1080" w:type="dxa"/>
            <w:gridSpan w:val="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94.16</w:t>
            </w:r>
          </w:p>
        </w:tc>
        <w:tc>
          <w:tcPr>
            <w:tcW w:w="2160"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13.67</w:t>
            </w:r>
          </w:p>
        </w:tc>
        <w:tc>
          <w:tcPr>
            <w:tcW w:w="1080" w:type="dxa"/>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128.58</w:t>
            </w:r>
          </w:p>
        </w:tc>
        <w:tc>
          <w:tcPr>
            <w:tcW w:w="720" w:type="dxa"/>
            <w:gridSpan w:val="3"/>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10.89</w:t>
            </w:r>
          </w:p>
        </w:tc>
        <w:tc>
          <w:tcPr>
            <w:tcW w:w="625" w:type="dxa"/>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jc w:val="center"/>
        </w:trPr>
        <w:tc>
          <w:tcPr>
            <w:tcW w:w="1700" w:type="dxa"/>
            <w:gridSpan w:val="3"/>
            <w:noWrap w:val="0"/>
            <w:vAlign w:val="center"/>
          </w:tcPr>
          <w:p>
            <w:pPr>
              <w:spacing w:line="320" w:lineRule="exact"/>
              <w:jc w:val="left"/>
              <w:rPr>
                <w:rFonts w:hint="default" w:ascii="仿宋_GB2312" w:hAnsi="仿宋_GB2312" w:eastAsia="仿宋_GB2312" w:cs="仿宋_GB2312"/>
                <w:color w:val="000000"/>
                <w:sz w:val="24"/>
                <w:lang w:val="en-US" w:eastAsia="zh-CN"/>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color w:val="000000"/>
                <w:sz w:val="24"/>
                <w:lang w:eastAsia="zh-CN"/>
              </w:rPr>
              <w:t>爱卫中心</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color w:val="000000"/>
                <w:sz w:val="24"/>
                <w:lang w:eastAsia="zh-CN"/>
              </w:rPr>
              <w:t>爱卫中心</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58.71</w:t>
            </w:r>
          </w:p>
        </w:tc>
        <w:tc>
          <w:tcPr>
            <w:tcW w:w="2435" w:type="dxa"/>
            <w:gridSpan w:val="4"/>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58.71</w:t>
            </w: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3774" w:type="dxa"/>
            <w:gridSpan w:val="7"/>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健康宣教</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eastAsia="zh-CN"/>
              </w:rPr>
              <w:t>病媒防控</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z w:val="24"/>
                <w:lang w:eastAsia="zh-CN"/>
              </w:rPr>
              <w:t>无烟机关创建</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4：助推健康岳阳县建设</w:t>
            </w:r>
          </w:p>
        </w:tc>
        <w:tc>
          <w:tcPr>
            <w:tcW w:w="4585"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eastAsia="zh-CN"/>
              </w:rPr>
              <w:t>≥</w:t>
            </w: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提高了人民群众的幸福指数，加强了人民群众对常见病、慢性病、传染病的了解。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预防了一部份疾病的产生，降低了医药费用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提高了生活环境质量，减少了环境污染。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健康宣教</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病媒防控</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eastAsia="zh-CN"/>
              </w:rPr>
              <w:t>无烟机关创建</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4：助推健康岳阳县建设</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满意度≥</w:t>
            </w:r>
            <w:r>
              <w:rPr>
                <w:rFonts w:hint="eastAsia" w:ascii="仿宋_GB2312" w:hAnsi="仿宋_GB2312" w:eastAsia="仿宋_GB2312" w:cs="仿宋_GB2312"/>
                <w:b/>
                <w:color w:val="000000"/>
                <w:sz w:val="24"/>
                <w:lang w:val="en-US" w:eastAsia="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兰豫</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爱卫中心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李斌</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爱卫中心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晏湘波</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副主任</w:t>
            </w:r>
          </w:p>
        </w:tc>
        <w:tc>
          <w:tcPr>
            <w:tcW w:w="1479" w:type="dxa"/>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爱卫中心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陈岳军</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办室室主任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爱卫中心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058"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952"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宋体" w:cs="仿宋_GB2312"/>
                <w:color w:val="000000"/>
                <w:sz w:val="24"/>
                <w:lang w:eastAsia="zh-CN"/>
              </w:rPr>
            </w:pPr>
            <w:r>
              <w:rPr>
                <w:rFonts w:ascii="宋体" w:hAnsi="宋体" w:eastAsia="宋体" w:cs="宋体"/>
                <w:sz w:val="24"/>
                <w:szCs w:val="24"/>
              </w:rPr>
              <w:t>整体支出绩效评价结果得分为 9</w:t>
            </w:r>
            <w:r>
              <w:rPr>
                <w:rFonts w:hint="eastAsia" w:ascii="宋体" w:hAnsi="宋体" w:cs="宋体"/>
                <w:sz w:val="24"/>
                <w:szCs w:val="24"/>
                <w:lang w:val="en-US" w:eastAsia="zh-CN"/>
              </w:rPr>
              <w:t>4</w:t>
            </w:r>
            <w:r>
              <w:rPr>
                <w:rFonts w:ascii="宋体" w:hAnsi="宋体" w:eastAsia="宋体" w:cs="宋体"/>
                <w:sz w:val="24"/>
                <w:szCs w:val="24"/>
              </w:rPr>
              <w:t xml:space="preserve"> 分</w:t>
            </w:r>
            <w:r>
              <w:rPr>
                <w:rFonts w:hint="eastAsia" w:ascii="宋体" w:hAnsi="宋体" w:cs="宋体"/>
                <w:sz w:val="24"/>
                <w:szCs w:val="24"/>
                <w:lang w:eastAsia="zh-CN"/>
              </w:rPr>
              <w:t>，评价结果为优秀。</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eastAsia="zh-CN"/>
        </w:rPr>
        <w:t>李斌</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13974012472</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noWrap w:val="0"/>
            <w:vAlign w:val="top"/>
          </w:tcPr>
          <w:p>
            <w:pPr>
              <w:jc w:val="center"/>
              <w:rPr>
                <w:rFonts w:hint="eastAsia"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hint="eastAsia"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一、部门（单位）概况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（一）部门（单位）基本情况</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部门职能。</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县爱国卫生运动</w:t>
            </w:r>
            <w:r>
              <w:rPr>
                <w:rFonts w:hint="eastAsia" w:ascii="仿宋" w:hAnsi="仿宋" w:eastAsia="仿宋" w:cs="仿宋"/>
                <w:sz w:val="32"/>
                <w:szCs w:val="32"/>
                <w:lang w:eastAsia="zh-CN"/>
              </w:rPr>
              <w:t>事务中心</w:t>
            </w:r>
            <w:r>
              <w:rPr>
                <w:rFonts w:hint="eastAsia" w:ascii="仿宋" w:hAnsi="仿宋" w:eastAsia="仿宋" w:cs="仿宋"/>
                <w:sz w:val="32"/>
                <w:szCs w:val="32"/>
              </w:rPr>
              <w:t>，办公地址设在</w:t>
            </w:r>
            <w:r>
              <w:rPr>
                <w:rFonts w:hint="eastAsia" w:ascii="仿宋" w:hAnsi="仿宋" w:eastAsia="仿宋" w:cs="仿宋"/>
                <w:sz w:val="32"/>
                <w:szCs w:val="32"/>
                <w:lang w:eastAsia="zh-CN"/>
              </w:rPr>
              <w:t>荣家湾镇荣西路</w:t>
            </w:r>
            <w:r>
              <w:rPr>
                <w:rFonts w:hint="eastAsia" w:ascii="仿宋" w:hAnsi="仿宋" w:eastAsia="仿宋" w:cs="仿宋"/>
                <w:sz w:val="32"/>
                <w:szCs w:val="32"/>
                <w:lang w:val="en-US" w:eastAsia="zh-CN"/>
              </w:rPr>
              <w:t>53</w:t>
            </w:r>
            <w:r>
              <w:rPr>
                <w:rFonts w:hint="eastAsia" w:ascii="仿宋" w:hAnsi="仿宋" w:eastAsia="仿宋" w:cs="仿宋"/>
                <w:sz w:val="32"/>
                <w:szCs w:val="32"/>
              </w:rPr>
              <w:t>号，主管部门为县卫生健康局。单位类型是参照公务员法管理的事业单位，经费来源是财政全额拨款单位，机构规格为</w:t>
            </w:r>
            <w:r>
              <w:rPr>
                <w:rFonts w:hint="eastAsia" w:ascii="仿宋" w:hAnsi="仿宋" w:eastAsia="仿宋" w:cs="仿宋"/>
                <w:sz w:val="32"/>
                <w:szCs w:val="32"/>
                <w:lang w:eastAsia="zh-CN"/>
              </w:rPr>
              <w:t>股级</w:t>
            </w:r>
            <w:r>
              <w:rPr>
                <w:rFonts w:hint="eastAsia" w:ascii="仿宋" w:hAnsi="仿宋" w:eastAsia="仿宋" w:cs="仿宋"/>
                <w:sz w:val="32"/>
                <w:szCs w:val="32"/>
              </w:rPr>
              <w:t>，</w:t>
            </w:r>
            <w:r>
              <w:rPr>
                <w:rFonts w:hint="eastAsia" w:ascii="仿宋" w:hAnsi="仿宋" w:eastAsia="仿宋" w:cs="仿宋"/>
                <w:sz w:val="32"/>
                <w:szCs w:val="32"/>
                <w:lang w:eastAsia="zh-CN"/>
              </w:rPr>
              <w:t>没有所属二级机构，</w:t>
            </w:r>
            <w:r>
              <w:rPr>
                <w:rFonts w:hint="eastAsia" w:ascii="仿宋" w:hAnsi="仿宋" w:eastAsia="仿宋" w:cs="仿宋"/>
                <w:sz w:val="32"/>
                <w:szCs w:val="32"/>
              </w:rPr>
              <w:t>核定人员编制</w:t>
            </w:r>
            <w:r>
              <w:rPr>
                <w:rFonts w:hint="eastAsia" w:ascii="仿宋" w:hAnsi="仿宋" w:eastAsia="仿宋" w:cs="仿宋"/>
                <w:sz w:val="32"/>
                <w:szCs w:val="32"/>
                <w:lang w:val="en-US" w:eastAsia="zh-CN"/>
              </w:rPr>
              <w:t>7</w:t>
            </w:r>
            <w:r>
              <w:rPr>
                <w:rFonts w:hint="eastAsia" w:ascii="仿宋" w:hAnsi="仿宋" w:eastAsia="仿宋" w:cs="仿宋"/>
                <w:sz w:val="32"/>
                <w:szCs w:val="32"/>
              </w:rPr>
              <w:t>名，领导职数为主任1名</w:t>
            </w:r>
            <w:r>
              <w:rPr>
                <w:rFonts w:hint="eastAsia" w:ascii="仿宋" w:hAnsi="仿宋" w:eastAsia="仿宋" w:cs="仿宋"/>
                <w:sz w:val="32"/>
                <w:szCs w:val="32"/>
                <w:lang w:eastAsia="zh-CN"/>
              </w:rPr>
              <w:t>，副主任</w:t>
            </w:r>
            <w:r>
              <w:rPr>
                <w:rFonts w:hint="eastAsia" w:ascii="仿宋" w:hAnsi="仿宋" w:eastAsia="仿宋" w:cs="仿宋"/>
                <w:sz w:val="32"/>
                <w:szCs w:val="32"/>
                <w:lang w:val="en-US" w:eastAsia="zh-CN"/>
              </w:rPr>
              <w:t>2名</w:t>
            </w:r>
            <w:r>
              <w:rPr>
                <w:rFonts w:hint="eastAsia" w:ascii="仿宋" w:hAnsi="仿宋" w:eastAsia="仿宋" w:cs="仿宋"/>
                <w:sz w:val="32"/>
                <w:szCs w:val="32"/>
              </w:rPr>
              <w:t>；现实有在编人员</w:t>
            </w:r>
            <w:r>
              <w:rPr>
                <w:rFonts w:hint="eastAsia" w:ascii="仿宋" w:hAnsi="仿宋" w:eastAsia="仿宋" w:cs="仿宋"/>
                <w:sz w:val="32"/>
                <w:szCs w:val="32"/>
                <w:lang w:val="en-US" w:eastAsia="zh-CN"/>
              </w:rPr>
              <w:t>7</w:t>
            </w:r>
            <w:r>
              <w:rPr>
                <w:rFonts w:hint="eastAsia" w:ascii="仿宋" w:hAnsi="仿宋" w:eastAsia="仿宋" w:cs="仿宋"/>
                <w:sz w:val="32"/>
                <w:szCs w:val="32"/>
              </w:rPr>
              <w:t>名，社会购买人员</w:t>
            </w:r>
            <w:r>
              <w:rPr>
                <w:rFonts w:hint="eastAsia" w:ascii="仿宋" w:hAnsi="仿宋" w:eastAsia="仿宋" w:cs="仿宋"/>
                <w:sz w:val="32"/>
                <w:szCs w:val="32"/>
                <w:lang w:val="en-US" w:eastAsia="zh-CN"/>
              </w:rPr>
              <w:t>0</w:t>
            </w:r>
            <w:r>
              <w:rPr>
                <w:rFonts w:hint="eastAsia" w:ascii="仿宋" w:hAnsi="仿宋" w:eastAsia="仿宋" w:cs="仿宋"/>
                <w:sz w:val="32"/>
                <w:szCs w:val="32"/>
              </w:rPr>
              <w:t>名，现共有在职人员</w:t>
            </w:r>
            <w:r>
              <w:rPr>
                <w:rFonts w:hint="eastAsia" w:ascii="仿宋" w:hAnsi="仿宋" w:eastAsia="仿宋" w:cs="仿宋"/>
                <w:sz w:val="32"/>
                <w:szCs w:val="32"/>
                <w:lang w:val="en-US" w:eastAsia="zh-CN"/>
              </w:rPr>
              <w:t>7</w:t>
            </w:r>
            <w:r>
              <w:rPr>
                <w:rFonts w:hint="eastAsia" w:ascii="仿宋" w:hAnsi="仿宋" w:eastAsia="仿宋" w:cs="仿宋"/>
                <w:sz w:val="32"/>
                <w:szCs w:val="32"/>
              </w:rPr>
              <w:t>名</w:t>
            </w:r>
            <w:r>
              <w:rPr>
                <w:rFonts w:hint="eastAsia" w:ascii="仿宋" w:hAnsi="仿宋" w:eastAsia="仿宋" w:cs="仿宋"/>
                <w:sz w:val="32"/>
                <w:szCs w:val="32"/>
                <w:lang w:eastAsia="zh-CN"/>
              </w:rPr>
              <w:t>，内设办公室及卫生管理股</w:t>
            </w:r>
            <w:r>
              <w:rPr>
                <w:rFonts w:hint="eastAsia" w:ascii="仿宋" w:hAnsi="仿宋" w:eastAsia="仿宋" w:cs="仿宋"/>
                <w:sz w:val="32"/>
                <w:szCs w:val="32"/>
              </w:rPr>
              <w:t>。主要负责组织和规划本县的爱国卫生工作；宣传、贯彻有关爱国卫生的法律、法规；指导、协调、督促各部门、各单位履行所承担的爱国卫生职责和任务，对社会卫生状况进行监督、检查和评比；组织在全县范围内开展病媒生物防制工作；组织开展开展巩固省卫生县城创建国家卫生县，创建省（市）卫生镇村等业务指导和检查督促工作；组织</w:t>
            </w:r>
            <w:r>
              <w:rPr>
                <w:rFonts w:hint="eastAsia" w:ascii="仿宋" w:hAnsi="仿宋" w:eastAsia="仿宋" w:cs="仿宋"/>
                <w:sz w:val="32"/>
                <w:szCs w:val="32"/>
                <w:lang w:eastAsia="zh-CN"/>
              </w:rPr>
              <w:t>、</w:t>
            </w:r>
            <w:r>
              <w:rPr>
                <w:rFonts w:hint="eastAsia" w:ascii="仿宋" w:hAnsi="仿宋" w:eastAsia="仿宋" w:cs="仿宋"/>
                <w:sz w:val="32"/>
                <w:szCs w:val="32"/>
              </w:rPr>
              <w:t>动员人民群众参与卫生活动和全民健康教育活动；负责指导全县病媒生物防</w:t>
            </w:r>
            <w:r>
              <w:rPr>
                <w:rFonts w:hint="eastAsia" w:ascii="仿宋" w:hAnsi="仿宋" w:eastAsia="仿宋" w:cs="仿宋"/>
                <w:sz w:val="32"/>
                <w:szCs w:val="32"/>
                <w:lang w:eastAsia="zh-CN"/>
              </w:rPr>
              <w:t>制工作。</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年度总体工作和重点工作任务。</w:t>
            </w:r>
          </w:p>
          <w:p>
            <w:pPr>
              <w:pStyle w:val="2"/>
              <w:keepNext w:val="0"/>
              <w:keepLines w:val="0"/>
              <w:pageBreakBefore w:val="0"/>
              <w:numPr>
                <w:ilvl w:val="0"/>
                <w:numId w:val="1"/>
              </w:numPr>
              <w:kinsoku/>
              <w:wordWrap/>
              <w:overflowPunct/>
              <w:topLinePunct w:val="0"/>
              <w:autoSpaceDE/>
              <w:autoSpaceDN/>
              <w:bidi w:val="0"/>
              <w:adjustRightInd/>
              <w:snapToGrid/>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国家</w:t>
            </w:r>
            <w:r>
              <w:rPr>
                <w:rFonts w:hint="eastAsia" w:ascii="仿宋" w:hAnsi="仿宋" w:eastAsia="仿宋" w:cs="仿宋"/>
                <w:sz w:val="32"/>
                <w:szCs w:val="32"/>
              </w:rPr>
              <w:t>级卫生县城复审工作。202</w:t>
            </w:r>
            <w:r>
              <w:rPr>
                <w:rFonts w:hint="eastAsia" w:ascii="仿宋" w:hAnsi="仿宋" w:eastAsia="仿宋" w:cs="仿宋"/>
                <w:sz w:val="32"/>
                <w:szCs w:val="32"/>
                <w:lang w:val="en-US" w:eastAsia="zh-CN"/>
              </w:rPr>
              <w:t>3</w:t>
            </w:r>
            <w:r>
              <w:rPr>
                <w:rFonts w:hint="eastAsia" w:ascii="仿宋" w:hAnsi="仿宋" w:eastAsia="仿宋" w:cs="仿宋"/>
                <w:sz w:val="32"/>
                <w:szCs w:val="32"/>
              </w:rPr>
              <w:t>年是我县“</w:t>
            </w:r>
            <w:r>
              <w:rPr>
                <w:rFonts w:hint="eastAsia" w:ascii="仿宋" w:hAnsi="仿宋" w:eastAsia="仿宋" w:cs="仿宋"/>
                <w:sz w:val="32"/>
                <w:szCs w:val="32"/>
                <w:lang w:eastAsia="zh-CN"/>
              </w:rPr>
              <w:t>国家</w:t>
            </w:r>
            <w:r>
              <w:rPr>
                <w:rFonts w:hint="eastAsia" w:ascii="仿宋" w:hAnsi="仿宋" w:eastAsia="仿宋" w:cs="仿宋"/>
                <w:sz w:val="32"/>
                <w:szCs w:val="32"/>
              </w:rPr>
              <w:t>卫生县”的第三轮的复审年，为</w:t>
            </w:r>
            <w:r>
              <w:rPr>
                <w:rFonts w:hint="eastAsia" w:ascii="仿宋" w:hAnsi="仿宋" w:eastAsia="仿宋" w:cs="仿宋"/>
                <w:sz w:val="32"/>
                <w:szCs w:val="32"/>
                <w:lang w:eastAsia="zh-CN"/>
              </w:rPr>
              <w:t>提前</w:t>
            </w:r>
            <w:r>
              <w:rPr>
                <w:rFonts w:hint="eastAsia" w:ascii="仿宋" w:hAnsi="仿宋" w:eastAsia="仿宋" w:cs="仿宋"/>
                <w:sz w:val="32"/>
                <w:szCs w:val="32"/>
              </w:rPr>
              <w:t>做好</w:t>
            </w:r>
            <w:r>
              <w:rPr>
                <w:rFonts w:hint="eastAsia" w:ascii="仿宋" w:hAnsi="仿宋" w:eastAsia="仿宋" w:cs="仿宋"/>
                <w:sz w:val="32"/>
                <w:szCs w:val="32"/>
                <w:lang w:eastAsia="zh-CN"/>
              </w:rPr>
              <w:t>国家</w:t>
            </w:r>
            <w:r>
              <w:rPr>
                <w:rFonts w:hint="eastAsia" w:ascii="仿宋" w:hAnsi="仿宋" w:eastAsia="仿宋" w:cs="仿宋"/>
                <w:sz w:val="32"/>
                <w:szCs w:val="32"/>
              </w:rPr>
              <w:t>卫生县复审迎检工作，巩固提升</w:t>
            </w:r>
            <w:r>
              <w:rPr>
                <w:rFonts w:hint="eastAsia" w:ascii="仿宋" w:hAnsi="仿宋" w:eastAsia="仿宋" w:cs="仿宋"/>
                <w:sz w:val="32"/>
                <w:szCs w:val="32"/>
                <w:lang w:eastAsia="zh-CN"/>
              </w:rPr>
              <w:t>国家</w:t>
            </w:r>
            <w:r>
              <w:rPr>
                <w:rFonts w:hint="eastAsia" w:ascii="仿宋" w:hAnsi="仿宋" w:eastAsia="仿宋" w:cs="仿宋"/>
                <w:sz w:val="32"/>
                <w:szCs w:val="32"/>
              </w:rPr>
              <w:t>卫生县创建成果，我</w:t>
            </w:r>
            <w:r>
              <w:rPr>
                <w:rFonts w:hint="eastAsia" w:ascii="仿宋" w:hAnsi="仿宋" w:eastAsia="仿宋" w:cs="仿宋"/>
                <w:sz w:val="32"/>
                <w:szCs w:val="32"/>
                <w:lang w:eastAsia="zh-CN"/>
              </w:rPr>
              <w:t>中心提前描划</w:t>
            </w:r>
            <w:r>
              <w:rPr>
                <w:rFonts w:hint="eastAsia" w:ascii="仿宋" w:hAnsi="仿宋" w:eastAsia="仿宋" w:cs="仿宋"/>
                <w:sz w:val="32"/>
                <w:szCs w:val="32"/>
              </w:rPr>
              <w:t>通过制定巩卫迎复审工作方案，组织召开动员大会、推进会，督促各单位落实任务分工，加装了“四防”装置700个，加装毒鼠屋2000个，加大环境卫生巡查监管力度，切实解决好脏、乱、差问题，提升市容卫生质量等举措。在县委、县政府的领导下，各爱卫会成员单位共同努力下，1</w:t>
            </w:r>
            <w:r>
              <w:rPr>
                <w:rFonts w:hint="eastAsia" w:ascii="仿宋" w:hAnsi="仿宋" w:eastAsia="仿宋" w:cs="仿宋"/>
                <w:sz w:val="32"/>
                <w:szCs w:val="32"/>
                <w:lang w:val="en-US" w:eastAsia="zh-CN"/>
              </w:rPr>
              <w:t>0</w:t>
            </w:r>
            <w:r>
              <w:rPr>
                <w:rFonts w:hint="eastAsia" w:ascii="仿宋" w:hAnsi="仿宋" w:eastAsia="仿宋" w:cs="仿宋"/>
                <w:sz w:val="32"/>
                <w:szCs w:val="32"/>
              </w:rPr>
              <w:t>月</w:t>
            </w:r>
            <w:r>
              <w:rPr>
                <w:rFonts w:hint="eastAsia" w:ascii="仿宋" w:hAnsi="仿宋" w:eastAsia="仿宋" w:cs="仿宋"/>
                <w:sz w:val="32"/>
                <w:szCs w:val="32"/>
                <w:lang w:eastAsia="zh-CN"/>
              </w:rPr>
              <w:t>份</w:t>
            </w:r>
            <w:r>
              <w:rPr>
                <w:rFonts w:hint="eastAsia" w:ascii="仿宋" w:hAnsi="仿宋" w:eastAsia="仿宋" w:cs="仿宋"/>
                <w:sz w:val="32"/>
                <w:szCs w:val="32"/>
              </w:rPr>
              <w:t>我县顺利通过</w:t>
            </w:r>
            <w:r>
              <w:rPr>
                <w:rFonts w:hint="eastAsia" w:ascii="仿宋" w:hAnsi="仿宋" w:eastAsia="仿宋" w:cs="仿宋"/>
                <w:sz w:val="32"/>
                <w:szCs w:val="32"/>
                <w:lang w:eastAsia="zh-CN"/>
              </w:rPr>
              <w:t>国家级灭蝇C级达标复审工作。</w:t>
            </w:r>
          </w:p>
          <w:p>
            <w:pPr>
              <w:pStyle w:val="2"/>
              <w:keepNext w:val="0"/>
              <w:keepLines w:val="0"/>
              <w:pageBreakBefore w:val="0"/>
              <w:numPr>
                <w:ilvl w:val="0"/>
                <w:numId w:val="1"/>
              </w:numPr>
              <w:kinsoku/>
              <w:wordWrap/>
              <w:overflowPunct/>
              <w:topLinePunct w:val="0"/>
              <w:autoSpaceDE/>
              <w:autoSpaceDN/>
              <w:bidi w:val="0"/>
              <w:adjustRightInd/>
              <w:snapToGrid/>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继续推进卫生镇村创建工作。按照创建工作计划，加强卫生镇村创建指导、督导工作，协调各职能部门通力合作，结合疫情防控，广泛开展爱国卫生运动，对照标准，夯实创建基础，发现问题及时整改，圆满完成年度创建任务，</w:t>
            </w:r>
            <w:r>
              <w:rPr>
                <w:rFonts w:hint="eastAsia" w:ascii="仿宋" w:hAnsi="仿宋" w:eastAsia="仿宋" w:cs="仿宋"/>
                <w:sz w:val="32"/>
                <w:szCs w:val="32"/>
                <w:lang w:val="en-US" w:eastAsia="zh-CN"/>
              </w:rPr>
              <w:t>今年开展黄沙街，筻口镇的省级卫生乡镇创建活动，以及启动张谷英镇国家级卫生镇创建工作；启动了健康细胞创建，县君子兰酒店评为市级健康企业；</w:t>
            </w:r>
            <w:r>
              <w:rPr>
                <w:rFonts w:hint="eastAsia" w:ascii="仿宋" w:hAnsi="仿宋" w:eastAsia="仿宋" w:cs="仿宋"/>
                <w:sz w:val="32"/>
                <w:szCs w:val="32"/>
                <w:lang w:eastAsia="zh-CN"/>
              </w:rPr>
              <w:t>向红居委会顺利评为全国示范性老年性社区；完成了卫健局的市级文明单位创建工作。开展了“守护一江碧</w:t>
            </w:r>
            <w:r>
              <w:rPr>
                <w:rFonts w:hint="eastAsia" w:ascii="仿宋" w:hAnsi="仿宋" w:eastAsia="仿宋" w:cs="仿宋"/>
                <w:sz w:val="32"/>
                <w:szCs w:val="32"/>
                <w:lang w:val="en-US" w:eastAsia="zh-CN"/>
              </w:rPr>
              <w:t>.共建大美洞庭</w:t>
            </w:r>
            <w:r>
              <w:rPr>
                <w:rFonts w:hint="eastAsia" w:ascii="仿宋" w:hAnsi="仿宋" w:eastAsia="仿宋" w:cs="仿宋"/>
                <w:sz w:val="32"/>
                <w:szCs w:val="32"/>
                <w:lang w:eastAsia="zh-CN"/>
              </w:rPr>
              <w:t>”等一系列文明创建活动。</w:t>
            </w:r>
            <w:r>
              <w:rPr>
                <w:rFonts w:hint="eastAsia" w:ascii="仿宋" w:hAnsi="仿宋" w:eastAsia="仿宋" w:cs="仿宋"/>
                <w:sz w:val="32"/>
                <w:szCs w:val="32"/>
              </w:rPr>
              <w:t>截止到202</w:t>
            </w:r>
            <w:r>
              <w:rPr>
                <w:rFonts w:hint="eastAsia" w:ascii="仿宋" w:hAnsi="仿宋" w:eastAsia="仿宋" w:cs="仿宋"/>
                <w:sz w:val="32"/>
                <w:szCs w:val="32"/>
                <w:lang w:val="en-US" w:eastAsia="zh-CN"/>
              </w:rPr>
              <w:t>2</w:t>
            </w:r>
            <w:r>
              <w:rPr>
                <w:rFonts w:hint="eastAsia" w:ascii="仿宋" w:hAnsi="仿宋" w:eastAsia="仿宋" w:cs="仿宋"/>
                <w:sz w:val="32"/>
                <w:szCs w:val="32"/>
              </w:rPr>
              <w:t>年底，市级以上卫生镇创建率达到</w:t>
            </w:r>
            <w:r>
              <w:rPr>
                <w:rFonts w:hint="eastAsia" w:ascii="仿宋" w:hAnsi="仿宋" w:eastAsia="仿宋" w:cs="仿宋"/>
                <w:sz w:val="32"/>
                <w:szCs w:val="32"/>
                <w:lang w:val="en-US" w:eastAsia="zh-CN"/>
              </w:rPr>
              <w:t>70</w:t>
            </w:r>
            <w:r>
              <w:rPr>
                <w:rFonts w:hint="eastAsia" w:ascii="仿宋" w:hAnsi="仿宋" w:eastAsia="仿宋" w:cs="仿宋"/>
                <w:sz w:val="32"/>
                <w:szCs w:val="32"/>
              </w:rPr>
              <w:t>.3%，市级以上卫生村受益人口达90%，在全市名列前茅。</w:t>
            </w:r>
          </w:p>
          <w:p>
            <w:pPr>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加强病媒防制工作，积极应对突发公共卫生事件，有效预防新冠肺炎疫情和“登革热”等流行疾病。一是科学协调统筹，快速消毒消杀，全力阻断疫情传播。二是发挥属地作用，全域覆盖消杀。强化技术指导，不但对人群密集等重要场所开展全履盖消毒消杀，同时对背街小巷消毒消杀和环境卫生整治。三是县城区公共外环境结合病媒生物防制年度计划安装及维护“灭鼠屋”2000个。四是是组织消杀队人员在县城开展统一灭蚊、灭鼠等行动，降低“四害”密度</w:t>
            </w:r>
            <w:r>
              <w:rPr>
                <w:rFonts w:hint="eastAsia" w:ascii="仿宋" w:hAnsi="仿宋" w:eastAsia="仿宋" w:cs="仿宋"/>
                <w:sz w:val="32"/>
                <w:szCs w:val="32"/>
                <w:lang w:eastAsia="zh-CN"/>
              </w:rPr>
              <w:t>，顺利通过了灭蝇C级达标复审工作</w:t>
            </w:r>
            <w:r>
              <w:rPr>
                <w:rFonts w:hint="eastAsia" w:ascii="仿宋" w:hAnsi="仿宋" w:eastAsia="仿宋" w:cs="仿宋"/>
                <w:sz w:val="32"/>
                <w:szCs w:val="32"/>
              </w:rPr>
              <w:t>。</w:t>
            </w:r>
            <w:r>
              <w:rPr>
                <w:rFonts w:hint="eastAsia" w:ascii="仿宋" w:hAnsi="仿宋" w:eastAsia="仿宋" w:cs="仿宋"/>
                <w:color w:val="333333"/>
                <w:kern w:val="0"/>
                <w:sz w:val="32"/>
                <w:szCs w:val="32"/>
                <w:lang w:eastAsia="zh-CN"/>
              </w:rPr>
              <w:t>积极</w:t>
            </w:r>
            <w:r>
              <w:rPr>
                <w:rFonts w:hint="eastAsia" w:ascii="仿宋" w:hAnsi="仿宋" w:eastAsia="仿宋" w:cs="仿宋"/>
                <w:color w:val="333333"/>
                <w:kern w:val="0"/>
                <w:sz w:val="32"/>
                <w:szCs w:val="32"/>
              </w:rPr>
              <w:t>组织</w:t>
            </w:r>
            <w:r>
              <w:rPr>
                <w:rFonts w:hint="eastAsia" w:ascii="仿宋" w:hAnsi="仿宋" w:eastAsia="仿宋" w:cs="仿宋"/>
                <w:color w:val="333333"/>
                <w:kern w:val="0"/>
                <w:sz w:val="32"/>
                <w:szCs w:val="32"/>
                <w:lang w:eastAsia="zh-CN"/>
              </w:rPr>
              <w:t>开展了</w:t>
            </w:r>
            <w:r>
              <w:rPr>
                <w:rFonts w:hint="eastAsia" w:ascii="仿宋" w:hAnsi="仿宋" w:eastAsia="仿宋" w:cs="仿宋"/>
                <w:color w:val="333333"/>
                <w:kern w:val="0"/>
                <w:sz w:val="32"/>
                <w:szCs w:val="32"/>
              </w:rPr>
              <w:t>宣传活动，累计展出宣传展板</w:t>
            </w:r>
            <w:r>
              <w:rPr>
                <w:rFonts w:hint="eastAsia" w:ascii="仿宋" w:hAnsi="仿宋" w:eastAsia="仿宋" w:cs="仿宋"/>
                <w:color w:val="333333"/>
                <w:kern w:val="0"/>
                <w:sz w:val="32"/>
                <w:szCs w:val="32"/>
                <w:lang w:val="en-US" w:eastAsia="zh-CN"/>
              </w:rPr>
              <w:t>180</w:t>
            </w:r>
            <w:r>
              <w:rPr>
                <w:rFonts w:hint="eastAsia" w:ascii="仿宋" w:hAnsi="仿宋" w:eastAsia="仿宋" w:cs="仿宋"/>
                <w:color w:val="333333"/>
                <w:kern w:val="0"/>
                <w:sz w:val="32"/>
                <w:szCs w:val="32"/>
              </w:rPr>
              <w:t>块次，发放除“四害”宣传资料</w:t>
            </w:r>
            <w:r>
              <w:rPr>
                <w:rFonts w:hint="eastAsia" w:ascii="仿宋" w:hAnsi="仿宋" w:eastAsia="仿宋" w:cs="仿宋"/>
                <w:color w:val="333333"/>
                <w:kern w:val="0"/>
                <w:sz w:val="32"/>
                <w:szCs w:val="32"/>
                <w:lang w:val="en-US" w:eastAsia="zh-CN"/>
              </w:rPr>
              <w:t>11800</w:t>
            </w:r>
            <w:r>
              <w:rPr>
                <w:rFonts w:hint="eastAsia" w:ascii="仿宋" w:hAnsi="仿宋" w:eastAsia="仿宋" w:cs="仿宋"/>
                <w:color w:val="333333"/>
                <w:kern w:val="0"/>
                <w:sz w:val="32"/>
                <w:szCs w:val="32"/>
              </w:rPr>
              <w:t>余份</w:t>
            </w:r>
            <w:r>
              <w:rPr>
                <w:rFonts w:hint="eastAsia" w:ascii="仿宋" w:hAnsi="仿宋" w:eastAsia="仿宋" w:cs="仿宋"/>
                <w:color w:val="333333"/>
                <w:kern w:val="0"/>
                <w:sz w:val="32"/>
                <w:szCs w:val="32"/>
                <w:lang w:eastAsia="zh-CN"/>
              </w:rPr>
              <w:t>，</w:t>
            </w:r>
            <w:r>
              <w:rPr>
                <w:rFonts w:hint="eastAsia" w:ascii="仿宋" w:hAnsi="仿宋" w:eastAsia="仿宋" w:cs="仿宋"/>
                <w:color w:val="333333"/>
                <w:kern w:val="0"/>
                <w:sz w:val="32"/>
                <w:szCs w:val="32"/>
              </w:rPr>
              <w:t>共计</w:t>
            </w:r>
            <w:r>
              <w:rPr>
                <w:rFonts w:hint="eastAsia" w:ascii="仿宋" w:hAnsi="仿宋" w:eastAsia="仿宋" w:cs="仿宋"/>
                <w:color w:val="333333"/>
                <w:kern w:val="0"/>
                <w:sz w:val="32"/>
                <w:szCs w:val="32"/>
                <w:lang w:eastAsia="zh-CN"/>
              </w:rPr>
              <w:t>印刷</w:t>
            </w:r>
            <w:r>
              <w:rPr>
                <w:rFonts w:hint="eastAsia" w:ascii="仿宋" w:hAnsi="仿宋" w:eastAsia="仿宋" w:cs="仿宋"/>
                <w:color w:val="333333"/>
                <w:kern w:val="0"/>
                <w:sz w:val="32"/>
                <w:szCs w:val="32"/>
              </w:rPr>
              <w:t>宣传橱窗、黑板报</w:t>
            </w:r>
            <w:r>
              <w:rPr>
                <w:rFonts w:hint="eastAsia" w:ascii="仿宋" w:hAnsi="仿宋" w:eastAsia="仿宋" w:cs="仿宋"/>
                <w:color w:val="333333"/>
                <w:kern w:val="0"/>
                <w:sz w:val="32"/>
                <w:szCs w:val="32"/>
                <w:lang w:val="en-US" w:eastAsia="zh-CN"/>
              </w:rPr>
              <w:t>18</w:t>
            </w:r>
            <w:r>
              <w:rPr>
                <w:rFonts w:hint="eastAsia" w:ascii="仿宋" w:hAnsi="仿宋" w:eastAsia="仿宋" w:cs="仿宋"/>
                <w:color w:val="333333"/>
                <w:kern w:val="0"/>
                <w:sz w:val="32"/>
                <w:szCs w:val="32"/>
              </w:rPr>
              <w:t>期，96块。在</w:t>
            </w:r>
            <w:r>
              <w:rPr>
                <w:rFonts w:hint="eastAsia" w:ascii="仿宋" w:hAnsi="仿宋" w:eastAsia="仿宋" w:cs="仿宋"/>
                <w:color w:val="333333"/>
                <w:kern w:val="0"/>
                <w:sz w:val="32"/>
                <w:szCs w:val="32"/>
                <w:lang w:eastAsia="zh-CN"/>
              </w:rPr>
              <w:t>开展病媒生物防制</w:t>
            </w:r>
            <w:r>
              <w:rPr>
                <w:rFonts w:hint="eastAsia" w:ascii="仿宋" w:hAnsi="仿宋" w:eastAsia="仿宋" w:cs="仿宋"/>
                <w:color w:val="333333"/>
                <w:kern w:val="0"/>
                <w:sz w:val="32"/>
                <w:szCs w:val="32"/>
              </w:rPr>
              <w:t>投药前</w:t>
            </w:r>
            <w:r>
              <w:rPr>
                <w:rFonts w:hint="eastAsia" w:ascii="仿宋" w:hAnsi="仿宋" w:eastAsia="仿宋" w:cs="仿宋"/>
                <w:color w:val="333333"/>
                <w:kern w:val="0"/>
                <w:sz w:val="32"/>
                <w:szCs w:val="32"/>
                <w:lang w:val="en-US" w:eastAsia="zh-CN"/>
              </w:rPr>
              <w:t>,</w:t>
            </w:r>
            <w:r>
              <w:rPr>
                <w:rFonts w:hint="eastAsia" w:ascii="仿宋" w:hAnsi="仿宋" w:eastAsia="仿宋" w:cs="仿宋"/>
                <w:color w:val="333333"/>
                <w:kern w:val="0"/>
                <w:sz w:val="32"/>
                <w:szCs w:val="32"/>
                <w:lang w:eastAsia="zh-CN"/>
              </w:rPr>
              <w:t>积极组织</w:t>
            </w:r>
            <w:r>
              <w:rPr>
                <w:rFonts w:hint="eastAsia" w:ascii="仿宋" w:hAnsi="仿宋" w:eastAsia="仿宋" w:cs="仿宋"/>
                <w:color w:val="333333"/>
                <w:kern w:val="0"/>
                <w:sz w:val="32"/>
                <w:szCs w:val="32"/>
              </w:rPr>
              <w:t>县直及驻县各单位、社区居委会，发动职工、群众，</w:t>
            </w:r>
            <w:r>
              <w:rPr>
                <w:rFonts w:hint="eastAsia" w:ascii="仿宋" w:hAnsi="仿宋" w:eastAsia="仿宋" w:cs="仿宋"/>
                <w:color w:val="333333"/>
                <w:kern w:val="0"/>
                <w:sz w:val="32"/>
                <w:szCs w:val="32"/>
                <w:lang w:eastAsia="zh-CN"/>
              </w:rPr>
              <w:t>对</w:t>
            </w:r>
            <w:r>
              <w:rPr>
                <w:rFonts w:hint="eastAsia" w:ascii="仿宋" w:hAnsi="仿宋" w:eastAsia="仿宋" w:cs="仿宋"/>
                <w:color w:val="333333"/>
                <w:kern w:val="0"/>
                <w:sz w:val="32"/>
                <w:szCs w:val="32"/>
              </w:rPr>
              <w:t>城乡结合部、单位内部、城中村等</w:t>
            </w:r>
            <w:r>
              <w:rPr>
                <w:rFonts w:hint="eastAsia" w:ascii="仿宋" w:hAnsi="仿宋" w:eastAsia="仿宋" w:cs="仿宋"/>
                <w:color w:val="333333"/>
                <w:kern w:val="0"/>
                <w:sz w:val="32"/>
                <w:szCs w:val="32"/>
                <w:lang w:eastAsia="zh-CN"/>
              </w:rPr>
              <w:t>环境卫生开展了大清扫、大清除活动</w:t>
            </w:r>
            <w:r>
              <w:rPr>
                <w:rFonts w:hint="eastAsia" w:ascii="仿宋" w:hAnsi="仿宋" w:eastAsia="仿宋" w:cs="仿宋"/>
                <w:color w:val="333333"/>
                <w:kern w:val="0"/>
                <w:sz w:val="32"/>
                <w:szCs w:val="32"/>
              </w:rPr>
              <w:t>，共清理水沟</w:t>
            </w:r>
            <w:r>
              <w:rPr>
                <w:rFonts w:hint="eastAsia" w:ascii="仿宋" w:hAnsi="仿宋" w:eastAsia="仿宋" w:cs="仿宋"/>
                <w:color w:val="333333"/>
                <w:kern w:val="0"/>
                <w:sz w:val="32"/>
                <w:szCs w:val="32"/>
                <w:lang w:val="en-US" w:eastAsia="zh-CN"/>
              </w:rPr>
              <w:t>9900</w:t>
            </w:r>
            <w:r>
              <w:rPr>
                <w:rFonts w:hint="eastAsia" w:ascii="仿宋" w:hAnsi="仿宋" w:eastAsia="仿宋" w:cs="仿宋"/>
                <w:color w:val="333333"/>
                <w:kern w:val="0"/>
                <w:sz w:val="32"/>
                <w:szCs w:val="32"/>
              </w:rPr>
              <w:t>米，清除“四害”孳生地45处，清理垃圾60吨。</w:t>
            </w:r>
            <w:r>
              <w:rPr>
                <w:rFonts w:hint="eastAsia" w:ascii="仿宋" w:hAnsi="仿宋" w:eastAsia="仿宋" w:cs="仿宋"/>
                <w:color w:val="333333"/>
                <w:kern w:val="0"/>
                <w:sz w:val="32"/>
                <w:szCs w:val="32"/>
                <w:lang w:eastAsia="zh-CN"/>
              </w:rPr>
              <w:t>并</w:t>
            </w:r>
            <w:r>
              <w:rPr>
                <w:rFonts w:hint="eastAsia" w:ascii="仿宋" w:hAnsi="仿宋" w:eastAsia="仿宋" w:cs="仿宋"/>
                <w:color w:val="333333"/>
                <w:kern w:val="0"/>
                <w:sz w:val="32"/>
                <w:szCs w:val="32"/>
              </w:rPr>
              <w:t>按照“”五统一、“三饱和”的原则，在城区内开展了全方位、大面积的</w:t>
            </w:r>
            <w:r>
              <w:rPr>
                <w:rFonts w:hint="eastAsia" w:ascii="仿宋" w:hAnsi="仿宋" w:eastAsia="仿宋" w:cs="仿宋"/>
                <w:color w:val="333333"/>
                <w:kern w:val="0"/>
                <w:sz w:val="32"/>
                <w:szCs w:val="32"/>
                <w:lang w:eastAsia="zh-CN"/>
              </w:rPr>
              <w:t>病媒生物防制</w:t>
            </w:r>
            <w:r>
              <w:rPr>
                <w:rFonts w:hint="eastAsia" w:ascii="仿宋" w:hAnsi="仿宋" w:eastAsia="仿宋" w:cs="仿宋"/>
                <w:color w:val="333333"/>
                <w:kern w:val="0"/>
                <w:sz w:val="32"/>
                <w:szCs w:val="32"/>
              </w:rPr>
              <w:t>活动。共计使用灭鼠毒饵</w:t>
            </w:r>
            <w:r>
              <w:rPr>
                <w:rFonts w:hint="eastAsia" w:ascii="仿宋" w:hAnsi="仿宋" w:eastAsia="仿宋" w:cs="仿宋"/>
                <w:color w:val="333333"/>
                <w:kern w:val="0"/>
                <w:sz w:val="32"/>
                <w:szCs w:val="32"/>
                <w:lang w:val="en-US" w:eastAsia="zh-CN"/>
              </w:rPr>
              <w:t>15</w:t>
            </w:r>
            <w:r>
              <w:rPr>
                <w:rFonts w:hint="eastAsia" w:ascii="仿宋" w:hAnsi="仿宋" w:eastAsia="仿宋" w:cs="仿宋"/>
                <w:color w:val="333333"/>
                <w:kern w:val="0"/>
                <w:sz w:val="32"/>
                <w:szCs w:val="32"/>
              </w:rPr>
              <w:t>吨，捕鼠夹、鼠笼</w:t>
            </w:r>
            <w:r>
              <w:rPr>
                <w:rFonts w:hint="eastAsia" w:ascii="仿宋" w:hAnsi="仿宋" w:eastAsia="仿宋" w:cs="仿宋"/>
                <w:color w:val="333333"/>
                <w:kern w:val="0"/>
                <w:sz w:val="32"/>
                <w:szCs w:val="32"/>
                <w:lang w:val="en-US" w:eastAsia="zh-CN"/>
              </w:rPr>
              <w:t>200</w:t>
            </w:r>
            <w:r>
              <w:rPr>
                <w:rFonts w:hint="eastAsia" w:ascii="仿宋" w:hAnsi="仿宋" w:eastAsia="仿宋" w:cs="仿宋"/>
                <w:color w:val="333333"/>
                <w:kern w:val="0"/>
                <w:sz w:val="32"/>
                <w:szCs w:val="32"/>
              </w:rPr>
              <w:t>余次，计</w:t>
            </w:r>
            <w:r>
              <w:rPr>
                <w:rFonts w:hint="eastAsia" w:ascii="仿宋" w:hAnsi="仿宋" w:eastAsia="仿宋" w:cs="仿宋"/>
                <w:color w:val="333333"/>
                <w:kern w:val="0"/>
                <w:sz w:val="32"/>
                <w:szCs w:val="32"/>
                <w:lang w:val="en-US" w:eastAsia="zh-CN"/>
              </w:rPr>
              <w:t>1500</w:t>
            </w:r>
            <w:r>
              <w:rPr>
                <w:rFonts w:hint="eastAsia" w:ascii="仿宋" w:hAnsi="仿宋" w:eastAsia="仿宋" w:cs="仿宋"/>
                <w:color w:val="333333"/>
                <w:kern w:val="0"/>
                <w:sz w:val="32"/>
                <w:szCs w:val="32"/>
              </w:rPr>
              <w:t>个，放粘鼠胶板18000块；灭蝇、灭蚊、下水道灭蟑等使用各种杀虫剂540公斤，灭蟑、灭蝇毒饵120公斤，使用喷雾器、热烟雾机、超低容量喷雾机20台。</w:t>
            </w:r>
            <w:r>
              <w:rPr>
                <w:rFonts w:hint="eastAsia" w:ascii="仿宋" w:hAnsi="仿宋" w:eastAsia="仿宋" w:cs="仿宋"/>
                <w:sz w:val="32"/>
                <w:szCs w:val="32"/>
                <w:lang w:eastAsia="zh-CN"/>
              </w:rPr>
              <w:t>今年，县疾控中心多次举办各类培训班，对全县218名专（兼）职爱卫专干和义务投药员分期分批进行了培训，从而提升了我县除“四害”专业技术队伍的业务水平。</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深入开展爱国卫生月活动。按照省、市爱卫办的统一部署，在全县范围内大力开展以“文明健康，绿色环保”为主题的</w:t>
            </w:r>
            <w:r>
              <w:rPr>
                <w:rFonts w:hint="eastAsia" w:ascii="仿宋" w:hAnsi="仿宋" w:eastAsia="仿宋" w:cs="仿宋"/>
                <w:sz w:val="32"/>
                <w:szCs w:val="32"/>
                <w:lang w:eastAsia="zh-CN"/>
              </w:rPr>
              <w:t>第34个</w:t>
            </w:r>
            <w:r>
              <w:rPr>
                <w:rFonts w:hint="eastAsia" w:ascii="仿宋" w:hAnsi="仿宋" w:eastAsia="仿宋" w:cs="仿宋"/>
                <w:sz w:val="32"/>
                <w:szCs w:val="32"/>
              </w:rPr>
              <w:t>爱国卫生月宣传活动，利用LED显示屏、宣传栏、微信等方式宣传普及卫生健康知识，大力弘扬爱国卫生运动精神，引导群众主动参与到爱国卫生运动中，进一步提高了我县群众的卫生文明意识。据统计活动共印发宣传资料2000多份，悬挂标语（LED电子屏幕）80多幅，开展各类环境卫生综合整治行动累4计10次，发动干部群众2300多人，清理垃圾5000多吨，清理卫生死角200多处，清除蚊蝇鼠孳生地100多处</w:t>
            </w:r>
            <w:r>
              <w:rPr>
                <w:rFonts w:hint="eastAsia" w:ascii="仿宋" w:hAnsi="仿宋" w:eastAsia="仿宋" w:cs="仿宋"/>
                <w:sz w:val="32"/>
                <w:szCs w:val="32"/>
                <w:lang w:eastAsia="zh-CN"/>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lang w:eastAsia="zh-CN"/>
              </w:rPr>
              <w:t>加强爱卫宣教、创建无烟单位</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纪念全国爱国卫生成立</w:t>
            </w:r>
            <w:r>
              <w:rPr>
                <w:rFonts w:hint="eastAsia" w:ascii="仿宋" w:hAnsi="仿宋" w:eastAsia="仿宋" w:cs="仿宋"/>
                <w:sz w:val="32"/>
                <w:szCs w:val="32"/>
                <w:lang w:val="en-US" w:eastAsia="zh-CN"/>
              </w:rPr>
              <w:t>70周年活动，我县爱卫中心被评为全市唯一一个“全国爱卫先进集体”荣誉称号，我们积极</w:t>
            </w:r>
            <w:r>
              <w:rPr>
                <w:rFonts w:hint="eastAsia" w:ascii="仿宋" w:hAnsi="仿宋" w:eastAsia="仿宋" w:cs="仿宋"/>
                <w:sz w:val="32"/>
                <w:szCs w:val="32"/>
                <w:lang w:eastAsia="zh-CN"/>
              </w:rPr>
              <w:t>组织开展以“文明健康。绿色环保”为主题的爱国卫生月活动和以“烟草威胁环境”为主题的第35个世界无烟日活动，</w:t>
            </w:r>
            <w:r>
              <w:rPr>
                <w:rFonts w:hint="eastAsia" w:ascii="仿宋" w:hAnsi="仿宋" w:eastAsia="仿宋" w:cs="仿宋"/>
                <w:sz w:val="32"/>
                <w:szCs w:val="32"/>
                <w:lang w:val="en-US" w:eastAsia="zh-CN"/>
              </w:rPr>
              <w:t>5月27日，县爱卫办联合县计生协会、县健康教育所，在岳阳县第一中学集英等学校及公共场所，以</w:t>
            </w:r>
            <w:r>
              <w:rPr>
                <w:rFonts w:hint="eastAsia" w:ascii="仿宋" w:hAnsi="仿宋" w:eastAsia="仿宋" w:cs="仿宋"/>
                <w:sz w:val="32"/>
                <w:szCs w:val="32"/>
                <w:lang w:eastAsia="zh-CN"/>
              </w:rPr>
              <w:t>世界无烟日为主题</w:t>
            </w:r>
            <w:r>
              <w:rPr>
                <w:rFonts w:hint="eastAsia" w:ascii="仿宋" w:hAnsi="仿宋" w:eastAsia="仿宋" w:cs="仿宋"/>
                <w:sz w:val="32"/>
                <w:szCs w:val="32"/>
                <w:lang w:val="en-US" w:eastAsia="zh-CN"/>
              </w:rPr>
              <w:t>开展了健教宣传活动，发放各种宣传资料20000余份，悬挂宣传12条横幅,共展出健康中国行宣传展板180块。全县各乡镇、机关事业单位以第35个</w:t>
            </w:r>
            <w:r>
              <w:rPr>
                <w:rFonts w:hint="eastAsia" w:ascii="仿宋" w:hAnsi="仿宋" w:eastAsia="仿宋" w:cs="仿宋"/>
                <w:sz w:val="32"/>
                <w:szCs w:val="32"/>
                <w:lang w:eastAsia="zh-CN"/>
              </w:rPr>
              <w:t>世界无烟日为契机，以“烟草威胁环境”为主题，利用各种宣传媒介，大力组织开展了宣传、咨询活动。为了戒烟工作的顺利开展，今年我中心在张湘玉局长的带领下，经常深入各单位开展戒烟工作的检查、指导，在各级各部门的共同配合下，今年建成无烟党政机关、无烟学校、无烟医疗卫生机构比例</w:t>
            </w:r>
            <w:r>
              <w:rPr>
                <w:rFonts w:hint="eastAsia" w:ascii="仿宋" w:hAnsi="仿宋" w:eastAsia="仿宋" w:cs="仿宋"/>
                <w:color w:val="auto"/>
                <w:kern w:val="2"/>
                <w:sz w:val="32"/>
                <w:szCs w:val="32"/>
                <w:lang w:val="en-US" w:eastAsia="zh-CN" w:bidi="ar"/>
              </w:rPr>
              <w:t>≥90％</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仿宋" w:hAnsi="仿宋" w:eastAsia="仿宋" w:cs="仿宋"/>
                <w:kern w:val="2"/>
                <w:sz w:val="32"/>
                <w:szCs w:val="32"/>
                <w:lang w:val="en-US" w:eastAsia="zh-CN" w:bidi="ar"/>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lang w:eastAsia="zh-CN"/>
              </w:rPr>
              <w:t>助推健康岳阳县行动。</w:t>
            </w:r>
            <w:r>
              <w:rPr>
                <w:rFonts w:hint="eastAsia" w:ascii="仿宋" w:hAnsi="仿宋" w:eastAsia="仿宋" w:cs="仿宋"/>
                <w:sz w:val="32"/>
                <w:szCs w:val="32"/>
                <w:lang w:eastAsia="zh-CN"/>
              </w:rPr>
              <w:t>全力助推健康岳阳县行动，</w:t>
            </w:r>
            <w:r>
              <w:rPr>
                <w:rFonts w:hint="eastAsia" w:ascii="仿宋" w:hAnsi="仿宋" w:eastAsia="仿宋" w:cs="仿宋"/>
                <w:b w:val="0"/>
                <w:bCs w:val="0"/>
                <w:sz w:val="32"/>
                <w:szCs w:val="32"/>
                <w:lang w:val="en-US" w:eastAsia="zh-CN"/>
              </w:rPr>
              <w:t>到2022年底,我县人均预期寿命</w:t>
            </w:r>
            <w:r>
              <w:rPr>
                <w:rFonts w:hint="eastAsia" w:ascii="仿宋" w:hAnsi="仿宋" w:eastAsia="仿宋" w:cs="仿宋"/>
                <w:kern w:val="2"/>
                <w:sz w:val="32"/>
                <w:szCs w:val="32"/>
                <w:lang w:val="en-US" w:eastAsia="zh-CN" w:bidi="ar"/>
              </w:rPr>
              <w:t>≥</w:t>
            </w:r>
            <w:r>
              <w:rPr>
                <w:rFonts w:hint="eastAsia" w:ascii="仿宋" w:hAnsi="仿宋" w:eastAsia="仿宋" w:cs="仿宋"/>
                <w:b w:val="0"/>
                <w:bCs w:val="0"/>
                <w:sz w:val="32"/>
                <w:szCs w:val="32"/>
                <w:lang w:val="en-US" w:eastAsia="zh-CN"/>
              </w:rPr>
              <w:t>78.3岁,婴儿死亡率在</w:t>
            </w:r>
            <w:r>
              <w:rPr>
                <w:rFonts w:hint="eastAsia" w:ascii="仿宋" w:hAnsi="仿宋" w:eastAsia="仿宋" w:cs="仿宋"/>
                <w:kern w:val="2"/>
                <w:sz w:val="32"/>
                <w:szCs w:val="32"/>
                <w:lang w:val="en-US" w:eastAsia="zh-CN" w:bidi="ar"/>
              </w:rPr>
              <w:t>＜</w:t>
            </w:r>
            <w:r>
              <w:rPr>
                <w:rFonts w:hint="eastAsia" w:ascii="仿宋" w:hAnsi="仿宋" w:eastAsia="仿宋" w:cs="仿宋"/>
                <w:b w:val="0"/>
                <w:bCs w:val="0"/>
                <w:sz w:val="32"/>
                <w:szCs w:val="32"/>
                <w:lang w:val="en-US" w:eastAsia="zh-CN"/>
              </w:rPr>
              <w:t>3.35‰的基期水平持续改善、5岁以下儿童死亡率在</w:t>
            </w:r>
            <w:r>
              <w:rPr>
                <w:rFonts w:hint="eastAsia" w:ascii="仿宋" w:hAnsi="仿宋" w:eastAsia="仿宋" w:cs="仿宋"/>
                <w:kern w:val="2"/>
                <w:sz w:val="32"/>
                <w:szCs w:val="32"/>
                <w:lang w:val="en-US" w:eastAsia="zh-CN" w:bidi="ar"/>
              </w:rPr>
              <w:t>≤</w:t>
            </w:r>
            <w:r>
              <w:rPr>
                <w:rFonts w:hint="eastAsia" w:ascii="仿宋" w:hAnsi="仿宋" w:eastAsia="仿宋" w:cs="仿宋"/>
                <w:b w:val="0"/>
                <w:bCs w:val="0"/>
                <w:sz w:val="32"/>
                <w:szCs w:val="32"/>
                <w:lang w:val="en-US" w:eastAsia="zh-CN"/>
              </w:rPr>
              <w:t>5.34‰的基期水平持续改善、孕产妇死亡率（1/10万）10.35基期水平持续改善。城</w:t>
            </w:r>
            <w:r>
              <w:rPr>
                <w:rFonts w:hint="eastAsia" w:ascii="仿宋" w:hAnsi="仿宋" w:eastAsia="仿宋" w:cs="仿宋"/>
                <w:b w:val="0"/>
                <w:bCs w:val="0"/>
                <w:color w:val="auto"/>
                <w:sz w:val="32"/>
                <w:szCs w:val="32"/>
                <w:lang w:val="en-US" w:eastAsia="zh-CN"/>
              </w:rPr>
              <w:t>乡居民国民体质测定合格以上人数比例≥90.86％、居民健康素养水平</w:t>
            </w:r>
            <w:r>
              <w:rPr>
                <w:rFonts w:hint="eastAsia" w:ascii="仿宋" w:hAnsi="仿宋" w:eastAsia="仿宋" w:cs="仿宋"/>
                <w:color w:val="auto"/>
                <w:kern w:val="2"/>
                <w:sz w:val="32"/>
                <w:szCs w:val="32"/>
                <w:lang w:val="en-US" w:eastAsia="zh-CN" w:bidi="ar"/>
              </w:rPr>
              <w:t>评估与标≥23％，经常参加体</w:t>
            </w:r>
            <w:r>
              <w:rPr>
                <w:rFonts w:hint="eastAsia" w:ascii="仿宋" w:hAnsi="仿宋" w:eastAsia="仿宋" w:cs="仿宋"/>
                <w:kern w:val="2"/>
                <w:sz w:val="32"/>
                <w:szCs w:val="32"/>
                <w:lang w:val="en-US" w:eastAsia="zh-CN" w:bidi="ar"/>
              </w:rPr>
              <w:t>育锻炼人数比例＞38.5％，重大慢性病过早死亡率呈下降趋势，每千常住人口执业(助理)医师人数2.65。个人卫生支出占卫生总费用的比重＜25。建立健康科普专家库和资源库，建立医疗机构和医务人员开展健康促进的绩效考核机制，产前筛查率</w:t>
            </w:r>
            <w:r>
              <w:rPr>
                <w:rFonts w:hint="eastAsia" w:ascii="仿宋" w:hAnsi="仿宋" w:eastAsia="仿宋" w:cs="仿宋"/>
                <w:b w:val="0"/>
                <w:bCs w:val="0"/>
                <w:color w:val="auto"/>
                <w:sz w:val="32"/>
                <w:szCs w:val="32"/>
                <w:lang w:val="en-US" w:eastAsia="zh-CN"/>
              </w:rPr>
              <w:t>≥70％，新生儿遗传代谢性疾病筛查率≥98％，农村适龄妇女宫颈癌和乳腺癌筛查覆盖率≥80％，学生体质健康标准达标优良率≥50％，中小学体育与健康课开课率达100%。中小学生每天校内体育活动时间≥1小时，学校配备专兼职保健教师≥70％，配备专兼职心理健康工作人员的中小学比例≥80％，新发尘肺病报告例数占年度报告总例数比例逐年下降，二级以上综合性医院设老年医学科比例≥50％，高血压、糖尿病患者规范管理率≥60％，乡镇卫生院、社区卫生服务中心提供中医非药物疗法比例100%，村卫生提供中医非药物疗法的比例达到70%，适龄儿童免疫规划疫苗接种率</w:t>
            </w:r>
            <w:r>
              <w:rPr>
                <w:rFonts w:hint="eastAsia" w:ascii="仿宋" w:hAnsi="仿宋" w:eastAsia="仿宋" w:cs="仿宋"/>
                <w:kern w:val="2"/>
                <w:sz w:val="32"/>
                <w:szCs w:val="32"/>
                <w:lang w:val="en-US" w:eastAsia="zh-CN" w:bidi="ar"/>
              </w:rPr>
              <w:t>＞95％。</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全面贯彻落实国家、省、市、县健康中国15项行动。一是全方位干预健康影响因素，针对影响健康的行为与生活方式、环境等因素，实施健康知识普及、合理膳食、全民健身、控烟、心理、环境6项健康促进行动。二是维护全生命周期健康，针对妇幼、中小学生、劳动者、老年人等重点人群特点，实施4项健康促进行动。三是防控重大疾病，针对心脑血管疾病、癌症、慢性呼吸系统疾病、糖尿病四类重大慢性病以及传染病和地方病的预防控制，实施5项防治（防控）行动。四是结合疫情防控形势、广泛开展健康促进“进机关、进学校、进企业、进乡村（社区）、进医院、进家庭”的“六进”活动。第三部分为强化保障措施。通过加强组织领导、广泛宣传发动、健全支撑体系和强化测评督导等，动员各方广泛参与、健全支撑体系，强化检查督导力度，扎实推进健康岳阳县建设。积极开展健康促进和健康教育工作，加强对社区和基层开展健康教育。孕妇学校每月授课2次；宣传窗、宣传栏每2月更换内容一次；街头宣传、义诊12次；发放宣传单22000多份，张贴相关宣传标语280条，制作健康教育处方15种30000多份、宣传展板18块。</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（二）部门（单位）整体支出规模、使用方向和主要内容、涉及范围等</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bCs/>
                <w:sz w:val="32"/>
                <w:szCs w:val="32"/>
              </w:rPr>
            </w:pPr>
            <w:r>
              <w:rPr>
                <w:rFonts w:hint="eastAsia" w:ascii="仿宋" w:hAnsi="仿宋" w:eastAsia="仿宋" w:cs="仿宋"/>
                <w:sz w:val="32"/>
                <w:szCs w:val="32"/>
              </w:rPr>
              <w:t>县爱卫</w:t>
            </w:r>
            <w:r>
              <w:rPr>
                <w:rFonts w:hint="eastAsia" w:ascii="仿宋" w:hAnsi="仿宋" w:eastAsia="仿宋" w:cs="仿宋"/>
                <w:sz w:val="32"/>
                <w:szCs w:val="32"/>
                <w:lang w:eastAsia="zh-CN"/>
              </w:rPr>
              <w:t>中心</w:t>
            </w:r>
            <w:r>
              <w:rPr>
                <w:rFonts w:hint="eastAsia" w:ascii="仿宋" w:hAnsi="仿宋" w:eastAsia="仿宋" w:cs="仿宋"/>
                <w:sz w:val="32"/>
                <w:szCs w:val="32"/>
              </w:rPr>
              <w:t>承担</w:t>
            </w:r>
            <w:r>
              <w:rPr>
                <w:rFonts w:hint="eastAsia" w:ascii="仿宋" w:hAnsi="仿宋" w:eastAsia="仿宋" w:cs="仿宋"/>
                <w:sz w:val="32"/>
                <w:szCs w:val="32"/>
                <w:lang w:eastAsia="zh-CN"/>
              </w:rPr>
              <w:t>国家</w:t>
            </w:r>
            <w:r>
              <w:rPr>
                <w:rFonts w:hint="eastAsia" w:ascii="仿宋" w:hAnsi="仿宋" w:eastAsia="仿宋" w:cs="仿宋"/>
                <w:sz w:val="32"/>
                <w:szCs w:val="32"/>
              </w:rPr>
              <w:t>卫生县巩固复审工作是根据</w:t>
            </w:r>
            <w:r>
              <w:rPr>
                <w:rFonts w:hint="eastAsia" w:ascii="仿宋" w:hAnsi="仿宋" w:eastAsia="仿宋" w:cs="仿宋"/>
                <w:sz w:val="32"/>
                <w:szCs w:val="32"/>
                <w:lang w:eastAsia="zh-CN"/>
              </w:rPr>
              <w:t>是单位职能要求。</w:t>
            </w:r>
            <w:r>
              <w:rPr>
                <w:rFonts w:hint="eastAsia" w:ascii="仿宋" w:hAnsi="仿宋" w:eastAsia="仿宋" w:cs="仿宋"/>
                <w:sz w:val="32"/>
                <w:szCs w:val="32"/>
              </w:rPr>
              <w:t>目标是提升县</w:t>
            </w:r>
            <w:r>
              <w:rPr>
                <w:rFonts w:hint="eastAsia" w:ascii="仿宋" w:hAnsi="仿宋" w:eastAsia="仿宋" w:cs="仿宋"/>
                <w:sz w:val="32"/>
                <w:szCs w:val="32"/>
                <w:lang w:eastAsia="zh-CN"/>
              </w:rPr>
              <w:t>域</w:t>
            </w:r>
            <w:r>
              <w:rPr>
                <w:rFonts w:hint="eastAsia" w:ascii="仿宋" w:hAnsi="仿宋" w:eastAsia="仿宋" w:cs="仿宋"/>
                <w:sz w:val="32"/>
                <w:szCs w:val="32"/>
              </w:rPr>
              <w:t>综合品质，打造一个环境优美、宜业宜居幸福</w:t>
            </w:r>
            <w:r>
              <w:rPr>
                <w:rFonts w:hint="eastAsia" w:ascii="仿宋" w:hAnsi="仿宋" w:eastAsia="仿宋" w:cs="仿宋"/>
                <w:sz w:val="32"/>
                <w:szCs w:val="32"/>
                <w:lang w:eastAsia="zh-CN"/>
              </w:rPr>
              <w:t>岳阳县</w:t>
            </w:r>
            <w:r>
              <w:rPr>
                <w:rFonts w:hint="eastAsia" w:ascii="仿宋" w:hAnsi="仿宋" w:eastAsia="仿宋" w:cs="仿宋"/>
                <w:sz w:val="32"/>
                <w:szCs w:val="32"/>
              </w:rPr>
              <w:t>。爱卫</w:t>
            </w:r>
            <w:r>
              <w:rPr>
                <w:rFonts w:hint="eastAsia" w:ascii="仿宋" w:hAnsi="仿宋" w:eastAsia="仿宋" w:cs="仿宋"/>
                <w:sz w:val="32"/>
                <w:szCs w:val="32"/>
                <w:lang w:eastAsia="zh-CN"/>
              </w:rPr>
              <w:t>中心</w:t>
            </w:r>
            <w:r>
              <w:rPr>
                <w:rFonts w:hint="eastAsia" w:ascii="仿宋" w:hAnsi="仿宋" w:eastAsia="仿宋" w:cs="仿宋"/>
                <w:sz w:val="32"/>
                <w:szCs w:val="32"/>
              </w:rPr>
              <w:t>承担病媒生物防制工作是履行本级人民政府组织全社会采取以环境治理为主的病媒生物综合预防控制措施消灭病媒虫害，消除病媒孳生条件并使各类病虫媒密度控制在C级标准的工作职能。县爱卫</w:t>
            </w:r>
            <w:r>
              <w:rPr>
                <w:rFonts w:hint="eastAsia" w:ascii="仿宋" w:hAnsi="仿宋" w:eastAsia="仿宋" w:cs="仿宋"/>
                <w:sz w:val="32"/>
                <w:szCs w:val="32"/>
                <w:lang w:eastAsia="zh-CN"/>
              </w:rPr>
              <w:t>中心</w:t>
            </w:r>
            <w:r>
              <w:rPr>
                <w:rFonts w:hint="eastAsia" w:ascii="仿宋" w:hAnsi="仿宋" w:eastAsia="仿宋" w:cs="仿宋"/>
                <w:sz w:val="32"/>
                <w:szCs w:val="32"/>
              </w:rPr>
              <w:t>承担卫生镇村创建工作是认真贯彻执行国家新时期爱国卫生运动方针政策，落实妇儿工委两个规划报告的主要责任单位，目标是到202</w:t>
            </w:r>
            <w:r>
              <w:rPr>
                <w:rFonts w:hint="eastAsia" w:ascii="仿宋" w:hAnsi="仿宋" w:eastAsia="仿宋" w:cs="仿宋"/>
                <w:sz w:val="32"/>
                <w:szCs w:val="32"/>
                <w:lang w:val="en-US" w:eastAsia="zh-CN"/>
              </w:rPr>
              <w:t>2</w:t>
            </w:r>
            <w:r>
              <w:rPr>
                <w:rFonts w:hint="eastAsia" w:ascii="仿宋" w:hAnsi="仿宋" w:eastAsia="仿宋" w:cs="仿宋"/>
                <w:sz w:val="32"/>
                <w:szCs w:val="32"/>
              </w:rPr>
              <w:t>年度市级以上卫生镇达</w:t>
            </w:r>
            <w:r>
              <w:rPr>
                <w:rFonts w:hint="eastAsia" w:ascii="仿宋" w:hAnsi="仿宋" w:eastAsia="仿宋" w:cs="仿宋"/>
                <w:sz w:val="32"/>
                <w:szCs w:val="32"/>
                <w:lang w:val="en-US" w:eastAsia="zh-CN"/>
              </w:rPr>
              <w:t>6</w:t>
            </w:r>
            <w:r>
              <w:rPr>
                <w:rFonts w:hint="eastAsia" w:ascii="仿宋" w:hAnsi="仿宋" w:eastAsia="仿宋" w:cs="仿宋"/>
                <w:sz w:val="32"/>
                <w:szCs w:val="32"/>
              </w:rPr>
              <w:t>0%以上，市级以上卫生村受益人口覆盖率达90%以上。</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部门（单位）整体支出管理及使用情况</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基本支出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kern w:val="0"/>
                <w:sz w:val="32"/>
                <w:szCs w:val="32"/>
                <w:u w:val="none"/>
                <w:lang w:eastAsia="zh-CN"/>
              </w:rPr>
            </w:pPr>
            <w:r>
              <w:rPr>
                <w:rFonts w:hint="eastAsia" w:ascii="仿宋" w:hAnsi="仿宋" w:eastAsia="仿宋" w:cs="仿宋"/>
                <w:color w:val="000000"/>
                <w:kern w:val="0"/>
                <w:sz w:val="32"/>
                <w:szCs w:val="32"/>
                <w:u w:val="none"/>
                <w:lang w:val="en-US" w:eastAsia="zh-CN" w:bidi="ar-SA"/>
              </w:rPr>
              <w:t>2022年基本支出决算数为107.83万元，</w:t>
            </w:r>
            <w:r>
              <w:rPr>
                <w:rFonts w:hint="eastAsia" w:ascii="仿宋" w:hAnsi="仿宋" w:eastAsia="仿宋" w:cs="仿宋"/>
                <w:color w:val="000000"/>
                <w:kern w:val="0"/>
                <w:sz w:val="32"/>
                <w:szCs w:val="32"/>
                <w:u w:val="none"/>
                <w:lang w:eastAsia="zh-CN"/>
              </w:rPr>
              <w:t>包括人员经费</w:t>
            </w:r>
            <w:r>
              <w:rPr>
                <w:rFonts w:hint="eastAsia" w:ascii="仿宋" w:hAnsi="仿宋" w:eastAsia="仿宋" w:cs="仿宋"/>
                <w:color w:val="000000"/>
                <w:kern w:val="0"/>
                <w:sz w:val="32"/>
                <w:szCs w:val="32"/>
                <w:u w:val="none"/>
                <w:lang w:val="en-US" w:eastAsia="zh-CN"/>
              </w:rPr>
              <w:t>94.16</w:t>
            </w:r>
            <w:r>
              <w:rPr>
                <w:rFonts w:hint="eastAsia" w:ascii="仿宋" w:hAnsi="仿宋" w:eastAsia="仿宋" w:cs="仿宋"/>
                <w:color w:val="000000"/>
                <w:kern w:val="0"/>
                <w:sz w:val="32"/>
                <w:szCs w:val="32"/>
                <w:u w:val="none"/>
                <w:lang w:eastAsia="zh-CN"/>
              </w:rPr>
              <w:t>万元，公用经费</w:t>
            </w:r>
            <w:r>
              <w:rPr>
                <w:rFonts w:hint="eastAsia" w:ascii="仿宋" w:hAnsi="仿宋" w:eastAsia="仿宋" w:cs="仿宋"/>
                <w:color w:val="000000"/>
                <w:kern w:val="0"/>
                <w:sz w:val="32"/>
                <w:szCs w:val="32"/>
                <w:u w:val="none"/>
                <w:lang w:val="en-US" w:eastAsia="zh-CN"/>
              </w:rPr>
              <w:t>13.67</w:t>
            </w:r>
            <w:r>
              <w:rPr>
                <w:rFonts w:hint="eastAsia" w:ascii="仿宋" w:hAnsi="仿宋" w:eastAsia="仿宋" w:cs="仿宋"/>
                <w:color w:val="000000"/>
                <w:kern w:val="0"/>
                <w:sz w:val="32"/>
                <w:szCs w:val="32"/>
                <w:u w:val="none"/>
                <w:lang w:eastAsia="zh-CN"/>
              </w:rPr>
              <w:t>万元，其中“三公”经费合计</w:t>
            </w:r>
            <w:r>
              <w:rPr>
                <w:rFonts w:hint="eastAsia" w:ascii="仿宋" w:hAnsi="仿宋" w:eastAsia="仿宋" w:cs="仿宋"/>
                <w:color w:val="000000"/>
                <w:kern w:val="0"/>
                <w:sz w:val="32"/>
                <w:szCs w:val="32"/>
                <w:u w:val="none"/>
                <w:lang w:val="en-US" w:eastAsia="zh-CN"/>
              </w:rPr>
              <w:t>0</w:t>
            </w:r>
            <w:r>
              <w:rPr>
                <w:rFonts w:hint="eastAsia" w:ascii="仿宋" w:hAnsi="仿宋" w:eastAsia="仿宋" w:cs="仿宋"/>
                <w:color w:val="000000"/>
                <w:kern w:val="0"/>
                <w:sz w:val="32"/>
                <w:szCs w:val="32"/>
                <w:u w:val="none"/>
                <w:lang w:eastAsia="zh-CN"/>
              </w:rPr>
              <w:t>万元，包括公务接待费</w:t>
            </w:r>
            <w:r>
              <w:rPr>
                <w:rFonts w:hint="eastAsia" w:ascii="仿宋" w:hAnsi="仿宋" w:eastAsia="仿宋" w:cs="仿宋"/>
                <w:color w:val="000000"/>
                <w:kern w:val="0"/>
                <w:sz w:val="32"/>
                <w:szCs w:val="32"/>
                <w:u w:val="none"/>
                <w:lang w:val="en-US" w:eastAsia="zh-CN"/>
              </w:rPr>
              <w:t>0</w:t>
            </w:r>
            <w:r>
              <w:rPr>
                <w:rFonts w:hint="eastAsia" w:ascii="仿宋" w:hAnsi="仿宋" w:eastAsia="仿宋" w:cs="仿宋"/>
                <w:color w:val="000000"/>
                <w:kern w:val="0"/>
                <w:sz w:val="32"/>
                <w:szCs w:val="32"/>
                <w:u w:val="none"/>
                <w:lang w:eastAsia="zh-CN"/>
              </w:rPr>
              <w:t>万元。</w:t>
            </w:r>
          </w:p>
          <w:p>
            <w:pPr>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专项支出</w:t>
            </w:r>
          </w:p>
          <w:p>
            <w:pPr>
              <w:keepNext w:val="0"/>
              <w:keepLines w:val="0"/>
              <w:pageBreakBefore w:val="0"/>
              <w:widowControl/>
              <w:numPr>
                <w:ilvl w:val="0"/>
                <w:numId w:val="0"/>
              </w:numPr>
              <w:kinsoku/>
              <w:wordWrap/>
              <w:overflowPunct/>
              <w:topLinePunct w:val="0"/>
              <w:autoSpaceDE/>
              <w:autoSpaceDN/>
              <w:bidi w:val="0"/>
              <w:adjustRightInd/>
              <w:snapToGrid/>
              <w:spacing w:line="720" w:lineRule="atLeast"/>
              <w:ind w:left="210" w:leftChars="0" w:firstLine="640" w:firstLineChars="200"/>
              <w:outlineLvl w:val="0"/>
              <w:rPr>
                <w:rFonts w:hint="eastAsia" w:ascii="仿宋" w:hAnsi="仿宋" w:eastAsia="仿宋" w:cs="仿宋"/>
                <w:color w:val="000000"/>
                <w:kern w:val="0"/>
                <w:sz w:val="32"/>
                <w:szCs w:val="32"/>
                <w:u w:val="none"/>
                <w:lang w:val="en-US" w:eastAsia="zh-CN"/>
              </w:rPr>
            </w:pPr>
            <w:r>
              <w:rPr>
                <w:rFonts w:hint="eastAsia" w:ascii="仿宋" w:hAnsi="仿宋" w:eastAsia="仿宋" w:cs="仿宋"/>
                <w:color w:val="000000"/>
                <w:kern w:val="0"/>
                <w:sz w:val="32"/>
                <w:szCs w:val="32"/>
                <w:u w:val="none"/>
                <w:lang w:eastAsia="zh-CN"/>
              </w:rPr>
              <w:t>202</w:t>
            </w:r>
            <w:r>
              <w:rPr>
                <w:rFonts w:hint="eastAsia" w:ascii="仿宋" w:hAnsi="仿宋" w:eastAsia="仿宋" w:cs="仿宋"/>
                <w:color w:val="000000"/>
                <w:kern w:val="0"/>
                <w:sz w:val="32"/>
                <w:szCs w:val="32"/>
                <w:u w:val="none"/>
                <w:lang w:val="en-US" w:eastAsia="zh-CN"/>
              </w:rPr>
              <w:t>2</w:t>
            </w:r>
            <w:r>
              <w:rPr>
                <w:rFonts w:hint="eastAsia" w:ascii="仿宋" w:hAnsi="仿宋" w:eastAsia="仿宋" w:cs="仿宋"/>
                <w:color w:val="000000"/>
                <w:kern w:val="0"/>
                <w:sz w:val="32"/>
                <w:szCs w:val="32"/>
                <w:u w:val="none"/>
                <w:lang w:eastAsia="zh-CN"/>
              </w:rPr>
              <w:t>年项目支出</w:t>
            </w:r>
            <w:r>
              <w:rPr>
                <w:rFonts w:hint="eastAsia" w:ascii="仿宋" w:hAnsi="仿宋" w:eastAsia="仿宋" w:cs="仿宋"/>
                <w:color w:val="000000"/>
                <w:kern w:val="0"/>
                <w:sz w:val="32"/>
                <w:szCs w:val="32"/>
                <w:u w:val="none"/>
                <w:lang w:val="en-US" w:eastAsia="zh-CN"/>
              </w:rPr>
              <w:t>128.58</w:t>
            </w:r>
            <w:r>
              <w:rPr>
                <w:rFonts w:hint="eastAsia" w:ascii="仿宋" w:hAnsi="仿宋" w:eastAsia="仿宋" w:cs="仿宋"/>
                <w:color w:val="000000"/>
                <w:kern w:val="0"/>
                <w:sz w:val="32"/>
                <w:szCs w:val="32"/>
                <w:u w:val="none"/>
                <w:lang w:eastAsia="zh-CN"/>
              </w:rPr>
              <w:t>万元，是指单位为完成特定行政工作任务或事业发展目标而发生的支出，包括有关业务工作经费、运行维护经费等。其中：爱卫专项经费</w:t>
            </w:r>
            <w:r>
              <w:rPr>
                <w:rFonts w:hint="eastAsia" w:ascii="仿宋" w:hAnsi="仿宋" w:eastAsia="仿宋" w:cs="仿宋"/>
                <w:color w:val="000000"/>
                <w:kern w:val="0"/>
                <w:sz w:val="32"/>
                <w:szCs w:val="32"/>
                <w:u w:val="none"/>
                <w:lang w:val="en-US" w:eastAsia="zh-CN"/>
              </w:rPr>
              <w:t>128.58</w:t>
            </w:r>
            <w:r>
              <w:rPr>
                <w:rFonts w:hint="eastAsia" w:ascii="仿宋" w:hAnsi="仿宋" w:eastAsia="仿宋" w:cs="仿宋"/>
                <w:color w:val="000000"/>
                <w:kern w:val="0"/>
                <w:sz w:val="32"/>
                <w:szCs w:val="32"/>
                <w:u w:val="none"/>
                <w:lang w:eastAsia="zh-CN"/>
              </w:rPr>
              <w:t>万元，主要用于爱国卫生运动专项管理开支。</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专项资金安排落实、总投入等情况分析</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上级安排我中心</w:t>
            </w:r>
            <w:r>
              <w:rPr>
                <w:rFonts w:hint="eastAsia" w:ascii="仿宋" w:hAnsi="仿宋" w:eastAsia="仿宋" w:cs="仿宋"/>
                <w:sz w:val="32"/>
                <w:szCs w:val="32"/>
              </w:rPr>
              <w:t>项目</w:t>
            </w:r>
            <w:r>
              <w:rPr>
                <w:rFonts w:hint="eastAsia" w:ascii="仿宋" w:hAnsi="仿宋" w:eastAsia="仿宋" w:cs="仿宋"/>
                <w:sz w:val="32"/>
                <w:szCs w:val="32"/>
                <w:lang w:eastAsia="zh-CN"/>
              </w:rPr>
              <w:t>经费</w:t>
            </w:r>
            <w:r>
              <w:rPr>
                <w:rFonts w:hint="eastAsia" w:ascii="仿宋" w:hAnsi="仿宋" w:eastAsia="仿宋" w:cs="仿宋"/>
                <w:sz w:val="32"/>
                <w:szCs w:val="32"/>
                <w:lang w:val="en-US" w:eastAsia="zh-CN"/>
              </w:rPr>
              <w:t>128.58</w:t>
            </w:r>
            <w:r>
              <w:rPr>
                <w:rFonts w:hint="eastAsia" w:ascii="仿宋" w:hAnsi="仿宋" w:eastAsia="仿宋" w:cs="仿宋"/>
                <w:sz w:val="32"/>
                <w:szCs w:val="32"/>
              </w:rPr>
              <w:t>万元</w:t>
            </w:r>
            <w:r>
              <w:rPr>
                <w:rFonts w:hint="eastAsia" w:ascii="仿宋" w:hAnsi="仿宋" w:eastAsia="仿宋" w:cs="仿宋"/>
                <w:sz w:val="32"/>
                <w:szCs w:val="32"/>
                <w:lang w:eastAsia="zh-CN"/>
              </w:rPr>
              <w:t>，实际支出</w:t>
            </w:r>
            <w:r>
              <w:rPr>
                <w:rFonts w:hint="eastAsia" w:ascii="仿宋" w:hAnsi="仿宋" w:eastAsia="仿宋" w:cs="仿宋"/>
                <w:sz w:val="32"/>
                <w:szCs w:val="32"/>
                <w:lang w:val="en-US" w:eastAsia="zh-CN"/>
              </w:rPr>
              <w:t>128.58万元，</w:t>
            </w:r>
            <w:r>
              <w:rPr>
                <w:rFonts w:hint="eastAsia" w:ascii="仿宋" w:hAnsi="仿宋" w:eastAsia="仿宋" w:cs="仿宋"/>
                <w:sz w:val="32"/>
                <w:szCs w:val="32"/>
              </w:rPr>
              <w:t>项目支出</w:t>
            </w:r>
            <w:r>
              <w:rPr>
                <w:rFonts w:hint="eastAsia" w:ascii="仿宋" w:hAnsi="仿宋" w:eastAsia="仿宋" w:cs="仿宋"/>
                <w:sz w:val="32"/>
                <w:szCs w:val="32"/>
                <w:lang w:eastAsia="zh-CN"/>
              </w:rPr>
              <w:t>完成</w:t>
            </w:r>
            <w:r>
              <w:rPr>
                <w:rFonts w:hint="eastAsia" w:ascii="仿宋" w:hAnsi="仿宋" w:eastAsia="仿宋" w:cs="仿宋"/>
                <w:sz w:val="32"/>
                <w:szCs w:val="32"/>
              </w:rPr>
              <w:t>率为100%。</w:t>
            </w:r>
          </w:p>
          <w:p>
            <w:pPr>
              <w:pStyle w:val="2"/>
              <w:keepNext w:val="0"/>
              <w:keepLines w:val="0"/>
              <w:pageBreakBefore w:val="0"/>
              <w:kinsoku/>
              <w:wordWrap/>
              <w:overflowPunct/>
              <w:topLinePunct w:val="0"/>
              <w:autoSpaceDE/>
              <w:autoSpaceDN/>
              <w:bidi w:val="0"/>
              <w:adjustRightInd/>
              <w:snapToGrid/>
              <w:ind w:firstLine="640" w:firstLineChars="200"/>
              <w:rPr>
                <w:rFonts w:hint="eastAsia"/>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年，预算执行总支出</w:t>
            </w:r>
            <w:r>
              <w:rPr>
                <w:rFonts w:hint="eastAsia" w:ascii="仿宋" w:hAnsi="仿宋" w:eastAsia="仿宋" w:cs="仿宋"/>
                <w:sz w:val="32"/>
                <w:szCs w:val="32"/>
                <w:lang w:val="en-US" w:eastAsia="zh-CN"/>
              </w:rPr>
              <w:t>236.4</w:t>
            </w:r>
            <w:r>
              <w:rPr>
                <w:rFonts w:hint="eastAsia" w:ascii="仿宋" w:hAnsi="仿宋" w:eastAsia="仿宋" w:cs="仿宋"/>
                <w:sz w:val="32"/>
                <w:szCs w:val="32"/>
              </w:rPr>
              <w:t>万元，基本支出</w:t>
            </w:r>
            <w:r>
              <w:rPr>
                <w:rFonts w:hint="eastAsia" w:ascii="仿宋" w:hAnsi="仿宋" w:eastAsia="仿宋" w:cs="仿宋"/>
                <w:sz w:val="32"/>
                <w:szCs w:val="32"/>
                <w:lang w:val="en-US" w:eastAsia="zh-CN"/>
              </w:rPr>
              <w:t>107.8</w:t>
            </w:r>
            <w:r>
              <w:rPr>
                <w:rFonts w:hint="eastAsia" w:ascii="仿宋" w:hAnsi="仿宋" w:eastAsia="仿宋" w:cs="仿宋"/>
                <w:sz w:val="32"/>
                <w:szCs w:val="32"/>
              </w:rPr>
              <w:t>万元（人员经费</w:t>
            </w:r>
            <w:r>
              <w:rPr>
                <w:rFonts w:hint="eastAsia" w:ascii="仿宋" w:hAnsi="仿宋" w:eastAsia="仿宋" w:cs="仿宋"/>
                <w:sz w:val="32"/>
                <w:szCs w:val="32"/>
                <w:lang w:val="en-US" w:eastAsia="zh-CN"/>
              </w:rPr>
              <w:t>94</w:t>
            </w:r>
            <w:r>
              <w:rPr>
                <w:rFonts w:hint="eastAsia" w:ascii="仿宋" w:hAnsi="仿宋" w:eastAsia="仿宋" w:cs="仿宋"/>
                <w:sz w:val="32"/>
                <w:szCs w:val="32"/>
              </w:rPr>
              <w:t>万元，公用经费</w:t>
            </w:r>
            <w:r>
              <w:rPr>
                <w:rFonts w:hint="eastAsia" w:ascii="仿宋" w:hAnsi="仿宋" w:eastAsia="仿宋" w:cs="仿宋"/>
                <w:sz w:val="32"/>
                <w:szCs w:val="32"/>
                <w:lang w:val="en-US" w:eastAsia="zh-CN"/>
              </w:rPr>
              <w:t>13.8</w:t>
            </w:r>
            <w:r>
              <w:rPr>
                <w:rFonts w:hint="eastAsia" w:ascii="仿宋" w:hAnsi="仿宋" w:eastAsia="仿宋" w:cs="仿宋"/>
                <w:sz w:val="32"/>
                <w:szCs w:val="32"/>
              </w:rPr>
              <w:t>万元，三公经费</w:t>
            </w:r>
            <w:r>
              <w:rPr>
                <w:rFonts w:hint="eastAsia" w:ascii="仿宋" w:hAnsi="仿宋" w:eastAsia="仿宋" w:cs="仿宋"/>
                <w:sz w:val="32"/>
                <w:szCs w:val="32"/>
                <w:lang w:eastAsia="zh-CN"/>
              </w:rPr>
              <w:t>接待</w:t>
            </w:r>
            <w:r>
              <w:rPr>
                <w:rFonts w:hint="eastAsia" w:ascii="仿宋" w:hAnsi="仿宋" w:eastAsia="仿宋" w:cs="仿宋"/>
                <w:sz w:val="32"/>
                <w:szCs w:val="32"/>
              </w:rPr>
              <w:t>支出</w:t>
            </w:r>
            <w:r>
              <w:rPr>
                <w:rFonts w:hint="eastAsia" w:ascii="仿宋" w:hAnsi="仿宋" w:eastAsia="仿宋" w:cs="仿宋"/>
                <w:sz w:val="32"/>
                <w:szCs w:val="32"/>
                <w:lang w:val="en-US" w:eastAsia="zh-CN"/>
              </w:rPr>
              <w:t>1.5</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120</w:t>
            </w:r>
            <w:r>
              <w:rPr>
                <w:rFonts w:hint="eastAsia" w:ascii="仿宋" w:hAnsi="仿宋" w:eastAsia="仿宋" w:cs="仿宋"/>
                <w:sz w:val="32"/>
                <w:szCs w:val="32"/>
              </w:rPr>
              <w:t>万元。</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专项资金实际使用情况分析</w:t>
            </w:r>
          </w:p>
          <w:p>
            <w:pPr>
              <w:keepNext w:val="0"/>
              <w:keepLines w:val="0"/>
              <w:pageBreakBefore w:val="0"/>
              <w:numPr>
                <w:numId w:val="0"/>
              </w:numPr>
              <w:kinsoku/>
              <w:wordWrap/>
              <w:overflowPunct/>
              <w:topLinePunct w:val="0"/>
              <w:autoSpaceDE/>
              <w:autoSpaceDN/>
              <w:bidi w:val="0"/>
              <w:adjustRightInd/>
              <w:snapToGrid/>
              <w:spacing w:line="560" w:lineRule="exact"/>
              <w:ind w:firstLine="960" w:firstLineChars="300"/>
              <w:rPr>
                <w:rFonts w:hint="eastAsia" w:ascii="仿宋" w:hAnsi="仿宋" w:eastAsia="仿宋" w:cs="仿宋"/>
                <w:bCs/>
                <w:sz w:val="32"/>
                <w:szCs w:val="32"/>
              </w:rPr>
            </w:pPr>
            <w:r>
              <w:rPr>
                <w:rFonts w:hint="eastAsia" w:ascii="仿宋" w:hAnsi="仿宋" w:eastAsia="仿宋" w:cs="仿宋"/>
                <w:bCs/>
                <w:sz w:val="32"/>
                <w:szCs w:val="32"/>
              </w:rPr>
              <w:t>我</w:t>
            </w:r>
            <w:r>
              <w:rPr>
                <w:rFonts w:hint="eastAsia" w:ascii="仿宋" w:hAnsi="仿宋" w:eastAsia="仿宋" w:cs="仿宋"/>
                <w:bCs/>
                <w:sz w:val="32"/>
                <w:szCs w:val="32"/>
                <w:lang w:eastAsia="zh-CN"/>
              </w:rPr>
              <w:t>中心</w:t>
            </w:r>
            <w:r>
              <w:rPr>
                <w:rFonts w:hint="eastAsia" w:ascii="仿宋" w:hAnsi="仿宋" w:eastAsia="仿宋" w:cs="仿宋"/>
                <w:bCs/>
                <w:sz w:val="32"/>
                <w:szCs w:val="32"/>
              </w:rPr>
              <w:t>专项资金主要用于</w:t>
            </w:r>
            <w:r>
              <w:rPr>
                <w:rFonts w:hint="eastAsia" w:ascii="仿宋" w:hAnsi="仿宋" w:eastAsia="仿宋" w:cs="仿宋"/>
                <w:bCs/>
                <w:sz w:val="32"/>
                <w:szCs w:val="32"/>
                <w:lang w:eastAsia="zh-CN"/>
              </w:rPr>
              <w:t>爱国卫生项目支出</w:t>
            </w:r>
            <w:r>
              <w:rPr>
                <w:rFonts w:hint="eastAsia" w:ascii="仿宋" w:hAnsi="仿宋" w:eastAsia="仿宋" w:cs="仿宋"/>
                <w:bCs/>
                <w:sz w:val="32"/>
                <w:szCs w:val="32"/>
              </w:rPr>
              <w:t>，为保</w:t>
            </w:r>
            <w:r>
              <w:rPr>
                <w:rFonts w:hint="eastAsia" w:ascii="仿宋" w:hAnsi="仿宋" w:eastAsia="仿宋" w:cs="仿宋"/>
                <w:bCs/>
                <w:sz w:val="32"/>
                <w:szCs w:val="32"/>
                <w:lang w:eastAsia="zh-CN"/>
              </w:rPr>
              <w:t>持全国卫生县城的良好形象</w:t>
            </w:r>
            <w:r>
              <w:rPr>
                <w:rFonts w:hint="eastAsia" w:ascii="仿宋" w:hAnsi="仿宋" w:eastAsia="仿宋" w:cs="仿宋"/>
                <w:bCs/>
                <w:sz w:val="32"/>
                <w:szCs w:val="32"/>
              </w:rPr>
              <w:t>，</w:t>
            </w:r>
            <w:r>
              <w:rPr>
                <w:rFonts w:hint="eastAsia" w:ascii="仿宋" w:hAnsi="仿宋" w:eastAsia="仿宋" w:cs="仿宋"/>
                <w:bCs/>
                <w:sz w:val="32"/>
                <w:szCs w:val="32"/>
                <w:lang w:eastAsia="zh-CN"/>
              </w:rPr>
              <w:t>美化城区环境，提高市民人居体验和文明素质</w:t>
            </w:r>
            <w:r>
              <w:rPr>
                <w:rFonts w:hint="eastAsia" w:ascii="仿宋" w:hAnsi="仿宋" w:eastAsia="仿宋" w:cs="仿宋"/>
                <w:bCs/>
                <w:sz w:val="32"/>
                <w:szCs w:val="32"/>
              </w:rPr>
              <w:t>提供了坚实保障。支出科目多为印刷费、劳务费等。</w:t>
            </w:r>
          </w:p>
          <w:p>
            <w:pPr>
              <w:keepNext w:val="0"/>
              <w:keepLines w:val="0"/>
              <w:pageBreakBefore w:val="0"/>
              <w:numPr>
                <w:numId w:val="0"/>
              </w:numPr>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专项资金管理情况分析</w:t>
            </w:r>
          </w:p>
          <w:p>
            <w:pPr>
              <w:pStyle w:val="2"/>
              <w:keepNext w:val="0"/>
              <w:keepLines w:val="0"/>
              <w:pageBreakBefore w:val="0"/>
              <w:numPr>
                <w:ilvl w:val="0"/>
                <w:numId w:val="0"/>
              </w:numPr>
              <w:kinsoku/>
              <w:wordWrap/>
              <w:overflowPunct/>
              <w:topLinePunct w:val="0"/>
              <w:autoSpaceDE/>
              <w:autoSpaceDN/>
              <w:bidi w:val="0"/>
              <w:adjustRightInd/>
              <w:snapToGrid/>
              <w:ind w:leftChars="200" w:firstLine="640" w:firstLineChars="200"/>
              <w:rPr>
                <w:rFonts w:hint="eastAsia"/>
              </w:rPr>
            </w:pPr>
            <w:r>
              <w:rPr>
                <w:rFonts w:hint="eastAsia" w:ascii="仿宋" w:hAnsi="仿宋" w:eastAsia="仿宋" w:cs="仿宋"/>
                <w:sz w:val="32"/>
                <w:szCs w:val="32"/>
              </w:rPr>
              <w:t>我办专项资金实行专款专用、专项核算，费用支出严格按财务审批程序和项目进度等进行支付。项目经费取得了应有效益，完成了各项指标要求。</w:t>
            </w:r>
          </w:p>
          <w:p>
            <w:pPr>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三、部门（单位）专项组织实施情况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（一）专项组织情况分析</w:t>
            </w:r>
          </w:p>
          <w:p>
            <w:pPr>
              <w:keepNext w:val="0"/>
              <w:keepLines w:val="0"/>
              <w:pageBreakBefore w:val="0"/>
              <w:kinsoku/>
              <w:wordWrap/>
              <w:overflowPunct/>
              <w:topLinePunct w:val="0"/>
              <w:autoSpaceDE/>
              <w:autoSpaceDN/>
              <w:bidi w:val="0"/>
              <w:adjustRightInd/>
              <w:snapToGrid/>
              <w:spacing w:line="560" w:lineRule="exact"/>
              <w:ind w:firstLine="1600" w:firstLineChars="500"/>
              <w:rPr>
                <w:rFonts w:hint="eastAsia" w:ascii="仿宋" w:hAnsi="仿宋" w:eastAsia="仿宋" w:cs="仿宋"/>
                <w:sz w:val="32"/>
                <w:szCs w:val="32"/>
              </w:rPr>
            </w:pPr>
            <w:r>
              <w:rPr>
                <w:rFonts w:hint="eastAsia" w:ascii="仿宋" w:hAnsi="仿宋" w:eastAsia="仿宋" w:cs="仿宋"/>
                <w:sz w:val="32"/>
                <w:szCs w:val="32"/>
                <w:lang w:eastAsia="zh-CN"/>
              </w:rPr>
              <w:t>我中心</w:t>
            </w:r>
            <w:r>
              <w:rPr>
                <w:rFonts w:hint="eastAsia" w:ascii="仿宋" w:hAnsi="仿宋" w:eastAsia="仿宋" w:cs="仿宋"/>
                <w:sz w:val="32"/>
                <w:szCs w:val="32"/>
              </w:rPr>
              <w:t>高度重视专项工作，成立项目专班，从项目立项、审查、申报到项目实施，都有专人负责。</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（二）专项管理情况分析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我中心</w:t>
            </w:r>
            <w:r>
              <w:rPr>
                <w:rFonts w:hint="eastAsia" w:ascii="仿宋" w:hAnsi="仿宋" w:eastAsia="仿宋" w:cs="仿宋"/>
                <w:sz w:val="32"/>
                <w:szCs w:val="32"/>
              </w:rPr>
              <w:t>自始自终加强对专项工作的管理，坚信严管理是防患风险的利剑，通过抓管理出成效，促进项目平稳有序推进。</w:t>
            </w:r>
          </w:p>
          <w:p>
            <w:pPr>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四、部门（单位）整体支出绩效情况</w:t>
            </w:r>
          </w:p>
          <w:p>
            <w:pPr>
              <w:pStyle w:val="2"/>
              <w:keepNext w:val="0"/>
              <w:keepLines w:val="0"/>
              <w:pageBreakBefore w:val="0"/>
              <w:kinsoku/>
              <w:wordWrap/>
              <w:overflowPunct/>
              <w:topLinePunct w:val="0"/>
              <w:autoSpaceDE/>
              <w:autoSpaceDN/>
              <w:bidi w:val="0"/>
              <w:adjustRightInd/>
              <w:snapToGrid/>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年，全县爱卫工作按计划扎实推进成效显著，应对突发疫情防控及时有效。县爱卫</w:t>
            </w:r>
            <w:r>
              <w:rPr>
                <w:rFonts w:hint="eastAsia" w:ascii="仿宋" w:hAnsi="仿宋" w:eastAsia="仿宋" w:cs="仿宋"/>
                <w:sz w:val="32"/>
                <w:szCs w:val="32"/>
                <w:lang w:eastAsia="zh-CN"/>
              </w:rPr>
              <w:t>中心</w:t>
            </w:r>
            <w:r>
              <w:rPr>
                <w:rFonts w:hint="eastAsia" w:ascii="仿宋" w:hAnsi="仿宋" w:eastAsia="仿宋" w:cs="仿宋"/>
                <w:sz w:val="32"/>
                <w:szCs w:val="32"/>
              </w:rPr>
              <w:t>部门整体支出绩效评价结果得分为9</w:t>
            </w:r>
            <w:r>
              <w:rPr>
                <w:rFonts w:hint="eastAsia" w:ascii="仿宋" w:hAnsi="仿宋" w:eastAsia="仿宋" w:cs="仿宋"/>
                <w:sz w:val="32"/>
                <w:szCs w:val="32"/>
                <w:lang w:val="en-US" w:eastAsia="zh-CN"/>
              </w:rPr>
              <w:t>4</w:t>
            </w:r>
            <w:r>
              <w:rPr>
                <w:rFonts w:hint="eastAsia" w:ascii="仿宋" w:hAnsi="仿宋" w:eastAsia="仿宋" w:cs="仿宋"/>
                <w:sz w:val="32"/>
                <w:szCs w:val="32"/>
              </w:rPr>
              <w:t>分</w:t>
            </w:r>
            <w:r>
              <w:rPr>
                <w:rFonts w:hint="eastAsia" w:ascii="仿宋" w:hAnsi="仿宋" w:eastAsia="仿宋" w:cs="仿宋"/>
                <w:sz w:val="32"/>
                <w:szCs w:val="32"/>
                <w:lang w:eastAsia="zh-CN"/>
              </w:rPr>
              <w:t>，自评等级为优秀</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年度部门整体工作运行良好，项目任务基本按计划，经费支出基本达到收支平衡、未超预算支出。</w:t>
            </w:r>
          </w:p>
          <w:p>
            <w:pPr>
              <w:keepNext w:val="0"/>
              <w:keepLines w:val="0"/>
              <w:pageBreakBefore w:val="0"/>
              <w:numPr>
                <w:ilvl w:val="0"/>
                <w:numId w:val="5"/>
              </w:numPr>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存在的主要问题</w:t>
            </w:r>
          </w:p>
          <w:p>
            <w:pPr>
              <w:pStyle w:val="2"/>
              <w:keepNext w:val="0"/>
              <w:keepLines w:val="0"/>
              <w:pageBreakBefore w:val="0"/>
              <w:numPr>
                <w:ilvl w:val="0"/>
                <w:numId w:val="0"/>
              </w:numPr>
              <w:kinsoku/>
              <w:wordWrap/>
              <w:overflowPunct/>
              <w:topLinePunct w:val="0"/>
              <w:autoSpaceDE/>
              <w:autoSpaceDN/>
              <w:bidi w:val="0"/>
              <w:adjustRightInd/>
              <w:snapToGrid/>
              <w:ind w:firstLine="960" w:firstLineChars="300"/>
              <w:rPr>
                <w:rFonts w:hint="eastAsia" w:ascii="仿宋" w:hAnsi="仿宋" w:eastAsia="仿宋" w:cs="仿宋"/>
                <w:sz w:val="32"/>
                <w:szCs w:val="32"/>
              </w:rPr>
            </w:pPr>
            <w:r>
              <w:rPr>
                <w:rFonts w:hint="eastAsia" w:ascii="仿宋" w:hAnsi="仿宋" w:eastAsia="仿宋" w:cs="仿宋"/>
                <w:sz w:val="32"/>
                <w:szCs w:val="32"/>
              </w:rPr>
              <w:t>病媒生物项目经费不足。由于城区面各不断扩大和消杀人工药物成本逐年增长，病媒防制经费存在不足，覆盖面存在不足，四防装置缺失较大，病媒防制基础设施不够完善，在病媒生长旺盛季节密度相对难以控制。</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
                <w:bCs w:val="0"/>
                <w:sz w:val="32"/>
                <w:szCs w:val="32"/>
              </w:rPr>
            </w:pPr>
            <w:r>
              <w:rPr>
                <w:rFonts w:hint="eastAsia" w:ascii="仿宋" w:hAnsi="仿宋" w:eastAsia="仿宋" w:cs="仿宋"/>
                <w:bCs/>
                <w:sz w:val="32"/>
                <w:szCs w:val="32"/>
              </w:rPr>
              <w:t>六、</w:t>
            </w:r>
            <w:r>
              <w:rPr>
                <w:rFonts w:hint="eastAsia" w:ascii="仿宋" w:hAnsi="仿宋" w:eastAsia="仿宋" w:cs="仿宋"/>
                <w:b/>
                <w:bCs w:val="0"/>
                <w:sz w:val="32"/>
                <w:szCs w:val="32"/>
              </w:rPr>
              <w:t>改进措施和有关建议</w:t>
            </w:r>
          </w:p>
          <w:p>
            <w:pPr>
              <w:pStyle w:val="2"/>
              <w:keepNext w:val="0"/>
              <w:keepLines w:val="0"/>
              <w:pageBreakBefore w:val="0"/>
              <w:numPr>
                <w:ilvl w:val="0"/>
                <w:numId w:val="0"/>
              </w:numPr>
              <w:kinsoku/>
              <w:wordWrap/>
              <w:overflowPunct/>
              <w:topLinePunct w:val="0"/>
              <w:autoSpaceDE/>
              <w:autoSpaceDN/>
              <w:bidi w:val="0"/>
              <w:adjustRightInd/>
              <w:snapToGrid/>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在下一步工作中充分结合国家卫生县的创建工作，不断加大病媒生物防制基础投入，逐步做到四防装置全覆盖。</w:t>
            </w:r>
          </w:p>
          <w:p>
            <w:pPr>
              <w:pStyle w:val="2"/>
              <w:keepNext w:val="0"/>
              <w:keepLines w:val="0"/>
              <w:pageBreakBefore w:val="0"/>
              <w:numPr>
                <w:ilvl w:val="0"/>
                <w:numId w:val="0"/>
              </w:numPr>
              <w:kinsoku/>
              <w:wordWrap/>
              <w:overflowPunct/>
              <w:topLinePunct w:val="0"/>
              <w:autoSpaceDE/>
              <w:autoSpaceDN/>
              <w:bidi w:val="0"/>
              <w:adjustRightInd/>
              <w:snapToGrid/>
              <w:ind w:firstLine="640" w:firstLineChars="200"/>
              <w:rPr>
                <w:rFonts w:eastAsia="楷体_GB2312"/>
                <w:bCs/>
                <w:sz w:val="28"/>
                <w:szCs w:val="28"/>
              </w:rPr>
            </w:pPr>
            <w:r>
              <w:rPr>
                <w:rFonts w:hint="eastAsia" w:ascii="仿宋" w:hAnsi="仿宋" w:eastAsia="仿宋" w:cs="仿宋"/>
                <w:sz w:val="32"/>
                <w:szCs w:val="32"/>
                <w:lang w:val="en-US" w:eastAsia="zh-CN"/>
              </w:rPr>
              <w:t>2.</w:t>
            </w:r>
            <w:r>
              <w:rPr>
                <w:rFonts w:hint="eastAsia" w:ascii="仿宋" w:hAnsi="仿宋" w:eastAsia="仿宋" w:cs="仿宋"/>
                <w:sz w:val="32"/>
                <w:szCs w:val="32"/>
              </w:rPr>
              <w:t>请求县财政适当增加病媒生物防制专项经费。</w:t>
            </w:r>
          </w:p>
        </w:tc>
      </w:tr>
    </w:tbl>
    <w:p/>
    <w:p/>
    <w:p>
      <w:pPr>
        <w:rPr>
          <w:rFonts w:ascii="黑体" w:hAnsi="黑体" w:eastAsia="黑体"/>
          <w:sz w:val="32"/>
          <w:szCs w:val="32"/>
        </w:rPr>
      </w:pPr>
      <w:r>
        <w:rPr>
          <w:rFonts w:hint="eastAsia" w:ascii="黑体" w:hAnsi="黑体" w:eastAsia="黑体"/>
          <w:sz w:val="32"/>
          <w:szCs w:val="32"/>
        </w:rPr>
        <w:t>附件1-2</w:t>
      </w:r>
    </w:p>
    <w:p>
      <w:pPr>
        <w:spacing w:beforeLines="100" w:afterLines="100"/>
        <w:jc w:val="center"/>
        <w:rPr>
          <w:rFonts w:ascii="方正小标宋简体" w:eastAsia="方正小标宋简体"/>
          <w:sz w:val="38"/>
          <w:szCs w:val="38"/>
        </w:rPr>
      </w:pPr>
      <w:r>
        <w:rPr>
          <w:rFonts w:hint="eastAsia" w:ascii="方正小标宋简体" w:eastAsia="方正小标宋简体"/>
          <w:sz w:val="38"/>
          <w:szCs w:val="38"/>
        </w:rPr>
        <w:t>部门整体支出绩效评价评分表</w:t>
      </w:r>
    </w:p>
    <w:tbl>
      <w:tblPr>
        <w:tblStyle w:val="5"/>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入</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w:t>
            </w:r>
            <w:r>
              <w:rPr>
                <w:rFonts w:ascii="仿宋_GB2312" w:hAnsi="宋体" w:eastAsia="仿宋_GB2312" w:cs="宋体"/>
                <w:kern w:val="0"/>
                <w:sz w:val="18"/>
                <w:szCs w:val="18"/>
              </w:rPr>
              <w:t>100%</w:t>
            </w:r>
            <w:r>
              <w:rPr>
                <w:rFonts w:hint="eastAsia" w:ascii="仿宋_GB2312" w:hAnsi="宋体" w:eastAsia="仿宋_GB2312" w:cs="宋体"/>
                <w:kern w:val="0"/>
                <w:sz w:val="18"/>
                <w:szCs w:val="18"/>
              </w:rPr>
              <w:t>为标准。在职人员控制率</w:t>
            </w:r>
            <w:r>
              <w:rPr>
                <w:rFonts w:hint="eastAsia" w:ascii="宋体" w:hAnsi="宋体" w:cs="宋体"/>
                <w:kern w:val="0"/>
                <w:sz w:val="18"/>
                <w:szCs w:val="18"/>
              </w:rPr>
              <w:t>≦</w:t>
            </w:r>
            <w:r>
              <w:rPr>
                <w:rFonts w:ascii="仿宋_GB2312" w:hAnsi="宋体" w:eastAsia="仿宋_GB2312" w:cs="宋体"/>
                <w:kern w:val="0"/>
                <w:sz w:val="18"/>
                <w:szCs w:val="18"/>
              </w:rPr>
              <w:t>100%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5</w:t>
            </w:r>
            <w:r>
              <w:rPr>
                <w:rFonts w:hint="eastAsia" w:ascii="仿宋_GB2312" w:hAnsi="宋体" w:eastAsia="仿宋_GB2312" w:cs="宋体"/>
                <w:kern w:val="0"/>
                <w:sz w:val="18"/>
                <w:szCs w:val="18"/>
              </w:rPr>
              <w:t>分；每超过一个百分点扣</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实有人数控制在人员编制数内，在职人员控制率</w:t>
            </w:r>
            <w:r>
              <w:rPr>
                <w:rFonts w:hint="eastAsia" w:ascii="宋体" w:hAnsi="宋体" w:cs="宋体"/>
                <w:color w:val="000000"/>
                <w:sz w:val="18"/>
                <w:szCs w:val="18"/>
              </w:rPr>
              <w:t>≦</w:t>
            </w:r>
            <w:r>
              <w:rPr>
                <w:rFonts w:ascii="仿宋_GB2312" w:eastAsia="仿宋_GB2312"/>
                <w:color w:val="000000"/>
                <w:sz w:val="18"/>
                <w:szCs w:val="18"/>
              </w:rPr>
              <w:t>100%</w:t>
            </w:r>
            <w:r>
              <w:rPr>
                <w:rFonts w:hint="eastAsia" w:ascii="仿宋_GB2312" w:eastAsia="仿宋_GB2312"/>
                <w:color w:val="000000"/>
                <w:sz w:val="18"/>
                <w:szCs w:val="18"/>
              </w:rPr>
              <w:t>，未超编，根据评分标准，得</w:t>
            </w:r>
            <w:r>
              <w:rPr>
                <w:rFonts w:ascii="仿宋_GB2312" w:eastAsia="仿宋_GB2312"/>
                <w:color w:val="000000"/>
                <w:sz w:val="18"/>
                <w:szCs w:val="18"/>
              </w:rPr>
              <w:t>5</w:t>
            </w:r>
            <w:r>
              <w:rPr>
                <w:rFonts w:hint="eastAsia" w:ascii="仿宋_GB2312" w:eastAsia="仿宋_GB2312"/>
                <w:color w:val="000000"/>
                <w:sz w:val="18"/>
                <w:szCs w:val="18"/>
              </w:rPr>
              <w:t>分。</w:t>
            </w:r>
          </w:p>
        </w:tc>
      </w:tr>
      <w:tr>
        <w:tblPrEx>
          <w:tblCellMar>
            <w:top w:w="0" w:type="dxa"/>
            <w:left w:w="108" w:type="dxa"/>
            <w:bottom w:w="0" w:type="dxa"/>
            <w:right w:w="108" w:type="dxa"/>
          </w:tblCellMar>
        </w:tblPrEx>
        <w:trPr>
          <w:trHeight w:val="1494"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ascii="仿宋_GB2312" w:hAnsi="宋体" w:eastAsia="仿宋_GB2312" w:cs="宋体"/>
                <w:kern w:val="0"/>
                <w:sz w:val="18"/>
                <w:szCs w:val="18"/>
              </w:rPr>
              <w:t>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5</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w:t>
            </w:r>
            <w:r>
              <w:rPr>
                <w:rFonts w:ascii="仿宋_GB2312" w:hAnsi="宋体" w:eastAsia="仿宋_GB2312" w:cs="宋体"/>
                <w:kern w:val="0"/>
                <w:sz w:val="18"/>
                <w:szCs w:val="18"/>
              </w:rPr>
              <w:t>0</w:t>
            </w:r>
            <w:r>
              <w:rPr>
                <w:rFonts w:hint="eastAsia" w:ascii="仿宋_GB2312" w:hAnsi="宋体" w:eastAsia="仿宋_GB2312" w:cs="宋体"/>
                <w:kern w:val="0"/>
                <w:sz w:val="18"/>
                <w:szCs w:val="18"/>
              </w:rPr>
              <w:t>，每超过一个百分点扣</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本年度三公经费</w:t>
            </w:r>
            <w:r>
              <w:rPr>
                <w:rFonts w:ascii="仿宋_GB2312" w:eastAsia="仿宋_GB2312"/>
                <w:color w:val="000000"/>
                <w:sz w:val="18"/>
                <w:szCs w:val="18"/>
              </w:rPr>
              <w:t xml:space="preserve"> </w:t>
            </w:r>
            <w:r>
              <w:rPr>
                <w:rFonts w:hint="eastAsia" w:ascii="仿宋_GB2312" w:eastAsia="仿宋_GB2312"/>
                <w:color w:val="000000"/>
                <w:sz w:val="18"/>
                <w:szCs w:val="18"/>
              </w:rPr>
              <w:t>小于等于上年度三公经费，</w:t>
            </w:r>
            <w:r>
              <w:rPr>
                <w:rFonts w:ascii="仿宋_GB2312" w:eastAsia="仿宋_GB2312"/>
                <w:color w:val="000000"/>
                <w:sz w:val="18"/>
                <w:szCs w:val="18"/>
              </w:rPr>
              <w:br w:type="textWrapping"/>
            </w:r>
            <w:r>
              <w:rPr>
                <w:rFonts w:hint="eastAsia" w:ascii="仿宋_GB2312" w:eastAsia="仿宋_GB2312"/>
                <w:color w:val="000000"/>
                <w:sz w:val="18"/>
                <w:szCs w:val="18"/>
              </w:rPr>
              <w:t>“三公经费”变动率小于</w:t>
            </w:r>
            <w:r>
              <w:rPr>
                <w:rFonts w:ascii="仿宋_GB2312" w:eastAsia="仿宋_GB2312"/>
                <w:color w:val="000000"/>
                <w:sz w:val="18"/>
                <w:szCs w:val="18"/>
              </w:rPr>
              <w:t>0</w:t>
            </w:r>
            <w:r>
              <w:rPr>
                <w:rFonts w:ascii="仿宋_GB2312" w:eastAsia="仿宋_GB2312"/>
                <w:color w:val="000000"/>
                <w:sz w:val="18"/>
                <w:szCs w:val="18"/>
              </w:rPr>
              <w:br w:type="textWrapping"/>
            </w:r>
            <w:r>
              <w:rPr>
                <w:rFonts w:hint="eastAsia" w:ascii="仿宋_GB2312" w:eastAsia="仿宋_GB2312"/>
                <w:color w:val="000000"/>
                <w:sz w:val="18"/>
                <w:szCs w:val="18"/>
              </w:rPr>
              <w:t>根据评分标准，得</w:t>
            </w:r>
            <w:r>
              <w:rPr>
                <w:rFonts w:ascii="仿宋_GB2312" w:eastAsia="仿宋_GB2312"/>
                <w:color w:val="000000"/>
                <w:sz w:val="18"/>
                <w:szCs w:val="18"/>
              </w:rPr>
              <w:t>5</w:t>
            </w:r>
            <w:r>
              <w:rPr>
                <w:rFonts w:hint="eastAsia" w:ascii="仿宋_GB2312" w:eastAsia="仿宋_GB2312"/>
                <w:color w:val="000000"/>
                <w:sz w:val="18"/>
                <w:szCs w:val="18"/>
              </w:rPr>
              <w:t>分。</w:t>
            </w: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w:t>
            </w:r>
            <w:r>
              <w:rPr>
                <w:rFonts w:ascii="仿宋_GB2312" w:hAnsi="宋体" w:eastAsia="仿宋_GB2312" w:cs="宋体"/>
                <w:kern w:val="0"/>
                <w:sz w:val="18"/>
                <w:szCs w:val="18"/>
              </w:rPr>
              <w:t>90%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5</w:t>
            </w:r>
            <w:r>
              <w:rPr>
                <w:rFonts w:hint="eastAsia" w:ascii="仿宋_GB2312" w:hAnsi="宋体" w:eastAsia="仿宋_GB2312" w:cs="宋体"/>
                <w:kern w:val="0"/>
                <w:sz w:val="18"/>
                <w:szCs w:val="18"/>
              </w:rPr>
              <w:t>分；</w:t>
            </w:r>
            <w:r>
              <w:rPr>
                <w:rFonts w:ascii="仿宋_GB2312" w:hAnsi="宋体" w:eastAsia="仿宋_GB2312" w:cs="宋体"/>
                <w:kern w:val="0"/>
                <w:sz w:val="18"/>
                <w:szCs w:val="18"/>
              </w:rPr>
              <w:t>80%</w:t>
            </w:r>
            <w:r>
              <w:rPr>
                <w:rFonts w:hint="eastAsia" w:ascii="仿宋_GB2312" w:hAnsi="宋体" w:eastAsia="仿宋_GB2312" w:cs="宋体"/>
                <w:kern w:val="0"/>
                <w:sz w:val="18"/>
                <w:szCs w:val="18"/>
              </w:rPr>
              <w:t>（含）</w:t>
            </w:r>
            <w:r>
              <w:rPr>
                <w:rFonts w:ascii="仿宋_GB2312" w:hAnsi="宋体" w:eastAsia="仿宋_GB2312" w:cs="宋体"/>
                <w:kern w:val="0"/>
                <w:sz w:val="18"/>
                <w:szCs w:val="18"/>
              </w:rPr>
              <w:t>-90%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4</w:t>
            </w:r>
            <w:r>
              <w:rPr>
                <w:rFonts w:hint="eastAsia" w:ascii="仿宋_GB2312" w:hAnsi="宋体" w:eastAsia="仿宋_GB2312" w:cs="宋体"/>
                <w:kern w:val="0"/>
                <w:sz w:val="18"/>
                <w:szCs w:val="18"/>
              </w:rPr>
              <w:t>分；</w:t>
            </w:r>
            <w:r>
              <w:rPr>
                <w:rFonts w:ascii="仿宋_GB2312" w:hAnsi="宋体" w:eastAsia="仿宋_GB2312" w:cs="宋体"/>
                <w:kern w:val="0"/>
                <w:sz w:val="18"/>
                <w:szCs w:val="18"/>
              </w:rPr>
              <w:t>70%</w:t>
            </w:r>
            <w:r>
              <w:rPr>
                <w:rFonts w:hint="eastAsia" w:ascii="仿宋_GB2312" w:hAnsi="宋体" w:eastAsia="仿宋_GB2312" w:cs="宋体"/>
                <w:kern w:val="0"/>
                <w:sz w:val="18"/>
                <w:szCs w:val="18"/>
              </w:rPr>
              <w:t>（含）</w:t>
            </w:r>
            <w:r>
              <w:rPr>
                <w:rFonts w:ascii="仿宋_GB2312" w:hAnsi="宋体" w:eastAsia="仿宋_GB2312" w:cs="宋体"/>
                <w:kern w:val="0"/>
                <w:sz w:val="18"/>
                <w:szCs w:val="18"/>
              </w:rPr>
              <w:t>-80%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r>
              <w:rPr>
                <w:rFonts w:ascii="仿宋_GB2312" w:hAnsi="宋体" w:eastAsia="仿宋_GB2312" w:cs="宋体"/>
                <w:kern w:val="0"/>
                <w:sz w:val="18"/>
                <w:szCs w:val="18"/>
              </w:rPr>
              <w:t>60%</w:t>
            </w:r>
            <w:r>
              <w:rPr>
                <w:rFonts w:hint="eastAsia" w:ascii="仿宋_GB2312" w:hAnsi="宋体" w:eastAsia="仿宋_GB2312" w:cs="宋体"/>
                <w:kern w:val="0"/>
                <w:sz w:val="18"/>
                <w:szCs w:val="18"/>
              </w:rPr>
              <w:t>（含）</w:t>
            </w:r>
            <w:r>
              <w:rPr>
                <w:rFonts w:ascii="仿宋_GB2312" w:hAnsi="宋体" w:eastAsia="仿宋_GB2312" w:cs="宋体"/>
                <w:kern w:val="0"/>
                <w:sz w:val="18"/>
                <w:szCs w:val="18"/>
              </w:rPr>
              <w:t>-70%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2</w:t>
            </w:r>
            <w:r>
              <w:rPr>
                <w:rFonts w:hint="eastAsia" w:ascii="仿宋_GB2312" w:hAnsi="宋体" w:eastAsia="仿宋_GB2312" w:cs="宋体"/>
                <w:kern w:val="0"/>
                <w:sz w:val="18"/>
                <w:szCs w:val="18"/>
              </w:rPr>
              <w:t>分；低于</w:t>
            </w:r>
            <w:r>
              <w:rPr>
                <w:rFonts w:ascii="仿宋_GB2312" w:hAnsi="宋体" w:eastAsia="仿宋_GB2312" w:cs="宋体"/>
                <w:kern w:val="0"/>
                <w:sz w:val="18"/>
                <w:szCs w:val="18"/>
              </w:rPr>
              <w:t>60%</w:t>
            </w:r>
            <w:r>
              <w:rPr>
                <w:rFonts w:hint="eastAsia" w:ascii="仿宋_GB2312" w:hAnsi="宋体" w:eastAsia="仿宋_GB2312" w:cs="宋体"/>
                <w:kern w:val="0"/>
                <w:sz w:val="18"/>
                <w:szCs w:val="18"/>
              </w:rPr>
              <w:t>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重点支出足额安排</w:t>
            </w: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程</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40</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r>
              <w:rPr>
                <w:rFonts w:ascii="仿宋_GB2312" w:hAnsi="宋体" w:eastAsia="仿宋_GB2312" w:cs="宋体"/>
                <w:kern w:val="0"/>
                <w:sz w:val="18"/>
                <w:szCs w:val="18"/>
              </w:rPr>
              <w:t>=0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r>
              <w:rPr>
                <w:rFonts w:ascii="仿宋_GB2312" w:hAnsi="宋体" w:eastAsia="仿宋_GB2312" w:cs="宋体"/>
                <w:kern w:val="0"/>
                <w:sz w:val="18"/>
                <w:szCs w:val="18"/>
              </w:rPr>
              <w:t>0-10%</w:t>
            </w:r>
            <w:r>
              <w:rPr>
                <w:rFonts w:hint="eastAsia" w:ascii="仿宋_GB2312" w:hAnsi="宋体" w:eastAsia="仿宋_GB2312" w:cs="宋体"/>
                <w:kern w:val="0"/>
                <w:sz w:val="18"/>
                <w:szCs w:val="18"/>
              </w:rPr>
              <w:t>（含），计</w:t>
            </w:r>
            <w:r>
              <w:rPr>
                <w:rFonts w:ascii="仿宋_GB2312" w:hAnsi="宋体" w:eastAsia="仿宋_GB2312" w:cs="宋体"/>
                <w:kern w:val="0"/>
                <w:sz w:val="18"/>
                <w:szCs w:val="18"/>
              </w:rPr>
              <w:t>2</w:t>
            </w:r>
            <w:r>
              <w:rPr>
                <w:rFonts w:hint="eastAsia" w:ascii="仿宋_GB2312" w:hAnsi="宋体" w:eastAsia="仿宋_GB2312" w:cs="宋体"/>
                <w:kern w:val="0"/>
                <w:sz w:val="18"/>
                <w:szCs w:val="18"/>
              </w:rPr>
              <w:t>分；</w:t>
            </w:r>
            <w:r>
              <w:rPr>
                <w:rFonts w:ascii="仿宋_GB2312" w:hAnsi="宋体" w:eastAsia="仿宋_GB2312" w:cs="宋体"/>
                <w:kern w:val="0"/>
                <w:sz w:val="18"/>
                <w:szCs w:val="18"/>
              </w:rPr>
              <w:t>10-20%</w:t>
            </w:r>
            <w:r>
              <w:rPr>
                <w:rFonts w:hint="eastAsia" w:ascii="仿宋_GB2312" w:hAnsi="宋体" w:eastAsia="仿宋_GB2312" w:cs="宋体"/>
                <w:kern w:val="0"/>
                <w:sz w:val="18"/>
                <w:szCs w:val="18"/>
              </w:rPr>
              <w:t>（含），计</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r>
              <w:rPr>
                <w:rFonts w:ascii="仿宋_GB2312" w:hAnsi="宋体" w:eastAsia="仿宋_GB2312" w:cs="宋体"/>
                <w:kern w:val="0"/>
                <w:sz w:val="18"/>
                <w:szCs w:val="18"/>
              </w:rPr>
              <w:t>20-30%</w:t>
            </w:r>
            <w:r>
              <w:rPr>
                <w:rFonts w:hint="eastAsia" w:ascii="仿宋_GB2312" w:hAnsi="宋体" w:eastAsia="仿宋_GB2312" w:cs="宋体"/>
                <w:kern w:val="0"/>
                <w:sz w:val="18"/>
                <w:szCs w:val="18"/>
              </w:rPr>
              <w:t>（含），计</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分；大于</w:t>
            </w:r>
            <w:r>
              <w:rPr>
                <w:rFonts w:ascii="仿宋_GB2312" w:hAnsi="宋体" w:eastAsia="仿宋_GB2312" w:cs="宋体"/>
                <w:kern w:val="0"/>
                <w:sz w:val="18"/>
                <w:szCs w:val="18"/>
              </w:rPr>
              <w:t>30%</w:t>
            </w:r>
            <w:r>
              <w:rPr>
                <w:rFonts w:hint="eastAsia" w:ascii="仿宋_GB2312" w:hAnsi="宋体" w:eastAsia="仿宋_GB2312" w:cs="宋体"/>
                <w:kern w:val="0"/>
                <w:sz w:val="18"/>
                <w:szCs w:val="18"/>
              </w:rPr>
              <w:t>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hAnsi="宋体" w:eastAsia="仿宋_GB2312" w:cs="宋体"/>
                <w:color w:val="000000"/>
                <w:sz w:val="18"/>
                <w:szCs w:val="18"/>
              </w:rPr>
              <w:t>预算调整大于</w:t>
            </w:r>
            <w:r>
              <w:rPr>
                <w:rFonts w:ascii="仿宋_GB2312" w:hAnsi="宋体" w:eastAsia="仿宋_GB2312" w:cs="宋体"/>
                <w:color w:val="000000"/>
                <w:sz w:val="18"/>
                <w:szCs w:val="18"/>
              </w:rPr>
              <w:t>30%</w:t>
            </w: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w:t>
            </w:r>
            <w:r>
              <w:rPr>
                <w:rFonts w:ascii="仿宋_GB2312" w:hAnsi="宋体" w:eastAsia="仿宋_GB2312" w:cs="宋体"/>
                <w:kern w:val="0"/>
                <w:sz w:val="18"/>
                <w:szCs w:val="18"/>
              </w:rPr>
              <w:t>50%</w:t>
            </w:r>
            <w:r>
              <w:rPr>
                <w:rFonts w:hint="eastAsia" w:ascii="仿宋_GB2312" w:hAnsi="宋体" w:eastAsia="仿宋_GB2312" w:cs="宋体"/>
                <w:kern w:val="0"/>
                <w:sz w:val="18"/>
                <w:szCs w:val="18"/>
              </w:rPr>
              <w:t>；</w:t>
            </w:r>
            <w:r>
              <w:rPr>
                <w:rFonts w:ascii="仿宋_GB2312" w:hAnsi="宋体" w:eastAsia="仿宋_GB2312" w:cs="宋体"/>
                <w:kern w:val="0"/>
                <w:sz w:val="18"/>
                <w:szCs w:val="18"/>
              </w:rPr>
              <w:t>6</w:t>
            </w:r>
            <w:r>
              <w:rPr>
                <w:rFonts w:hint="eastAsia" w:ascii="仿宋_GB2312" w:hAnsi="宋体" w:eastAsia="仿宋_GB2312" w:cs="宋体"/>
                <w:kern w:val="0"/>
                <w:sz w:val="18"/>
                <w:szCs w:val="18"/>
              </w:rPr>
              <w:t>月底前所有专项资金指标全部下达完。</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hAnsi="宋体" w:eastAsia="仿宋_GB2312" w:cs="宋体"/>
                <w:color w:val="000000"/>
                <w:sz w:val="18"/>
                <w:szCs w:val="18"/>
              </w:rPr>
              <w:t>按进度下达资金指标</w:t>
            </w: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分；有结余，但不超过上年结转，</w:t>
            </w:r>
            <w:r>
              <w:rPr>
                <w:rFonts w:ascii="仿宋_GB2312" w:hAnsi="宋体" w:eastAsia="仿宋_GB2312" w:cs="宋体"/>
                <w:kern w:val="0"/>
                <w:sz w:val="18"/>
                <w:szCs w:val="18"/>
              </w:rPr>
              <w:t>2</w:t>
            </w:r>
            <w:r>
              <w:rPr>
                <w:rFonts w:hint="eastAsia" w:ascii="仿宋_GB2312" w:hAnsi="宋体" w:eastAsia="仿宋_GB2312" w:cs="宋体"/>
                <w:kern w:val="0"/>
                <w:sz w:val="18"/>
                <w:szCs w:val="18"/>
              </w:rPr>
              <w:t>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有结余且结余超过上年结转</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w:t>
            </w:r>
            <w:r>
              <w:rPr>
                <w:rFonts w:ascii="仿宋_GB2312" w:hAnsi="宋体" w:eastAsia="仿宋_GB2312" w:cs="宋体"/>
                <w:kern w:val="0"/>
                <w:sz w:val="18"/>
                <w:szCs w:val="18"/>
              </w:rPr>
              <w:t>100%</w:t>
            </w:r>
            <w:r>
              <w:rPr>
                <w:rFonts w:hint="eastAsia" w:ascii="仿宋_GB2312" w:hAnsi="宋体" w:eastAsia="仿宋_GB2312" w:cs="宋体"/>
                <w:kern w:val="0"/>
                <w:sz w:val="18"/>
                <w:szCs w:val="18"/>
              </w:rPr>
              <w:t>为标准。三公经费控制率</w:t>
            </w:r>
            <w:r>
              <w:rPr>
                <w:rFonts w:hint="eastAsia" w:ascii="宋体" w:hAnsi="宋体" w:cs="宋体"/>
                <w:kern w:val="0"/>
                <w:sz w:val="18"/>
                <w:szCs w:val="18"/>
              </w:rPr>
              <w:t>≦</w:t>
            </w:r>
            <w:r>
              <w:rPr>
                <w:rFonts w:ascii="仿宋_GB2312" w:hAnsi="宋体" w:eastAsia="仿宋_GB2312" w:cs="宋体"/>
                <w:kern w:val="0"/>
                <w:sz w:val="18"/>
                <w:szCs w:val="18"/>
              </w:rPr>
              <w:t>100%</w:t>
            </w:r>
            <w:r>
              <w:rPr>
                <w:rFonts w:hint="eastAsia" w:ascii="仿宋_GB2312" w:hAnsi="宋体" w:eastAsia="仿宋_GB2312" w:cs="宋体"/>
                <w:kern w:val="0"/>
                <w:sz w:val="18"/>
                <w:szCs w:val="18"/>
              </w:rPr>
              <w:t>，计</w:t>
            </w:r>
            <w:r>
              <w:rPr>
                <w:rFonts w:ascii="仿宋_GB2312" w:hAnsi="宋体" w:eastAsia="仿宋_GB2312" w:cs="宋体"/>
                <w:kern w:val="0"/>
                <w:sz w:val="18"/>
                <w:szCs w:val="18"/>
              </w:rPr>
              <w:t>6</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三公经费小于等于预算数，三公经费控制率</w:t>
            </w:r>
            <w:r>
              <w:rPr>
                <w:rFonts w:ascii="仿宋_GB2312" w:eastAsia="仿宋_GB2312"/>
                <w:color w:val="000000"/>
                <w:sz w:val="18"/>
                <w:szCs w:val="18"/>
              </w:rPr>
              <w:t>10%</w:t>
            </w:r>
            <w:r>
              <w:rPr>
                <w:rFonts w:hint="eastAsia" w:ascii="仿宋_GB2312" w:eastAsia="仿宋_GB2312"/>
                <w:color w:val="000000"/>
                <w:sz w:val="18"/>
                <w:szCs w:val="18"/>
              </w:rPr>
              <w:t>，三公经费控制率</w:t>
            </w:r>
            <w:r>
              <w:rPr>
                <w:rFonts w:hint="eastAsia" w:ascii="宋体" w:hAnsi="宋体" w:cs="宋体"/>
                <w:color w:val="000000"/>
                <w:sz w:val="18"/>
                <w:szCs w:val="18"/>
              </w:rPr>
              <w:t>≦</w:t>
            </w:r>
            <w:r>
              <w:rPr>
                <w:rFonts w:ascii="仿宋_GB2312" w:eastAsia="仿宋_GB2312"/>
                <w:color w:val="000000"/>
                <w:sz w:val="18"/>
                <w:szCs w:val="18"/>
              </w:rPr>
              <w:t>100%</w:t>
            </w:r>
            <w:r>
              <w:rPr>
                <w:rFonts w:hint="eastAsia" w:ascii="仿宋_GB2312" w:eastAsia="仿宋_GB2312"/>
                <w:color w:val="000000"/>
                <w:sz w:val="18"/>
                <w:szCs w:val="18"/>
              </w:rPr>
              <w:t>，得</w:t>
            </w:r>
            <w:r>
              <w:rPr>
                <w:rFonts w:ascii="仿宋_GB2312" w:eastAsia="仿宋_GB2312"/>
                <w:color w:val="000000"/>
                <w:sz w:val="18"/>
                <w:szCs w:val="18"/>
              </w:rPr>
              <w:t>6</w:t>
            </w:r>
            <w:r>
              <w:rPr>
                <w:rFonts w:hint="eastAsia" w:ascii="仿宋_GB2312" w:eastAsia="仿宋_GB2312"/>
                <w:color w:val="000000"/>
                <w:sz w:val="18"/>
                <w:szCs w:val="18"/>
              </w:rPr>
              <w:t>分。</w:t>
            </w: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r>
              <w:rPr>
                <w:rFonts w:hint="eastAsia" w:ascii="仿宋_GB2312" w:hAnsi="宋体" w:eastAsia="仿宋_GB2312" w:cs="宋体"/>
                <w:color w:val="000000"/>
                <w:sz w:val="18"/>
                <w:szCs w:val="18"/>
              </w:rPr>
              <w:t>制定了《财务管理制度》、《小车管理制度》等相关制度，制度合法合规完整，执行有效。</w:t>
            </w: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w:t>
            </w:r>
            <w:r>
              <w:rPr>
                <w:rFonts w:ascii="仿宋_GB2312" w:hAnsi="宋体" w:eastAsia="仿宋_GB2312" w:cs="宋体"/>
                <w:spacing w:val="-6"/>
                <w:kern w:val="0"/>
                <w:sz w:val="18"/>
                <w:szCs w:val="18"/>
              </w:rPr>
              <w:t>1</w:t>
            </w:r>
            <w:r>
              <w:rPr>
                <w:rFonts w:hint="eastAsia" w:ascii="仿宋_GB2312" w:hAnsi="宋体" w:eastAsia="仿宋_GB2312" w:cs="宋体"/>
                <w:spacing w:val="-6"/>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18"/>
              </w:rPr>
            </w:pPr>
            <w:bookmarkStart w:id="0" w:name="_GoBack"/>
            <w:bookmarkEnd w:id="0"/>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⑤基础数据信息和汇集信息资料准确，</w:t>
            </w:r>
            <w:r>
              <w:rPr>
                <w:rFonts w:ascii="仿宋_GB2312" w:hAnsi="宋体" w:eastAsia="仿宋_GB2312" w:cs="宋体"/>
                <w:kern w:val="0"/>
                <w:sz w:val="18"/>
                <w:szCs w:val="18"/>
              </w:rPr>
              <w:t>0.5</w:t>
            </w:r>
            <w:r>
              <w:rPr>
                <w:rFonts w:hint="eastAsia" w:ascii="仿宋_GB2312" w:hAnsi="宋体" w:eastAsia="仿宋_GB2312" w:cs="宋体"/>
                <w:kern w:val="0"/>
                <w:sz w:val="18"/>
                <w:szCs w:val="18"/>
              </w:rPr>
              <w:t>分。</w:t>
            </w:r>
            <w:r>
              <w:rPr>
                <w:rFonts w:ascii="仿宋_GB2312" w:hAnsi="宋体" w:eastAsia="仿宋_GB2312" w:cs="宋体"/>
                <w:kern w:val="0"/>
                <w:sz w:val="18"/>
                <w:szCs w:val="18"/>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w:t>
            </w:r>
            <w:r>
              <w:rPr>
                <w:rFonts w:ascii="仿宋_GB2312" w:hAnsi="宋体" w:eastAsia="仿宋_GB2312" w:cs="宋体"/>
                <w:kern w:val="0"/>
                <w:sz w:val="18"/>
                <w:szCs w:val="18"/>
              </w:rPr>
              <w:t>100%</w:t>
            </w:r>
            <w:r>
              <w:rPr>
                <w:rFonts w:hint="eastAsia" w:ascii="仿宋_GB2312" w:hAnsi="宋体" w:eastAsia="仿宋_GB2312" w:cs="宋体"/>
                <w:kern w:val="0"/>
                <w:sz w:val="18"/>
                <w:szCs w:val="18"/>
              </w:rPr>
              <w:t>的，得</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w:t>
            </w:r>
            <w:r>
              <w:rPr>
                <w:rFonts w:ascii="仿宋_GB2312" w:hAnsi="宋体" w:eastAsia="仿宋_GB2312" w:cs="宋体"/>
                <w:kern w:val="0"/>
                <w:sz w:val="18"/>
                <w:szCs w:val="18"/>
              </w:rPr>
              <w:t>0.2</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rPr>
                <w:rFonts w:ascii="仿宋_GB2312" w:hAnsi="宋体" w:eastAsia="仿宋_GB2312" w:cs="宋体"/>
                <w:color w:val="00000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w:t>
            </w:r>
            <w:r>
              <w:rPr>
                <w:rFonts w:ascii="仿宋_GB2312" w:hAnsi="宋体" w:eastAsia="仿宋_GB2312" w:cs="宋体"/>
                <w:kern w:val="0"/>
                <w:sz w:val="18"/>
                <w:szCs w:val="18"/>
              </w:rPr>
              <w:t>50</w:t>
            </w:r>
            <w:r>
              <w:rPr>
                <w:rFonts w:hint="eastAsia" w:ascii="仿宋_GB2312" w:hAnsi="宋体" w:eastAsia="仿宋_GB2312" w:cs="宋体"/>
                <w:kern w:val="0"/>
                <w:sz w:val="18"/>
                <w:szCs w:val="18"/>
              </w:rPr>
              <w:t>％以上的，得</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w:t>
            </w:r>
            <w:r>
              <w:rPr>
                <w:rFonts w:ascii="仿宋_GB2312" w:hAnsi="宋体" w:eastAsia="仿宋_GB2312" w:cs="宋体"/>
                <w:kern w:val="0"/>
                <w:sz w:val="18"/>
                <w:szCs w:val="18"/>
              </w:rPr>
              <w:t>0.2</w:t>
            </w:r>
            <w:r>
              <w:rPr>
                <w:rFonts w:hint="eastAsia" w:ascii="仿宋_GB2312" w:hAnsi="宋体" w:eastAsia="仿宋_GB2312" w:cs="宋体"/>
                <w:kern w:val="0"/>
                <w:sz w:val="18"/>
                <w:szCs w:val="18"/>
              </w:rPr>
              <w:t>分，扣完为止。</w:t>
            </w:r>
            <w:r>
              <w:rPr>
                <w:rFonts w:ascii="仿宋_GB2312" w:hAnsi="宋体" w:eastAsia="仿宋_GB2312" w:cs="宋体"/>
                <w:kern w:val="0"/>
                <w:sz w:val="18"/>
                <w:szCs w:val="18"/>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rPr>
                <w:rFonts w:ascii="仿宋_GB2312" w:hAnsi="宋体" w:eastAsia="仿宋_GB2312" w:cs="宋体"/>
                <w:color w:val="00000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10</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w:t>
            </w:r>
            <w:r>
              <w:rPr>
                <w:rFonts w:ascii="仿宋_GB2312" w:hAnsi="宋体" w:eastAsia="仿宋_GB2312" w:cs="宋体"/>
                <w:kern w:val="0"/>
                <w:sz w:val="18"/>
                <w:szCs w:val="18"/>
              </w:rPr>
              <w:t>2</w:t>
            </w:r>
            <w:r>
              <w:rPr>
                <w:rFonts w:hint="eastAsia" w:ascii="仿宋_GB2312" w:hAnsi="宋体" w:eastAsia="仿宋_GB2312" w:cs="宋体"/>
                <w:kern w:val="0"/>
                <w:sz w:val="18"/>
                <w:szCs w:val="18"/>
              </w:rPr>
              <w:t>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②相关资产管理制度得到有效执行，</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r>
              <w:rPr>
                <w:rFonts w:ascii="仿宋_GB2312" w:hAnsi="宋体" w:eastAsia="仿宋_GB2312" w:cs="宋体"/>
                <w:kern w:val="0"/>
                <w:sz w:val="18"/>
                <w:szCs w:val="18"/>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rPr>
                <w:rFonts w:ascii="仿宋_GB2312" w:hAnsi="宋体" w:eastAsia="仿宋_GB2312" w:cs="宋体"/>
                <w:color w:val="000000"/>
                <w:sz w:val="18"/>
                <w:szCs w:val="18"/>
              </w:rPr>
            </w:pPr>
          </w:p>
        </w:tc>
      </w:tr>
    </w:tbl>
    <w:p>
      <w:r>
        <w:t xml:space="preserve">     </w:t>
      </w:r>
    </w:p>
    <w:p/>
    <w:p/>
    <w:p/>
    <w:p/>
    <w:p/>
    <w:p/>
    <w:p/>
    <w:p/>
    <w:p/>
    <w:p/>
    <w:p/>
    <w:tbl>
      <w:tblPr>
        <w:tblStyle w:val="5"/>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w:t>
            </w:r>
            <w:r>
              <w:rPr>
                <w:rFonts w:ascii="仿宋_GB2312" w:hAnsi="宋体" w:eastAsia="仿宋_GB2312" w:cs="宋体"/>
                <w:kern w:val="0"/>
                <w:sz w:val="18"/>
                <w:szCs w:val="18"/>
              </w:rPr>
              <w:t>40</w:t>
            </w:r>
            <w:r>
              <w:rPr>
                <w:rFonts w:hint="eastAsia" w:ascii="仿宋_GB2312" w:hAnsi="宋体" w:eastAsia="仿宋_GB2312" w:cs="宋体"/>
                <w:kern w:val="0"/>
                <w:sz w:val="18"/>
                <w:szCs w:val="18"/>
              </w:rPr>
              <w:t>分）</w:t>
            </w:r>
          </w:p>
        </w:tc>
        <w:tc>
          <w:tcPr>
            <w:tcW w:w="93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10</w:t>
            </w:r>
            <w:r>
              <w:rPr>
                <w:rFonts w:hint="eastAsia" w:ascii="仿宋_GB2312" w:hAnsi="宋体" w:eastAsia="仿宋_GB2312" w:cs="宋体"/>
                <w:kern w:val="0"/>
                <w:sz w:val="18"/>
                <w:szCs w:val="18"/>
              </w:rPr>
              <w:t>分）</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③资产处置规范；</w:t>
            </w:r>
            <w:r>
              <w:rPr>
                <w:rFonts w:ascii="仿宋_GB2312" w:hAnsi="宋体" w:eastAsia="仿宋_GB2312" w:cs="宋体"/>
                <w:kern w:val="0"/>
                <w:sz w:val="18"/>
                <w:szCs w:val="18"/>
              </w:rPr>
              <w:t xml:space="preserve"> </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分，扣完为止。</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w:t>
            </w:r>
            <w:r>
              <w:rPr>
                <w:rFonts w:ascii="仿宋_GB2312" w:hAnsi="宋体" w:eastAsia="仿宋_GB2312" w:cs="宋体"/>
                <w:kern w:val="0"/>
                <w:sz w:val="18"/>
                <w:szCs w:val="18"/>
              </w:rPr>
              <w:t>100%</w:t>
            </w:r>
            <w:r>
              <w:rPr>
                <w:rFonts w:hint="eastAsia" w:ascii="仿宋_GB2312" w:hAnsi="宋体" w:eastAsia="仿宋_GB2312" w:cs="宋体"/>
                <w:kern w:val="0"/>
                <w:sz w:val="18"/>
                <w:szCs w:val="18"/>
              </w:rPr>
              <w:t>一个百分点扣</w:t>
            </w:r>
            <w:r>
              <w:rPr>
                <w:rFonts w:ascii="仿宋_GB2312" w:hAnsi="宋体" w:eastAsia="仿宋_GB2312" w:cs="宋体"/>
                <w:kern w:val="0"/>
                <w:sz w:val="18"/>
                <w:szCs w:val="18"/>
              </w:rPr>
              <w:t>0.1</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出（</w:t>
            </w:r>
            <w:r>
              <w:rPr>
                <w:rFonts w:ascii="仿宋_GB2312" w:hAnsi="宋体" w:eastAsia="仿宋_GB2312" w:cs="宋体"/>
                <w:kern w:val="0"/>
                <w:sz w:val="18"/>
                <w:szCs w:val="18"/>
              </w:rPr>
              <w:t>25</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根据岳县办发（</w:t>
            </w:r>
            <w:r>
              <w:rPr>
                <w:rFonts w:ascii="仿宋_GB2312" w:hAnsi="宋体" w:eastAsia="仿宋_GB2312" w:cs="宋体"/>
                <w:color w:val="000000"/>
                <w:kern w:val="0"/>
                <w:sz w:val="18"/>
                <w:szCs w:val="18"/>
              </w:rPr>
              <w:t>2019</w:t>
            </w:r>
            <w:r>
              <w:rPr>
                <w:rFonts w:hint="eastAsia" w:ascii="仿宋_GB2312" w:hAnsi="宋体" w:eastAsia="仿宋_GB2312" w:cs="宋体"/>
                <w:color w:val="000000"/>
                <w:kern w:val="0"/>
                <w:sz w:val="18"/>
                <w:szCs w:val="18"/>
              </w:rPr>
              <w:t>年）</w:t>
            </w: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号《全面建成小康社会综合绩效考评实施方案》的通知折算</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建设湖南新增及目标任务完成情况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省市县重点民生实事完成情况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省市县重点工程和重大项目建设完成情况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果</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20</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20</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95%</w:t>
            </w:r>
            <w:r>
              <w:rPr>
                <w:rFonts w:hint="eastAsia" w:ascii="仿宋_GB2312" w:hAnsi="宋体" w:eastAsia="仿宋_GB2312" w:cs="宋体"/>
                <w:kern w:val="0"/>
                <w:sz w:val="18"/>
                <w:szCs w:val="18"/>
              </w:rPr>
              <w:t>（含）以上计</w:t>
            </w:r>
            <w:r>
              <w:rPr>
                <w:rFonts w:ascii="仿宋_GB2312" w:hAnsi="宋体" w:eastAsia="仿宋_GB2312" w:cs="宋体"/>
                <w:kern w:val="0"/>
                <w:sz w:val="18"/>
                <w:szCs w:val="18"/>
              </w:rPr>
              <w:t>5</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85%</w:t>
            </w:r>
            <w:r>
              <w:rPr>
                <w:rFonts w:hint="eastAsia" w:ascii="仿宋_GB2312" w:hAnsi="宋体" w:eastAsia="仿宋_GB2312" w:cs="宋体"/>
                <w:kern w:val="0"/>
                <w:sz w:val="18"/>
                <w:szCs w:val="18"/>
              </w:rPr>
              <w:t>（含）</w:t>
            </w:r>
            <w:r>
              <w:rPr>
                <w:rFonts w:ascii="仿宋_GB2312" w:hAnsi="宋体" w:eastAsia="仿宋_GB2312" w:cs="宋体"/>
                <w:kern w:val="0"/>
                <w:sz w:val="18"/>
                <w:szCs w:val="18"/>
              </w:rPr>
              <w:t>-95%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75%</w:t>
            </w:r>
            <w:r>
              <w:rPr>
                <w:rFonts w:hint="eastAsia" w:ascii="仿宋_GB2312" w:hAnsi="宋体" w:eastAsia="仿宋_GB2312" w:cs="宋体"/>
                <w:kern w:val="0"/>
                <w:sz w:val="18"/>
                <w:szCs w:val="18"/>
              </w:rPr>
              <w:t>（含）</w:t>
            </w:r>
            <w:r>
              <w:rPr>
                <w:rFonts w:ascii="仿宋_GB2312" w:hAnsi="宋体" w:eastAsia="仿宋_GB2312" w:cs="宋体"/>
                <w:kern w:val="0"/>
                <w:sz w:val="18"/>
                <w:szCs w:val="18"/>
              </w:rPr>
              <w:t>-85%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w:t>
            </w:r>
            <w:r>
              <w:rPr>
                <w:rFonts w:ascii="仿宋_GB2312" w:hAnsi="宋体" w:eastAsia="仿宋_GB2312" w:cs="宋体"/>
                <w:kern w:val="0"/>
                <w:sz w:val="18"/>
                <w:szCs w:val="18"/>
              </w:rPr>
              <w:t>75%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0</w:t>
            </w:r>
            <w:r>
              <w:rPr>
                <w:rFonts w:hint="eastAsia" w:ascii="仿宋_GB2312" w:hAnsi="宋体" w:eastAsia="仿宋_GB2312" w:cs="宋体"/>
                <w:kern w:val="0"/>
                <w:sz w:val="18"/>
                <w:szCs w:val="18"/>
              </w:rPr>
              <w:t>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社会公众满意度达到</w:t>
            </w:r>
            <w:r>
              <w:rPr>
                <w:rFonts w:ascii="仿宋_GB2312" w:hAnsi="宋体" w:eastAsia="仿宋_GB2312" w:cs="宋体"/>
                <w:kern w:val="0"/>
                <w:sz w:val="18"/>
                <w:szCs w:val="18"/>
              </w:rPr>
              <w:t>95%</w:t>
            </w:r>
            <w:r>
              <w:rPr>
                <w:rFonts w:hint="eastAsia" w:ascii="仿宋_GB2312" w:hAnsi="宋体" w:eastAsia="仿宋_GB2312" w:cs="宋体"/>
                <w:kern w:val="0"/>
                <w:sz w:val="18"/>
                <w:szCs w:val="18"/>
              </w:rPr>
              <w:t>以上</w:t>
            </w: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w:t>
            </w:r>
            <w:r>
              <w:rPr>
                <w:rFonts w:ascii="仿宋_GB2312" w:hAnsi="宋体" w:eastAsia="仿宋_GB2312" w:cs="宋体"/>
                <w:b/>
                <w:bCs/>
                <w:kern w:val="0"/>
                <w:sz w:val="18"/>
                <w:szCs w:val="18"/>
              </w:rPr>
              <w:t xml:space="preserve"> </w:t>
            </w:r>
            <w:r>
              <w:rPr>
                <w:rFonts w:hint="eastAsia" w:ascii="仿宋_GB2312" w:hAnsi="宋体" w:eastAsia="仿宋_GB2312" w:cs="宋体"/>
                <w:b/>
                <w:bCs/>
                <w:kern w:val="0"/>
                <w:sz w:val="18"/>
                <w:szCs w:val="18"/>
              </w:rPr>
              <w:t>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ascii="仿宋_GB2312" w:hAnsi="宋体" w:eastAsia="仿宋_GB2312" w:cs="宋体"/>
                <w:b/>
                <w:bCs/>
                <w:kern w:val="0"/>
                <w:sz w:val="18"/>
                <w:szCs w:val="18"/>
              </w:rPr>
              <w:t>9</w:t>
            </w:r>
            <w:r>
              <w:rPr>
                <w:rFonts w:hint="eastAsia" w:ascii="仿宋_GB2312" w:hAnsi="宋体" w:eastAsia="仿宋_GB2312" w:cs="宋体"/>
                <w:b/>
                <w:bCs/>
                <w:kern w:val="0"/>
                <w:sz w:val="18"/>
                <w:szCs w:val="18"/>
              </w:rPr>
              <w:t>4</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w:t>
      </w:r>
      <w:r>
        <w:rPr>
          <w:rFonts w:ascii="仿宋_GB2312" w:hAnsi="宋体" w:eastAsia="仿宋_GB2312" w:cs="宋体"/>
          <w:kern w:val="0"/>
          <w:szCs w:val="21"/>
        </w:rPr>
        <w:t>3</w:t>
      </w:r>
      <w:r>
        <w:rPr>
          <w:rFonts w:hint="eastAsia" w:ascii="仿宋_GB2312" w:hAnsi="宋体" w:eastAsia="仿宋_GB2312" w:cs="宋体"/>
          <w:kern w:val="0"/>
          <w:szCs w:val="21"/>
        </w:rPr>
        <w:t>《部门整体支出绩效评价指标体系（参考样表）》，须相应修改调整本表中的对应部分。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sz w:val="24"/>
        <w:szCs w:val="24"/>
      </w:rPr>
    </w:pPr>
    <w:r>
      <w:rPr>
        <w:rStyle w:val="7"/>
        <w:rFonts w:hint="eastAsia"/>
        <w:sz w:val="24"/>
        <w:szCs w:val="24"/>
      </w:rPr>
      <w:t xml:space="preserve">— </w:t>
    </w: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1</w:t>
    </w:r>
    <w:r>
      <w:rPr>
        <w:sz w:val="24"/>
        <w:szCs w:val="24"/>
      </w:rPr>
      <w:fldChar w:fldCharType="end"/>
    </w:r>
    <w:r>
      <w:rPr>
        <w:rStyle w:val="7"/>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30F81"/>
    <w:multiLevelType w:val="singleLevel"/>
    <w:tmpl w:val="F0E30F81"/>
    <w:lvl w:ilvl="0" w:tentative="0">
      <w:start w:val="5"/>
      <w:numFmt w:val="chineseCounting"/>
      <w:suff w:val="nothing"/>
      <w:lvlText w:val="%1、"/>
      <w:lvlJc w:val="left"/>
      <w:rPr>
        <w:rFonts w:hint="eastAsia"/>
      </w:rPr>
    </w:lvl>
  </w:abstractNum>
  <w:abstractNum w:abstractNumId="1">
    <w:nsid w:val="F26901D5"/>
    <w:multiLevelType w:val="singleLevel"/>
    <w:tmpl w:val="F26901D5"/>
    <w:lvl w:ilvl="0" w:tentative="0">
      <w:start w:val="1"/>
      <w:numFmt w:val="chineseCounting"/>
      <w:suff w:val="nothing"/>
      <w:lvlText w:val="（%1）"/>
      <w:lvlJc w:val="left"/>
      <w:rPr>
        <w:rFonts w:hint="eastAsia"/>
      </w:rPr>
    </w:lvl>
  </w:abstractNum>
  <w:abstractNum w:abstractNumId="2">
    <w:nsid w:val="F4708202"/>
    <w:multiLevelType w:val="singleLevel"/>
    <w:tmpl w:val="F4708202"/>
    <w:lvl w:ilvl="0" w:tentative="0">
      <w:start w:val="1"/>
      <w:numFmt w:val="decimal"/>
      <w:suff w:val="nothing"/>
      <w:lvlText w:val="%1、"/>
      <w:lvlJc w:val="left"/>
    </w:lvl>
  </w:abstractNum>
  <w:abstractNum w:abstractNumId="3">
    <w:nsid w:val="0620D472"/>
    <w:multiLevelType w:val="singleLevel"/>
    <w:tmpl w:val="0620D472"/>
    <w:lvl w:ilvl="0" w:tentative="0">
      <w:start w:val="1"/>
      <w:numFmt w:val="decimal"/>
      <w:suff w:val="nothing"/>
      <w:lvlText w:val="%1、"/>
      <w:lvlJc w:val="left"/>
    </w:lvl>
  </w:abstractNum>
  <w:abstractNum w:abstractNumId="4">
    <w:nsid w:val="45AAE41E"/>
    <w:multiLevelType w:val="singleLevel"/>
    <w:tmpl w:val="45AAE41E"/>
    <w:lvl w:ilvl="0" w:tentative="0">
      <w:start w:val="2"/>
      <w:numFmt w:val="chineseCounting"/>
      <w:suff w:val="nothing"/>
      <w:lvlText w:val="%1、"/>
      <w:lvlJc w:val="left"/>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ZDJhNTBkNzQ2NWM0ZjlkZDViMTE3MjFiZWFiYTEifQ=="/>
  </w:docVars>
  <w:rsids>
    <w:rsidRoot w:val="5FD23517"/>
    <w:rsid w:val="04481D3B"/>
    <w:rsid w:val="07F25F78"/>
    <w:rsid w:val="15AB703F"/>
    <w:rsid w:val="172D5273"/>
    <w:rsid w:val="1AA41936"/>
    <w:rsid w:val="28F60B97"/>
    <w:rsid w:val="2CDE0C6B"/>
    <w:rsid w:val="2F3F40A7"/>
    <w:rsid w:val="4315479D"/>
    <w:rsid w:val="431E0A34"/>
    <w:rsid w:val="56150619"/>
    <w:rsid w:val="57DB6670"/>
    <w:rsid w:val="591C0280"/>
    <w:rsid w:val="5BAC42CB"/>
    <w:rsid w:val="5FD23517"/>
    <w:rsid w:val="68D5142D"/>
    <w:rsid w:val="6A3824EC"/>
    <w:rsid w:val="6ADA40A5"/>
    <w:rsid w:val="6E0830F2"/>
    <w:rsid w:val="7EFD6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7">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1254</Words>
  <Characters>1328</Characters>
  <Lines>0</Lines>
  <Paragraphs>0</Paragraphs>
  <TotalTime>0</TotalTime>
  <ScaleCrop>false</ScaleCrop>
  <LinksUpToDate>false</LinksUpToDate>
  <CharactersWithSpaces>1604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2023-09-25T01:09:00Z</dcterms:created>
  <dc:creator>秋痕</dc:creator>
  <cp:lastModifiedBy>小猪</cp:lastModifiedBy>
  <dcterms:modified xsi:type="dcterms:W3CDTF">2023-09-27T15:44:32Z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0D8AC05D409042939CD7B922F3F984D6_13</vt:lpwstr>
  </property>
</Properties>
</file>