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附件1-1</w:t>
      </w:r>
    </w:p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line="800" w:lineRule="exact"/>
        <w:jc w:val="center"/>
        <w:rPr>
          <w:rFonts w:hint="eastAsia"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岳阳县202</w:t>
      </w:r>
      <w:r>
        <w:rPr>
          <w:rFonts w:hint="eastAsia" w:eastAsia="方正小标宋简体"/>
          <w:bCs/>
          <w:sz w:val="46"/>
          <w:szCs w:val="46"/>
          <w:lang w:val="en-US" w:eastAsia="zh-CN"/>
        </w:rPr>
        <w:t>3</w:t>
      </w:r>
      <w:r>
        <w:rPr>
          <w:rFonts w:hint="eastAsia" w:eastAsia="方正小标宋简体"/>
          <w:bCs/>
          <w:sz w:val="46"/>
          <w:szCs w:val="46"/>
        </w:rPr>
        <w:t>年度整体支出绩效</w:t>
      </w:r>
    </w:p>
    <w:p>
      <w:pPr>
        <w:spacing w:line="800" w:lineRule="exact"/>
        <w:jc w:val="center"/>
        <w:rPr>
          <w:rFonts w:hint="eastAsia"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before="301" w:beforeLines="50" w:line="348" w:lineRule="auto"/>
        <w:ind w:firstLine="476" w:firstLineChars="150"/>
        <w:rPr>
          <w:rFonts w:hint="eastAsia"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eastAsia="zh-CN"/>
        </w:rPr>
        <w:t>岳阳县卫生计生综合监督执法局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</w:t>
      </w:r>
    </w:p>
    <w:p>
      <w:pPr>
        <w:spacing w:before="301" w:beforeLines="50" w:line="348" w:lineRule="auto"/>
        <w:ind w:firstLine="476" w:firstLineChars="150"/>
        <w:rPr>
          <w:rFonts w:hint="eastAsia"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</w:t>
      </w:r>
      <w:r>
        <w:rPr>
          <w:rFonts w:hint="eastAsia" w:eastAsia="仿宋_GB2312"/>
          <w:spacing w:val="30"/>
          <w:sz w:val="32"/>
          <w:szCs w:val="32"/>
        </w:rPr>
        <w:t xml:space="preserve"> 算 编 码：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pacing w:val="20"/>
          <w:sz w:val="32"/>
          <w:szCs w:val="32"/>
          <w:u w:val="single"/>
          <w:lang w:val="en-US" w:eastAsia="zh-CN"/>
        </w:rPr>
        <w:t>071005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             </w:t>
      </w:r>
    </w:p>
    <w:p>
      <w:pPr>
        <w:spacing w:before="301" w:beforeLines="50" w:line="348" w:lineRule="auto"/>
        <w:ind w:firstLine="476" w:firstLineChars="15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评价方式：部门（单位）绩效自评</w:t>
      </w:r>
    </w:p>
    <w:p>
      <w:pPr>
        <w:spacing w:before="301" w:beforeLines="50" w:line="348" w:lineRule="auto"/>
        <w:ind w:firstLine="476" w:firstLineChars="15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评价机构：部门（单位）评价组   </w:t>
      </w:r>
    </w:p>
    <w:p>
      <w:pPr>
        <w:spacing w:line="720" w:lineRule="exact"/>
        <w:ind w:firstLine="2188" w:firstLineChars="690"/>
        <w:rPr>
          <w:rFonts w:hint="eastAsia" w:eastAsia="仿宋_GB2312"/>
          <w:sz w:val="32"/>
        </w:rPr>
      </w:pPr>
    </w:p>
    <w:p>
      <w:pPr>
        <w:spacing w:line="720" w:lineRule="exact"/>
        <w:ind w:firstLine="2188" w:firstLineChars="690"/>
        <w:rPr>
          <w:rFonts w:hint="eastAsia" w:eastAsia="仿宋_GB2312"/>
          <w:sz w:val="32"/>
        </w:rPr>
      </w:pPr>
    </w:p>
    <w:p>
      <w:pPr>
        <w:spacing w:line="348" w:lineRule="auto"/>
        <w:ind w:firstLine="2219" w:firstLineChars="7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>2024</w:t>
      </w:r>
      <w:r>
        <w:rPr>
          <w:rFonts w:hint="eastAsia" w:eastAsia="仿宋_GB2312"/>
          <w:sz w:val="32"/>
        </w:rPr>
        <w:t xml:space="preserve"> 年 </w:t>
      </w:r>
      <w:r>
        <w:rPr>
          <w:rFonts w:hint="eastAsia" w:eastAsia="仿宋_GB2312"/>
          <w:sz w:val="32"/>
          <w:lang w:val="en-US" w:eastAsia="zh-CN"/>
        </w:rPr>
        <w:t>8</w:t>
      </w:r>
      <w:r>
        <w:rPr>
          <w:rFonts w:hint="eastAsia" w:eastAsia="仿宋_GB2312"/>
          <w:sz w:val="32"/>
        </w:rPr>
        <w:t xml:space="preserve"> 月</w:t>
      </w:r>
      <w:r>
        <w:rPr>
          <w:rFonts w:hint="eastAsia" w:eastAsia="仿宋_GB2312"/>
          <w:sz w:val="32"/>
          <w:lang w:val="en-US" w:eastAsia="zh-CN"/>
        </w:rPr>
        <w:t>20</w:t>
      </w:r>
      <w:r>
        <w:rPr>
          <w:rFonts w:hint="eastAsia" w:eastAsia="仿宋_GB2312"/>
          <w:sz w:val="32"/>
        </w:rPr>
        <w:t xml:space="preserve"> 日</w:t>
      </w:r>
    </w:p>
    <w:p>
      <w:pPr>
        <w:autoSpaceDN w:val="0"/>
        <w:jc w:val="center"/>
        <w:textAlignment w:val="center"/>
        <w:rPr>
          <w:rFonts w:hint="eastAsia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588" w:right="1588" w:bottom="1588" w:left="1588" w:header="851" w:footer="992" w:gutter="0"/>
          <w:pgNumType w:start="1"/>
          <w:cols w:space="720" w:num="1"/>
          <w:docGrid w:type="linesAndChars" w:linePitch="602" w:charSpace="-782"/>
        </w:sectPr>
      </w:pPr>
      <w:r>
        <w:rPr>
          <w:rFonts w:hint="eastAsia" w:eastAsia="仿宋_GB2312"/>
          <w:sz w:val="32"/>
        </w:rPr>
        <w:t>岳阳县财政</w:t>
      </w:r>
      <w:r>
        <w:rPr>
          <w:rFonts w:hint="eastAsia" w:eastAsia="仿宋_GB2312"/>
          <w:sz w:val="32"/>
          <w:szCs w:val="32"/>
        </w:rPr>
        <w:t>局（制）</w:t>
      </w:r>
    </w:p>
    <w:tbl>
      <w:tblPr>
        <w:tblStyle w:val="5"/>
        <w:tblW w:w="98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441"/>
        <w:gridCol w:w="213"/>
        <w:gridCol w:w="46"/>
        <w:gridCol w:w="1080"/>
        <w:gridCol w:w="210"/>
        <w:gridCol w:w="1145"/>
        <w:gridCol w:w="272"/>
        <w:gridCol w:w="808"/>
        <w:gridCol w:w="1479"/>
        <w:gridCol w:w="226"/>
        <w:gridCol w:w="196"/>
        <w:gridCol w:w="259"/>
        <w:gridCol w:w="1080"/>
        <w:gridCol w:w="265"/>
        <w:gridCol w:w="139"/>
        <w:gridCol w:w="316"/>
        <w:gridCol w:w="6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一、部门（单位）基本概况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联系人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eastAsia="zh-CN"/>
              </w:rPr>
              <w:t>唐庶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联络电话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>0730-7643938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人员编制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实有人数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0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职能职责概述</w:t>
            </w:r>
          </w:p>
        </w:tc>
        <w:tc>
          <w:tcPr>
            <w:tcW w:w="8146" w:type="dxa"/>
            <w:gridSpan w:val="15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执行卫生计生法律法规，负责监督检查卫生计生法律法规的实施，依法监督公共场所卫生，医疗激斗卫生，传染病防治等工作，保障人民身体健康，查处违反卫生法规的单位和个人。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464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年度主要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工作内容</w:t>
            </w:r>
          </w:p>
        </w:tc>
        <w:tc>
          <w:tcPr>
            <w:tcW w:w="8146" w:type="dxa"/>
            <w:gridSpan w:val="15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任务1：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公共场所、学校卫生、职业病防治、传染病防治、城乡生活饮用水卫生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任务2：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全面落实打击非法行医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任务3：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开展国家卫生监督抽查工作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任务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4：卫生行政许可工作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6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  <w:t>年度部门（单位）总体运行情况及取得的成绩</w:t>
            </w:r>
          </w:p>
        </w:tc>
        <w:tc>
          <w:tcPr>
            <w:tcW w:w="8146" w:type="dxa"/>
            <w:gridSpan w:val="15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二、部门（单位）收支情况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年度收入情况（万元）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1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上年结转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公共财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政拨款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政府基金拨款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纳入专户管理的非税收入拨款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2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卫生计生综合监督执法局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398.91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387.07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11.84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部门（单位）年度支出和结余情况（万元）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支出合计</w:t>
            </w:r>
          </w:p>
        </w:tc>
        <w:tc>
          <w:tcPr>
            <w:tcW w:w="5675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345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基本支出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项目支出</w:t>
            </w:r>
          </w:p>
        </w:tc>
        <w:tc>
          <w:tcPr>
            <w:tcW w:w="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当年结余</w:t>
            </w: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累计结余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人员支出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公用支出</w:t>
            </w: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卫生计生综合监督执法局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398.09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344.09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283.15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60.94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三公经费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公务接待费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公务用车运维费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公务用车购置费</w:t>
            </w: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因公出国费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8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卫生计生综合监督执法局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0.35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0.35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固定资产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6079" w:type="dxa"/>
            <w:gridSpan w:val="11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941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在用固定资产</w:t>
            </w:r>
          </w:p>
        </w:tc>
        <w:tc>
          <w:tcPr>
            <w:tcW w:w="3644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出租固定资产</w:t>
            </w:r>
          </w:p>
        </w:tc>
        <w:tc>
          <w:tcPr>
            <w:tcW w:w="941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卫生计生综合监督执法局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229</w:t>
            </w: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229</w:t>
            </w:r>
          </w:p>
        </w:tc>
        <w:tc>
          <w:tcPr>
            <w:tcW w:w="3644" w:type="dxa"/>
            <w:gridSpan w:val="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三、部门（单位）整体支出绩效自评情况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整体支出绩效定性目标及实施计划完成情况</w:t>
            </w:r>
          </w:p>
        </w:tc>
        <w:tc>
          <w:tcPr>
            <w:tcW w:w="3774" w:type="dxa"/>
            <w:gridSpan w:val="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预期目标</w:t>
            </w:r>
          </w:p>
        </w:tc>
        <w:tc>
          <w:tcPr>
            <w:tcW w:w="4585" w:type="dxa"/>
            <w:gridSpan w:val="9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实际完成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72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774" w:type="dxa"/>
            <w:gridSpan w:val="7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任务1：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公共场所、学校卫生、职业病防治、传染病防治、城乡生活饮用水卫生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任务2：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全面落实打击非法行医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任务3：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开展国家卫生监督抽查工作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任务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4：卫生行政许可工作</w:t>
            </w:r>
          </w:p>
        </w:tc>
        <w:tc>
          <w:tcPr>
            <w:tcW w:w="4585" w:type="dxa"/>
            <w:gridSpan w:val="9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绩效定量目标及实施计划完成情况</w:t>
            </w:r>
          </w:p>
        </w:tc>
        <w:tc>
          <w:tcPr>
            <w:tcW w:w="2966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评价内容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绩效目标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产出目标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（部门工作实绩，包含上级部门和市委市政府布置的重点工作、实事任务等，根据部门实际进行调整细化）</w:t>
            </w: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质量指标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指标1：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三公经费控制率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指标2：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固定资产利用率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指标3：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退休人员工资津贴到位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数量指标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指标1：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双随机抽查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指标2：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行政许可发证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lang w:val="en-US" w:eastAsia="zh-CN"/>
              </w:rPr>
              <w:t>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投诉举报案件受理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lang w:eastAsia="zh-CN"/>
              </w:rPr>
              <w:t>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时效指标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指标1：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保障人民身体健康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指标2：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卫生监督覆盖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3：医疗卫生监督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成本指标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指标1：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公共场所卫生罚没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指标2：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执业医疗卫生罚没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职业病防治卫生罚没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效益目标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（预期实现的效益）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社会效益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指标1：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保障人民身体健康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指标2：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卫生监督覆盖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3：医疗卫生监督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加强人民群众健康素质，提高人民群众幸福指数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经济效益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指标1：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保障人民身体健康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指标2：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卫生监督覆盖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3：医疗卫生监督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保障人民身体健康，减少各类疾病突发事件发生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生态效益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指标1：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保障人民身体健康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指标2：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卫生监督覆盖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提高生活环境，减少传染病发生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社会公众或服务对象满意度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人民群众满意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满意度≧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绩效自评综合得分</w:t>
            </w:r>
          </w:p>
        </w:tc>
        <w:tc>
          <w:tcPr>
            <w:tcW w:w="6810" w:type="dxa"/>
            <w:gridSpan w:val="1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评价等次</w:t>
            </w:r>
          </w:p>
        </w:tc>
        <w:tc>
          <w:tcPr>
            <w:tcW w:w="6810" w:type="dxa"/>
            <w:gridSpan w:val="1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四、评价人员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名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职务/职称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  位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签  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陈敏方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局长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岳阳县卫生计生综合监督执法局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马秋保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副局长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岳阳县卫生计生综合监督执法局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徐小霞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副局长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岳阳县卫生计生综合监督执法局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黄小波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副局长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岳阳县卫生计生综合监督执法局</w:t>
            </w:r>
          </w:p>
        </w:tc>
        <w:tc>
          <w:tcPr>
            <w:tcW w:w="3106" w:type="dxa"/>
            <w:gridSpan w:val="8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058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评价组组长（签字）：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52" w:hRule="atLeast"/>
          <w:jc w:val="center"/>
        </w:trPr>
        <w:tc>
          <w:tcPr>
            <w:tcW w:w="9800" w:type="dxa"/>
            <w:gridSpan w:val="17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部门（单位）意见：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eastAsia="zh-CN"/>
              </w:rPr>
              <w:t>整体支出绩效评价结果得分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>95分，评价结果优秀。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部门（单位）负责人（签章）：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eastAsia="zh-CN"/>
        </w:rPr>
        <w:t>唐庶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0730-7643938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558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五、评价报告综述（文字部分）</w:t>
            </w:r>
          </w:p>
          <w:p>
            <w:pPr>
              <w:spacing w:line="44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一、部门（单位）概况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岳阳县卫生计生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综合监督执法局，办公地址卫岳阳县荣家湾镇广场路，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属县财政全额拨款的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事业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单位，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主管部门卫岳阳县卫生健康局。单位类型是残障公务员管理的事业单位。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负责全县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卫生计生综合监督执法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工作。内设办公室、计财股、人事股、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公卫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股、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医疗执业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股、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医疗卫生执法大队、职业病防治股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、工会。年末实有在岗人员为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，退休人员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10人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（二）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贯彻执行党和国家、省、市卫生和计生工作方针、政策和法律法规、规章，拟订全县卫生和计生工作政策和规章，制订全县卫生事业发展目标和规划，监督实施国家技术规范和卫生行业标准；贯彻预防为主的方针，落实国家对危害人群健康的严重疾病的防治规划；组织对重大疾病的这防治。研究指导医疗机构改革，监督实施医务人员执业标准、医疗质量标准和服务规范。依法监督管理传染病、地方病、职业病防治和食品、职业、环境、放射、学校卫生，监督实施化妆品质量管理规范并负责认证工作。控制全民健康教育，普及卫生科普知识，动员全社会参与卫生工作，增强全民自我保健意识和能力。组织调度全县卫生技术力量，协调政府、乡村和有关部门对重大突发疫情、病情实施紧急处置，防止和控制疫情、疾病的发生、蔓延。承办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卫健局及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上级主管部门交办的其他事项。</w:t>
            </w:r>
          </w:p>
          <w:p>
            <w:pPr>
              <w:spacing w:line="560" w:lineRule="exact"/>
              <w:ind w:firstLine="482" w:firstLineChars="200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</w:rPr>
              <w:t>二、部门（单位）整体支出管理及使用情况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（一）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2023年整体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基本支出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398.09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万元，其中工资福利支出：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283.15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万元，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eastAsia="zh-CN"/>
              </w:rPr>
              <w:t>公用经费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60.94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eastAsia="zh-CN"/>
              </w:rPr>
              <w:t>万元，其中“三公”经费合计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eastAsia="zh-CN"/>
              </w:rPr>
              <w:t>万元，包括公务接待费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eastAsia="zh-CN"/>
              </w:rPr>
              <w:t>万元。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tLeast"/>
              <w:ind w:left="210" w:leftChars="0" w:firstLine="480" w:firstLineChars="200"/>
              <w:outlineLvl w:val="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（二）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2023年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专项支出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54万元。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eastAsia="zh-CN"/>
              </w:rPr>
              <w:t>是指单位为完成特定行政工作任务或事业发展目标而发生的支出，包括有关业务工作经费、运行维护经费等。其中：卫生计生专项经费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eastAsia="zh-CN"/>
              </w:rPr>
              <w:t>万元，主要用于卫生计生专项管理开支。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专项资金安排落实、总投入等情况分析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上级安排我中心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经费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54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万元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，实际支出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54万元，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项目支出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完成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率为100%。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480" w:firstLineChars="200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项资金实际使用情况分析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720" w:firstLineChars="300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我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局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专项资金主要用于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卫生计生项目支出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，为保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持全国卫生县城的良好形象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美化城区环境，提高市民人居体验和文明素质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提供了坚实保障。支出科目多为印刷费、劳务费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、广告宣传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等。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专项资金管理情况分析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200"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局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专项资金实行专款专用、专项核算，费用支出严格按财务审批程序和项目进度等进行支付。项目经费取得了应有效益，完成了各项指标要求。</w:t>
            </w:r>
          </w:p>
          <w:p>
            <w:pPr>
              <w:spacing w:line="560" w:lineRule="exact"/>
              <w:ind w:firstLine="482" w:firstLineChars="200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</w:rPr>
              <w:t>三、部门（单位）专项组织实施情况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20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年，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卫生计生综合监督执法局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严格按照中央“八项规定”和省、市、县有关文件精神，坚持“依章办事、服务大局、围绕中心、突出重点、求真务实”的工作方针，压缩开支，进一步规范会计核算行为，成立了管理工作领导小组，制定了详细的财务管理制度，实行财务与业务分工管理。在资金使用上,我们一直按照国家财经法规和机关财务管理制度规定，以及有关资金管理办法的规定开支。资金结算有完整的审批程序和手续，按照财经制度的有关要求，做到专款专用，项目物资专人保管，保证资金使用的合规性。资金使用无截留、挤占、挪用、虚列支出等情况。加强预算管理和执行力度，确保资金安全，有效运行。</w:t>
            </w:r>
          </w:p>
          <w:p>
            <w:pPr>
              <w:numPr>
                <w:ilvl w:val="0"/>
                <w:numId w:val="2"/>
              </w:numPr>
              <w:spacing w:line="560" w:lineRule="exact"/>
              <w:ind w:left="-220" w:leftChars="0" w:firstLine="640" w:firstLineChars="0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</w:rPr>
              <w:t>部门（单位）整体支出绩效情况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年，全县卫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生计生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工作按计划扎实推进成效显著，应对突发疫情防控及时有效。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岳阳县卫生计生综合监督执法局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部门整体支出绩效评价结果得分为9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，自评等级为优秀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年度部门整体工作运行良好，项目任务基本按计划，经费支出基本达到收支平衡、未超预算支出。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2" w:firstLineChars="200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</w:rPr>
              <w:t>五、存在的主要问题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3" w:lineRule="atLeast"/>
              <w:ind w:left="0" w:right="0" w:firstLine="480" w:firstLineChars="20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（1）专业公共卫生机构经费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3" w:lineRule="atLeast"/>
              <w:ind w:left="0" w:right="0" w:firstLine="480" w:firstLineChars="20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（2）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无创建国家卫生文明城市经费；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3" w:lineRule="atLeast"/>
              <w:ind w:left="0" w:right="0" w:firstLine="480" w:firstLineChars="20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无专项支出参考依据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3" w:lineRule="atLeast"/>
              <w:ind w:left="0" w:right="0" w:firstLine="480" w:firstLineChars="200"/>
              <w:jc w:val="both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六、改进措施和有关建议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3" w:lineRule="atLeast"/>
              <w:ind w:left="0" w:right="0" w:firstLine="480" w:firstLineChars="20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（1）进一步完善财务制度，规范财经纪律，严格控制项目开支，进一步项目资金使用率。</w:t>
            </w:r>
          </w:p>
          <w:p>
            <w:pPr>
              <w:spacing w:line="560" w:lineRule="exact"/>
              <w:ind w:firstLine="480" w:firstLineChars="200"/>
              <w:rPr>
                <w:rFonts w:eastAsia="楷体_GB2312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（2）充实财务人员，加强财务人员培训，不断提高财务人员素质。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4"/>
        <w:szCs w:val="24"/>
      </w:rPr>
    </w:pPr>
    <w:r>
      <w:rPr>
        <w:rStyle w:val="7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7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7"/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rStyle w:val="7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t>- 15 -</w:t>
    </w:r>
    <w:r>
      <w:fldChar w:fldCharType="end"/>
    </w:r>
  </w:p>
  <w:p>
    <w:pPr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D472"/>
    <w:multiLevelType w:val="singleLevel"/>
    <w:tmpl w:val="0620D47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5C50C00"/>
    <w:multiLevelType w:val="singleLevel"/>
    <w:tmpl w:val="25C50C00"/>
    <w:lvl w:ilvl="0" w:tentative="0">
      <w:start w:val="4"/>
      <w:numFmt w:val="chineseCounting"/>
      <w:suff w:val="nothing"/>
      <w:lvlText w:val="%1、"/>
      <w:lvlJc w:val="left"/>
      <w:pPr>
        <w:ind w:left="-2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MWFmNjVlNDBkOGQzMzVkN2I4M2MyZTJhN2E5NGIifQ=="/>
  </w:docVars>
  <w:rsids>
    <w:rsidRoot w:val="5FD23517"/>
    <w:rsid w:val="00C20A90"/>
    <w:rsid w:val="04496F10"/>
    <w:rsid w:val="0539563E"/>
    <w:rsid w:val="081F3EA7"/>
    <w:rsid w:val="0D3661A5"/>
    <w:rsid w:val="0E1471E1"/>
    <w:rsid w:val="22122608"/>
    <w:rsid w:val="22A04FFB"/>
    <w:rsid w:val="259B0AA1"/>
    <w:rsid w:val="2D330A42"/>
    <w:rsid w:val="2D4D5D86"/>
    <w:rsid w:val="374553C3"/>
    <w:rsid w:val="3BE421EE"/>
    <w:rsid w:val="3C6B29E5"/>
    <w:rsid w:val="3F5B2777"/>
    <w:rsid w:val="459843D9"/>
    <w:rsid w:val="46FD5C4E"/>
    <w:rsid w:val="47D164F2"/>
    <w:rsid w:val="4D063DF7"/>
    <w:rsid w:val="4EF22F11"/>
    <w:rsid w:val="51F75AD2"/>
    <w:rsid w:val="55830480"/>
    <w:rsid w:val="59882DD5"/>
    <w:rsid w:val="5DFD7C5E"/>
    <w:rsid w:val="5E7228EE"/>
    <w:rsid w:val="5FD23517"/>
    <w:rsid w:val="62EA01E5"/>
    <w:rsid w:val="65474383"/>
    <w:rsid w:val="6CE801F9"/>
    <w:rsid w:val="6E4E5132"/>
    <w:rsid w:val="7C68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qFormat/>
    <w:uiPriority w:val="0"/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2114</Words>
  <Characters>2318</Characters>
  <Lines>0</Lines>
  <Paragraphs>0</Paragraphs>
  <TotalTime>3</TotalTime>
  <ScaleCrop>false</ScaleCrop>
  <LinksUpToDate>false</LinksUpToDate>
  <CharactersWithSpaces>2617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2023-09-25T01:09:00Z</dcterms:created>
  <dc:creator>秋痕</dc:creator>
  <cp:lastModifiedBy>Administrator</cp:lastModifiedBy>
  <dcterms:modified xsi:type="dcterms:W3CDTF">2024-09-29T02:19:07Z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C0CA0589CDD14AC4A2F11ABFB7F22392_13</vt:lpwstr>
  </property>
</Properties>
</file>