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4"/>
        <w:jc w:val="center"/>
        <w:rPr>
          <w:rFonts w:hint="eastAsia" w:ascii="微软雅黑" w:hAnsi="微软雅黑" w:eastAsia="微软雅黑" w:cs="微软雅黑"/>
          <w:sz w:val="56"/>
          <w:szCs w:val="56"/>
        </w:rPr>
      </w:pPr>
    </w:p>
    <w:p w14:paraId="4DC62F3E">
      <w:pPr>
        <w:pStyle w:val="14"/>
        <w:jc w:val="center"/>
        <w:rPr>
          <w:rFonts w:hint="eastAsia" w:ascii="微软雅黑" w:hAnsi="微软雅黑" w:eastAsia="微软雅黑" w:cs="微软雅黑"/>
          <w:sz w:val="56"/>
          <w:szCs w:val="56"/>
        </w:rPr>
      </w:pPr>
    </w:p>
    <w:p w14:paraId="6AA61587">
      <w:pPr>
        <w:pStyle w:val="14"/>
        <w:jc w:val="center"/>
        <w:rPr>
          <w:rFonts w:hint="eastAsia" w:ascii="微软雅黑" w:hAnsi="微软雅黑" w:eastAsia="微软雅黑" w:cs="微软雅黑"/>
          <w:sz w:val="56"/>
          <w:szCs w:val="56"/>
        </w:rPr>
      </w:pPr>
    </w:p>
    <w:p w14:paraId="063A3D1E">
      <w:pPr>
        <w:pStyle w:val="14"/>
        <w:jc w:val="center"/>
        <w:rPr>
          <w:rFonts w:hint="eastAsia" w:ascii="微软雅黑" w:hAnsi="微软雅黑" w:eastAsia="微软雅黑" w:cs="微软雅黑"/>
          <w:sz w:val="84"/>
          <w:szCs w:val="84"/>
        </w:rPr>
      </w:pPr>
    </w:p>
    <w:p w14:paraId="2B43E4A7">
      <w:pPr>
        <w:pStyle w:val="14"/>
        <w:jc w:val="center"/>
        <w:rPr>
          <w:rFonts w:hint="eastAsia" w:ascii="微软雅黑" w:hAnsi="微软雅黑" w:eastAsia="微软雅黑" w:cs="微软雅黑"/>
          <w:sz w:val="84"/>
          <w:szCs w:val="84"/>
        </w:rPr>
      </w:pPr>
    </w:p>
    <w:p w14:paraId="70F1861E">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1F82586A">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岳阳县卫生健康局</w:t>
      </w:r>
      <w:r>
        <w:rPr>
          <w:rFonts w:ascii="微软雅黑" w:hAnsi="微软雅黑" w:eastAsia="微软雅黑" w:cs="微软雅黑"/>
          <w:b/>
          <w:sz w:val="84"/>
        </w:rPr>
        <w:t>部门（单位）部门决算</w:t>
      </w:r>
    </w:p>
    <w:p w14:paraId="75AE3C46">
      <w:pPr>
        <w:pStyle w:val="14"/>
        <w:jc w:val="center"/>
        <w:rPr>
          <w:rFonts w:hint="eastAsia" w:ascii="微软雅黑" w:hAnsi="微软雅黑" w:eastAsia="微软雅黑" w:cs="微软雅黑"/>
          <w:sz w:val="84"/>
          <w:szCs w:val="84"/>
        </w:rPr>
      </w:pPr>
    </w:p>
    <w:p w14:paraId="68E4FE28">
      <w:pPr>
        <w:pStyle w:val="14"/>
        <w:jc w:val="center"/>
        <w:rPr>
          <w:rFonts w:hint="eastAsia" w:ascii="微软雅黑" w:hAnsi="微软雅黑" w:eastAsia="微软雅黑" w:cs="微软雅黑"/>
          <w:sz w:val="84"/>
          <w:szCs w:val="84"/>
        </w:rPr>
      </w:pPr>
    </w:p>
    <w:p w14:paraId="4F27891B">
      <w:pPr>
        <w:pStyle w:val="14"/>
        <w:jc w:val="center"/>
        <w:rPr>
          <w:rFonts w:hint="eastAsia" w:ascii="微软雅黑" w:hAnsi="微软雅黑" w:eastAsia="微软雅黑" w:cs="微软雅黑"/>
          <w:sz w:val="84"/>
          <w:szCs w:val="84"/>
        </w:rPr>
      </w:pPr>
    </w:p>
    <w:p w14:paraId="2434F2FB">
      <w:pPr>
        <w:pStyle w:val="14"/>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4"/>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4"/>
        <w:spacing w:line="500" w:lineRule="exact"/>
        <w:jc w:val="center"/>
        <w:rPr>
          <w:rFonts w:hint="eastAsia" w:ascii="微软雅黑" w:hAnsi="微软雅黑" w:eastAsia="微软雅黑" w:cs="微软雅黑"/>
          <w:b/>
          <w:sz w:val="36"/>
          <w:szCs w:val="28"/>
        </w:rPr>
      </w:pPr>
    </w:p>
    <w:p w14:paraId="157216F0">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岳阳县卫生健康局</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4"/>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4"/>
        <w:jc w:val="center"/>
        <w:rPr>
          <w:rFonts w:hint="eastAsia" w:ascii="微软雅黑" w:hAnsi="微软雅黑" w:eastAsia="微软雅黑" w:cs="微软雅黑"/>
          <w:b/>
          <w:bCs/>
          <w:sz w:val="84"/>
          <w:szCs w:val="84"/>
        </w:rPr>
      </w:pPr>
    </w:p>
    <w:p w14:paraId="66291003">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岳阳县卫生健康局</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5"/>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1333221C">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14:paraId="38C15F63">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14:paraId="634AA891">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14:paraId="63734EB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14:paraId="219957F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14:paraId="5E82BE1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负责组织推进全县公立医院改革，建立公益性为导向的绩效考核和评价运行机制，建设和谐医患关系，提出医疗服务和药品价格政策的建议。</w:t>
      </w:r>
    </w:p>
    <w:p w14:paraId="5012F626">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贯彻落实国家药物政策和国家基本药物制度，执行国家基本药物目录及省药品增补目录，制定我县基本药物采购、配送、使用的政策措施，会同有关部门提出全县基本药物价格政策的建议。</w:t>
      </w:r>
    </w:p>
    <w:p w14:paraId="0986FD3F">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14:paraId="1733EC2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14:paraId="2650B663">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制定全县流动人口计划生育服务管理制度并组织落实，推动建立流动人口卫生和计划生育信息共享、区域协作和公共服务工作机制。</w:t>
      </w:r>
    </w:p>
    <w:p w14:paraId="0A81F4FA">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组织拟订全县卫生和计划生育人才发展规划，指导卫生和计划生育人才队伍建设。加强全科医生等急需紧缺专业人才培养，贯彻落实国家住院医师和专科医师规范化培训制度。</w:t>
      </w:r>
    </w:p>
    <w:p w14:paraId="5A8AA5BF">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组织拟订全县卫生和计划生育科技发展规划，组织实施卫生和计划生育相关科研项目。参与制定医学教育发展规划，协同指导院校医学教育和计划生育教育，组织实施毕业后医学教育和继续医学教育。</w:t>
      </w:r>
    </w:p>
    <w:p w14:paraId="400ECCE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14:paraId="655EEDD5">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负责全县卫生和计划生育宣传、健康教育、健康促进和信息化建设等工作，依法组织实施统计调查，参与全县人口基础信息库建设。组织实施国际交流合作与援外工作。</w:t>
      </w:r>
    </w:p>
    <w:p w14:paraId="4C6C2FDB">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负责全县保健对象的医疗保健工作，承担全县重大会议和重大活动的医疗卫生保障工作。</w:t>
      </w:r>
    </w:p>
    <w:p w14:paraId="52F6E5AB">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承担县爱国卫生运动委员会、县深化医药卫生体制改革领导小组、县血吸虫病防治领导小组、县防治艾滋病工作委员会、县人口和计划生育领导小组的日常工作。</w:t>
      </w:r>
    </w:p>
    <w:p w14:paraId="6F124B25">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承担县计划生育协会的日常工作。</w:t>
      </w:r>
    </w:p>
    <w:p w14:paraId="1257FC5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完成县委、县政府交办的其他任务。</w:t>
      </w:r>
    </w:p>
    <w:p w14:paraId="4463D672">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39CA43CA">
      <w:pPr>
        <w:pStyle w:val="5"/>
        <w:spacing w:before="156" w:beforeLines="50" w:beforeAutospacing="0" w:after="156" w:afterLines="50" w:afterAutospacing="0" w:line="360" w:lineRule="auto"/>
        <w:ind w:firstLine="320" w:firstLineChars="1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bCs/>
          <w:kern w:val="0"/>
          <w:sz w:val="32"/>
          <w:szCs w:val="32"/>
        </w:rPr>
        <w:t>（一）内设机构设置。</w:t>
      </w:r>
      <w:r>
        <w:rPr>
          <w:rFonts w:ascii="微软雅黑" w:hAnsi="微软雅黑" w:eastAsia="微软雅黑" w:cs="微软雅黑"/>
          <w:sz w:val="32"/>
        </w:rPr>
        <w:t>岳阳县卫生健康局单位内设机构包括：</w:t>
      </w:r>
      <w:r>
        <w:rPr>
          <w:rFonts w:hint="eastAsia" w:ascii="微软雅黑" w:hAnsi="微软雅黑" w:eastAsia="微软雅黑" w:cs="微软雅黑"/>
          <w:color w:val="000000"/>
          <w:kern w:val="0"/>
          <w:sz w:val="32"/>
          <w:szCs w:val="32"/>
          <w:lang w:val="en-US" w:eastAsia="zh-CN" w:bidi="ar-SA"/>
        </w:rPr>
        <w:t>办公室、人事股、规划与信息股、财务股、法制股、中医药管理股、疾病预防控制与职业健康股、妇幼健康服务股、医政医管股、基层卫生建设管理股、药物政策与基本药物制度股、人口监测与家庭发展股、宣传股、科技教育股、爱国卫生工作办。挂靠机构：岳阳县计划生育协会秘书室。</w:t>
      </w:r>
    </w:p>
    <w:p w14:paraId="56C39B10">
      <w:pPr>
        <w:widowControl/>
        <w:numPr>
          <w:ilvl w:val="0"/>
          <w:numId w:val="0"/>
        </w:numPr>
        <w:spacing w:line="600" w:lineRule="exact"/>
        <w:ind w:firstLine="640" w:firstLineChars="200"/>
        <w:rPr>
          <w:rFonts w:hint="eastAsia"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Cs/>
          <w:kern w:val="0"/>
          <w:sz w:val="32"/>
          <w:szCs w:val="32"/>
        </w:rPr>
        <w:t>（二）决算单位构成。</w:t>
      </w:r>
      <w:r>
        <w:rPr>
          <w:rFonts w:ascii="微软雅黑" w:hAnsi="微软雅黑" w:eastAsia="微软雅黑" w:cs="微软雅黑"/>
          <w:sz w:val="32"/>
        </w:rPr>
        <w:t>岳阳县卫生健康局单位</w:t>
      </w:r>
      <w:r>
        <w:rPr>
          <w:rFonts w:hint="eastAsia" w:ascii="微软雅黑" w:hAnsi="微软雅黑" w:eastAsia="微软雅黑" w:cs="微软雅黑"/>
          <w:bCs/>
          <w:kern w:val="0"/>
          <w:sz w:val="32"/>
          <w:szCs w:val="32"/>
          <w:lang w:eastAsia="zh-CN"/>
        </w:rPr>
        <w:t>2023</w:t>
      </w:r>
      <w:r>
        <w:rPr>
          <w:rFonts w:hint="eastAsia" w:ascii="微软雅黑" w:hAnsi="微软雅黑" w:eastAsia="微软雅黑" w:cs="微软雅黑"/>
          <w:bCs/>
          <w:kern w:val="0"/>
          <w:sz w:val="32"/>
          <w:szCs w:val="32"/>
        </w:rPr>
        <w:t>年部门决算汇总公开单位</w:t>
      </w:r>
      <w:r>
        <w:rPr>
          <w:rFonts w:hint="eastAsia" w:ascii="微软雅黑" w:hAnsi="微软雅黑" w:eastAsia="微软雅黑" w:cs="微软雅黑"/>
          <w:bCs/>
          <w:kern w:val="0"/>
          <w:sz w:val="32"/>
          <w:szCs w:val="32"/>
          <w:lang w:val="en-US" w:eastAsia="zh-CN"/>
        </w:rPr>
        <w:t>仅为</w:t>
      </w:r>
      <w:r>
        <w:rPr>
          <w:rFonts w:ascii="微软雅黑" w:hAnsi="微软雅黑" w:eastAsia="微软雅黑" w:cs="微软雅黑"/>
          <w:sz w:val="32"/>
        </w:rPr>
        <w:t>岳阳县卫生健康局单位本级</w:t>
      </w:r>
      <w:r>
        <w:rPr>
          <w:rFonts w:hint="eastAsia" w:ascii="微软雅黑" w:hAnsi="微软雅黑" w:eastAsia="微软雅黑" w:cs="微软雅黑"/>
          <w:sz w:val="32"/>
          <w:lang w:val="en-US" w:eastAsia="zh-CN"/>
        </w:rPr>
        <w:t>决算。</w:t>
      </w:r>
    </w:p>
    <w:p w14:paraId="7A7504E3">
      <w:pPr>
        <w:jc w:val="both"/>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4"/>
        <w:jc w:val="center"/>
        <w:rPr>
          <w:rFonts w:hint="eastAsia" w:ascii="微软雅黑" w:hAnsi="微软雅黑" w:eastAsia="微软雅黑" w:cs="微软雅黑"/>
          <w:sz w:val="84"/>
          <w:szCs w:val="84"/>
        </w:rPr>
      </w:pPr>
    </w:p>
    <w:p w14:paraId="29224D5D">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4"/>
        <w:jc w:val="center"/>
        <w:rPr>
          <w:rFonts w:hint="eastAsia" w:ascii="微软雅黑" w:hAnsi="微软雅黑" w:eastAsia="微软雅黑" w:cs="微软雅黑"/>
          <w:b/>
          <w:bCs/>
          <w:sz w:val="72"/>
          <w:szCs w:val="72"/>
        </w:rPr>
      </w:pPr>
    </w:p>
    <w:p w14:paraId="36C01BF0">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4E5C8C83">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4"/>
        <w:jc w:val="center"/>
        <w:rPr>
          <w:rFonts w:hint="eastAsia" w:ascii="微软雅黑" w:hAnsi="微软雅黑" w:eastAsia="微软雅黑" w:cs="微软雅黑"/>
          <w:sz w:val="72"/>
          <w:szCs w:val="72"/>
        </w:rPr>
      </w:pPr>
    </w:p>
    <w:p w14:paraId="0B052895">
      <w:pPr>
        <w:pStyle w:val="14"/>
        <w:jc w:val="center"/>
        <w:rPr>
          <w:rFonts w:hint="eastAsia" w:ascii="微软雅黑" w:hAnsi="微软雅黑" w:eastAsia="微软雅黑" w:cs="微软雅黑"/>
          <w:sz w:val="72"/>
          <w:szCs w:val="72"/>
        </w:rPr>
      </w:pPr>
    </w:p>
    <w:p w14:paraId="1A38A4B0">
      <w:pPr>
        <w:pStyle w:val="14"/>
        <w:jc w:val="center"/>
        <w:rPr>
          <w:rFonts w:hint="eastAsia" w:ascii="微软雅黑" w:hAnsi="微软雅黑" w:eastAsia="微软雅黑" w:cs="微软雅黑"/>
          <w:sz w:val="72"/>
          <w:szCs w:val="72"/>
        </w:rPr>
      </w:pPr>
    </w:p>
    <w:p w14:paraId="09AF1447">
      <w:pPr>
        <w:pStyle w:val="14"/>
        <w:jc w:val="center"/>
        <w:rPr>
          <w:rFonts w:hint="eastAsia" w:ascii="微软雅黑" w:hAnsi="微软雅黑" w:eastAsia="微软雅黑" w:cs="微软雅黑"/>
          <w:sz w:val="72"/>
          <w:szCs w:val="72"/>
        </w:rPr>
      </w:pPr>
    </w:p>
    <w:p w14:paraId="1AC08E3D">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4"/>
        <w:jc w:val="center"/>
        <w:rPr>
          <w:rFonts w:hint="eastAsia" w:ascii="微软雅黑" w:hAnsi="微软雅黑" w:eastAsia="微软雅黑" w:cs="微软雅黑"/>
          <w:b/>
          <w:bCs/>
          <w:sz w:val="70"/>
          <w:szCs w:val="70"/>
        </w:rPr>
      </w:pPr>
    </w:p>
    <w:p w14:paraId="2DD92FE3">
      <w:pPr>
        <w:pStyle w:val="14"/>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422B5A88">
      <w:pPr>
        <w:pStyle w:val="14"/>
        <w:jc w:val="center"/>
        <w:rPr>
          <w:rFonts w:hint="eastAsia" w:ascii="微软雅黑" w:hAnsi="微软雅黑" w:eastAsia="微软雅黑" w:cs="微软雅黑"/>
          <w:sz w:val="70"/>
          <w:szCs w:val="70"/>
        </w:rPr>
      </w:pPr>
    </w:p>
    <w:p w14:paraId="7701B91A">
      <w:pPr>
        <w:pStyle w:val="14"/>
        <w:jc w:val="center"/>
        <w:rPr>
          <w:rFonts w:hint="eastAsia" w:ascii="微软雅黑" w:hAnsi="微软雅黑" w:eastAsia="微软雅黑" w:cs="微软雅黑"/>
          <w:sz w:val="70"/>
          <w:szCs w:val="70"/>
        </w:rPr>
      </w:pPr>
    </w:p>
    <w:p w14:paraId="47981D21">
      <w:pPr>
        <w:pStyle w:val="14"/>
        <w:jc w:val="center"/>
        <w:rPr>
          <w:rFonts w:hint="eastAsia" w:ascii="微软雅黑" w:hAnsi="微软雅黑" w:eastAsia="微软雅黑" w:cs="微软雅黑"/>
          <w:sz w:val="70"/>
          <w:szCs w:val="70"/>
        </w:rPr>
      </w:pPr>
    </w:p>
    <w:p w14:paraId="17FCB2AF">
      <w:pPr>
        <w:pStyle w:val="14"/>
        <w:jc w:val="center"/>
        <w:rPr>
          <w:rFonts w:hint="eastAsia" w:ascii="微软雅黑" w:hAnsi="微软雅黑" w:eastAsia="微软雅黑" w:cs="微软雅黑"/>
          <w:sz w:val="70"/>
          <w:szCs w:val="70"/>
        </w:rPr>
      </w:pPr>
    </w:p>
    <w:p w14:paraId="2CA93B76">
      <w:pPr>
        <w:pStyle w:val="14"/>
        <w:jc w:val="center"/>
        <w:rPr>
          <w:rFonts w:hint="eastAsia" w:ascii="微软雅黑" w:hAnsi="微软雅黑" w:eastAsia="微软雅黑" w:cs="微软雅黑"/>
          <w:sz w:val="70"/>
          <w:szCs w:val="70"/>
        </w:rPr>
      </w:pPr>
    </w:p>
    <w:p w14:paraId="0AB426D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2A01CBA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13,187.91万元。与上年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增长829.57</w:t>
      </w:r>
      <w:r>
        <w:rPr>
          <w:rFonts w:ascii="微软雅黑" w:hAnsi="微软雅黑" w:eastAsia="微软雅黑" w:cs="微软雅黑"/>
          <w:sz w:val="32"/>
        </w:rPr>
        <w:t>万元，增长6.71%，主要是因为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p>
    <w:p w14:paraId="2E3574C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0EA3762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13,111.38</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12,831.44万元，占97.86</w:t>
      </w:r>
      <w:r>
        <w:rPr>
          <w:rFonts w:hint="eastAsia" w:ascii="微软雅黑" w:hAnsi="微软雅黑" w:eastAsia="微软雅黑" w:cs="微软雅黑"/>
          <w:sz w:val="32"/>
          <w:szCs w:val="32"/>
          <w:lang w:eastAsia="zh-CN"/>
        </w:rPr>
        <w:t>%；上级补助收入</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lang w:eastAsia="zh-CN"/>
        </w:rPr>
        <w:t>%；事业收入</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lang w:eastAsia="zh-CN"/>
        </w:rPr>
        <w:t>%；经营收入</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lang w:eastAsia="zh-CN"/>
        </w:rPr>
        <w:t>%；附属单位上缴收入</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113.13万元，占</w:t>
      </w:r>
      <w:r>
        <w:rPr>
          <w:rFonts w:hint="eastAsia" w:ascii="微软雅黑" w:hAnsi="微软雅黑" w:eastAsia="微软雅黑" w:cs="微软雅黑"/>
          <w:sz w:val="32"/>
          <w:szCs w:val="32"/>
          <w:lang w:val="en-US" w:eastAsia="zh-CN"/>
        </w:rPr>
        <w:t>0.86</w:t>
      </w:r>
      <w:r>
        <w:rPr>
          <w:rFonts w:hint="eastAsia" w:ascii="微软雅黑" w:hAnsi="微软雅黑" w:eastAsia="微软雅黑" w:cs="微软雅黑"/>
          <w:sz w:val="32"/>
          <w:szCs w:val="32"/>
          <w:lang w:eastAsia="zh-CN"/>
        </w:rPr>
        <w:t>%。</w:t>
      </w:r>
    </w:p>
    <w:p w14:paraId="41B031C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4FF0A95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年度支出合计13,100.08万元，其中：基本支出3,887.84万元，占29.68%；项目支出9,212.24万元，占70.32%；上缴上级支出</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ascii="微软雅黑" w:hAnsi="微软雅黑" w:eastAsia="微软雅黑" w:cs="微软雅黑"/>
          <w:sz w:val="32"/>
        </w:rPr>
        <w:t>%；经营支出</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ascii="微软雅黑" w:hAnsi="微软雅黑" w:eastAsia="微软雅黑" w:cs="微软雅黑"/>
          <w:sz w:val="32"/>
        </w:rPr>
        <w:t>%；对附属单位补助支出</w:t>
      </w:r>
      <w:r>
        <w:rPr>
          <w:rFonts w:hint="eastAsia" w:ascii="微软雅黑" w:hAnsi="微软雅黑" w:eastAsia="微软雅黑" w:cs="微软雅黑"/>
          <w:sz w:val="32"/>
          <w:lang w:eastAsia="zh-CN"/>
        </w:rPr>
        <w:t>0</w:t>
      </w:r>
      <w:r>
        <w:rPr>
          <w:rFonts w:ascii="微软雅黑" w:hAnsi="微软雅黑" w:eastAsia="微软雅黑" w:cs="微软雅黑"/>
          <w:sz w:val="32"/>
        </w:rPr>
        <w:t>万元，占</w:t>
      </w:r>
      <w:r>
        <w:rPr>
          <w:rFonts w:hint="eastAsia" w:ascii="微软雅黑" w:hAnsi="微软雅黑" w:eastAsia="微软雅黑" w:cs="微软雅黑"/>
          <w:sz w:val="32"/>
          <w:lang w:eastAsia="zh-CN"/>
        </w:rPr>
        <w:t>0</w:t>
      </w:r>
      <w:r>
        <w:rPr>
          <w:rFonts w:ascii="微软雅黑" w:hAnsi="微软雅黑" w:eastAsia="微软雅黑" w:cs="微软雅黑"/>
          <w:sz w:val="32"/>
        </w:rPr>
        <w:t>%。</w:t>
      </w:r>
    </w:p>
    <w:p w14:paraId="440FCE0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1023930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年度财政拨款收、支总计13,018.26万元，与上年相比，增长980.40万元</w:t>
      </w:r>
      <w:r>
        <w:rPr>
          <w:rFonts w:hint="eastAsia" w:ascii="微软雅黑" w:hAnsi="微软雅黑" w:eastAsia="微软雅黑" w:cs="微软雅黑"/>
          <w:sz w:val="32"/>
          <w:lang w:eastAsia="zh-CN"/>
        </w:rPr>
        <w:t>，</w:t>
      </w:r>
      <w:r>
        <w:rPr>
          <w:rFonts w:ascii="微软雅黑" w:hAnsi="微软雅黑" w:eastAsia="微软雅黑" w:cs="微软雅黑"/>
          <w:sz w:val="32"/>
        </w:rPr>
        <w:t>增长8.14%，主要是因为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p>
    <w:p w14:paraId="2DCAE40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68D5A69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年度财政拨款支出12,789.65万元，占本年支出合计的97.63</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增长987.79万元，增长8.37%，主要是因为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r>
        <w:rPr>
          <w:rFonts w:hint="eastAsia" w:ascii="微软雅黑" w:hAnsi="微软雅黑" w:eastAsia="微软雅黑" w:cs="微软雅黑"/>
          <w:sz w:val="32"/>
          <w:lang w:val="en-US" w:eastAsia="zh-CN"/>
        </w:rPr>
        <w:t>等支出</w:t>
      </w:r>
      <w:r>
        <w:rPr>
          <w:rFonts w:hint="eastAsia" w:ascii="微软雅黑" w:hAnsi="微软雅黑" w:eastAsia="微软雅黑" w:cs="微软雅黑"/>
          <w:sz w:val="32"/>
          <w:lang w:eastAsia="zh-CN"/>
        </w:rPr>
        <w:t>。</w:t>
      </w:r>
    </w:p>
    <w:p w14:paraId="64556F6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03AFEC0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仿宋_GB2312" w:cs="微软雅黑"/>
          <w:b w:val="0"/>
          <w:bCs w:val="0"/>
          <w:i/>
          <w:iCs/>
          <w:color w:val="FF0000"/>
          <w:sz w:val="32"/>
          <w:szCs w:val="32"/>
          <w:lang w:val="en-US"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年度财政拨款支出12,789.65万元，主要用于以下方面：</w:t>
      </w:r>
      <w:r>
        <w:rPr>
          <w:rFonts w:hint="eastAsia" w:ascii="微软雅黑" w:hAnsi="微软雅黑" w:eastAsia="微软雅黑" w:cs="微软雅黑"/>
          <w:sz w:val="32"/>
          <w:lang w:val="en-US" w:eastAsia="zh-CN"/>
        </w:rPr>
        <w:t>社会保障和就业</w:t>
      </w:r>
      <w:r>
        <w:rPr>
          <w:rFonts w:hint="eastAsia" w:ascii="微软雅黑" w:hAnsi="微软雅黑" w:eastAsia="微软雅黑" w:cs="微软雅黑"/>
          <w:sz w:val="32"/>
        </w:rPr>
        <w:t>（类）</w:t>
      </w:r>
      <w:r>
        <w:rPr>
          <w:rFonts w:hint="eastAsia" w:ascii="微软雅黑" w:hAnsi="微软雅黑" w:eastAsia="微软雅黑" w:cs="微软雅黑"/>
          <w:sz w:val="32"/>
          <w:lang w:val="en-US" w:eastAsia="zh-CN"/>
        </w:rPr>
        <w:t>支出672.51</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5.26</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卫生健康</w:t>
      </w:r>
      <w:r>
        <w:rPr>
          <w:rFonts w:hint="eastAsia" w:ascii="微软雅黑" w:hAnsi="微软雅黑" w:eastAsia="微软雅黑" w:cs="微软雅黑"/>
          <w:sz w:val="32"/>
        </w:rPr>
        <w:t>（类）支出</w:t>
      </w:r>
      <w:r>
        <w:rPr>
          <w:rFonts w:hint="eastAsia" w:ascii="微软雅黑" w:hAnsi="微软雅黑" w:eastAsia="微软雅黑" w:cs="微软雅黑"/>
          <w:sz w:val="32"/>
          <w:lang w:val="en-US" w:eastAsia="zh-CN"/>
        </w:rPr>
        <w:t>12</w:t>
      </w:r>
      <w:r>
        <w:rPr>
          <w:rFonts w:ascii="微软雅黑" w:hAnsi="微软雅黑" w:eastAsia="微软雅黑" w:cs="微软雅黑"/>
          <w:sz w:val="32"/>
        </w:rPr>
        <w:t>,</w:t>
      </w:r>
      <w:r>
        <w:rPr>
          <w:rFonts w:hint="eastAsia" w:ascii="微软雅黑" w:hAnsi="微软雅黑" w:eastAsia="微软雅黑" w:cs="微软雅黑"/>
          <w:sz w:val="32"/>
          <w:lang w:val="en-US" w:eastAsia="zh-CN"/>
        </w:rPr>
        <w:t>061.5</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94.31</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；住房保障</w:t>
      </w:r>
      <w:r>
        <w:rPr>
          <w:rFonts w:hint="eastAsia" w:ascii="微软雅黑" w:hAnsi="微软雅黑" w:eastAsia="微软雅黑" w:cs="微软雅黑"/>
          <w:sz w:val="32"/>
        </w:rPr>
        <w:t>（类）</w:t>
      </w:r>
      <w:r>
        <w:rPr>
          <w:rFonts w:hint="eastAsia" w:ascii="微软雅黑" w:hAnsi="微软雅黑" w:eastAsia="微软雅黑" w:cs="微软雅黑"/>
          <w:sz w:val="32"/>
          <w:lang w:val="en-US" w:eastAsia="zh-CN"/>
        </w:rPr>
        <w:t>支出55.63</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0.43</w:t>
      </w:r>
      <w:r>
        <w:rPr>
          <w:rFonts w:hint="eastAsia" w:ascii="微软雅黑" w:hAnsi="微软雅黑" w:eastAsia="微软雅黑" w:cs="微软雅黑"/>
          <w:sz w:val="32"/>
        </w:rPr>
        <w:t>%</w:t>
      </w:r>
      <w:r>
        <w:rPr>
          <w:rFonts w:hint="eastAsia" w:ascii="微软雅黑" w:hAnsi="微软雅黑" w:eastAsia="微软雅黑" w:cs="微软雅黑"/>
          <w:sz w:val="32"/>
          <w:lang w:eastAsia="zh-CN"/>
        </w:rPr>
        <w:t>。</w:t>
      </w:r>
    </w:p>
    <w:p w14:paraId="40FE352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年度财政拨款支出年初预算数为5,985.84万元，支出决算数为12,789.65</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213.67</w:t>
      </w:r>
      <w:r>
        <w:rPr>
          <w:rFonts w:hint="eastAsia" w:ascii="微软雅黑" w:hAnsi="微软雅黑" w:eastAsia="微软雅黑" w:cs="微软雅黑"/>
          <w:sz w:val="32"/>
          <w:szCs w:val="32"/>
          <w:lang w:eastAsia="zh-CN"/>
        </w:rPr>
        <w:t>%，其中：</w:t>
      </w:r>
    </w:p>
    <w:p w14:paraId="2ABADC0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1、社会保障和就业支出（类）行政事业单位养老支出（款）机关事业单位基本养老保险缴费支出（项）。</w:t>
      </w:r>
    </w:p>
    <w:p w14:paraId="0F72C84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ascii="微软雅黑" w:hAnsi="微软雅黑" w:eastAsia="微软雅黑" w:cs="微软雅黑"/>
          <w:sz w:val="32"/>
          <w:szCs w:val="32"/>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113.58</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374.07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329.34</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lang w:val="en-US" w:eastAsia="zh-CN"/>
        </w:rPr>
        <w:t>乡镇卫生院社保缴费由机关统一缴纳，导致社保缴费</w:t>
      </w:r>
      <w:r>
        <w:rPr>
          <w:rFonts w:hint="eastAsia" w:ascii="微软雅黑" w:hAnsi="微软雅黑" w:eastAsia="微软雅黑" w:cs="微软雅黑"/>
          <w:sz w:val="32"/>
          <w:szCs w:val="32"/>
        </w:rPr>
        <w:t>增加幅度较大</w:t>
      </w:r>
      <w:r>
        <w:rPr>
          <w:rFonts w:hint="eastAsia" w:ascii="微软雅黑" w:hAnsi="微软雅黑" w:eastAsia="微软雅黑" w:cs="微软雅黑"/>
          <w:sz w:val="32"/>
          <w:szCs w:val="32"/>
          <w:lang w:val="en-US" w:eastAsia="zh-CN"/>
        </w:rPr>
        <w:t>。</w:t>
      </w:r>
    </w:p>
    <w:p w14:paraId="6A5CE94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2、社会保障和就业支出（类）行政事业单位养老支出（款）机关事业单位职业年金缴费支出（项）。</w:t>
      </w:r>
    </w:p>
    <w:p w14:paraId="3349524F">
      <w:pPr>
        <w:pStyle w:val="14"/>
        <w:ind w:firstLine="800" w:firstLineChars="250"/>
        <w:rPr>
          <w:rFonts w:ascii="微软雅黑" w:hAnsi="微软雅黑" w:eastAsia="微软雅黑" w:cs="微软雅黑"/>
          <w:sz w:val="32"/>
          <w:szCs w:val="32"/>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293.81</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因为年初预算数为0，无法计算预算完成率，决算数大于年初预算数的主要原因是年初该功能科目预算误差，年中执行中进行了调整。</w:t>
      </w:r>
    </w:p>
    <w:p w14:paraId="71416BA2">
      <w:pPr>
        <w:pStyle w:val="14"/>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社会保障和就业支出（类）其他社会保障和就业支出（款）其他社会保障和就业支出（项）。</w:t>
      </w:r>
    </w:p>
    <w:p w14:paraId="6956311F">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4.64</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4.64</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%，决算数</w:t>
      </w:r>
      <w:r>
        <w:rPr>
          <w:rFonts w:hint="eastAsia" w:ascii="微软雅黑" w:hAnsi="微软雅黑" w:eastAsia="微软雅黑" w:cs="微软雅黑"/>
          <w:sz w:val="32"/>
          <w:szCs w:val="32"/>
          <w:lang w:val="en-US" w:eastAsia="zh-CN"/>
        </w:rPr>
        <w:t>与</w:t>
      </w:r>
      <w:r>
        <w:rPr>
          <w:rFonts w:hint="eastAsia" w:ascii="微软雅黑" w:hAnsi="微软雅黑" w:eastAsia="微软雅黑" w:cs="微软雅黑"/>
          <w:sz w:val="32"/>
          <w:szCs w:val="32"/>
          <w:lang w:eastAsia="zh-CN"/>
        </w:rPr>
        <w:t>预算数</w:t>
      </w:r>
      <w:r>
        <w:rPr>
          <w:rFonts w:hint="eastAsia" w:ascii="微软雅黑" w:hAnsi="微软雅黑" w:eastAsia="微软雅黑" w:cs="微软雅黑"/>
          <w:sz w:val="32"/>
          <w:szCs w:val="32"/>
          <w:lang w:val="en-US" w:eastAsia="zh-CN"/>
        </w:rPr>
        <w:t>一致。</w:t>
      </w:r>
    </w:p>
    <w:p w14:paraId="1976F8C4">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4、</w:t>
      </w:r>
      <w:r>
        <w:rPr>
          <w:rFonts w:hint="eastAsia" w:ascii="微软雅黑" w:hAnsi="微软雅黑" w:eastAsia="微软雅黑" w:cs="微软雅黑"/>
          <w:sz w:val="32"/>
          <w:szCs w:val="32"/>
          <w:lang w:eastAsia="zh-CN"/>
        </w:rPr>
        <w:t>卫生健康支出（类）卫生健康管理事务（款）行政运行（项）。</w:t>
      </w:r>
    </w:p>
    <w:p w14:paraId="2BC6A1B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931.95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1,397.58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149.96</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rPr>
        <w:t>追加了</w:t>
      </w:r>
      <w:r>
        <w:rPr>
          <w:rFonts w:hint="eastAsia" w:ascii="微软雅黑" w:hAnsi="微软雅黑" w:eastAsia="微软雅黑" w:cs="微软雅黑"/>
          <w:sz w:val="32"/>
          <w:lang w:eastAsia="zh-CN"/>
        </w:rPr>
        <w:t>县直行政事业单位地方性绩效考核奖。</w:t>
      </w:r>
    </w:p>
    <w:p w14:paraId="63F0C5DE">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5、</w:t>
      </w:r>
      <w:r>
        <w:rPr>
          <w:rFonts w:hint="eastAsia" w:ascii="微软雅黑" w:hAnsi="微软雅黑" w:eastAsia="微软雅黑" w:cs="微软雅黑"/>
          <w:sz w:val="32"/>
          <w:szCs w:val="32"/>
          <w:lang w:eastAsia="zh-CN"/>
        </w:rPr>
        <w:t>卫生健康支出（类）卫生健康管理事务（款）其他卫生健康管理事务支出（项）。</w:t>
      </w:r>
    </w:p>
    <w:p w14:paraId="5B2CA572">
      <w:pPr>
        <w:pStyle w:val="14"/>
        <w:ind w:firstLine="800" w:firstLineChars="25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101.00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39.38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38.99</w:t>
      </w:r>
      <w:r>
        <w:rPr>
          <w:rFonts w:hint="eastAsia" w:ascii="微软雅黑" w:hAnsi="微软雅黑" w:eastAsia="微软雅黑" w:cs="微软雅黑"/>
          <w:sz w:val="32"/>
          <w:szCs w:val="32"/>
          <w:lang w:eastAsia="zh-CN"/>
        </w:rPr>
        <w:t>%，决算数小于年初预算数的主要原因是</w:t>
      </w:r>
      <w:r>
        <w:rPr>
          <w:rFonts w:hint="eastAsia" w:ascii="微软雅黑" w:hAnsi="微软雅黑" w:eastAsia="微软雅黑" w:cs="微软雅黑"/>
          <w:sz w:val="32"/>
          <w:szCs w:val="32"/>
        </w:rPr>
        <w:t>年初该功能科目预算误差，年中执行中进行了调整。</w:t>
      </w:r>
    </w:p>
    <w:p w14:paraId="4681F0BB">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6、</w:t>
      </w:r>
      <w:r>
        <w:rPr>
          <w:rFonts w:hint="eastAsia" w:ascii="微软雅黑" w:hAnsi="微软雅黑" w:eastAsia="微软雅黑" w:cs="微软雅黑"/>
          <w:sz w:val="32"/>
          <w:szCs w:val="32"/>
          <w:lang w:eastAsia="zh-CN"/>
        </w:rPr>
        <w:t>卫生健康支出（类）公共卫生（款）妇幼保健机构（项）。</w:t>
      </w:r>
    </w:p>
    <w:p w14:paraId="3D7E0FEC">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345.00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345.00</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%，决算数</w:t>
      </w:r>
      <w:r>
        <w:rPr>
          <w:rFonts w:hint="eastAsia" w:ascii="微软雅黑" w:hAnsi="微软雅黑" w:eastAsia="微软雅黑" w:cs="微软雅黑"/>
          <w:sz w:val="32"/>
          <w:szCs w:val="32"/>
          <w:lang w:val="en-US" w:eastAsia="zh-CN"/>
        </w:rPr>
        <w:t>与</w:t>
      </w:r>
      <w:r>
        <w:rPr>
          <w:rFonts w:hint="eastAsia" w:ascii="微软雅黑" w:hAnsi="微软雅黑" w:eastAsia="微软雅黑" w:cs="微软雅黑"/>
          <w:sz w:val="32"/>
          <w:szCs w:val="32"/>
          <w:lang w:eastAsia="zh-CN"/>
        </w:rPr>
        <w:t>预算数</w:t>
      </w:r>
      <w:r>
        <w:rPr>
          <w:rFonts w:hint="eastAsia" w:ascii="微软雅黑" w:hAnsi="微软雅黑" w:eastAsia="微软雅黑" w:cs="微软雅黑"/>
          <w:sz w:val="32"/>
          <w:szCs w:val="32"/>
          <w:lang w:val="en-US" w:eastAsia="zh-CN"/>
        </w:rPr>
        <w:t>一致。</w:t>
      </w:r>
    </w:p>
    <w:p w14:paraId="2C46A701">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7、</w:t>
      </w:r>
      <w:r>
        <w:rPr>
          <w:rFonts w:hint="eastAsia" w:ascii="微软雅黑" w:hAnsi="微软雅黑" w:eastAsia="微软雅黑" w:cs="微软雅黑"/>
          <w:sz w:val="32"/>
          <w:szCs w:val="32"/>
          <w:lang w:eastAsia="zh-CN"/>
        </w:rPr>
        <w:t>卫生健康支出（类）公共卫生（款）基本公共卫生服务（项）。</w:t>
      </w:r>
    </w:p>
    <w:p w14:paraId="6E7F446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566.3</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5,240.47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925.39</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lang w:val="en-US" w:eastAsia="zh-CN"/>
        </w:rPr>
        <w:t>年初预算仅预算了县级配套经费，决算包含了中央和省级专项指标。</w:t>
      </w:r>
    </w:p>
    <w:p w14:paraId="1A72168F">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8、</w:t>
      </w:r>
      <w:r>
        <w:rPr>
          <w:rFonts w:hint="eastAsia" w:ascii="微软雅黑" w:hAnsi="微软雅黑" w:eastAsia="微软雅黑" w:cs="微软雅黑"/>
          <w:sz w:val="32"/>
          <w:szCs w:val="32"/>
          <w:lang w:eastAsia="zh-CN"/>
        </w:rPr>
        <w:t>卫生健康支出（类）公共卫生（款）重大公共卫生服务（项）。</w:t>
      </w:r>
    </w:p>
    <w:p w14:paraId="4C771276">
      <w:pPr>
        <w:pStyle w:val="14"/>
        <w:ind w:firstLine="640" w:firstLineChars="20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204.00</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专项项目支出新增了新冠患者救治费用。</w:t>
      </w:r>
    </w:p>
    <w:p w14:paraId="0108488B">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9、</w:t>
      </w:r>
      <w:r>
        <w:rPr>
          <w:rFonts w:hint="eastAsia" w:ascii="微软雅黑" w:hAnsi="微软雅黑" w:eastAsia="微软雅黑" w:cs="微软雅黑"/>
          <w:sz w:val="32"/>
          <w:szCs w:val="32"/>
          <w:lang w:eastAsia="zh-CN"/>
        </w:rPr>
        <w:t>卫生健康支出（类）公共卫生（款）突发公共卫生事件应急处理（项）。</w:t>
      </w:r>
    </w:p>
    <w:p w14:paraId="0AA2341E">
      <w:pPr>
        <w:pStyle w:val="14"/>
        <w:ind w:firstLine="640" w:firstLineChars="200"/>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680</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专项项目支出新增了医务人员临时性工作补助。</w:t>
      </w:r>
    </w:p>
    <w:p w14:paraId="136AF14B">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10、</w:t>
      </w:r>
      <w:r>
        <w:rPr>
          <w:rFonts w:hint="eastAsia" w:ascii="微软雅黑" w:hAnsi="微软雅黑" w:eastAsia="微软雅黑" w:cs="微软雅黑"/>
          <w:sz w:val="32"/>
          <w:szCs w:val="32"/>
          <w:lang w:eastAsia="zh-CN"/>
        </w:rPr>
        <w:t>卫生健康支出（类）公共卫生（款）其他公共卫生支出（项）。</w:t>
      </w:r>
    </w:p>
    <w:p w14:paraId="29D141F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50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175.67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351.34</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lang w:val="en-US" w:eastAsia="zh-CN"/>
        </w:rPr>
        <w:t>年初预算仅预算了县级配套经费，决算包含了中央和省级</w:t>
      </w:r>
      <w:r>
        <w:rPr>
          <w:rFonts w:hint="eastAsia" w:ascii="微软雅黑" w:hAnsi="微软雅黑" w:eastAsia="微软雅黑" w:cs="微软雅黑"/>
          <w:sz w:val="32"/>
          <w:szCs w:val="32"/>
          <w:lang w:eastAsia="zh-CN"/>
        </w:rPr>
        <w:t>公共卫生</w:t>
      </w:r>
      <w:r>
        <w:rPr>
          <w:rFonts w:hint="eastAsia" w:ascii="微软雅黑" w:hAnsi="微软雅黑" w:eastAsia="微软雅黑" w:cs="微软雅黑"/>
          <w:sz w:val="32"/>
          <w:szCs w:val="32"/>
          <w:lang w:val="en-US" w:eastAsia="zh-CN"/>
        </w:rPr>
        <w:t>专项指标。</w:t>
      </w:r>
    </w:p>
    <w:p w14:paraId="59B46E88">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11、</w:t>
      </w:r>
      <w:r>
        <w:rPr>
          <w:rFonts w:hint="eastAsia" w:ascii="微软雅黑" w:hAnsi="微软雅黑" w:eastAsia="微软雅黑" w:cs="微软雅黑"/>
          <w:sz w:val="32"/>
          <w:szCs w:val="32"/>
          <w:lang w:eastAsia="zh-CN"/>
        </w:rPr>
        <w:t>卫生健康支出（类）计划生育事务（款）计划生育事务（项）。</w:t>
      </w:r>
    </w:p>
    <w:p w14:paraId="6C2B7FF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972.9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2,736.25</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281.25</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lang w:val="en-US" w:eastAsia="zh-CN"/>
        </w:rPr>
        <w:t>年初预算仅预算了县级配套经费，决算包含了中央和省级</w:t>
      </w:r>
      <w:r>
        <w:rPr>
          <w:rFonts w:hint="eastAsia" w:ascii="微软雅黑" w:hAnsi="微软雅黑" w:eastAsia="微软雅黑" w:cs="微软雅黑"/>
          <w:sz w:val="32"/>
          <w:szCs w:val="32"/>
          <w:lang w:eastAsia="zh-CN"/>
        </w:rPr>
        <w:t>计划生育</w:t>
      </w:r>
      <w:r>
        <w:rPr>
          <w:rFonts w:hint="eastAsia" w:ascii="微软雅黑" w:hAnsi="微软雅黑" w:eastAsia="微软雅黑" w:cs="微软雅黑"/>
          <w:sz w:val="32"/>
          <w:szCs w:val="32"/>
          <w:lang w:val="en-US" w:eastAsia="zh-CN"/>
        </w:rPr>
        <w:t>专项指标。</w:t>
      </w:r>
    </w:p>
    <w:p w14:paraId="21EE2DDD">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12、</w:t>
      </w:r>
      <w:r>
        <w:rPr>
          <w:rFonts w:hint="eastAsia" w:ascii="微软雅黑" w:hAnsi="微软雅黑" w:eastAsia="微软雅黑" w:cs="微软雅黑"/>
          <w:sz w:val="32"/>
          <w:szCs w:val="32"/>
          <w:lang w:eastAsia="zh-CN"/>
        </w:rPr>
        <w:t>卫生健康支出（类）计划生育事务（款）其他计划生育事务支出（项）。</w:t>
      </w:r>
    </w:p>
    <w:p w14:paraId="3886E59A">
      <w:pPr>
        <w:pStyle w:val="14"/>
        <w:spacing w:line="360" w:lineRule="auto"/>
        <w:ind w:firstLine="640" w:firstLineChars="20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140</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因为年初预算数为0，无法计算预算完成率，决算数大于年初预算数的主要原因是财政年中根据我单位</w:t>
      </w:r>
      <w:r>
        <w:rPr>
          <w:rFonts w:hint="eastAsia" w:ascii="微软雅黑" w:hAnsi="微软雅黑" w:eastAsia="微软雅黑" w:cs="微软雅黑"/>
          <w:sz w:val="32"/>
          <w:szCs w:val="32"/>
          <w:lang w:eastAsia="zh-CN"/>
        </w:rPr>
        <w:t>计划生育</w:t>
      </w:r>
      <w:r>
        <w:rPr>
          <w:rFonts w:hint="eastAsia" w:ascii="微软雅黑" w:hAnsi="微软雅黑" w:eastAsia="微软雅黑" w:cs="微软雅黑"/>
          <w:sz w:val="32"/>
          <w:szCs w:val="32"/>
        </w:rPr>
        <w:t>工作开展情况追加了预算指标。</w:t>
      </w:r>
    </w:p>
    <w:p w14:paraId="3FDE8479">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13、</w:t>
      </w:r>
      <w:r>
        <w:rPr>
          <w:rFonts w:hint="eastAsia" w:ascii="微软雅黑" w:hAnsi="微软雅黑" w:eastAsia="微软雅黑" w:cs="微软雅黑"/>
          <w:sz w:val="32"/>
          <w:szCs w:val="32"/>
          <w:lang w:eastAsia="zh-CN"/>
        </w:rPr>
        <w:t>卫生健康支出（类）行政事业单位医疗（款）行政单位医疗（项）。</w:t>
      </w:r>
    </w:p>
    <w:p w14:paraId="55F9889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4.64</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793.04</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17，091.38</w:t>
      </w:r>
      <w:r>
        <w:rPr>
          <w:rFonts w:hint="eastAsia" w:ascii="微软雅黑" w:hAnsi="微软雅黑" w:eastAsia="微软雅黑" w:cs="微软雅黑"/>
          <w:sz w:val="32"/>
          <w:szCs w:val="32"/>
          <w:lang w:eastAsia="zh-CN"/>
        </w:rPr>
        <w:t>%，决算数大于年初预算数的主要原因是</w:t>
      </w:r>
      <w:r>
        <w:rPr>
          <w:rFonts w:hint="eastAsia" w:ascii="微软雅黑" w:hAnsi="微软雅黑" w:eastAsia="微软雅黑" w:cs="微软雅黑"/>
          <w:sz w:val="32"/>
          <w:szCs w:val="32"/>
          <w:lang w:val="en-US" w:eastAsia="zh-CN"/>
        </w:rPr>
        <w:t>乡镇卫生院社保缴费由机关统一缴纳，导致社保缴费</w:t>
      </w:r>
      <w:r>
        <w:rPr>
          <w:rFonts w:hint="eastAsia" w:ascii="微软雅黑" w:hAnsi="微软雅黑" w:eastAsia="微软雅黑" w:cs="微软雅黑"/>
          <w:sz w:val="32"/>
          <w:szCs w:val="32"/>
        </w:rPr>
        <w:t>增加幅度较大</w:t>
      </w:r>
      <w:r>
        <w:rPr>
          <w:rFonts w:hint="eastAsia" w:ascii="微软雅黑" w:hAnsi="微软雅黑" w:eastAsia="微软雅黑" w:cs="微软雅黑"/>
          <w:sz w:val="32"/>
          <w:szCs w:val="32"/>
          <w:lang w:val="en-US" w:eastAsia="zh-CN"/>
        </w:rPr>
        <w:t>。</w:t>
      </w:r>
    </w:p>
    <w:p w14:paraId="227E3040">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14、</w:t>
      </w:r>
      <w:r>
        <w:rPr>
          <w:rFonts w:hint="eastAsia" w:ascii="微软雅黑" w:hAnsi="微软雅黑" w:eastAsia="微软雅黑" w:cs="微软雅黑"/>
          <w:sz w:val="32"/>
          <w:szCs w:val="32"/>
          <w:lang w:eastAsia="zh-CN"/>
        </w:rPr>
        <w:t>卫生健康支出（类）医疗救助（款）其他医疗救助支出（项）。</w:t>
      </w:r>
    </w:p>
    <w:p w14:paraId="6C5A9204">
      <w:pPr>
        <w:pStyle w:val="14"/>
        <w:ind w:firstLine="640" w:firstLineChars="200"/>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1.22</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专项项目支出增加了省补助尘肺病救治项目经费。</w:t>
      </w:r>
    </w:p>
    <w:p w14:paraId="3A36DCF1">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15、</w:t>
      </w:r>
      <w:r>
        <w:rPr>
          <w:rFonts w:hint="eastAsia" w:ascii="微软雅黑" w:hAnsi="微软雅黑" w:eastAsia="微软雅黑" w:cs="微软雅黑"/>
          <w:sz w:val="32"/>
          <w:szCs w:val="32"/>
          <w:lang w:eastAsia="zh-CN"/>
        </w:rPr>
        <w:t>卫生健康支出（类）老龄卫生健康事务（款）老龄卫生健康事务（项）。</w:t>
      </w:r>
    </w:p>
    <w:p w14:paraId="7752C9F3">
      <w:pPr>
        <w:pStyle w:val="14"/>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122.28</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财政年中</w:t>
      </w:r>
      <w:r>
        <w:rPr>
          <w:rFonts w:hint="eastAsia" w:ascii="微软雅黑" w:hAnsi="微软雅黑" w:eastAsia="微软雅黑" w:cs="微软雅黑"/>
          <w:sz w:val="32"/>
          <w:lang w:eastAsia="zh-CN"/>
        </w:rPr>
        <w:t>追加</w:t>
      </w:r>
      <w:r>
        <w:rPr>
          <w:rFonts w:hint="eastAsia" w:ascii="微软雅黑" w:hAnsi="微软雅黑" w:eastAsia="微软雅黑" w:cs="微软雅黑"/>
          <w:sz w:val="32"/>
          <w:lang w:val="en-US" w:eastAsia="zh-CN"/>
        </w:rPr>
        <w:t>了</w:t>
      </w:r>
      <w:r>
        <w:rPr>
          <w:rFonts w:hint="eastAsia" w:ascii="微软雅黑" w:hAnsi="微软雅黑" w:eastAsia="微软雅黑" w:cs="微软雅黑"/>
          <w:sz w:val="32"/>
          <w:lang w:eastAsia="zh-CN"/>
        </w:rPr>
        <w:t>计划生育特殊家庭老龄护理补贴经费。</w:t>
      </w:r>
    </w:p>
    <w:p w14:paraId="6442C263">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16、</w:t>
      </w:r>
      <w:r>
        <w:rPr>
          <w:rFonts w:hint="eastAsia" w:ascii="微软雅黑" w:hAnsi="微软雅黑" w:eastAsia="微软雅黑" w:cs="微软雅黑"/>
          <w:sz w:val="32"/>
          <w:szCs w:val="32"/>
          <w:lang w:eastAsia="zh-CN"/>
        </w:rPr>
        <w:t>卫生健康支出（类）其他卫生健康支出（款）其他卫生健康支出（项）。</w:t>
      </w:r>
    </w:p>
    <w:p w14:paraId="372D9759">
      <w:pPr>
        <w:pStyle w:val="14"/>
        <w:ind w:firstLine="800" w:firstLineChars="25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186.62</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val="en-US" w:eastAsia="zh-CN"/>
        </w:rPr>
        <w:t>项目</w:t>
      </w:r>
      <w:r>
        <w:rPr>
          <w:rFonts w:hint="eastAsia" w:ascii="微软雅黑" w:hAnsi="微软雅黑" w:eastAsia="微软雅黑" w:cs="微软雅黑"/>
          <w:sz w:val="32"/>
          <w:lang w:eastAsia="zh-CN"/>
        </w:rPr>
        <w:t>。</w:t>
      </w:r>
    </w:p>
    <w:p w14:paraId="768A1BB3">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17、</w:t>
      </w:r>
      <w:r>
        <w:rPr>
          <w:rFonts w:hint="eastAsia" w:ascii="微软雅黑" w:hAnsi="微软雅黑" w:eastAsia="微软雅黑" w:cs="微软雅黑"/>
          <w:sz w:val="32"/>
          <w:szCs w:val="32"/>
          <w:lang w:eastAsia="zh-CN"/>
        </w:rPr>
        <w:t>住房保障支出（类）住房改革支出（款）住房公积金（项）。</w:t>
      </w:r>
    </w:p>
    <w:p w14:paraId="62AA1D6B">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55.63</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55.63</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%，决算数</w:t>
      </w:r>
      <w:r>
        <w:rPr>
          <w:rFonts w:hint="eastAsia" w:ascii="微软雅黑" w:hAnsi="微软雅黑" w:eastAsia="微软雅黑" w:cs="微软雅黑"/>
          <w:sz w:val="32"/>
          <w:szCs w:val="32"/>
          <w:lang w:val="en-US" w:eastAsia="zh-CN"/>
        </w:rPr>
        <w:t>与</w:t>
      </w:r>
      <w:r>
        <w:rPr>
          <w:rFonts w:hint="eastAsia" w:ascii="微软雅黑" w:hAnsi="微软雅黑" w:eastAsia="微软雅黑" w:cs="微软雅黑"/>
          <w:sz w:val="32"/>
          <w:szCs w:val="32"/>
          <w:lang w:eastAsia="zh-CN"/>
        </w:rPr>
        <w:t>预算数</w:t>
      </w:r>
      <w:r>
        <w:rPr>
          <w:rFonts w:hint="eastAsia" w:ascii="微软雅黑" w:hAnsi="微软雅黑" w:eastAsia="微软雅黑" w:cs="微软雅黑"/>
          <w:sz w:val="32"/>
          <w:szCs w:val="32"/>
          <w:lang w:val="en-US" w:eastAsia="zh-CN"/>
        </w:rPr>
        <w:t>一致。</w:t>
      </w:r>
    </w:p>
    <w:p w14:paraId="5C5C91D7">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年度财政拨款基本支出3849.23万元，其中：</w:t>
      </w:r>
    </w:p>
    <w:p w14:paraId="4136BCD5">
      <w:pPr>
        <w:pStyle w:val="14"/>
        <w:spacing w:line="360" w:lineRule="auto"/>
        <w:ind w:firstLine="640" w:firstLineChars="200"/>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1,224.13万元，占基本支出的31.80%</w:t>
      </w:r>
      <w:r>
        <w:rPr>
          <w:rFonts w:hint="eastAsia" w:ascii="微软雅黑" w:hAnsi="微软雅黑" w:eastAsia="微软雅黑" w:cs="微软雅黑"/>
          <w:sz w:val="32"/>
          <w:lang w:eastAsia="zh-CN"/>
        </w:rPr>
        <w:t>，</w:t>
      </w:r>
      <w:r>
        <w:rPr>
          <w:rFonts w:ascii="微软雅黑" w:hAnsi="微软雅黑" w:eastAsia="微软雅黑" w:cs="微软雅黑"/>
          <w:sz w:val="32"/>
        </w:rPr>
        <w:t>主要包括基本工资、津贴补贴、伙食补助费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机关事业单位基本养老保险缴费、职业年金缴费、职工基本医疗保险缴费、公务员医疗补助缴费、其他社会保障缴费、住房公积金</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医疗费</w:t>
      </w:r>
      <w:r>
        <w:rPr>
          <w:rFonts w:hint="eastAsia" w:ascii="微软雅黑" w:hAnsi="微软雅黑" w:eastAsia="微软雅黑" w:cs="微软雅黑"/>
          <w:sz w:val="32"/>
          <w:lang w:eastAsia="zh-CN"/>
        </w:rPr>
        <w:t>、</w:t>
      </w:r>
      <w:r>
        <w:rPr>
          <w:rFonts w:hint="eastAsia" w:ascii="微软雅黑" w:hAnsi="微软雅黑" w:eastAsia="微软雅黑" w:cs="微软雅黑"/>
          <w:sz w:val="32"/>
          <w:lang w:val="en-US" w:eastAsia="zh-CN"/>
        </w:rPr>
        <w:t>其他工资福利支出、对个人和家庭的补助</w:t>
      </w:r>
      <w:r>
        <w:rPr>
          <w:rFonts w:hint="eastAsia" w:ascii="微软雅黑" w:hAnsi="微软雅黑" w:eastAsia="微软雅黑" w:cs="微软雅黑"/>
          <w:sz w:val="32"/>
          <w:lang w:eastAsia="zh-CN"/>
        </w:rPr>
        <w:t>。</w:t>
      </w:r>
    </w:p>
    <w:p w14:paraId="20B639B9">
      <w:pPr>
        <w:ind w:firstLine="640"/>
        <w:jc w:val="left"/>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2,625.10万元，占基本支出的</w:t>
      </w:r>
      <w:r>
        <w:rPr>
          <w:rFonts w:hint="eastAsia" w:ascii="微软雅黑" w:hAnsi="微软雅黑" w:eastAsia="微软雅黑" w:cs="微软雅黑"/>
          <w:sz w:val="32"/>
          <w:szCs w:val="32"/>
          <w:lang w:val="en-US" w:eastAsia="zh-CN"/>
        </w:rPr>
        <w:t>68.20</w:t>
      </w:r>
      <w:r>
        <w:rPr>
          <w:rFonts w:hint="eastAsia" w:ascii="微软雅黑" w:hAnsi="微软雅黑" w:eastAsia="微软雅黑" w:cs="微软雅黑"/>
          <w:sz w:val="32"/>
          <w:szCs w:val="32"/>
          <w:lang w:eastAsia="zh-CN"/>
        </w:rPr>
        <w:t>%，主要包括办公费、印刷费、咨询费、</w:t>
      </w:r>
      <w:r>
        <w:rPr>
          <w:rFonts w:hint="eastAsia" w:ascii="微软雅黑" w:hAnsi="微软雅黑" w:eastAsia="微软雅黑" w:cs="微软雅黑"/>
          <w:sz w:val="32"/>
          <w:szCs w:val="32"/>
          <w:lang w:val="en-US" w:eastAsia="zh-CN"/>
        </w:rPr>
        <w:t>水费、电费、邮电费、物业管理费、差旅费、维修（护）费、租赁费、会议费、培训费、公务接待费、劳务费、委托业务费、工会经费、其他交通费用、其他商品和服务支出、办公设备购置。</w:t>
      </w:r>
    </w:p>
    <w:p w14:paraId="186AF029">
      <w:pPr>
        <w:ind w:firstLine="640"/>
        <w:jc w:val="left"/>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01A9E8B6">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年度政府性基金预算财政拨款收入</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万元；年初结转和结余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万元；支出</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万元，其中基本支出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万元，项目支出</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万元；年末结转和结余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万元。具体情况如下：</w:t>
      </w:r>
    </w:p>
    <w:p w14:paraId="78032A1B">
      <w:pPr>
        <w:pStyle w:val="14"/>
        <w:keepNext w:val="0"/>
        <w:keepLines w:val="0"/>
        <w:pageBreakBefore w:val="0"/>
        <w:widowControl w:val="0"/>
        <w:numPr>
          <w:ilvl w:val="0"/>
          <w:numId w:val="3"/>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城乡社区支出（类）国有土地使用权出让收入安排的支出（款）其他国有土地使用权出让收入安排的支出（项）。</w:t>
      </w:r>
    </w:p>
    <w:p w14:paraId="25F259F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新增了</w:t>
      </w:r>
      <w:r>
        <w:rPr>
          <w:rFonts w:hint="eastAsia" w:ascii="微软雅黑" w:hAnsi="微软雅黑" w:eastAsia="微软雅黑" w:cs="微软雅黑"/>
          <w:sz w:val="32"/>
          <w:szCs w:val="32"/>
          <w:lang w:eastAsia="zh-CN"/>
        </w:rPr>
        <w:t>解决乡镇卫生院预防接种门诊数字化建设</w:t>
      </w:r>
      <w:r>
        <w:rPr>
          <w:rFonts w:hint="eastAsia" w:ascii="微软雅黑" w:hAnsi="微软雅黑" w:eastAsia="微软雅黑" w:cs="微软雅黑"/>
          <w:sz w:val="32"/>
          <w:szCs w:val="32"/>
          <w:lang w:val="en-US" w:eastAsia="zh-CN"/>
        </w:rPr>
        <w:t>等公共卫生专项</w:t>
      </w:r>
      <w:r>
        <w:rPr>
          <w:rFonts w:hint="eastAsia" w:ascii="微软雅黑" w:hAnsi="微软雅黑" w:eastAsia="微软雅黑" w:cs="微软雅黑"/>
          <w:sz w:val="32"/>
          <w:szCs w:val="32"/>
          <w:lang w:eastAsia="zh-CN"/>
        </w:rPr>
        <w:t>经费。</w:t>
      </w:r>
    </w:p>
    <w:p w14:paraId="798CB96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6523787B">
      <w:pPr>
        <w:pStyle w:val="14"/>
        <w:spacing w:line="360" w:lineRule="auto"/>
        <w:ind w:firstLine="640" w:firstLineChars="20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年度国有资本经营预算财政拨款支出0</w:t>
      </w:r>
      <w:r>
        <w:rPr>
          <w:rFonts w:hint="eastAsia" w:ascii="微软雅黑" w:hAnsi="微软雅黑" w:eastAsia="微软雅黑" w:cs="微软雅黑"/>
          <w:sz w:val="32"/>
          <w:szCs w:val="32"/>
          <w:lang w:eastAsia="zh-CN"/>
        </w:rPr>
        <w:t>万元；基本支出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lang w:val="en-US" w:eastAsia="zh-CN"/>
        </w:rPr>
        <w:t>本</w:t>
      </w:r>
      <w:r>
        <w:rPr>
          <w:rFonts w:ascii="微软雅黑" w:hAnsi="微软雅黑" w:eastAsia="微软雅黑" w:cs="微软雅黑"/>
          <w:sz w:val="32"/>
        </w:rPr>
        <w:t>年度</w:t>
      </w:r>
      <w:r>
        <w:rPr>
          <w:rFonts w:hint="eastAsia" w:ascii="微软雅黑" w:hAnsi="微软雅黑" w:eastAsia="微软雅黑" w:cs="微软雅黑"/>
          <w:sz w:val="32"/>
        </w:rPr>
        <w:t>本单位无国有资本经营预算财政拨款支出。</w:t>
      </w:r>
    </w:p>
    <w:p w14:paraId="03EF82A3">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hint="eastAsia" w:ascii="微软雅黑" w:hAnsi="微软雅黑" w:eastAsia="微软雅黑" w:cs="微软雅黑"/>
          <w:sz w:val="32"/>
          <w:lang w:val="en-US" w:eastAsia="zh-CN"/>
        </w:rPr>
        <w:t>3.20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2.71</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val="en-US" w:eastAsia="zh-CN"/>
        </w:rPr>
        <w:t>84.68</w:t>
      </w:r>
      <w:r>
        <w:rPr>
          <w:rFonts w:hint="eastAsia" w:ascii="微软雅黑" w:hAnsi="微软雅黑" w:eastAsia="微软雅黑" w:cs="微软雅黑"/>
          <w:sz w:val="32"/>
          <w:szCs w:val="32"/>
        </w:rPr>
        <w:t>%，其中：</w:t>
      </w:r>
    </w:p>
    <w:p w14:paraId="08A58A1D">
      <w:pPr>
        <w:pStyle w:val="14"/>
        <w:spacing w:line="360" w:lineRule="auto"/>
        <w:ind w:firstLine="800" w:firstLineChars="250"/>
        <w:rPr>
          <w:rFonts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%，决算数与预算数一致，我单位严格按预算执行决算，与上年相比</w:t>
      </w:r>
      <w:r>
        <w:rPr>
          <w:rFonts w:hint="eastAsia" w:ascii="微软雅黑" w:hAnsi="微软雅黑" w:eastAsia="微软雅黑" w:cs="微软雅黑"/>
          <w:sz w:val="32"/>
        </w:rPr>
        <w:t>持平</w:t>
      </w:r>
      <w:r>
        <w:rPr>
          <w:rFonts w:hint="eastAsia" w:ascii="微软雅黑" w:hAnsi="微软雅黑" w:eastAsia="微软雅黑" w:cs="微软雅黑"/>
          <w:sz w:val="32"/>
          <w:lang w:eastAsia="zh-CN"/>
        </w:rPr>
        <w:t>，</w:t>
      </w:r>
      <w:r>
        <w:rPr>
          <w:rFonts w:hint="eastAsia" w:ascii="微软雅黑" w:hAnsi="微软雅黑" w:eastAsia="微软雅黑" w:cs="微软雅黑"/>
          <w:sz w:val="32"/>
          <w:szCs w:val="32"/>
        </w:rPr>
        <w:t>主要原因是无因公出国（境）费支出</w:t>
      </w:r>
      <w:r>
        <w:rPr>
          <w:rFonts w:hint="eastAsia" w:ascii="微软雅黑" w:hAnsi="微软雅黑" w:eastAsia="微软雅黑" w:cs="微软雅黑"/>
          <w:sz w:val="32"/>
          <w:szCs w:val="32"/>
          <w:lang w:eastAsia="zh-CN"/>
        </w:rPr>
        <w:t>。</w:t>
      </w:r>
    </w:p>
    <w:p w14:paraId="0C42673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公务接待费支出预算为</w:t>
      </w:r>
      <w:r>
        <w:rPr>
          <w:rFonts w:hint="eastAsia" w:ascii="微软雅黑" w:hAnsi="微软雅黑" w:eastAsia="微软雅黑" w:cs="微软雅黑"/>
          <w:sz w:val="32"/>
          <w:lang w:val="en-US" w:eastAsia="zh-CN"/>
        </w:rPr>
        <w:t>3.20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2.71</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val="en-US" w:eastAsia="zh-CN"/>
        </w:rPr>
        <w:t>84.69</w:t>
      </w:r>
      <w:r>
        <w:rPr>
          <w:rFonts w:hint="eastAsia" w:ascii="微软雅黑" w:hAnsi="微软雅黑" w:eastAsia="微软雅黑" w:cs="微软雅黑"/>
          <w:sz w:val="32"/>
          <w:szCs w:val="32"/>
        </w:rPr>
        <w:t>%，决算数小于预算数的主要原因是认真贯彻落实中央“八项规定”精神和厉行节约要求，从严控制“三公”经费开支，全年实际支出比预算有所节约，与上年相比</w:t>
      </w:r>
      <w:r>
        <w:rPr>
          <w:rFonts w:ascii="微软雅黑" w:hAnsi="微软雅黑" w:eastAsia="微软雅黑" w:cs="微软雅黑"/>
          <w:sz w:val="32"/>
        </w:rPr>
        <w:t>增长0.58</w:t>
      </w:r>
      <w:r>
        <w:rPr>
          <w:rFonts w:hint="eastAsia" w:ascii="微软雅黑" w:hAnsi="微软雅黑" w:eastAsia="微软雅黑" w:cs="微软雅黑"/>
          <w:sz w:val="32"/>
          <w:szCs w:val="32"/>
        </w:rPr>
        <w:t>万元，</w:t>
      </w:r>
      <w:r>
        <w:rPr>
          <w:rFonts w:hint="eastAsia" w:ascii="微软雅黑" w:hAnsi="微软雅黑" w:eastAsia="微软雅黑" w:cs="微软雅黑"/>
          <w:color w:val="auto"/>
          <w:sz w:val="32"/>
          <w:szCs w:val="32"/>
          <w:highlight w:val="none"/>
          <w:lang w:val="en-US" w:eastAsia="zh-CN"/>
        </w:rPr>
        <w:t>增长27.23</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，增长</w:t>
      </w:r>
      <w:r>
        <w:rPr>
          <w:rFonts w:hint="eastAsia" w:ascii="微软雅黑" w:hAnsi="微软雅黑" w:eastAsia="微软雅黑" w:cs="微软雅黑"/>
          <w:sz w:val="32"/>
          <w:szCs w:val="32"/>
        </w:rPr>
        <w:t>的主要原因是存在跨年度结算列支情况</w:t>
      </w:r>
      <w:r>
        <w:rPr>
          <w:rFonts w:hint="eastAsia" w:ascii="微软雅黑" w:hAnsi="微软雅黑" w:eastAsia="微软雅黑" w:cs="微软雅黑"/>
          <w:sz w:val="32"/>
          <w:szCs w:val="32"/>
          <w:lang w:eastAsia="zh-CN"/>
        </w:rPr>
        <w:t>。</w:t>
      </w:r>
    </w:p>
    <w:p w14:paraId="0370A1BC">
      <w:pPr>
        <w:pStyle w:val="14"/>
        <w:spacing w:line="360" w:lineRule="auto"/>
        <w:ind w:firstLine="800" w:firstLineChars="250"/>
        <w:rPr>
          <w:rFonts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%，决算数与预算数一致，我单位严格按预算执行决算，与上年相比</w:t>
      </w:r>
      <w:r>
        <w:rPr>
          <w:rFonts w:hint="eastAsia" w:ascii="微软雅黑" w:hAnsi="微软雅黑" w:eastAsia="微软雅黑" w:cs="微软雅黑"/>
          <w:sz w:val="32"/>
        </w:rPr>
        <w:t>持平</w:t>
      </w:r>
      <w:r>
        <w:rPr>
          <w:rFonts w:hint="eastAsia" w:ascii="微软雅黑" w:hAnsi="微软雅黑" w:eastAsia="微软雅黑" w:cs="微软雅黑"/>
          <w:sz w:val="32"/>
          <w:lang w:eastAsia="zh-CN"/>
        </w:rPr>
        <w:t>，</w:t>
      </w:r>
      <w:r>
        <w:rPr>
          <w:rFonts w:hint="eastAsia" w:ascii="微软雅黑" w:hAnsi="微软雅黑" w:eastAsia="微软雅黑" w:cs="微软雅黑"/>
          <w:sz w:val="32"/>
          <w:szCs w:val="32"/>
        </w:rPr>
        <w:t>主要原因是无公务用车购置费支出。</w:t>
      </w:r>
    </w:p>
    <w:p w14:paraId="7DD88B35">
      <w:pPr>
        <w:pStyle w:val="14"/>
        <w:spacing w:line="360" w:lineRule="auto"/>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%，决算数与预算数一致，我单位严格按预算执行决算，与上年相比</w:t>
      </w:r>
      <w:r>
        <w:rPr>
          <w:rFonts w:hint="eastAsia" w:ascii="微软雅黑" w:hAnsi="微软雅黑" w:eastAsia="微软雅黑" w:cs="微软雅黑"/>
          <w:sz w:val="32"/>
        </w:rPr>
        <w:t>持平</w:t>
      </w:r>
      <w:r>
        <w:rPr>
          <w:rFonts w:hint="eastAsia" w:ascii="微软雅黑" w:hAnsi="微软雅黑" w:eastAsia="微软雅黑" w:cs="微软雅黑"/>
          <w:sz w:val="32"/>
          <w:lang w:eastAsia="zh-CN"/>
        </w:rPr>
        <w:t>，</w:t>
      </w:r>
      <w:r>
        <w:rPr>
          <w:rFonts w:hint="eastAsia" w:ascii="微软雅黑" w:hAnsi="微软雅黑" w:eastAsia="微软雅黑" w:cs="微软雅黑"/>
          <w:sz w:val="32"/>
          <w:szCs w:val="32"/>
        </w:rPr>
        <w:t>主要原因是无公务用车运行维护费支出。</w:t>
      </w:r>
    </w:p>
    <w:p w14:paraId="7130F27B">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2.71</w:t>
      </w:r>
      <w:r>
        <w:rPr>
          <w:rFonts w:hint="eastAsia" w:ascii="微软雅黑" w:hAnsi="微软雅黑" w:eastAsia="微软雅黑" w:cs="微软雅黑"/>
          <w:sz w:val="32"/>
          <w:szCs w:val="32"/>
        </w:rPr>
        <w:t>万元，占</w:t>
      </w:r>
      <w:r>
        <w:rPr>
          <w:rFonts w:ascii="微软雅黑" w:hAnsi="微软雅黑" w:eastAsia="微软雅黑" w:cs="微软雅黑"/>
          <w:sz w:val="32"/>
        </w:rPr>
        <w:t>10</w:t>
      </w:r>
      <w:r>
        <w:rPr>
          <w:rFonts w:hint="eastAsia" w:ascii="微软雅黑" w:hAnsi="微软雅黑" w:eastAsia="微软雅黑" w:cs="微软雅黑"/>
          <w:sz w:val="32"/>
          <w:lang w:eastAsia="zh-CN"/>
        </w:rPr>
        <w:t>0</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因公出国（境）费支出决算</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万元，占</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公务用车购置费及运行维护费支出决算</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万元，占</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%。其中：</w:t>
      </w:r>
    </w:p>
    <w:p w14:paraId="39A0D81C">
      <w:pPr>
        <w:pStyle w:val="14"/>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lang w:val="en-US" w:eastAsia="zh-CN"/>
        </w:rPr>
        <w:t>本年度本单位无</w:t>
      </w:r>
      <w:r>
        <w:rPr>
          <w:rFonts w:hint="eastAsia" w:ascii="微软雅黑" w:hAnsi="微软雅黑" w:eastAsia="微软雅黑" w:cs="微软雅黑"/>
          <w:sz w:val="32"/>
          <w:szCs w:val="32"/>
        </w:rPr>
        <w:t>因公出国（境）费开支内容</w:t>
      </w:r>
      <w:r>
        <w:rPr>
          <w:rFonts w:hint="eastAsia" w:ascii="微软雅黑" w:hAnsi="微软雅黑" w:eastAsia="微软雅黑" w:cs="微软雅黑"/>
          <w:sz w:val="32"/>
          <w:szCs w:val="32"/>
          <w:lang w:eastAsia="zh-CN"/>
        </w:rPr>
        <w:t>。</w:t>
      </w:r>
    </w:p>
    <w:p w14:paraId="56D6A242">
      <w:pPr>
        <w:pStyle w:val="14"/>
        <w:ind w:firstLine="640" w:firstLineChars="200"/>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2.71</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31</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634</w:t>
      </w:r>
      <w:r>
        <w:rPr>
          <w:rFonts w:hint="eastAsia" w:ascii="微软雅黑" w:hAnsi="微软雅黑" w:eastAsia="微软雅黑" w:cs="微软雅黑"/>
          <w:sz w:val="32"/>
          <w:szCs w:val="32"/>
        </w:rPr>
        <w:t>人次，主要是</w:t>
      </w:r>
      <w:r>
        <w:rPr>
          <w:rFonts w:hint="eastAsia" w:ascii="微软雅黑" w:hAnsi="微软雅黑" w:eastAsia="微软雅黑" w:cs="微软雅黑"/>
          <w:sz w:val="32"/>
          <w:szCs w:val="32"/>
          <w:lang w:val="zh-CN"/>
        </w:rPr>
        <w:t>与有关单位交流工作情况及接受相关部门检查指导工作</w:t>
      </w:r>
      <w:r>
        <w:rPr>
          <w:rFonts w:hint="eastAsia" w:ascii="微软雅黑" w:hAnsi="微软雅黑" w:eastAsia="微软雅黑" w:cs="微软雅黑"/>
          <w:sz w:val="32"/>
          <w:szCs w:val="32"/>
        </w:rPr>
        <w:t>发生的接待支出。</w:t>
      </w:r>
    </w:p>
    <w:p w14:paraId="03BADE46">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3、公务用车购置费及运行维护费支出决算为</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万元，其中：公务用车购置费</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w:t>
      </w:r>
      <w:r>
        <w:rPr>
          <w:rFonts w:ascii="微软雅黑" w:hAnsi="微软雅黑" w:eastAsia="微软雅黑" w:cs="微软雅黑"/>
          <w:sz w:val="32"/>
        </w:rPr>
        <w:t>岳阳县卫生健康局（单位本级）更新公务用车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w:t>
      </w:r>
      <w:r>
        <w:rPr>
          <w:rFonts w:hint="eastAsia" w:ascii="微软雅黑" w:hAnsi="微软雅黑" w:eastAsia="微软雅黑" w:cs="微软雅黑"/>
          <w:sz w:val="32"/>
          <w:szCs w:val="32"/>
          <w:lang w:val="en-US" w:eastAsia="zh-CN"/>
        </w:rPr>
        <w:t>本年度本单位无</w:t>
      </w:r>
      <w:r>
        <w:rPr>
          <w:rFonts w:hint="eastAsia" w:ascii="微软雅黑" w:hAnsi="微软雅黑" w:eastAsia="微软雅黑" w:cs="微软雅黑"/>
          <w:sz w:val="32"/>
          <w:szCs w:val="32"/>
        </w:rPr>
        <w:t>公务用车运行维护费支出，截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年12月31日，我单位开支财政拨款的公务用车保有量</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1B4472F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4417723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2,625.10万元</w:t>
      </w:r>
      <w:r>
        <w:rPr>
          <w:rFonts w:hint="eastAsia" w:ascii="微软雅黑" w:hAnsi="微软雅黑" w:eastAsia="微软雅黑" w:cs="微软雅黑"/>
          <w:sz w:val="32"/>
          <w:szCs w:val="32"/>
        </w:rPr>
        <w:t>，比上年决算数</w:t>
      </w:r>
      <w:r>
        <w:rPr>
          <w:rFonts w:ascii="微软雅黑" w:hAnsi="微软雅黑" w:eastAsia="微软雅黑" w:cs="微软雅黑"/>
          <w:sz w:val="32"/>
        </w:rPr>
        <w:t>减少7558.31 万元，减少74.22</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szCs w:val="32"/>
          <w:lang w:val="en-US" w:eastAsia="zh-CN"/>
        </w:rPr>
        <w:t>上年度机关运行经费填报口径不同，今年</w:t>
      </w:r>
      <w:bookmarkStart w:id="0" w:name="_GoBack"/>
      <w:bookmarkEnd w:id="0"/>
      <w:r>
        <w:rPr>
          <w:rFonts w:hint="eastAsia" w:ascii="微软雅黑" w:hAnsi="微软雅黑" w:eastAsia="微软雅黑" w:cs="微软雅黑"/>
          <w:sz w:val="32"/>
          <w:szCs w:val="32"/>
          <w:lang w:val="en-US" w:eastAsia="zh-CN"/>
        </w:rPr>
        <w:t>剔除了项目支出。</w:t>
      </w:r>
    </w:p>
    <w:p w14:paraId="5835FDE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3027FEC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10.80</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val="en-US" w:eastAsia="zh-CN"/>
        </w:rPr>
        <w:t>卫生健康事务管理</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1608</w:t>
      </w:r>
      <w:r>
        <w:rPr>
          <w:rFonts w:hint="eastAsia" w:ascii="微软雅黑" w:hAnsi="微软雅黑" w:eastAsia="微软雅黑" w:cs="微软雅黑"/>
          <w:sz w:val="32"/>
          <w:szCs w:val="32"/>
        </w:rPr>
        <w:t>人，内容为二十大学习</w:t>
      </w:r>
      <w:r>
        <w:rPr>
          <w:rFonts w:hint="eastAsia" w:ascii="微软雅黑" w:hAnsi="微软雅黑" w:eastAsia="微软雅黑" w:cs="微软雅黑"/>
          <w:sz w:val="32"/>
          <w:szCs w:val="32"/>
          <w:lang w:eastAsia="zh-CN"/>
        </w:rPr>
        <w:t>、卫健系统安全风险隐患排查整治、“七一”学习表彰、医师节表彰、消除母婴传播国家评估迎评工作调度、推进村卫生室门诊统筹医保定点工作、医德医风集中整治工作推进</w:t>
      </w:r>
      <w:r>
        <w:rPr>
          <w:rFonts w:hint="eastAsia" w:ascii="微软雅黑" w:hAnsi="微软雅黑" w:eastAsia="微软雅黑" w:cs="微软雅黑"/>
          <w:sz w:val="32"/>
          <w:szCs w:val="32"/>
          <w:lang w:val="en-US" w:eastAsia="zh-CN"/>
        </w:rPr>
        <w:t>等</w:t>
      </w:r>
      <w:r>
        <w:rPr>
          <w:rFonts w:hint="eastAsia" w:ascii="微软雅黑" w:hAnsi="微软雅黑" w:eastAsia="微软雅黑" w:cs="微软雅黑"/>
          <w:sz w:val="32"/>
          <w:szCs w:val="32"/>
        </w:rPr>
        <w:t>；开支培训费</w:t>
      </w:r>
      <w:r>
        <w:rPr>
          <w:rFonts w:ascii="微软雅黑" w:hAnsi="微软雅黑" w:eastAsia="微软雅黑" w:cs="微软雅黑"/>
          <w:sz w:val="32"/>
        </w:rPr>
        <w:t>6.09万元，用于开展</w:t>
      </w:r>
      <w:r>
        <w:rPr>
          <w:rFonts w:hint="eastAsia" w:ascii="微软雅黑" w:hAnsi="微软雅黑" w:eastAsia="微软雅黑" w:cs="微软雅黑"/>
          <w:sz w:val="32"/>
          <w:szCs w:val="32"/>
          <w:lang w:val="en-US" w:eastAsia="zh-CN"/>
        </w:rPr>
        <w:t>卫生健康事务管理</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262</w:t>
      </w:r>
      <w:r>
        <w:rPr>
          <w:rFonts w:ascii="微软雅黑" w:hAnsi="微软雅黑" w:eastAsia="微软雅黑" w:cs="微软雅黑"/>
          <w:sz w:val="32"/>
        </w:rPr>
        <w:t>人，内容为</w:t>
      </w:r>
      <w:r>
        <w:rPr>
          <w:rFonts w:hint="eastAsia" w:ascii="微软雅黑" w:hAnsi="微软雅黑" w:eastAsia="微软雅黑" w:cs="微软雅黑"/>
          <w:sz w:val="32"/>
        </w:rPr>
        <w:t>新聘人员入职培训</w:t>
      </w:r>
      <w:r>
        <w:rPr>
          <w:rFonts w:hint="eastAsia" w:ascii="微软雅黑" w:hAnsi="微软雅黑" w:eastAsia="微软雅黑" w:cs="微软雅黑"/>
          <w:sz w:val="32"/>
          <w:lang w:eastAsia="zh-CN"/>
        </w:rPr>
        <w:t>、青年干部培训、通讯员培训、健康规划信息系统培训、基本药物制度暨药事管理培训、安全生产管理信息平台启用培训、奖励扶助信息系统培训、支原体肺炎中医药防治方案培训</w:t>
      </w:r>
      <w:r>
        <w:rPr>
          <w:rFonts w:ascii="微软雅黑" w:hAnsi="微软雅黑" w:eastAsia="微软雅黑" w:cs="微软雅黑"/>
          <w:sz w:val="32"/>
        </w:rPr>
        <w:t>；举办节庆、晚会、论坛、赛事活动，开支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万元，主要是</w:t>
      </w:r>
      <w:r>
        <w:rPr>
          <w:rFonts w:hint="eastAsia" w:ascii="微软雅黑" w:hAnsi="微软雅黑" w:eastAsia="微软雅黑" w:cs="微软雅黑"/>
          <w:sz w:val="32"/>
          <w:lang w:val="en-US" w:eastAsia="zh-CN"/>
        </w:rPr>
        <w:t>本年度本单位未</w:t>
      </w:r>
      <w:r>
        <w:rPr>
          <w:rFonts w:hint="eastAsia" w:ascii="微软雅黑" w:hAnsi="微软雅黑" w:eastAsia="微软雅黑" w:cs="微软雅黑"/>
          <w:sz w:val="32"/>
        </w:rPr>
        <w:t>举办节庆、晚会、论坛、赛事活动</w:t>
      </w:r>
      <w:r>
        <w:rPr>
          <w:rFonts w:ascii="微软雅黑" w:hAnsi="微软雅黑" w:eastAsia="微软雅黑" w:cs="微软雅黑"/>
          <w:sz w:val="32"/>
        </w:rPr>
        <w:t>。</w:t>
      </w:r>
    </w:p>
    <w:p w14:paraId="72C3B2C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44.46</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4.46</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40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44.46</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44.46</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w:t>
      </w:r>
    </w:p>
    <w:p w14:paraId="2E5EAD4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辆，其他用车主要是</w:t>
      </w:r>
      <w:r>
        <w:rPr>
          <w:rFonts w:hint="eastAsia" w:ascii="微软雅黑" w:hAnsi="微软雅黑" w:eastAsia="微软雅黑" w:cs="微软雅黑"/>
          <w:sz w:val="32"/>
          <w:szCs w:val="32"/>
          <w:lang w:val="en-US" w:eastAsia="zh-CN"/>
        </w:rPr>
        <w:t>无</w:t>
      </w:r>
      <w:r>
        <w:rPr>
          <w:rFonts w:hint="eastAsia" w:ascii="微软雅黑" w:hAnsi="微软雅黑" w:eastAsia="微软雅黑" w:cs="微软雅黑"/>
          <w:sz w:val="32"/>
          <w:szCs w:val="32"/>
        </w:rPr>
        <w:t>；单位价值50万元以上通用设备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w:t>
      </w:r>
    </w:p>
    <w:p w14:paraId="1097948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2023年度一般公共预算项目支出全面开展绩效自评，其中，一级项目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1</w:t>
      </w:r>
      <w:r>
        <w:rPr>
          <w:rFonts w:ascii="微软雅黑" w:hAnsi="微软雅黑" w:eastAsia="微软雅黑" w:cs="微软雅黑"/>
          <w:color w:val="000000"/>
          <w:sz w:val="32"/>
        </w:rPr>
        <w:t>个，共涉及资金</w:t>
      </w:r>
      <w:r>
        <w:rPr>
          <w:rFonts w:hint="eastAsia" w:ascii="微软雅黑" w:hAnsi="微软雅黑" w:eastAsia="微软雅黑" w:cs="微软雅黑"/>
          <w:color w:val="000000"/>
          <w:sz w:val="32"/>
          <w:lang w:val="en-US" w:eastAsia="zh-CN"/>
        </w:rPr>
        <w:t>5</w:t>
      </w:r>
      <w:r>
        <w:rPr>
          <w:rFonts w:hint="eastAsia" w:ascii="微软雅黑" w:hAnsi="微软雅黑" w:eastAsia="微软雅黑" w:cs="微软雅黑"/>
          <w:sz w:val="32"/>
          <w:szCs w:val="32"/>
          <w:lang w:val="en-US" w:eastAsia="zh-CN"/>
        </w:rPr>
        <w:t>,</w:t>
      </w:r>
      <w:r>
        <w:rPr>
          <w:rFonts w:hint="eastAsia" w:ascii="微软雅黑" w:hAnsi="微软雅黑" w:eastAsia="微软雅黑" w:cs="微软雅黑"/>
          <w:color w:val="000000"/>
          <w:sz w:val="32"/>
          <w:lang w:val="en-US" w:eastAsia="zh-CN"/>
        </w:rPr>
        <w:t>240.47</w:t>
      </w:r>
      <w:r>
        <w:rPr>
          <w:rFonts w:ascii="微软雅黑" w:hAnsi="微软雅黑" w:eastAsia="微软雅黑" w:cs="微软雅黑"/>
          <w:color w:val="000000"/>
          <w:sz w:val="32"/>
        </w:rPr>
        <w:t>万元，占一般公共预算项目支出总额的</w:t>
      </w:r>
      <w:r>
        <w:rPr>
          <w:rFonts w:hint="eastAsia" w:ascii="微软雅黑" w:hAnsi="微软雅黑" w:eastAsia="微软雅黑" w:cs="微软雅黑"/>
          <w:color w:val="000000"/>
          <w:sz w:val="32"/>
          <w:lang w:val="en-US" w:eastAsia="zh-CN"/>
        </w:rPr>
        <w:t>58.62</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64512B37">
      <w:pPr>
        <w:autoSpaceDE w:val="0"/>
        <w:autoSpaceDN w:val="0"/>
        <w:adjustRightInd w:val="0"/>
        <w:spacing w:line="360" w:lineRule="auto"/>
        <w:ind w:firstLine="640" w:firstLineChars="200"/>
        <w:jc w:val="left"/>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组织对“基本公共卫生服务”等1个项目开展了部门评价，涉及一般公共预算支出</w:t>
      </w:r>
      <w:r>
        <w:rPr>
          <w:rFonts w:hint="eastAsia" w:ascii="微软雅黑" w:hAnsi="微软雅黑" w:eastAsia="微软雅黑" w:cs="微软雅黑"/>
          <w:color w:val="000000"/>
          <w:sz w:val="32"/>
          <w:lang w:val="en-US" w:eastAsia="zh-CN"/>
        </w:rPr>
        <w:t>5</w:t>
      </w:r>
      <w:r>
        <w:rPr>
          <w:rFonts w:hint="eastAsia" w:ascii="微软雅黑" w:hAnsi="微软雅黑" w:eastAsia="微软雅黑" w:cs="微软雅黑"/>
          <w:sz w:val="32"/>
          <w:szCs w:val="32"/>
          <w:lang w:val="en-US" w:eastAsia="zh-CN"/>
        </w:rPr>
        <w:t>,</w:t>
      </w:r>
      <w:r>
        <w:rPr>
          <w:rFonts w:hint="eastAsia" w:ascii="微软雅黑" w:hAnsi="微软雅黑" w:eastAsia="微软雅黑" w:cs="微软雅黑"/>
          <w:color w:val="000000"/>
          <w:sz w:val="32"/>
          <w:lang w:val="en-US" w:eastAsia="zh-CN"/>
        </w:rPr>
        <w:t>240.47</w:t>
      </w:r>
      <w:r>
        <w:rPr>
          <w:rFonts w:hint="eastAsia" w:ascii="微软雅黑" w:hAnsi="微软雅黑" w:eastAsia="微软雅黑" w:cs="微软雅黑"/>
          <w:color w:val="000000"/>
          <w:kern w:val="0"/>
          <w:sz w:val="32"/>
          <w:szCs w:val="32"/>
          <w:lang w:val="en-US" w:eastAsia="zh-CN" w:bidi="ar-SA"/>
        </w:rPr>
        <w:t>万元，政府性基金预算支出0万元，国有资本经营预算支出0万元。从评价情况来看，</w:t>
      </w:r>
      <w:r>
        <w:rPr>
          <w:rFonts w:hint="eastAsia" w:ascii="微软雅黑" w:hAnsi="微软雅黑" w:eastAsia="微软雅黑" w:cs="微软雅黑"/>
          <w:color w:val="000000"/>
          <w:kern w:val="0"/>
          <w:sz w:val="32"/>
          <w:szCs w:val="32"/>
        </w:rPr>
        <w:t>专项资金实行专款专用、专项核算，费用支出严格按财务审批程序和项目进度等进行支付，项目经费取得了应有效益，完成了各项指标要求。</w:t>
      </w:r>
    </w:p>
    <w:p w14:paraId="33F6F005">
      <w:pPr>
        <w:autoSpaceDE w:val="0"/>
        <w:autoSpaceDN w:val="0"/>
        <w:adjustRightInd w:val="0"/>
        <w:spacing w:line="360" w:lineRule="auto"/>
        <w:ind w:firstLine="640" w:firstLineChars="200"/>
        <w:jc w:val="left"/>
        <w:rPr>
          <w:rFonts w:hint="eastAsia" w:ascii="微软雅黑" w:hAnsi="微软雅黑" w:eastAsia="微软雅黑" w:cs="微软雅黑"/>
          <w:color w:val="000000"/>
          <w:kern w:val="0"/>
          <w:sz w:val="32"/>
          <w:szCs w:val="32"/>
          <w:lang w:val="en-US" w:eastAsia="zh-CN"/>
        </w:rPr>
      </w:pPr>
      <w:r>
        <w:rPr>
          <w:rFonts w:hint="eastAsia" w:ascii="微软雅黑" w:hAnsi="微软雅黑" w:eastAsia="微软雅黑" w:cs="微软雅黑"/>
          <w:color w:val="000000"/>
          <w:kern w:val="0"/>
          <w:sz w:val="32"/>
          <w:szCs w:val="32"/>
          <w:lang w:val="en-US" w:eastAsia="zh-CN" w:bidi="ar-SA"/>
        </w:rPr>
        <w:t>组织对岳阳县卫生健康局开展整体支出绩效评价，涉及一般公共预算支出12,789.65万元，政府性基金预算支出166.82万元。从评价情况来看，</w:t>
      </w:r>
      <w:r>
        <w:rPr>
          <w:rFonts w:hint="eastAsia" w:ascii="微软雅黑" w:hAnsi="微软雅黑" w:eastAsia="微软雅黑" w:cs="微软雅黑"/>
          <w:color w:val="000000"/>
          <w:kern w:val="0"/>
          <w:sz w:val="32"/>
          <w:szCs w:val="32"/>
        </w:rPr>
        <w:t>部门整体支出达到了预期工作成果，实现了预期工作目标，保障了我单位人员工资的正常</w:t>
      </w:r>
      <w:r>
        <w:rPr>
          <w:rFonts w:hint="eastAsia" w:ascii="微软雅黑" w:hAnsi="微软雅黑" w:eastAsia="微软雅黑" w:cs="微软雅黑"/>
          <w:color w:val="000000"/>
          <w:kern w:val="0"/>
          <w:sz w:val="32"/>
          <w:szCs w:val="32"/>
          <w:lang w:val="en-US" w:eastAsia="zh-CN"/>
        </w:rPr>
        <w:t>发</w:t>
      </w:r>
      <w:r>
        <w:rPr>
          <w:rFonts w:hint="eastAsia" w:ascii="微软雅黑" w:hAnsi="微软雅黑" w:eastAsia="微软雅黑" w:cs="微软雅黑"/>
          <w:color w:val="000000"/>
          <w:kern w:val="0"/>
          <w:sz w:val="32"/>
          <w:szCs w:val="32"/>
        </w:rPr>
        <w:t>放和单位正常运转，特别是专项项目的实施，提高</w:t>
      </w:r>
      <w:r>
        <w:rPr>
          <w:rFonts w:hint="eastAsia" w:ascii="微软雅黑" w:hAnsi="微软雅黑" w:eastAsia="微软雅黑" w:cs="微软雅黑"/>
          <w:color w:val="000000"/>
          <w:kern w:val="0"/>
          <w:sz w:val="32"/>
          <w:szCs w:val="32"/>
          <w:lang w:val="en-US" w:eastAsia="zh-CN"/>
        </w:rPr>
        <w:t>了</w:t>
      </w:r>
      <w:r>
        <w:rPr>
          <w:rFonts w:hint="eastAsia" w:ascii="微软雅黑" w:hAnsi="微软雅黑" w:eastAsia="微软雅黑" w:cs="微软雅黑"/>
          <w:color w:val="000000"/>
          <w:kern w:val="0"/>
          <w:sz w:val="32"/>
          <w:szCs w:val="32"/>
        </w:rPr>
        <w:t>居民健康生活水平，缩小</w:t>
      </w:r>
      <w:r>
        <w:rPr>
          <w:rFonts w:hint="eastAsia" w:ascii="微软雅黑" w:hAnsi="微软雅黑" w:eastAsia="微软雅黑" w:cs="微软雅黑"/>
          <w:color w:val="000000"/>
          <w:kern w:val="0"/>
          <w:sz w:val="32"/>
          <w:szCs w:val="32"/>
          <w:lang w:val="en-US" w:eastAsia="zh-CN"/>
        </w:rPr>
        <w:t>了</w:t>
      </w:r>
      <w:r>
        <w:rPr>
          <w:rFonts w:hint="eastAsia" w:ascii="微软雅黑" w:hAnsi="微软雅黑" w:eastAsia="微软雅黑" w:cs="微软雅黑"/>
          <w:color w:val="000000"/>
          <w:kern w:val="0"/>
          <w:sz w:val="32"/>
          <w:szCs w:val="32"/>
        </w:rPr>
        <w:t>城乡居民公共卫</w:t>
      </w:r>
      <w:r>
        <w:rPr>
          <w:rFonts w:hint="eastAsia" w:ascii="微软雅黑" w:hAnsi="微软雅黑" w:eastAsia="微软雅黑" w:cs="微软雅黑"/>
          <w:color w:val="000000"/>
          <w:kern w:val="0"/>
          <w:sz w:val="32"/>
          <w:szCs w:val="32"/>
          <w:lang w:val="en-US" w:eastAsia="zh-CN"/>
        </w:rPr>
        <w:t>生的</w:t>
      </w:r>
      <w:r>
        <w:rPr>
          <w:rFonts w:hint="eastAsia" w:ascii="微软雅黑" w:hAnsi="微软雅黑" w:eastAsia="微软雅黑" w:cs="微软雅黑"/>
          <w:color w:val="000000"/>
          <w:kern w:val="0"/>
          <w:sz w:val="32"/>
          <w:szCs w:val="32"/>
        </w:rPr>
        <w:t>差距</w:t>
      </w:r>
      <w:r>
        <w:rPr>
          <w:rFonts w:hint="eastAsia" w:ascii="微软雅黑" w:hAnsi="微软雅黑" w:eastAsia="微软雅黑" w:cs="微软雅黑"/>
          <w:color w:val="000000"/>
          <w:kern w:val="0"/>
          <w:sz w:val="32"/>
          <w:szCs w:val="32"/>
          <w:lang w:val="en-US" w:eastAsia="zh-CN"/>
        </w:rPr>
        <w:t>。</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0C158398">
      <w:pPr>
        <w:autoSpaceDE w:val="0"/>
        <w:autoSpaceDN w:val="0"/>
        <w:adjustRightInd w:val="0"/>
        <w:spacing w:line="360" w:lineRule="auto"/>
        <w:ind w:firstLine="640" w:firstLineChars="200"/>
        <w:jc w:val="left"/>
        <w:rPr>
          <w:rFonts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lang w:val="en-US" w:eastAsia="zh-CN" w:bidi="ar-SA"/>
        </w:rPr>
        <w:t>基本公共卫生服务项目绩效自评综述：</w:t>
      </w:r>
      <w:r>
        <w:rPr>
          <w:rFonts w:hint="eastAsia" w:ascii="微软雅黑" w:hAnsi="微软雅黑" w:eastAsia="微软雅黑" w:cs="微软雅黑"/>
          <w:color w:val="000000"/>
          <w:kern w:val="0"/>
          <w:sz w:val="32"/>
          <w:szCs w:val="32"/>
        </w:rPr>
        <w:t>根据年初设定的绩效目标，项目绩效自评得分为</w:t>
      </w:r>
      <w:r>
        <w:rPr>
          <w:rFonts w:hint="eastAsia" w:ascii="微软雅黑" w:hAnsi="微软雅黑" w:eastAsia="微软雅黑" w:cs="微软雅黑"/>
          <w:color w:val="000000"/>
          <w:kern w:val="0"/>
          <w:sz w:val="32"/>
          <w:szCs w:val="32"/>
          <w:lang w:val="en-US" w:eastAsia="zh-CN"/>
        </w:rPr>
        <w:t>92</w:t>
      </w:r>
      <w:r>
        <w:rPr>
          <w:rFonts w:hint="eastAsia" w:ascii="微软雅黑" w:hAnsi="微软雅黑" w:eastAsia="微软雅黑" w:cs="微软雅黑"/>
          <w:color w:val="000000"/>
          <w:kern w:val="0"/>
          <w:sz w:val="32"/>
          <w:szCs w:val="32"/>
        </w:rPr>
        <w:t>分。项目全年预算数为</w:t>
      </w:r>
      <w:r>
        <w:rPr>
          <w:rFonts w:hint="eastAsia" w:ascii="微软雅黑" w:hAnsi="微软雅黑" w:eastAsia="微软雅黑" w:cs="微软雅黑"/>
          <w:color w:val="000000"/>
          <w:kern w:val="0"/>
          <w:sz w:val="32"/>
          <w:szCs w:val="32"/>
          <w:lang w:val="en-US" w:eastAsia="zh-CN"/>
        </w:rPr>
        <w:t>566.3</w:t>
      </w:r>
      <w:r>
        <w:rPr>
          <w:rFonts w:hint="eastAsia" w:ascii="微软雅黑" w:hAnsi="微软雅黑" w:eastAsia="微软雅黑" w:cs="微软雅黑"/>
          <w:color w:val="000000"/>
          <w:kern w:val="0"/>
          <w:sz w:val="32"/>
          <w:szCs w:val="32"/>
        </w:rPr>
        <w:t>万元，执行数为</w:t>
      </w:r>
      <w:r>
        <w:rPr>
          <w:rFonts w:hint="eastAsia" w:ascii="微软雅黑" w:hAnsi="微软雅黑" w:eastAsia="微软雅黑" w:cs="微软雅黑"/>
          <w:color w:val="000000"/>
          <w:kern w:val="0"/>
          <w:sz w:val="32"/>
          <w:szCs w:val="32"/>
          <w:lang w:val="en-US" w:eastAsia="zh-CN"/>
        </w:rPr>
        <w:t>5,240.47</w:t>
      </w:r>
      <w:r>
        <w:rPr>
          <w:rFonts w:hint="eastAsia" w:ascii="微软雅黑" w:hAnsi="微软雅黑" w:eastAsia="微软雅黑" w:cs="微软雅黑"/>
          <w:color w:val="000000"/>
          <w:kern w:val="0"/>
          <w:sz w:val="32"/>
          <w:szCs w:val="32"/>
        </w:rPr>
        <w:t>万元，完成预算的</w:t>
      </w:r>
      <w:r>
        <w:rPr>
          <w:rFonts w:hint="eastAsia" w:ascii="微软雅黑" w:hAnsi="微软雅黑" w:eastAsia="微软雅黑" w:cs="微软雅黑"/>
          <w:sz w:val="32"/>
          <w:szCs w:val="32"/>
          <w:lang w:val="en-US" w:eastAsia="zh-CN"/>
        </w:rPr>
        <w:t>925.39</w:t>
      </w:r>
      <w:r>
        <w:rPr>
          <w:rFonts w:ascii="微软雅黑" w:hAnsi="微软雅黑" w:eastAsia="微软雅黑" w:cs="微软雅黑"/>
          <w:color w:val="000000"/>
          <w:kern w:val="0"/>
          <w:sz w:val="32"/>
          <w:szCs w:val="32"/>
        </w:rPr>
        <w:t>%</w:t>
      </w:r>
      <w:r>
        <w:rPr>
          <w:rFonts w:hint="eastAsia" w:ascii="微软雅黑" w:hAnsi="微软雅黑" w:eastAsia="微软雅黑" w:cs="微软雅黑"/>
          <w:color w:val="000000"/>
          <w:kern w:val="0"/>
          <w:sz w:val="32"/>
          <w:szCs w:val="32"/>
        </w:rPr>
        <w:t>。项目绩效目标完成情况：</w:t>
      </w:r>
      <w:r>
        <w:rPr>
          <w:rFonts w:hint="eastAsia" w:ascii="微软雅黑" w:hAnsi="微软雅黑" w:eastAsia="微软雅黑" w:cs="微软雅黑"/>
          <w:color w:val="000000"/>
          <w:kern w:val="0"/>
          <w:sz w:val="32"/>
          <w:szCs w:val="32"/>
          <w:lang w:val="en-US" w:eastAsia="zh-CN"/>
        </w:rPr>
        <w:t>项目绩效定性目标及实施计划基本完成。</w:t>
      </w:r>
      <w:r>
        <w:rPr>
          <w:rFonts w:hint="eastAsia" w:ascii="微软雅黑" w:hAnsi="微软雅黑" w:eastAsia="微软雅黑" w:cs="微软雅黑"/>
          <w:color w:val="000000"/>
          <w:kern w:val="0"/>
          <w:sz w:val="32"/>
          <w:szCs w:val="32"/>
        </w:rPr>
        <w:t>发现的主要问题及原因：年初编制的预算不够精确，编制范围不太全面，预算执行情况还有待进一步加强。下一步改进措施：</w:t>
      </w:r>
      <w:r>
        <w:rPr>
          <w:rFonts w:hint="eastAsia" w:ascii="微软雅黑" w:hAnsi="微软雅黑" w:eastAsia="微软雅黑" w:cs="微软雅黑"/>
          <w:color w:val="000000"/>
          <w:kern w:val="0"/>
          <w:sz w:val="32"/>
          <w:szCs w:val="32"/>
          <w:lang w:val="en-US" w:eastAsia="zh-CN"/>
        </w:rPr>
        <w:t>一是进一步完善财务制度，严格按项目和进度执行预算，增强预算的约束力和严肃性，及时了解预算执行差异，合理调整、纠正预算执行偏差，切实提高部门预算收支管理水平；二是不断提高基层医疗卫生机构公共卫生服务水平和能力，</w:t>
      </w:r>
      <w:r>
        <w:rPr>
          <w:rFonts w:hint="eastAsia" w:ascii="微软雅黑" w:hAnsi="微软雅黑" w:eastAsia="微软雅黑" w:cs="微软雅黑"/>
          <w:color w:val="000000"/>
          <w:kern w:val="0"/>
          <w:sz w:val="32"/>
          <w:szCs w:val="32"/>
        </w:rPr>
        <w:t>提高居民满意度。</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4ECEFF41">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30DD0CD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D5722C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4"/>
        <w:jc w:val="center"/>
        <w:rPr>
          <w:rFonts w:hint="eastAsia" w:ascii="微软雅黑" w:hAnsi="微软雅黑" w:eastAsia="微软雅黑" w:cs="微软雅黑"/>
          <w:sz w:val="72"/>
          <w:szCs w:val="72"/>
        </w:rPr>
      </w:pPr>
    </w:p>
    <w:p w14:paraId="74F01676">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D4A9F7"/>
    <w:multiLevelType w:val="singleLevel"/>
    <w:tmpl w:val="24D4A9F7"/>
    <w:lvl w:ilvl="0" w:tentative="0">
      <w:start w:val="3"/>
      <w:numFmt w:val="decimal"/>
      <w:suff w:val="nothing"/>
      <w:lvlText w:val="%1、"/>
      <w:lvlJc w:val="left"/>
    </w:lvl>
  </w:abstractNum>
  <w:abstractNum w:abstractNumId="1">
    <w:nsid w:val="311C7ECA"/>
    <w:multiLevelType w:val="singleLevel"/>
    <w:tmpl w:val="311C7ECA"/>
    <w:lvl w:ilvl="0" w:tentative="0">
      <w:start w:val="1"/>
      <w:numFmt w:val="decimal"/>
      <w:suff w:val="nothing"/>
      <w:lvlText w:val="%1、"/>
      <w:lvlJc w:val="left"/>
    </w:lvl>
  </w:abstractNum>
  <w:abstractNum w:abstractNumId="2">
    <w:nsid w:val="5856FB28"/>
    <w:multiLevelType w:val="singleLevel"/>
    <w:tmpl w:val="5856FB28"/>
    <w:lvl w:ilvl="0" w:tentative="0">
      <w:start w:val="1"/>
      <w:numFmt w:val="chineseCounting"/>
      <w:suff w:val="space"/>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482261"/>
    <w:rsid w:val="070D406C"/>
    <w:rsid w:val="074309F6"/>
    <w:rsid w:val="07966D78"/>
    <w:rsid w:val="07E04F3D"/>
    <w:rsid w:val="08000695"/>
    <w:rsid w:val="096227F5"/>
    <w:rsid w:val="0AC57974"/>
    <w:rsid w:val="0F9016DB"/>
    <w:rsid w:val="0FDE26C2"/>
    <w:rsid w:val="0FE268D2"/>
    <w:rsid w:val="10A73DA4"/>
    <w:rsid w:val="11A63AC3"/>
    <w:rsid w:val="13135140"/>
    <w:rsid w:val="134641EF"/>
    <w:rsid w:val="136B7D14"/>
    <w:rsid w:val="15986B0A"/>
    <w:rsid w:val="15A64981"/>
    <w:rsid w:val="17D85E72"/>
    <w:rsid w:val="191A1185"/>
    <w:rsid w:val="1A4B623A"/>
    <w:rsid w:val="21680401"/>
    <w:rsid w:val="27B766F6"/>
    <w:rsid w:val="29701875"/>
    <w:rsid w:val="29C93AAD"/>
    <w:rsid w:val="2F026361"/>
    <w:rsid w:val="2F5729E1"/>
    <w:rsid w:val="306F0E15"/>
    <w:rsid w:val="31B77767"/>
    <w:rsid w:val="33E12879"/>
    <w:rsid w:val="34095384"/>
    <w:rsid w:val="34E24AFB"/>
    <w:rsid w:val="351721B2"/>
    <w:rsid w:val="36E96615"/>
    <w:rsid w:val="39D709A6"/>
    <w:rsid w:val="3B395AE2"/>
    <w:rsid w:val="3BC62A80"/>
    <w:rsid w:val="3FD348C7"/>
    <w:rsid w:val="40C80669"/>
    <w:rsid w:val="41940D6D"/>
    <w:rsid w:val="42415557"/>
    <w:rsid w:val="42FC322C"/>
    <w:rsid w:val="44AC435F"/>
    <w:rsid w:val="487D493C"/>
    <w:rsid w:val="493A4AAE"/>
    <w:rsid w:val="4B383F70"/>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9750F07"/>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A5B285A"/>
    <w:rsid w:val="7B204C21"/>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批注框文本 Char"/>
    <w:basedOn w:val="7"/>
    <w:link w:val="2"/>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font11"/>
    <w:basedOn w:val="7"/>
    <w:qFormat/>
    <w:uiPriority w:val="0"/>
    <w:rPr>
      <w:rFonts w:hint="eastAsia" w:ascii="宋体" w:hAnsi="宋体" w:eastAsia="宋体" w:cs="宋体"/>
      <w:color w:val="000000"/>
      <w:sz w:val="24"/>
      <w:szCs w:val="24"/>
      <w:u w:val="none"/>
    </w:rPr>
  </w:style>
  <w:style w:type="character" w:customStyle="1" w:styleId="12">
    <w:name w:val="font21"/>
    <w:basedOn w:val="7"/>
    <w:qFormat/>
    <w:uiPriority w:val="0"/>
    <w:rPr>
      <w:rFonts w:hint="eastAsia" w:ascii="宋体" w:hAnsi="宋体" w:eastAsia="宋体" w:cs="宋体"/>
      <w:color w:val="000000"/>
      <w:sz w:val="24"/>
      <w:szCs w:val="24"/>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8204</Words>
  <Characters>8863</Characters>
  <Lines>63</Lines>
  <Paragraphs>18</Paragraphs>
  <TotalTime>5</TotalTime>
  <ScaleCrop>false</ScaleCrop>
  <LinksUpToDate>false</LinksUpToDate>
  <CharactersWithSpaces>8884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红粉</cp:lastModifiedBy>
  <cp:lastPrinted>2023-08-15T09:28:00Z</cp:lastPrinted>
  <dcterms:modified xsi:type="dcterms:W3CDTF">2024-10-09T01:34:56Z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4E30CFF7A9464EBC97E114872E6FBB3C_13</vt:lpwstr>
  </property>
</Properties>
</file>