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ind w:firstLine="0" w:firstLineChars="0"/>
        <w:jc w:val="center"/>
        <w:rPr>
          <w:b/>
          <w:bCs/>
          <w:sz w:val="32"/>
          <w:szCs w:val="32"/>
        </w:rPr>
      </w:pPr>
    </w:p>
    <w:p w14:paraId="44EB5EED">
      <w:pPr>
        <w:pStyle w:val="30"/>
        <w:keepNext w:val="0"/>
        <w:keepLines w:val="0"/>
        <w:pageBreakBefore w:val="0"/>
        <w:widowControl/>
        <w:kinsoku/>
        <w:wordWrap/>
        <w:overflowPunct/>
        <w:topLinePunct/>
        <w:autoSpaceDN/>
        <w:bidi w:val="0"/>
        <w:ind w:firstLine="0" w:firstLineChars="0"/>
        <w:jc w:val="center"/>
        <w:rPr>
          <w:b/>
          <w:bCs/>
          <w:sz w:val="32"/>
          <w:szCs w:val="32"/>
        </w:rPr>
      </w:pPr>
    </w:p>
    <w:p w14:paraId="459BC6A4">
      <w:pPr>
        <w:pStyle w:val="30"/>
        <w:keepNext w:val="0"/>
        <w:keepLines w:val="0"/>
        <w:pageBreakBefore w:val="0"/>
        <w:widowControl/>
        <w:kinsoku/>
        <w:wordWrap/>
        <w:overflowPunct/>
        <w:topLinePunct/>
        <w:autoSpaceDN/>
        <w:bidi w:val="0"/>
        <w:ind w:firstLine="0" w:firstLineChars="0"/>
        <w:rPr>
          <w:b/>
          <w:bCs/>
          <w:sz w:val="32"/>
          <w:szCs w:val="32"/>
        </w:rPr>
      </w:pPr>
    </w:p>
    <w:p w14:paraId="2D9A268A">
      <w:pPr>
        <w:pStyle w:val="30"/>
        <w:keepNext w:val="0"/>
        <w:keepLines w:val="0"/>
        <w:pageBreakBefore w:val="0"/>
        <w:widowControl/>
        <w:kinsoku/>
        <w:wordWrap/>
        <w:overflowPunct/>
        <w:topLinePunct/>
        <w:autoSpaceDE/>
        <w:autoSpaceDN/>
        <w:bidi w:val="0"/>
        <w:adjustRightInd w:val="0"/>
        <w:snapToGrid w:val="0"/>
        <w:spacing w:before="157" w:beforeLines="50" w:after="157" w:afterLines="50" w:line="536" w:lineRule="exact"/>
        <w:ind w:firstLine="0" w:firstLineChars="0"/>
        <w:jc w:val="righ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岳县环评﹝2025﹞1号</w:t>
      </w:r>
    </w:p>
    <w:p w14:paraId="2B352CCF">
      <w:pPr>
        <w:keepNext w:val="0"/>
        <w:keepLines w:val="0"/>
        <w:pageBreakBefore w:val="0"/>
        <w:widowControl w:val="0"/>
        <w:kinsoku/>
        <w:wordWrap/>
        <w:overflowPunct/>
        <w:topLinePunct/>
        <w:autoSpaceDE w:val="0"/>
        <w:autoSpaceDN/>
        <w:bidi w:val="0"/>
        <w:adjustRightInd/>
        <w:snapToGrid/>
        <w:spacing w:after="0" w:line="576" w:lineRule="exact"/>
        <w:ind w:firstLine="0" w:firstLineChars="0"/>
        <w:jc w:val="center"/>
        <w:textAlignment w:val="auto"/>
        <w:outlineLvl w:val="9"/>
        <w:rPr>
          <w:rFonts w:hint="eastAsia" w:ascii="宋体" w:hAnsi="宋体" w:eastAsia="宋体" w:cs="宋体"/>
          <w:b/>
          <w:bCs/>
          <w:spacing w:val="0"/>
          <w:kern w:val="2"/>
          <w:sz w:val="44"/>
          <w:szCs w:val="44"/>
          <w:lang w:eastAsia="zh-CN"/>
        </w:rPr>
      </w:pPr>
      <w:r>
        <w:rPr>
          <w:rFonts w:hint="eastAsia" w:ascii="宋体" w:hAnsi="宋体" w:eastAsia="宋体" w:cs="宋体"/>
          <w:b/>
          <w:bCs/>
          <w:spacing w:val="0"/>
          <w:kern w:val="2"/>
          <w:sz w:val="44"/>
          <w:szCs w:val="44"/>
          <w:lang w:eastAsia="zh-CN"/>
        </w:rPr>
        <w:t>关于年清洗消毒餐具300万套建设项目</w:t>
      </w:r>
    </w:p>
    <w:p w14:paraId="4FEF6043">
      <w:pPr>
        <w:keepNext w:val="0"/>
        <w:keepLines w:val="0"/>
        <w:pageBreakBefore w:val="0"/>
        <w:widowControl w:val="0"/>
        <w:kinsoku/>
        <w:wordWrap/>
        <w:overflowPunct/>
        <w:topLinePunct/>
        <w:autoSpaceDE w:val="0"/>
        <w:autoSpaceDN/>
        <w:bidi w:val="0"/>
        <w:adjustRightInd/>
        <w:snapToGrid/>
        <w:spacing w:after="0" w:line="576" w:lineRule="exact"/>
        <w:ind w:firstLine="0" w:firstLineChars="0"/>
        <w:jc w:val="center"/>
        <w:textAlignment w:val="auto"/>
        <w:outlineLvl w:val="9"/>
        <w:rPr>
          <w:rFonts w:hint="eastAsia" w:ascii="宋体" w:hAnsi="宋体" w:eastAsia="宋体" w:cs="宋体"/>
          <w:b/>
          <w:bCs/>
          <w:color w:val="auto"/>
          <w:spacing w:val="-20"/>
          <w:kern w:val="2"/>
          <w:sz w:val="44"/>
          <w:szCs w:val="44"/>
          <w:u w:val="none" w:color="auto"/>
          <w:lang w:eastAsia="zh-CN"/>
        </w:rPr>
      </w:pPr>
      <w:r>
        <w:rPr>
          <w:rFonts w:hint="eastAsia" w:ascii="宋体" w:hAnsi="宋体" w:eastAsia="宋体" w:cs="宋体"/>
          <w:b/>
          <w:bCs/>
          <w:spacing w:val="-20"/>
          <w:kern w:val="2"/>
          <w:sz w:val="44"/>
          <w:szCs w:val="44"/>
          <w:lang w:eastAsia="zh-CN"/>
        </w:rPr>
        <w:t>环境影响报告表的批复</w:t>
      </w:r>
    </w:p>
    <w:p w14:paraId="3CE5FBF4">
      <w:pPr>
        <w:keepNext w:val="0"/>
        <w:keepLines w:val="0"/>
        <w:pageBreakBefore w:val="0"/>
        <w:widowControl w:val="0"/>
        <w:kinsoku/>
        <w:wordWrap/>
        <w:overflowPunct/>
        <w:topLinePunct/>
        <w:autoSpaceDE w:val="0"/>
        <w:autoSpaceDN/>
        <w:bidi w:val="0"/>
        <w:adjustRightInd/>
        <w:snapToGrid/>
        <w:spacing w:before="313" w:beforeLines="100" w:after="0" w:line="56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岳阳卫达康餐具消毒服务有限公司：</w:t>
      </w:r>
    </w:p>
    <w:p w14:paraId="254AE548">
      <w:pPr>
        <w:keepNext w:val="0"/>
        <w:keepLines w:val="0"/>
        <w:pageBreakBefore w:val="0"/>
        <w:widowControl w:val="0"/>
        <w:kinsoku/>
        <w:wordWrap/>
        <w:overflowPunct/>
        <w:topLinePunct/>
        <w:autoSpaceDE w:val="0"/>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你公司（法人代表：姚兰，统一社会信用代码：91430621MADN93N48Q）于</w:t>
      </w:r>
      <w:r>
        <w:rPr>
          <w:rFonts w:hint="eastAsia" w:ascii="仿宋_GB2312" w:hAnsi="仿宋_GB2312" w:eastAsia="仿宋_GB2312" w:cs="仿宋_GB2312"/>
          <w:color w:val="auto"/>
          <w:kern w:val="2"/>
          <w:sz w:val="32"/>
          <w:szCs w:val="32"/>
          <w:u w:val="none" w:color="auto"/>
          <w:lang w:val="en-US" w:eastAsia="zh-CN"/>
        </w:rPr>
        <w:t>2024年12月5日提出建设项目环境影响评价审批报告表（普通类）行政许可申请。根据</w:t>
      </w:r>
      <w:r>
        <w:rPr>
          <w:rFonts w:hint="eastAsia" w:ascii="仿宋_GB2312" w:hAnsi="仿宋_GB2312" w:eastAsia="仿宋_GB2312" w:cs="仿宋_GB2312"/>
          <w:color w:val="auto"/>
          <w:kern w:val="2"/>
          <w:sz w:val="32"/>
          <w:szCs w:val="32"/>
          <w:u w:val="none" w:color="auto"/>
          <w:lang w:eastAsia="zh-CN"/>
        </w:rPr>
        <w:t>你单位报批的《</w:t>
      </w:r>
      <w:r>
        <w:rPr>
          <w:rFonts w:hint="eastAsia" w:ascii="仿宋_GB2312" w:hAnsi="仿宋_GB2312" w:eastAsia="仿宋_GB2312" w:cs="仿宋_GB2312"/>
          <w:color w:val="auto"/>
          <w:kern w:val="2"/>
          <w:sz w:val="32"/>
          <w:szCs w:val="32"/>
          <w:u w:val="none" w:color="auto"/>
          <w:lang w:val="en-US" w:eastAsia="zh-CN"/>
        </w:rPr>
        <w:t>年清洗消毒餐具300万套建设项目</w:t>
      </w:r>
      <w:r>
        <w:rPr>
          <w:rFonts w:hint="eastAsia" w:ascii="仿宋_GB2312" w:hAnsi="仿宋_GB2312" w:eastAsia="仿宋_GB2312" w:cs="仿宋_GB2312"/>
          <w:color w:val="auto"/>
          <w:kern w:val="2"/>
          <w:sz w:val="32"/>
          <w:szCs w:val="32"/>
          <w:u w:val="none" w:color="auto"/>
          <w:lang w:eastAsia="zh-CN"/>
        </w:rPr>
        <w:t>环境影响报告表》（以下简称“报告表”）和</w:t>
      </w:r>
      <w:r>
        <w:rPr>
          <w:rFonts w:hint="eastAsia" w:ascii="仿宋_GB2312" w:hAnsi="仿宋_GB2312" w:eastAsia="仿宋_GB2312" w:cs="仿宋_GB2312"/>
          <w:color w:val="auto"/>
          <w:kern w:val="2"/>
          <w:sz w:val="32"/>
          <w:szCs w:val="32"/>
          <w:u w:val="none" w:color="auto"/>
          <w:lang w:val="en-US" w:eastAsia="zh-CN"/>
        </w:rPr>
        <w:t>岳阳市岳阳县生态环境事务中心《岳阳卫达康餐具消毒服务有限公司年清洗消毒餐具300万套建设项目环境影响报告表技术评估报告》（岳县环事评估〔2024〕34号）及专家意见，</w:t>
      </w:r>
      <w:r>
        <w:rPr>
          <w:rFonts w:hint="eastAsia" w:ascii="仿宋_GB2312" w:hAnsi="仿宋_GB2312" w:eastAsia="仿宋_GB2312" w:cs="仿宋_GB2312"/>
          <w:color w:val="auto"/>
          <w:kern w:val="2"/>
          <w:sz w:val="32"/>
          <w:szCs w:val="32"/>
          <w:u w:val="none" w:color="auto"/>
          <w:lang w:eastAsia="zh-CN"/>
        </w:rPr>
        <w:t>经审查</w:t>
      </w:r>
      <w:r>
        <w:rPr>
          <w:rFonts w:hint="eastAsia" w:ascii="仿宋_GB2312" w:hAnsi="仿宋_GB2312" w:eastAsia="仿宋_GB2312" w:cs="仿宋_GB2312"/>
          <w:color w:val="auto"/>
          <w:kern w:val="2"/>
          <w:sz w:val="32"/>
          <w:szCs w:val="32"/>
          <w:u w:val="none" w:color="auto"/>
          <w:lang w:val="en-US" w:eastAsia="zh-CN"/>
        </w:rPr>
        <w:t>，批复如下:</w:t>
      </w:r>
    </w:p>
    <w:p w14:paraId="78C63FA0">
      <w:pPr>
        <w:keepNext w:val="0"/>
        <w:keepLines w:val="0"/>
        <w:pageBreakBefore w:val="0"/>
        <w:widowControl w:val="0"/>
        <w:numPr>
          <w:ilvl w:val="0"/>
          <w:numId w:val="2"/>
        </w:numPr>
        <w:kinsoku/>
        <w:wordWrap/>
        <w:overflowPunct/>
        <w:topLinePunct/>
        <w:autoSpaceDE w:val="0"/>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你公司拟</w:t>
      </w:r>
      <w:r>
        <w:rPr>
          <w:rFonts w:hint="eastAsia" w:ascii="仿宋_GB2312" w:hAnsi="仿宋_GB2312" w:eastAsia="仿宋_GB2312" w:cs="仿宋_GB2312"/>
          <w:color w:val="auto"/>
          <w:kern w:val="2"/>
          <w:sz w:val="32"/>
          <w:szCs w:val="32"/>
          <w:u w:val="none" w:color="auto"/>
          <w:lang w:eastAsia="zh-CN"/>
        </w:rPr>
        <w:t>投资</w:t>
      </w:r>
      <w:r>
        <w:rPr>
          <w:rFonts w:hint="eastAsia" w:ascii="仿宋_GB2312" w:hAnsi="仿宋_GB2312" w:eastAsia="仿宋_GB2312" w:cs="仿宋_GB2312"/>
          <w:color w:val="auto"/>
          <w:kern w:val="2"/>
          <w:sz w:val="32"/>
          <w:szCs w:val="32"/>
          <w:u w:val="none" w:color="auto"/>
          <w:lang w:val="en-US" w:eastAsia="zh-CN"/>
        </w:rPr>
        <w:t>300万元于岳阳县新开镇新开村毛栗片湘北大道西侧（6栋），租赁湖南远发建筑工程有限公司（湘北现代商贸物流园）房屋，主要为学校提供餐具清洗消毒服务，占地面积1317.21平方米，年清洗消毒餐具300万套建，配套1台1.5MW/h的生物质锅炉，为餐具提供消毒的热水。项目将收集的餐具经除渣分拣、去油粗细、浸泡、高压喷淋、高温消毒、烘干、包装、入库等工序清洗餐具。生物质锅炉产生的蒸汽加热纯水，加热后的纯水清洗餐具，消毒烘干采用电加热高温消毒，不使用消毒剂。该项目在落实报告表和本批复提出的各项生态环境保护措施，并确保各类污染物稳定达标排放的前提下，项目对环境的不利影响能够得到缓解和控制，我局原则同意该项目建设。</w:t>
      </w:r>
    </w:p>
    <w:p w14:paraId="2C64791B">
      <w:pPr>
        <w:keepNext w:val="0"/>
        <w:keepLines w:val="0"/>
        <w:pageBreakBefore w:val="0"/>
        <w:widowControl w:val="0"/>
        <w:numPr>
          <w:ilvl w:val="0"/>
          <w:numId w:val="2"/>
        </w:numPr>
        <w:kinsoku/>
        <w:wordWrap/>
        <w:overflowPunct/>
        <w:topLinePunct/>
        <w:autoSpaceDE w:val="0"/>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在项目设计、建设和环境管理中，你公司须全面落实“报告表”提出的各项生态环境保护措施，并在项目建设及运营中着重做好以下环保工作：</w:t>
      </w:r>
    </w:p>
    <w:p w14:paraId="70525D56">
      <w:pPr>
        <w:keepNext w:val="0"/>
        <w:keepLines w:val="0"/>
        <w:pageBreakBefore w:val="0"/>
        <w:widowControl w:val="0"/>
        <w:numPr>
          <w:ilvl w:val="0"/>
          <w:numId w:val="3"/>
        </w:numPr>
        <w:kinsoku/>
        <w:wordWrap/>
        <w:overflowPunct/>
        <w:topLinePunct/>
        <w:autoSpaceDE w:val="0"/>
        <w:autoSpaceDN/>
        <w:bidi w:val="0"/>
        <w:adjustRightInd/>
        <w:snapToGrid/>
        <w:spacing w:after="0" w:line="560" w:lineRule="exact"/>
        <w:ind w:left="0" w:leftChars="0" w:firstLine="643" w:firstLineChars="200"/>
        <w:jc w:val="both"/>
        <w:textAlignment w:val="auto"/>
        <w:outlineLvl w:val="9"/>
        <w:rPr>
          <w:rFonts w:hint="default"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落实大气污染防治措施。</w:t>
      </w:r>
      <w:r>
        <w:rPr>
          <w:rFonts w:hint="eastAsia" w:ascii="仿宋_GB2312" w:hAnsi="仿宋_GB2312" w:eastAsia="仿宋_GB2312" w:cs="仿宋_GB2312"/>
          <w:b w:val="0"/>
          <w:bCs w:val="0"/>
          <w:color w:val="auto"/>
          <w:kern w:val="2"/>
          <w:sz w:val="32"/>
          <w:szCs w:val="32"/>
          <w:u w:val="none" w:color="auto"/>
          <w:lang w:val="en-US" w:eastAsia="zh-CN"/>
        </w:rPr>
        <w:t>锅炉废气经布袋除尘器处理后通过1根30m高的排气筒（DA001）外排，排放的废气执行《锅炉大气污染物排放标准》（GB13271-2014）表3中燃煤锅炉大气污染物特别排放限值。生产车间和废水预处理设施产生的异味通过加强管理，食物残渣用专用容器密闭存放，由环卫部门每天清运，容器在餐厨垃圾清运后及时清洗，车间内安装排风扇，加强车间通风，废水预处理设施密封等，减少异味气体对周边环境的影响，排放的氨、硫化氢、恶臭气体执行《恶臭污染物排放标准》（GB14554-93）中排放限值要求。</w:t>
      </w:r>
    </w:p>
    <w:p w14:paraId="5D4D5DD4">
      <w:pPr>
        <w:keepNext w:val="0"/>
        <w:keepLines w:val="0"/>
        <w:pageBreakBefore w:val="0"/>
        <w:widowControl w:val="0"/>
        <w:numPr>
          <w:ilvl w:val="0"/>
          <w:numId w:val="3"/>
        </w:numPr>
        <w:kinsoku/>
        <w:wordWrap/>
        <w:overflowPunct/>
        <w:topLinePunct/>
        <w:autoSpaceDE w:val="0"/>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落实废水污染防治措施。</w:t>
      </w:r>
      <w:r>
        <w:rPr>
          <w:rFonts w:hint="eastAsia" w:ascii="仿宋_GB2312" w:hAnsi="仿宋_GB2312" w:eastAsia="仿宋_GB2312" w:cs="仿宋_GB2312"/>
          <w:b w:val="0"/>
          <w:bCs w:val="0"/>
          <w:color w:val="auto"/>
          <w:kern w:val="2"/>
          <w:sz w:val="32"/>
          <w:szCs w:val="32"/>
          <w:u w:val="none" w:color="auto"/>
          <w:lang w:val="en-US" w:eastAsia="zh-CN"/>
        </w:rPr>
        <w:t>按照“清污分流、雨污分流”原则，设计、建设、完善给排水系统。项目餐具清洗废水、地面拖洗废水经隔油池预处理后，与锅炉废水、纯水制备废水一起进入沉淀池沉淀处理，达岳阳高新科技产业园区污水处理厂接纳标准后，通过灌装运输车运至岳阳高新科技产业园区污水处理厂处理后达标排放。生活污水依托物流园区配套化粪池处理后用于周边农田施肥，不外排。</w:t>
      </w:r>
    </w:p>
    <w:p w14:paraId="6285BDD1">
      <w:pPr>
        <w:keepNext w:val="0"/>
        <w:keepLines w:val="0"/>
        <w:pageBreakBefore w:val="0"/>
        <w:widowControl w:val="0"/>
        <w:numPr>
          <w:ilvl w:val="0"/>
          <w:numId w:val="3"/>
        </w:numPr>
        <w:kinsoku/>
        <w:wordWrap/>
        <w:overflowPunct/>
        <w:topLinePunct/>
        <w:autoSpaceDE w:val="0"/>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落实噪声污染防治措施。</w:t>
      </w:r>
      <w:r>
        <w:rPr>
          <w:rFonts w:hint="eastAsia" w:ascii="仿宋_GB2312" w:hAnsi="仿宋_GB2312" w:eastAsia="仿宋_GB2312" w:cs="仿宋_GB2312"/>
          <w:color w:val="auto"/>
          <w:kern w:val="2"/>
          <w:sz w:val="32"/>
          <w:szCs w:val="32"/>
          <w:u w:val="none" w:color="auto"/>
          <w:lang w:eastAsia="zh-CN"/>
        </w:rPr>
        <w:t>优先选择低噪声设备和工艺，采取减振、隔声、消声等措施有效控制噪声污染，加强厂区内固定设备、运输工具、货物装卸等噪声源管理，同时避免突发噪声扰民。</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执行《工业企业厂界环境噪声排放标准》（GB12348-2008）中的</w:t>
      </w:r>
      <w:r>
        <w:rPr>
          <w:rFonts w:hint="eastAsia" w:ascii="仿宋_GB2312" w:hAnsi="仿宋_GB2312" w:eastAsia="仿宋_GB2312" w:cs="仿宋_GB2312"/>
          <w:color w:val="auto"/>
          <w:sz w:val="32"/>
          <w:szCs w:val="32"/>
          <w:u w:val="none" w:color="auto"/>
          <w:lang w:val="en-US" w:eastAsia="zh-CN"/>
        </w:rPr>
        <w:t>2</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color w:val="auto"/>
          <w:kern w:val="2"/>
          <w:sz w:val="32"/>
          <w:szCs w:val="32"/>
          <w:u w:val="none" w:color="auto"/>
          <w:lang w:eastAsia="zh-CN"/>
        </w:rPr>
        <w:t>。</w:t>
      </w:r>
    </w:p>
    <w:p w14:paraId="65245307">
      <w:pPr>
        <w:keepNext w:val="0"/>
        <w:keepLines w:val="0"/>
        <w:pageBreakBefore w:val="0"/>
        <w:widowControl w:val="0"/>
        <w:numPr>
          <w:ilvl w:val="0"/>
          <w:numId w:val="3"/>
        </w:numPr>
        <w:kinsoku/>
        <w:wordWrap/>
        <w:overflowPunct/>
        <w:topLinePunct/>
        <w:autoSpaceDE w:val="0"/>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落实固体废物管理措施。</w:t>
      </w:r>
      <w:r>
        <w:rPr>
          <w:rFonts w:hint="eastAsia" w:ascii="仿宋_GB2312" w:hAnsi="仿宋_GB2312" w:eastAsia="仿宋_GB2312" w:cs="仿宋_GB2312"/>
          <w:color w:val="auto"/>
          <w:kern w:val="2"/>
          <w:sz w:val="32"/>
          <w:szCs w:val="32"/>
          <w:u w:val="none" w:color="auto"/>
          <w:lang w:eastAsia="zh-CN"/>
        </w:rPr>
        <w:t>按照“减量化、资源化、无害化”原则，对固体废物进行分类收集、处理和处置，按《一般工业固体废物贮存和填埋污染控制标准》（GB18599-2020）建设一般固废暂存区，并建立健全固体废物管理台账。</w:t>
      </w:r>
      <w:r>
        <w:rPr>
          <w:rFonts w:hint="eastAsia" w:ascii="仿宋_GB2312" w:hAnsi="仿宋_GB2312" w:eastAsia="仿宋_GB2312" w:cs="仿宋_GB2312"/>
          <w:color w:val="auto"/>
          <w:sz w:val="32"/>
          <w:szCs w:val="32"/>
          <w:u w:val="none" w:color="auto"/>
          <w:lang w:val="en-US" w:eastAsia="zh-CN"/>
        </w:rPr>
        <w:t>生活垃圾交由环卫部门处理；食物残渣、废油脂收集暂存后，交由有资质的餐厨垃圾处理公司处理；锅炉灰渣、除尘器收集的粉尘、沉淀池沉渣收集后交由周边农户做肥料；废包装材料收集暂存外售；纯水制备废滤芯由纯水设备厂家回收</w:t>
      </w:r>
      <w:r>
        <w:rPr>
          <w:rFonts w:hint="eastAsia" w:ascii="仿宋_GB2312" w:hAnsi="仿宋_GB2312" w:eastAsia="仿宋_GB2312" w:cs="仿宋_GB2312"/>
          <w:color w:val="auto"/>
          <w:kern w:val="2"/>
          <w:sz w:val="32"/>
          <w:szCs w:val="32"/>
          <w:u w:val="none" w:color="auto"/>
          <w:lang w:eastAsia="zh-CN"/>
        </w:rPr>
        <w:t>。</w:t>
      </w:r>
    </w:p>
    <w:p w14:paraId="4E3AB0C5">
      <w:pPr>
        <w:keepNext w:val="0"/>
        <w:keepLines w:val="0"/>
        <w:pageBreakBefore w:val="0"/>
        <w:widowControl w:val="0"/>
        <w:numPr>
          <w:ilvl w:val="0"/>
          <w:numId w:val="3"/>
        </w:numPr>
        <w:kinsoku/>
        <w:wordWrap/>
        <w:overflowPunct/>
        <w:topLinePunct/>
        <w:autoSpaceDE w:val="0"/>
        <w:autoSpaceDN/>
        <w:bidi w:val="0"/>
        <w:adjustRightInd/>
        <w:snapToGrid/>
        <w:spacing w:after="0" w:line="56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强化风险防范措施。</w:t>
      </w:r>
      <w:r>
        <w:rPr>
          <w:rFonts w:hint="eastAsia" w:ascii="仿宋_GB2312" w:hAnsi="仿宋_GB2312" w:eastAsia="仿宋_GB2312" w:cs="仿宋_GB2312"/>
          <w:color w:val="auto"/>
          <w:kern w:val="2"/>
          <w:sz w:val="32"/>
          <w:szCs w:val="32"/>
          <w:u w:val="none" w:color="auto"/>
          <w:lang w:eastAsia="zh-CN"/>
        </w:rPr>
        <w:t>严格落实事故防范和应急措施并加强管理，加强各类生产设备的检修、保养及人员培训，储备相关应急物资并组织应急演练，确保环境安全。</w:t>
      </w:r>
    </w:p>
    <w:p w14:paraId="3CC9AD71">
      <w:pPr>
        <w:keepNext w:val="0"/>
        <w:keepLines w:val="0"/>
        <w:pageBreakBefore w:val="0"/>
        <w:widowControl w:val="0"/>
        <w:numPr>
          <w:ilvl w:val="0"/>
          <w:numId w:val="0"/>
        </w:numPr>
        <w:kinsoku/>
        <w:wordWrap/>
        <w:overflowPunct/>
        <w:topLinePunct/>
        <w:autoSpaceDE w:val="0"/>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三、</w:t>
      </w:r>
      <w:r>
        <w:rPr>
          <w:rFonts w:hint="eastAsia" w:ascii="仿宋_GB2312" w:hAnsi="仿宋_GB2312" w:eastAsia="仿宋_GB2312" w:cs="仿宋_GB2312"/>
          <w:b w:val="0"/>
          <w:bCs w:val="0"/>
          <w:color w:val="auto"/>
          <w:kern w:val="2"/>
          <w:sz w:val="32"/>
          <w:szCs w:val="32"/>
          <w:u w:val="none" w:color="auto"/>
          <w:lang w:val="en-US" w:eastAsia="zh-CN"/>
        </w:rPr>
        <w:t>本项目实施后，污染物年排放总量核定为：颗粒物≤0.1吨、二氧化硫≤0.3吨、氮氧化物≤0.7吨、化学需氧量≤0.1吨、氨氮≤0.1吨</w:t>
      </w:r>
      <w:r>
        <w:rPr>
          <w:rFonts w:hint="eastAsia" w:ascii="仿宋_GB2312" w:hAnsi="仿宋_GB2312" w:eastAsia="仿宋_GB2312" w:cs="仿宋_GB2312"/>
          <w:color w:val="auto"/>
          <w:kern w:val="2"/>
          <w:sz w:val="32"/>
          <w:szCs w:val="32"/>
          <w:u w:val="none" w:color="auto"/>
          <w:lang w:val="en-US" w:eastAsia="zh-CN"/>
        </w:rPr>
        <w:t>。</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四、按照《排污许可管理条例》《排污许可管理办法》等相关要求申请排污许可证，</w:t>
      </w:r>
      <w:r>
        <w:rPr>
          <w:rFonts w:hint="eastAsia" w:ascii="仿宋_GB2312" w:hAnsi="仿宋_GB2312" w:eastAsia="仿宋_GB2312" w:cs="仿宋_GB2312"/>
          <w:b w:val="0"/>
          <w:bCs w:val="0"/>
          <w:color w:val="auto"/>
          <w:kern w:val="2"/>
          <w:sz w:val="32"/>
          <w:szCs w:val="32"/>
          <w:u w:val="none" w:color="auto"/>
          <w:lang w:val="en-US" w:eastAsia="zh-CN"/>
        </w:rPr>
        <w:t>规范设置各类排污口和标志，完善包括责任制度在内的各项</w:t>
      </w:r>
      <w:r>
        <w:rPr>
          <w:rFonts w:hint="eastAsia" w:ascii="仿宋_GB2312" w:hAnsi="仿宋_GB2312" w:eastAsia="仿宋_GB2312" w:cs="仿宋_GB2312"/>
          <w:b w:val="0"/>
          <w:bCs w:val="0"/>
          <w:color w:val="auto"/>
          <w:kern w:val="2"/>
          <w:sz w:val="32"/>
          <w:szCs w:val="32"/>
          <w:highlight w:val="none"/>
          <w:u w:val="none" w:color="auto"/>
          <w:lang w:val="en-US" w:eastAsia="zh-CN"/>
        </w:rPr>
        <w:t>环境管理制度，</w:t>
      </w:r>
      <w:r>
        <w:rPr>
          <w:rFonts w:hint="eastAsia" w:ascii="仿宋_GB2312" w:hAnsi="仿宋_GB2312" w:eastAsia="仿宋_GB2312" w:cs="仿宋_GB2312"/>
          <w:b w:val="0"/>
          <w:bCs w:val="0"/>
          <w:color w:val="auto"/>
          <w:kern w:val="2"/>
          <w:sz w:val="32"/>
          <w:szCs w:val="32"/>
          <w:u w:val="none" w:color="auto"/>
          <w:lang w:val="en-US" w:eastAsia="zh-CN"/>
        </w:rPr>
        <w:t>加强</w:t>
      </w:r>
      <w:r>
        <w:rPr>
          <w:rFonts w:hint="eastAsia" w:ascii="仿宋_GB2312" w:hAnsi="仿宋_GB2312" w:eastAsia="仿宋_GB2312" w:cs="仿宋_GB2312"/>
          <w:color w:val="auto"/>
          <w:kern w:val="2"/>
          <w:sz w:val="32"/>
          <w:szCs w:val="32"/>
          <w:u w:val="none" w:color="auto"/>
          <w:lang w:eastAsia="zh-CN"/>
        </w:rPr>
        <w:t>营运期</w:t>
      </w:r>
      <w:r>
        <w:rPr>
          <w:rFonts w:hint="eastAsia" w:ascii="仿宋_GB2312" w:hAnsi="仿宋_GB2312" w:eastAsia="仿宋_GB2312" w:cs="仿宋_GB2312"/>
          <w:b w:val="0"/>
          <w:bCs w:val="0"/>
          <w:color w:val="auto"/>
          <w:kern w:val="2"/>
          <w:sz w:val="32"/>
          <w:szCs w:val="32"/>
          <w:u w:val="none" w:color="auto"/>
          <w:lang w:val="en-US" w:eastAsia="zh-CN"/>
        </w:rPr>
        <w:t>日常环境管理与监测</w:t>
      </w:r>
      <w:r>
        <w:rPr>
          <w:rFonts w:hint="eastAsia" w:ascii="仿宋_GB2312" w:hAnsi="仿宋_GB2312" w:eastAsia="仿宋_GB2312" w:cs="仿宋_GB2312"/>
          <w:b w:val="0"/>
          <w:bCs w:val="0"/>
          <w:color w:val="auto"/>
          <w:kern w:val="2"/>
          <w:sz w:val="32"/>
          <w:szCs w:val="32"/>
          <w:highlight w:val="none"/>
          <w:u w:val="none" w:color="auto"/>
          <w:lang w:val="en-US" w:eastAsia="zh-CN"/>
        </w:rPr>
        <w:t>，</w:t>
      </w:r>
      <w:r>
        <w:rPr>
          <w:rFonts w:hint="eastAsia" w:ascii="仿宋_GB2312" w:hAnsi="仿宋_GB2312" w:eastAsia="仿宋_GB2312" w:cs="仿宋_GB2312"/>
          <w:color w:val="auto"/>
          <w:kern w:val="2"/>
          <w:sz w:val="32"/>
          <w:szCs w:val="32"/>
          <w:u w:val="none" w:color="auto"/>
          <w:lang w:eastAsia="zh-CN"/>
        </w:rPr>
        <w:t>严格依法按证排污，并依法依规公开相关信息。</w:t>
      </w:r>
    </w:p>
    <w:p w14:paraId="40EC0A6D">
      <w:pPr>
        <w:keepNext w:val="0"/>
        <w:keepLines w:val="0"/>
        <w:pageBreakBefore w:val="0"/>
        <w:widowControl w:val="0"/>
        <w:numPr>
          <w:ilvl w:val="0"/>
          <w:numId w:val="0"/>
        </w:numPr>
        <w:kinsoku/>
        <w:wordWrap/>
        <w:overflowPunct/>
        <w:topLinePunct/>
        <w:autoSpaceDE w:val="0"/>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五、报告表经批准后，建设项目的性质、规模、地点、采用的生产工艺或者防治污染措施发生重大变动的，建设单位应当重新报批建设项目的环境影响评价文件。</w:t>
      </w:r>
    </w:p>
    <w:p w14:paraId="02F65AF6">
      <w:pPr>
        <w:keepNext w:val="0"/>
        <w:keepLines w:val="0"/>
        <w:pageBreakBefore w:val="0"/>
        <w:widowControl w:val="0"/>
        <w:numPr>
          <w:ilvl w:val="0"/>
          <w:numId w:val="0"/>
        </w:numPr>
        <w:kinsoku/>
        <w:wordWrap/>
        <w:overflowPunct/>
        <w:topLinePunct/>
        <w:autoSpaceDE w:val="0"/>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六、项目竣工后，须按要求进行竣工环境保护设施自主验收。</w:t>
      </w:r>
    </w:p>
    <w:p w14:paraId="098E0B0B">
      <w:pPr>
        <w:keepNext w:val="0"/>
        <w:keepLines w:val="0"/>
        <w:pageBreakBefore w:val="0"/>
        <w:widowControl w:val="0"/>
        <w:kinsoku/>
        <w:wordWrap/>
        <w:overflowPunct/>
        <w:topLinePunct/>
        <w:autoSpaceDE w:val="0"/>
        <w:autoSpaceDN/>
        <w:bidi w:val="0"/>
        <w:adjustRightInd/>
        <w:snapToGrid/>
        <w:spacing w:after="0" w:line="52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p>
    <w:p w14:paraId="399CE979">
      <w:pPr>
        <w:keepNext w:val="0"/>
        <w:keepLines w:val="0"/>
        <w:pageBreakBefore w:val="0"/>
        <w:widowControl w:val="0"/>
        <w:kinsoku/>
        <w:wordWrap/>
        <w:overflowPunct/>
        <w:topLinePunct/>
        <w:autoSpaceDE w:val="0"/>
        <w:autoSpaceDN/>
        <w:bidi w:val="0"/>
        <w:adjustRightInd/>
        <w:snapToGrid/>
        <w:spacing w:after="0" w:line="520"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p>
    <w:tbl>
      <w:tblPr>
        <w:tblStyle w:val="18"/>
        <w:tblpPr w:leftFromText="180" w:rightFromText="180" w:vertAnchor="text" w:horzAnchor="page" w:tblpX="1873" w:tblpY="7306"/>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35DB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67F7FDC6">
            <w:pPr>
              <w:keepNext w:val="0"/>
              <w:keepLines w:val="0"/>
              <w:pageBreakBefore w:val="0"/>
              <w:widowControl w:val="0"/>
              <w:kinsoku/>
              <w:wordWrap/>
              <w:overflowPunct/>
              <w:topLinePunct/>
              <w:autoSpaceDE w:val="0"/>
              <w:autoSpaceDN/>
              <w:bidi w:val="0"/>
              <w:adjustRightInd/>
              <w:snapToGrid/>
              <w:spacing w:after="0" w:line="48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bookmarkStart w:id="0" w:name="_GoBack"/>
            <w:bookmarkEnd w:id="0"/>
            <w:r>
              <w:rPr>
                <w:rFonts w:hint="eastAsia" w:ascii="仿宋_GB2312" w:hAnsi="仿宋_GB2312" w:eastAsia="仿宋_GB2312" w:cs="仿宋_GB2312"/>
                <w:b/>
                <w:bCs/>
                <w:color w:val="auto"/>
                <w:kern w:val="2"/>
                <w:sz w:val="32"/>
                <w:szCs w:val="32"/>
                <w:u w:val="none" w:color="auto"/>
                <w:lang w:eastAsia="zh-CN"/>
              </w:rPr>
              <w:t>抄送：</w:t>
            </w:r>
            <w:r>
              <w:rPr>
                <w:rFonts w:hint="eastAsia" w:ascii="仿宋_GB2312" w:hAnsi="仿宋_GB2312" w:eastAsia="仿宋_GB2312" w:cs="仿宋_GB2312"/>
                <w:bCs/>
                <w:color w:val="auto"/>
                <w:kern w:val="2"/>
                <w:sz w:val="32"/>
                <w:szCs w:val="32"/>
                <w:u w:val="none" w:color="auto"/>
                <w:lang w:val="en-US" w:eastAsia="zh-CN" w:bidi="ar-SA"/>
              </w:rPr>
              <w:t>新开镇人民政府</w:t>
            </w:r>
            <w:r>
              <w:rPr>
                <w:rFonts w:hint="eastAsia" w:ascii="仿宋_GB2312" w:hAnsi="仿宋_GB2312" w:eastAsia="仿宋_GB2312" w:cs="仿宋_GB2312"/>
                <w:color w:val="auto"/>
                <w:kern w:val="2"/>
                <w:sz w:val="32"/>
                <w:szCs w:val="32"/>
                <w:u w:val="none" w:color="auto"/>
                <w:lang w:eastAsia="zh-CN"/>
              </w:rPr>
              <w:t>，湖南广晟环保工程有限公司</w:t>
            </w:r>
          </w:p>
        </w:tc>
      </w:tr>
    </w:tbl>
    <w:p w14:paraId="6796DD13">
      <w:pPr>
        <w:keepNext w:val="0"/>
        <w:keepLines w:val="0"/>
        <w:pageBreakBefore w:val="0"/>
        <w:widowControl w:val="0"/>
        <w:kinsoku/>
        <w:wordWrap/>
        <w:overflowPunct/>
        <w:topLinePunct/>
        <w:autoSpaceDE w:val="0"/>
        <w:autoSpaceDN/>
        <w:bidi w:val="0"/>
        <w:adjustRightInd/>
        <w:snapToGrid/>
        <w:spacing w:after="0" w:line="520"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 xml:space="preserve">经办人：许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 xml:space="preserve">峰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202</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年</w:t>
      </w:r>
      <w:r>
        <w:rPr>
          <w:rFonts w:hint="eastAsia" w:ascii="仿宋_GB2312" w:hAnsi="仿宋_GB2312" w:eastAsia="仿宋_GB2312" w:cs="仿宋_GB2312"/>
          <w:color w:val="auto"/>
          <w:kern w:val="2"/>
          <w:sz w:val="32"/>
          <w:szCs w:val="32"/>
          <w:u w:val="none" w:color="auto"/>
          <w:lang w:val="en-US" w:eastAsia="zh-CN"/>
        </w:rPr>
        <w:t>1</w:t>
      </w:r>
      <w:r>
        <w:rPr>
          <w:rFonts w:hint="eastAsia" w:ascii="仿宋_GB2312" w:hAnsi="仿宋_GB2312" w:eastAsia="仿宋_GB2312" w:cs="仿宋_GB2312"/>
          <w:color w:val="auto"/>
          <w:kern w:val="2"/>
          <w:sz w:val="32"/>
          <w:szCs w:val="32"/>
          <w:u w:val="none" w:color="auto"/>
          <w:lang w:eastAsia="zh-CN"/>
        </w:rPr>
        <w:t>月</w:t>
      </w:r>
      <w:r>
        <w:rPr>
          <w:rFonts w:hint="eastAsia" w:ascii="仿宋_GB2312" w:hAnsi="仿宋_GB2312" w:eastAsia="仿宋_GB2312" w:cs="仿宋_GB2312"/>
          <w:color w:val="auto"/>
          <w:kern w:val="2"/>
          <w:sz w:val="32"/>
          <w:szCs w:val="32"/>
          <w:u w:val="none" w:color="auto"/>
          <w:lang w:val="en-US" w:eastAsia="zh-CN"/>
        </w:rPr>
        <w:t>6</w:t>
      </w:r>
      <w:r>
        <w:rPr>
          <w:rFonts w:hint="eastAsia" w:ascii="仿宋_GB2312" w:hAnsi="仿宋_GB2312" w:eastAsia="仿宋_GB2312" w:cs="仿宋_GB2312"/>
          <w:color w:val="auto"/>
          <w:kern w:val="2"/>
          <w:sz w:val="32"/>
          <w:szCs w:val="32"/>
          <w:u w:val="none" w:color="auto"/>
          <w:lang w:eastAsia="zh-CN"/>
        </w:rPr>
        <w:t>日</w:t>
      </w:r>
    </w:p>
    <w:sectPr>
      <w:headerReference r:id="rId4" w:type="default"/>
      <w:footerReference r:id="rId5" w:type="default"/>
      <w:pgSz w:w="11906" w:h="16838"/>
      <w:pgMar w:top="1440" w:right="1800" w:bottom="1440" w:left="1800"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EA3F082-F800-4176-BA3F-A778F795FF03}"/>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2" w:fontKey="{471CB995-7B10-47F1-BB7E-731ABE33549B}"/>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962937A"/>
    <w:multiLevelType w:val="singleLevel"/>
    <w:tmpl w:val="0962937A"/>
    <w:lvl w:ilvl="0" w:tentative="0">
      <w:start w:val="1"/>
      <w:numFmt w:val="decimal"/>
      <w:suff w:val="nothing"/>
      <w:lvlText w:val="%1．"/>
      <w:lvlJc w:val="left"/>
      <w:pPr>
        <w:ind w:left="0" w:firstLine="400"/>
      </w:pPr>
      <w:rPr>
        <w:rFonts w:hint="default"/>
      </w:rPr>
    </w:lvl>
  </w:abstractNum>
  <w:abstractNum w:abstractNumId="2">
    <w:nsid w:val="2C14DE29"/>
    <w:multiLevelType w:val="singleLevel"/>
    <w:tmpl w:val="2C14DE29"/>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AC6DF5"/>
    <w:rsid w:val="01BD7A4F"/>
    <w:rsid w:val="01BE3166"/>
    <w:rsid w:val="0213068F"/>
    <w:rsid w:val="023E272A"/>
    <w:rsid w:val="025A79EB"/>
    <w:rsid w:val="025F4662"/>
    <w:rsid w:val="026F1557"/>
    <w:rsid w:val="02842376"/>
    <w:rsid w:val="02CB619B"/>
    <w:rsid w:val="02DF57A3"/>
    <w:rsid w:val="02F049A8"/>
    <w:rsid w:val="031D766C"/>
    <w:rsid w:val="03511C9F"/>
    <w:rsid w:val="035F24F7"/>
    <w:rsid w:val="03CB65F1"/>
    <w:rsid w:val="03CC6E75"/>
    <w:rsid w:val="03EE0393"/>
    <w:rsid w:val="0413326D"/>
    <w:rsid w:val="043E1FEF"/>
    <w:rsid w:val="044612E1"/>
    <w:rsid w:val="050A007D"/>
    <w:rsid w:val="057E0254"/>
    <w:rsid w:val="057E74F5"/>
    <w:rsid w:val="05A351AD"/>
    <w:rsid w:val="05B66C8F"/>
    <w:rsid w:val="05C515E8"/>
    <w:rsid w:val="064C0FFA"/>
    <w:rsid w:val="06A65CED"/>
    <w:rsid w:val="06AA36D4"/>
    <w:rsid w:val="06E320FF"/>
    <w:rsid w:val="06FC4B75"/>
    <w:rsid w:val="074A1D85"/>
    <w:rsid w:val="07506C6F"/>
    <w:rsid w:val="077C3DB2"/>
    <w:rsid w:val="079C288F"/>
    <w:rsid w:val="07D45A45"/>
    <w:rsid w:val="07DD536D"/>
    <w:rsid w:val="07F9103A"/>
    <w:rsid w:val="08034185"/>
    <w:rsid w:val="0869348D"/>
    <w:rsid w:val="087723D8"/>
    <w:rsid w:val="089112ED"/>
    <w:rsid w:val="0899026A"/>
    <w:rsid w:val="08BB636A"/>
    <w:rsid w:val="08DD43F8"/>
    <w:rsid w:val="08E03040"/>
    <w:rsid w:val="08FD5135"/>
    <w:rsid w:val="091A12E3"/>
    <w:rsid w:val="096802A0"/>
    <w:rsid w:val="097C485E"/>
    <w:rsid w:val="0985037D"/>
    <w:rsid w:val="098A45D8"/>
    <w:rsid w:val="09A247D0"/>
    <w:rsid w:val="09A31262"/>
    <w:rsid w:val="09A35A12"/>
    <w:rsid w:val="0A0600E2"/>
    <w:rsid w:val="0A2D14EA"/>
    <w:rsid w:val="0A5C568E"/>
    <w:rsid w:val="0A6A05DC"/>
    <w:rsid w:val="0AB96B2B"/>
    <w:rsid w:val="0AC70E39"/>
    <w:rsid w:val="0AD100C7"/>
    <w:rsid w:val="0B381467"/>
    <w:rsid w:val="0B76450E"/>
    <w:rsid w:val="0BDB07C3"/>
    <w:rsid w:val="0C00696A"/>
    <w:rsid w:val="0C4F3999"/>
    <w:rsid w:val="0C963102"/>
    <w:rsid w:val="0CED3C33"/>
    <w:rsid w:val="0D040924"/>
    <w:rsid w:val="0D501777"/>
    <w:rsid w:val="0D621D65"/>
    <w:rsid w:val="0D74395F"/>
    <w:rsid w:val="0DA11135"/>
    <w:rsid w:val="0DBB4191"/>
    <w:rsid w:val="0E803C6F"/>
    <w:rsid w:val="0EDF4D64"/>
    <w:rsid w:val="0F4E1CE6"/>
    <w:rsid w:val="0F5764BE"/>
    <w:rsid w:val="0F645140"/>
    <w:rsid w:val="0FD618E0"/>
    <w:rsid w:val="0FF7347F"/>
    <w:rsid w:val="1051635E"/>
    <w:rsid w:val="10541406"/>
    <w:rsid w:val="105B6114"/>
    <w:rsid w:val="10857989"/>
    <w:rsid w:val="10CA1840"/>
    <w:rsid w:val="10DB57FB"/>
    <w:rsid w:val="11627BB4"/>
    <w:rsid w:val="116E526D"/>
    <w:rsid w:val="11FC5AF2"/>
    <w:rsid w:val="124D4C3E"/>
    <w:rsid w:val="126104A5"/>
    <w:rsid w:val="139454AD"/>
    <w:rsid w:val="13A9082F"/>
    <w:rsid w:val="140A109B"/>
    <w:rsid w:val="140C087D"/>
    <w:rsid w:val="147F6DE6"/>
    <w:rsid w:val="148D505F"/>
    <w:rsid w:val="14BC76F2"/>
    <w:rsid w:val="14CA4CFE"/>
    <w:rsid w:val="15820C4A"/>
    <w:rsid w:val="15862342"/>
    <w:rsid w:val="15C404EB"/>
    <w:rsid w:val="15C97C77"/>
    <w:rsid w:val="162D761F"/>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792055"/>
    <w:rsid w:val="19BA441C"/>
    <w:rsid w:val="19F33BB6"/>
    <w:rsid w:val="1A113951"/>
    <w:rsid w:val="1A4C760D"/>
    <w:rsid w:val="1A6E25BB"/>
    <w:rsid w:val="1A9D14C5"/>
    <w:rsid w:val="1B462E07"/>
    <w:rsid w:val="1B656D35"/>
    <w:rsid w:val="1B9F76DE"/>
    <w:rsid w:val="1BA70798"/>
    <w:rsid w:val="1C295FB5"/>
    <w:rsid w:val="1C4A6D5F"/>
    <w:rsid w:val="1C8956D6"/>
    <w:rsid w:val="1C9B72E6"/>
    <w:rsid w:val="1CA64B79"/>
    <w:rsid w:val="1CDF74BF"/>
    <w:rsid w:val="1D1F4CC2"/>
    <w:rsid w:val="1D235D75"/>
    <w:rsid w:val="1D24052A"/>
    <w:rsid w:val="1D2422D8"/>
    <w:rsid w:val="1D4C1EFC"/>
    <w:rsid w:val="1D60599D"/>
    <w:rsid w:val="1D684B88"/>
    <w:rsid w:val="1DAA7455"/>
    <w:rsid w:val="1DB16262"/>
    <w:rsid w:val="1DC55976"/>
    <w:rsid w:val="1DF62001"/>
    <w:rsid w:val="1E1037B0"/>
    <w:rsid w:val="1E4852D2"/>
    <w:rsid w:val="1E5D127C"/>
    <w:rsid w:val="1EAD3EF6"/>
    <w:rsid w:val="1EE461C3"/>
    <w:rsid w:val="1EE63371"/>
    <w:rsid w:val="1F6339D0"/>
    <w:rsid w:val="1FDD6B7C"/>
    <w:rsid w:val="206F42A1"/>
    <w:rsid w:val="208009CB"/>
    <w:rsid w:val="21167FF4"/>
    <w:rsid w:val="213A47C0"/>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FA3D93"/>
    <w:rsid w:val="2504136D"/>
    <w:rsid w:val="256166A7"/>
    <w:rsid w:val="256C0CC0"/>
    <w:rsid w:val="25982BAC"/>
    <w:rsid w:val="25C26D29"/>
    <w:rsid w:val="262B521C"/>
    <w:rsid w:val="266C291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41ABE"/>
    <w:rsid w:val="291475E8"/>
    <w:rsid w:val="296631C1"/>
    <w:rsid w:val="296D0128"/>
    <w:rsid w:val="29B474E1"/>
    <w:rsid w:val="29B9024C"/>
    <w:rsid w:val="2A187669"/>
    <w:rsid w:val="2A280EB2"/>
    <w:rsid w:val="2A875A05"/>
    <w:rsid w:val="2B4C75CA"/>
    <w:rsid w:val="2B710C95"/>
    <w:rsid w:val="2B902987"/>
    <w:rsid w:val="2B9351F9"/>
    <w:rsid w:val="2C301C58"/>
    <w:rsid w:val="2C4E7372"/>
    <w:rsid w:val="2CD755B9"/>
    <w:rsid w:val="2CDC2BCF"/>
    <w:rsid w:val="2CF21AC4"/>
    <w:rsid w:val="2D930288"/>
    <w:rsid w:val="2DB023AA"/>
    <w:rsid w:val="2DB14564"/>
    <w:rsid w:val="2DEA745F"/>
    <w:rsid w:val="2E2A302D"/>
    <w:rsid w:val="2E3F61C3"/>
    <w:rsid w:val="2EC27BA3"/>
    <w:rsid w:val="2EED2E72"/>
    <w:rsid w:val="2F096E91"/>
    <w:rsid w:val="2F5C7FF7"/>
    <w:rsid w:val="2F633134"/>
    <w:rsid w:val="2F75482D"/>
    <w:rsid w:val="2FCE6157"/>
    <w:rsid w:val="2FD63906"/>
    <w:rsid w:val="3034062C"/>
    <w:rsid w:val="306F2997"/>
    <w:rsid w:val="30CB0F91"/>
    <w:rsid w:val="30E20088"/>
    <w:rsid w:val="311D7312"/>
    <w:rsid w:val="3196159F"/>
    <w:rsid w:val="324D7348"/>
    <w:rsid w:val="32A54152"/>
    <w:rsid w:val="32AB72CC"/>
    <w:rsid w:val="32DA1DBA"/>
    <w:rsid w:val="33147A5D"/>
    <w:rsid w:val="331B3C61"/>
    <w:rsid w:val="33A94237"/>
    <w:rsid w:val="33D509D3"/>
    <w:rsid w:val="34067C98"/>
    <w:rsid w:val="34151734"/>
    <w:rsid w:val="342F7A89"/>
    <w:rsid w:val="34310CEE"/>
    <w:rsid w:val="34421632"/>
    <w:rsid w:val="34682E77"/>
    <w:rsid w:val="350C3735"/>
    <w:rsid w:val="35327830"/>
    <w:rsid w:val="35436ABE"/>
    <w:rsid w:val="35584DBD"/>
    <w:rsid w:val="3589693D"/>
    <w:rsid w:val="35B44695"/>
    <w:rsid w:val="36050F29"/>
    <w:rsid w:val="361C52BB"/>
    <w:rsid w:val="361D7638"/>
    <w:rsid w:val="363C1B66"/>
    <w:rsid w:val="36A164EA"/>
    <w:rsid w:val="36AE703A"/>
    <w:rsid w:val="3715740A"/>
    <w:rsid w:val="377A733E"/>
    <w:rsid w:val="377E47D8"/>
    <w:rsid w:val="3780008B"/>
    <w:rsid w:val="37A657E2"/>
    <w:rsid w:val="37A662B4"/>
    <w:rsid w:val="37C73FBC"/>
    <w:rsid w:val="37CF5133"/>
    <w:rsid w:val="382C4A15"/>
    <w:rsid w:val="38EC18D6"/>
    <w:rsid w:val="391E1E7A"/>
    <w:rsid w:val="39B47A40"/>
    <w:rsid w:val="39F218E4"/>
    <w:rsid w:val="39FA0B89"/>
    <w:rsid w:val="3A2E433E"/>
    <w:rsid w:val="3A66569A"/>
    <w:rsid w:val="3A920D71"/>
    <w:rsid w:val="3AA27206"/>
    <w:rsid w:val="3AB72586"/>
    <w:rsid w:val="3BCA0854"/>
    <w:rsid w:val="3BD333EF"/>
    <w:rsid w:val="3BF84CC8"/>
    <w:rsid w:val="3C095928"/>
    <w:rsid w:val="3C25627C"/>
    <w:rsid w:val="3C2A6DE5"/>
    <w:rsid w:val="3C32609B"/>
    <w:rsid w:val="3C8A3B4D"/>
    <w:rsid w:val="3C922B13"/>
    <w:rsid w:val="3C9B2663"/>
    <w:rsid w:val="3CA60B04"/>
    <w:rsid w:val="3CBC6CA3"/>
    <w:rsid w:val="3CCD2793"/>
    <w:rsid w:val="3CFA2A4A"/>
    <w:rsid w:val="3D62079E"/>
    <w:rsid w:val="3D8726E3"/>
    <w:rsid w:val="3DB07127"/>
    <w:rsid w:val="3DFF7EA5"/>
    <w:rsid w:val="3E3A651A"/>
    <w:rsid w:val="3E3E08AE"/>
    <w:rsid w:val="3E487D2A"/>
    <w:rsid w:val="3E6F7B87"/>
    <w:rsid w:val="3E9D4B5C"/>
    <w:rsid w:val="3EAE3C1F"/>
    <w:rsid w:val="3EE12D6D"/>
    <w:rsid w:val="3EF913BF"/>
    <w:rsid w:val="3F2F7F48"/>
    <w:rsid w:val="3F6472E0"/>
    <w:rsid w:val="3F6B44E7"/>
    <w:rsid w:val="3FA23805"/>
    <w:rsid w:val="3FB6105E"/>
    <w:rsid w:val="404A7B97"/>
    <w:rsid w:val="40515C61"/>
    <w:rsid w:val="40673BF4"/>
    <w:rsid w:val="409D3379"/>
    <w:rsid w:val="40EA7BCC"/>
    <w:rsid w:val="40F55BB6"/>
    <w:rsid w:val="40F736DC"/>
    <w:rsid w:val="40F82764"/>
    <w:rsid w:val="41092C89"/>
    <w:rsid w:val="41156A5C"/>
    <w:rsid w:val="4171348E"/>
    <w:rsid w:val="41BE6C54"/>
    <w:rsid w:val="41E45F48"/>
    <w:rsid w:val="41F35D8B"/>
    <w:rsid w:val="41F91AF3"/>
    <w:rsid w:val="42500DFE"/>
    <w:rsid w:val="42682AE5"/>
    <w:rsid w:val="426C4BF7"/>
    <w:rsid w:val="42BA2048"/>
    <w:rsid w:val="42E64203"/>
    <w:rsid w:val="431C742A"/>
    <w:rsid w:val="43705CC8"/>
    <w:rsid w:val="439F5B10"/>
    <w:rsid w:val="43DF35A3"/>
    <w:rsid w:val="43EE04C7"/>
    <w:rsid w:val="43FD2DB8"/>
    <w:rsid w:val="44140FAD"/>
    <w:rsid w:val="442440CF"/>
    <w:rsid w:val="445175A7"/>
    <w:rsid w:val="44AB6361"/>
    <w:rsid w:val="44D2693A"/>
    <w:rsid w:val="45451E45"/>
    <w:rsid w:val="45536545"/>
    <w:rsid w:val="459D62AC"/>
    <w:rsid w:val="45F44CA7"/>
    <w:rsid w:val="465B6E12"/>
    <w:rsid w:val="467A2DE5"/>
    <w:rsid w:val="46DF6675"/>
    <w:rsid w:val="46F26E20"/>
    <w:rsid w:val="46FF32EA"/>
    <w:rsid w:val="472052AE"/>
    <w:rsid w:val="475734B5"/>
    <w:rsid w:val="47574ED5"/>
    <w:rsid w:val="475F23DC"/>
    <w:rsid w:val="47615D53"/>
    <w:rsid w:val="478A23A7"/>
    <w:rsid w:val="47D3043F"/>
    <w:rsid w:val="481E1E96"/>
    <w:rsid w:val="483E7E42"/>
    <w:rsid w:val="48825CA5"/>
    <w:rsid w:val="49204116"/>
    <w:rsid w:val="4924528A"/>
    <w:rsid w:val="493475C8"/>
    <w:rsid w:val="4961203A"/>
    <w:rsid w:val="49755955"/>
    <w:rsid w:val="4A0C644A"/>
    <w:rsid w:val="4A2D43AB"/>
    <w:rsid w:val="4AE747C1"/>
    <w:rsid w:val="4B611D5C"/>
    <w:rsid w:val="4B906C07"/>
    <w:rsid w:val="4BCE14DD"/>
    <w:rsid w:val="4BEC5B04"/>
    <w:rsid w:val="4C2309AA"/>
    <w:rsid w:val="4C271545"/>
    <w:rsid w:val="4C4C343B"/>
    <w:rsid w:val="4C6813E7"/>
    <w:rsid w:val="4C6A1041"/>
    <w:rsid w:val="4C7B10AA"/>
    <w:rsid w:val="4CD40EDA"/>
    <w:rsid w:val="4CD6689C"/>
    <w:rsid w:val="4CDE39A2"/>
    <w:rsid w:val="4CF213BF"/>
    <w:rsid w:val="4D0311BE"/>
    <w:rsid w:val="4D795F1D"/>
    <w:rsid w:val="4DD17574"/>
    <w:rsid w:val="4DE03F72"/>
    <w:rsid w:val="4E771E1B"/>
    <w:rsid w:val="4E813215"/>
    <w:rsid w:val="4EA50069"/>
    <w:rsid w:val="4F304531"/>
    <w:rsid w:val="4F433012"/>
    <w:rsid w:val="4F617011"/>
    <w:rsid w:val="4F675A90"/>
    <w:rsid w:val="4F77574C"/>
    <w:rsid w:val="503E21BB"/>
    <w:rsid w:val="50B72EA8"/>
    <w:rsid w:val="512A18AC"/>
    <w:rsid w:val="513C0D41"/>
    <w:rsid w:val="51C66F43"/>
    <w:rsid w:val="51CD6957"/>
    <w:rsid w:val="52174C68"/>
    <w:rsid w:val="526B5CD8"/>
    <w:rsid w:val="52902274"/>
    <w:rsid w:val="52AF332A"/>
    <w:rsid w:val="52C218D9"/>
    <w:rsid w:val="52EC1163"/>
    <w:rsid w:val="52F757BE"/>
    <w:rsid w:val="53303F2B"/>
    <w:rsid w:val="53B37937"/>
    <w:rsid w:val="54322F51"/>
    <w:rsid w:val="548B2661"/>
    <w:rsid w:val="54C74C42"/>
    <w:rsid w:val="54DB18B7"/>
    <w:rsid w:val="54F2180D"/>
    <w:rsid w:val="550D6174"/>
    <w:rsid w:val="551045DB"/>
    <w:rsid w:val="552661B5"/>
    <w:rsid w:val="556A6D47"/>
    <w:rsid w:val="5596306C"/>
    <w:rsid w:val="55B313A7"/>
    <w:rsid w:val="55FA2AB8"/>
    <w:rsid w:val="56114DE8"/>
    <w:rsid w:val="561A06CC"/>
    <w:rsid w:val="56AD263F"/>
    <w:rsid w:val="56BD0B46"/>
    <w:rsid w:val="56C06025"/>
    <w:rsid w:val="56CB143B"/>
    <w:rsid w:val="57131579"/>
    <w:rsid w:val="57735E1A"/>
    <w:rsid w:val="57846136"/>
    <w:rsid w:val="579D6934"/>
    <w:rsid w:val="57AD7A56"/>
    <w:rsid w:val="57C14700"/>
    <w:rsid w:val="57C63C03"/>
    <w:rsid w:val="57C7431A"/>
    <w:rsid w:val="57CF4718"/>
    <w:rsid w:val="57E91CCB"/>
    <w:rsid w:val="58942BC6"/>
    <w:rsid w:val="58C66426"/>
    <w:rsid w:val="58CB127E"/>
    <w:rsid w:val="58D26971"/>
    <w:rsid w:val="58E31E69"/>
    <w:rsid w:val="58FE6FEB"/>
    <w:rsid w:val="59BE0066"/>
    <w:rsid w:val="59D1568E"/>
    <w:rsid w:val="59FD7B5D"/>
    <w:rsid w:val="5A822260"/>
    <w:rsid w:val="5A843DDB"/>
    <w:rsid w:val="5ABC3575"/>
    <w:rsid w:val="5ABF6AC1"/>
    <w:rsid w:val="5B0959EC"/>
    <w:rsid w:val="5B783826"/>
    <w:rsid w:val="5BC86634"/>
    <w:rsid w:val="5CD8488B"/>
    <w:rsid w:val="5DB80F79"/>
    <w:rsid w:val="5EF24640"/>
    <w:rsid w:val="5F261904"/>
    <w:rsid w:val="5FA34F4D"/>
    <w:rsid w:val="5FC1162D"/>
    <w:rsid w:val="60E31383"/>
    <w:rsid w:val="61190980"/>
    <w:rsid w:val="61795FBE"/>
    <w:rsid w:val="61B74A96"/>
    <w:rsid w:val="61DA6504"/>
    <w:rsid w:val="623A31B8"/>
    <w:rsid w:val="62DA4EE0"/>
    <w:rsid w:val="636724EC"/>
    <w:rsid w:val="63835861"/>
    <w:rsid w:val="63E3341E"/>
    <w:rsid w:val="64455F3B"/>
    <w:rsid w:val="64B14D8B"/>
    <w:rsid w:val="64CB4AEA"/>
    <w:rsid w:val="64D96C0F"/>
    <w:rsid w:val="6524775C"/>
    <w:rsid w:val="655C477C"/>
    <w:rsid w:val="6562264B"/>
    <w:rsid w:val="65670279"/>
    <w:rsid w:val="661F067B"/>
    <w:rsid w:val="66482160"/>
    <w:rsid w:val="66486845"/>
    <w:rsid w:val="66611A7D"/>
    <w:rsid w:val="66B912B0"/>
    <w:rsid w:val="66CE5F5E"/>
    <w:rsid w:val="66F425DE"/>
    <w:rsid w:val="6759214B"/>
    <w:rsid w:val="67795BE8"/>
    <w:rsid w:val="681F6013"/>
    <w:rsid w:val="68212C69"/>
    <w:rsid w:val="68AF4354"/>
    <w:rsid w:val="68B74DF5"/>
    <w:rsid w:val="68CF0917"/>
    <w:rsid w:val="68E1064A"/>
    <w:rsid w:val="69143BC8"/>
    <w:rsid w:val="69D012B2"/>
    <w:rsid w:val="69F108B1"/>
    <w:rsid w:val="6A726EEE"/>
    <w:rsid w:val="6A73045B"/>
    <w:rsid w:val="6A8A28EE"/>
    <w:rsid w:val="6A9E17D6"/>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DC5203"/>
    <w:rsid w:val="6CE13944"/>
    <w:rsid w:val="6D0A227B"/>
    <w:rsid w:val="6DCA0612"/>
    <w:rsid w:val="6DFD1A54"/>
    <w:rsid w:val="6E176337"/>
    <w:rsid w:val="6E235D5F"/>
    <w:rsid w:val="6E2420BF"/>
    <w:rsid w:val="6E59029D"/>
    <w:rsid w:val="6E6111A1"/>
    <w:rsid w:val="6E704B85"/>
    <w:rsid w:val="6E851A78"/>
    <w:rsid w:val="6E93207D"/>
    <w:rsid w:val="6F0C55B6"/>
    <w:rsid w:val="6F285225"/>
    <w:rsid w:val="6F2F6BE9"/>
    <w:rsid w:val="6F5C26EC"/>
    <w:rsid w:val="6F8B7FB3"/>
    <w:rsid w:val="7048104D"/>
    <w:rsid w:val="70F34949"/>
    <w:rsid w:val="710D7763"/>
    <w:rsid w:val="71172C34"/>
    <w:rsid w:val="715C7408"/>
    <w:rsid w:val="71AA7506"/>
    <w:rsid w:val="71FB4625"/>
    <w:rsid w:val="72083B4D"/>
    <w:rsid w:val="72C65703"/>
    <w:rsid w:val="734931FB"/>
    <w:rsid w:val="737A29C8"/>
    <w:rsid w:val="73A36AB1"/>
    <w:rsid w:val="73A63C37"/>
    <w:rsid w:val="73BC0E66"/>
    <w:rsid w:val="73F676A0"/>
    <w:rsid w:val="743027C5"/>
    <w:rsid w:val="746266C3"/>
    <w:rsid w:val="747A72CF"/>
    <w:rsid w:val="748E5B2A"/>
    <w:rsid w:val="74B6359C"/>
    <w:rsid w:val="74DB2A67"/>
    <w:rsid w:val="74E41BEE"/>
    <w:rsid w:val="74EC45FF"/>
    <w:rsid w:val="750D549E"/>
    <w:rsid w:val="75216649"/>
    <w:rsid w:val="75DF6321"/>
    <w:rsid w:val="75F8738A"/>
    <w:rsid w:val="76571277"/>
    <w:rsid w:val="76725133"/>
    <w:rsid w:val="76F45E0A"/>
    <w:rsid w:val="77115F1A"/>
    <w:rsid w:val="7781145A"/>
    <w:rsid w:val="77B01CE7"/>
    <w:rsid w:val="77B92B54"/>
    <w:rsid w:val="77E233DF"/>
    <w:rsid w:val="78107B3D"/>
    <w:rsid w:val="784D6F97"/>
    <w:rsid w:val="78C0202A"/>
    <w:rsid w:val="78C4725D"/>
    <w:rsid w:val="79297BE8"/>
    <w:rsid w:val="796230E1"/>
    <w:rsid w:val="797E0817"/>
    <w:rsid w:val="79FB1858"/>
    <w:rsid w:val="7A6F538E"/>
    <w:rsid w:val="7AE80322"/>
    <w:rsid w:val="7B0402DA"/>
    <w:rsid w:val="7B1B0A5C"/>
    <w:rsid w:val="7BBA0721"/>
    <w:rsid w:val="7BD55DED"/>
    <w:rsid w:val="7BD9150F"/>
    <w:rsid w:val="7BDD1298"/>
    <w:rsid w:val="7C0148BF"/>
    <w:rsid w:val="7C077F70"/>
    <w:rsid w:val="7D7805FA"/>
    <w:rsid w:val="7D790DF2"/>
    <w:rsid w:val="7D977508"/>
    <w:rsid w:val="7DA617D2"/>
    <w:rsid w:val="7DEC6A9C"/>
    <w:rsid w:val="7E085630"/>
    <w:rsid w:val="7E1370A0"/>
    <w:rsid w:val="7E14077C"/>
    <w:rsid w:val="7EC80CAB"/>
    <w:rsid w:val="7ECF2FC7"/>
    <w:rsid w:val="7F1B620C"/>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next w:val="10"/>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2"/>
    <w:basedOn w:val="1"/>
    <w:next w:val="1"/>
    <w:autoRedefine/>
    <w:qFormat/>
    <w:uiPriority w:val="0"/>
    <w:pPr>
      <w:spacing w:after="120" w:line="480" w:lineRule="auto"/>
      <w:ind w:left="420" w:leftChars="200"/>
    </w:pPr>
  </w:style>
  <w:style w:type="paragraph" w:styleId="11">
    <w:name w:val="Body Text Indent"/>
    <w:basedOn w:val="1"/>
    <w:next w:val="12"/>
    <w:autoRedefine/>
    <w:qFormat/>
    <w:uiPriority w:val="0"/>
    <w:pPr>
      <w:spacing w:after="120"/>
      <w:ind w:left="420" w:leftChars="200"/>
    </w:pPr>
    <w:rPr>
      <w:sz w:val="24"/>
      <w:szCs w:val="20"/>
    </w:rPr>
  </w:style>
  <w:style w:type="paragraph" w:styleId="12">
    <w:name w:val="Body Text First Indent 2"/>
    <w:basedOn w:val="11"/>
    <w:next w:val="1"/>
    <w:autoRedefine/>
    <w:qFormat/>
    <w:uiPriority w:val="0"/>
    <w:pPr>
      <w:tabs>
        <w:tab w:val="left" w:pos="540"/>
      </w:tabs>
      <w:ind w:firstLine="420" w:firstLineChars="200"/>
    </w:pPr>
    <w:rPr>
      <w:sz w:val="21"/>
    </w:r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1596</Words>
  <Characters>1696</Characters>
  <Lines>11</Lines>
  <Paragraphs>3</Paragraphs>
  <TotalTime>8</TotalTime>
  <ScaleCrop>false</ScaleCrop>
  <LinksUpToDate>false</LinksUpToDate>
  <CharactersWithSpaces>1717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2024-11-21T02:03:00Z</cp:lastPrinted>
  <dcterms:modified xsi:type="dcterms:W3CDTF">2025-01-06T02:30:09Z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0F17AE2FF9B34B3D910E05E256DB2B34_13</vt:lpwstr>
  </property>
</Properties>
</file>