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FD893">
      <w:pPr>
        <w:keepNext w:val="0"/>
        <w:keepLines w:val="0"/>
        <w:pageBreakBefore w:val="0"/>
        <w:widowControl/>
        <w:kinsoku/>
        <w:wordWrap/>
        <w:overflowPunct/>
        <w:topLinePunct w:val="0"/>
        <w:bidi w:val="0"/>
        <w:adjustRightInd/>
        <w:snapToGrid/>
        <w:jc w:val="both"/>
        <w:textAlignment w:val="auto"/>
        <w:rPr>
          <w:rFonts w:hint="eastAsia" w:ascii="方正小标宋简体" w:hAnsi="方正小标宋简体" w:eastAsia="方正小标宋简体" w:cs="方正小标宋简体"/>
          <w:b/>
          <w:bCs/>
          <w:kern w:val="0"/>
          <w:sz w:val="72"/>
          <w:szCs w:val="72"/>
        </w:rPr>
      </w:pPr>
    </w:p>
    <w:p w14:paraId="441B5618">
      <w:pPr>
        <w:keepNext w:val="0"/>
        <w:keepLines w:val="0"/>
        <w:pageBreakBefore w:val="0"/>
        <w:widowControl/>
        <w:kinsoku/>
        <w:wordWrap/>
        <w:overflowPunct/>
        <w:topLinePunct w:val="0"/>
        <w:autoSpaceDE/>
        <w:autoSpaceDN/>
        <w:bidi w:val="0"/>
        <w:adjustRightInd/>
        <w:snapToGrid/>
        <w:ind w:left="-105" w:leftChars="-50" w:right="-105" w:rightChars="-50"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eastAsia="zh-CN"/>
        </w:rPr>
        <w:t>岳阳县交通运输局</w:t>
      </w:r>
      <w:r>
        <w:rPr>
          <w:rFonts w:hint="eastAsia" w:ascii="黑体" w:hAnsi="黑体" w:eastAsia="黑体" w:cs="黑体"/>
          <w:kern w:val="0"/>
          <w:sz w:val="72"/>
          <w:szCs w:val="72"/>
          <w:lang w:eastAsia="zh-CN"/>
        </w:rPr>
        <w:t>202</w:t>
      </w:r>
      <w:r>
        <w:rPr>
          <w:rFonts w:hint="eastAsia" w:ascii="黑体" w:hAnsi="黑体" w:eastAsia="黑体" w:cs="黑体"/>
          <w:kern w:val="0"/>
          <w:sz w:val="72"/>
          <w:szCs w:val="72"/>
          <w:lang w:val="en-US" w:eastAsia="zh-CN"/>
        </w:rPr>
        <w:t>5</w:t>
      </w:r>
      <w:r>
        <w:rPr>
          <w:rFonts w:hint="eastAsia" w:ascii="微软雅黑" w:hAnsi="微软雅黑" w:eastAsia="微软雅黑" w:cs="微软雅黑"/>
          <w:kern w:val="0"/>
          <w:sz w:val="72"/>
          <w:szCs w:val="72"/>
          <w:lang w:eastAsia="zh-CN"/>
        </w:rPr>
        <w:t>年</w:t>
      </w:r>
      <w:r>
        <w:rPr>
          <w:rFonts w:hint="eastAsia" w:ascii="微软雅黑" w:hAnsi="微软雅黑" w:eastAsia="微软雅黑" w:cs="微软雅黑"/>
          <w:kern w:val="0"/>
          <w:sz w:val="72"/>
          <w:szCs w:val="72"/>
        </w:rPr>
        <w:t>度</w:t>
      </w:r>
    </w:p>
    <w:p w14:paraId="24EF1DAC">
      <w:pPr>
        <w:keepNext w:val="0"/>
        <w:keepLines w:val="0"/>
        <w:pageBreakBefore w:val="0"/>
        <w:widowControl/>
        <w:kinsoku/>
        <w:wordWrap/>
        <w:overflowPunct/>
        <w:topLinePunct w:val="0"/>
        <w:autoSpaceDE/>
        <w:autoSpaceDN/>
        <w:bidi w:val="0"/>
        <w:adjustRightInd/>
        <w:snapToGrid/>
        <w:ind w:left="-105" w:leftChars="-50" w:right="-105" w:rightChars="-50"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val="en-US" w:eastAsia="zh-CN"/>
        </w:rPr>
        <w:t>单位预算</w:t>
      </w:r>
    </w:p>
    <w:p w14:paraId="4789C911">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p>
    <w:p w14:paraId="5D1AC358">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r>
        <w:rPr>
          <w:rFonts w:hint="eastAsia" w:ascii="黑体" w:hAnsi="黑体" w:eastAsia="黑体" w:cs="黑体"/>
          <w:kern w:val="0"/>
          <w:sz w:val="44"/>
          <w:szCs w:val="44"/>
        </w:rPr>
        <w:t>目录</w:t>
      </w:r>
    </w:p>
    <w:p w14:paraId="129514D8">
      <w:pPr>
        <w:keepNext w:val="0"/>
        <w:keepLines w:val="0"/>
        <w:pageBreakBefore w:val="0"/>
        <w:widowControl/>
        <w:kinsoku/>
        <w:wordWrap/>
        <w:overflowPunct/>
        <w:topLinePunct w:val="0"/>
        <w:bidi w:val="0"/>
        <w:adjustRightInd/>
        <w:snapToGrid/>
        <w:ind w:firstLine="643" w:firstLineChars="200"/>
        <w:textAlignment w:val="auto"/>
        <w:rPr>
          <w:rFonts w:ascii="仿宋_GB2312" w:eastAsia="仿宋_GB2312"/>
          <w:b/>
          <w:bCs/>
          <w:kern w:val="0"/>
          <w:sz w:val="32"/>
          <w:szCs w:val="32"/>
        </w:rPr>
      </w:pPr>
    </w:p>
    <w:p w14:paraId="501C1AD3">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color w:val="auto"/>
          <w:kern w:val="0"/>
          <w:sz w:val="32"/>
          <w:szCs w:val="32"/>
        </w:rPr>
      </w:pPr>
      <w:r>
        <w:rPr>
          <w:rFonts w:hint="eastAsia" w:eastAsia="黑体" w:cs="黑体"/>
          <w:color w:val="auto"/>
          <w:kern w:val="0"/>
          <w:sz w:val="32"/>
          <w:szCs w:val="32"/>
        </w:rPr>
        <w:t>第一部分</w:t>
      </w:r>
      <w:r>
        <w:rPr>
          <w:rFonts w:hint="eastAsia" w:eastAsia="黑体" w:cs="黑体"/>
          <w:color w:val="auto"/>
          <w:kern w:val="0"/>
          <w:sz w:val="32"/>
          <w:szCs w:val="32"/>
          <w:lang w:val="en-US" w:eastAsia="zh-CN"/>
        </w:rPr>
        <w:t xml:space="preserve">  </w:t>
      </w:r>
      <w:r>
        <w:rPr>
          <w:rFonts w:hint="eastAsia" w:eastAsia="黑体" w:cs="黑体"/>
          <w:color w:val="auto"/>
          <w:kern w:val="0"/>
          <w:sz w:val="32"/>
          <w:szCs w:val="32"/>
          <w:lang w:eastAsia="zh-CN"/>
        </w:rPr>
        <w:t>2025年</w:t>
      </w:r>
      <w:r>
        <w:rPr>
          <w:rFonts w:hint="eastAsia" w:eastAsia="黑体" w:cs="黑体"/>
          <w:color w:val="auto"/>
          <w:kern w:val="0"/>
          <w:sz w:val="32"/>
          <w:szCs w:val="32"/>
          <w:lang w:val="en-US" w:eastAsia="zh-CN"/>
        </w:rPr>
        <w:t>单位</w:t>
      </w:r>
      <w:r>
        <w:rPr>
          <w:rFonts w:hint="eastAsia" w:eastAsia="黑体" w:cs="黑体"/>
          <w:color w:val="auto"/>
          <w:kern w:val="0"/>
          <w:sz w:val="32"/>
          <w:szCs w:val="32"/>
          <w:lang w:eastAsia="zh-CN"/>
        </w:rPr>
        <w:t>预算</w:t>
      </w:r>
      <w:r>
        <w:rPr>
          <w:rFonts w:hint="eastAsia" w:eastAsia="黑体" w:cs="黑体"/>
          <w:color w:val="auto"/>
          <w:kern w:val="0"/>
          <w:sz w:val="32"/>
          <w:szCs w:val="32"/>
        </w:rPr>
        <w:t>说明</w:t>
      </w:r>
      <w:bookmarkStart w:id="0" w:name="_GoBack"/>
      <w:bookmarkEnd w:id="0"/>
    </w:p>
    <w:p w14:paraId="075C49A3">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kern w:val="0"/>
          <w:sz w:val="32"/>
          <w:szCs w:val="32"/>
        </w:rPr>
      </w:pPr>
      <w:r>
        <w:rPr>
          <w:rFonts w:hint="eastAsia" w:eastAsia="黑体" w:cs="黑体"/>
          <w:kern w:val="0"/>
          <w:sz w:val="32"/>
          <w:szCs w:val="32"/>
        </w:rPr>
        <w:t>第二部分</w:t>
      </w:r>
      <w:r>
        <w:rPr>
          <w:rFonts w:hint="eastAsia" w:eastAsia="黑体" w:cs="黑体"/>
          <w:kern w:val="0"/>
          <w:sz w:val="32"/>
          <w:szCs w:val="32"/>
          <w:lang w:val="en-US" w:eastAsia="zh-CN"/>
        </w:rPr>
        <w:t xml:space="preserve">  单位</w:t>
      </w:r>
      <w:r>
        <w:rPr>
          <w:rFonts w:hint="eastAsia" w:eastAsia="黑体" w:cs="黑体"/>
          <w:kern w:val="0"/>
          <w:sz w:val="32"/>
          <w:szCs w:val="32"/>
          <w:lang w:eastAsia="zh-CN"/>
        </w:rPr>
        <w:t>预算</w:t>
      </w:r>
      <w:r>
        <w:rPr>
          <w:rFonts w:hint="eastAsia" w:eastAsia="黑体" w:cs="黑体"/>
          <w:kern w:val="0"/>
          <w:sz w:val="32"/>
          <w:szCs w:val="32"/>
        </w:rPr>
        <w:t>公开表格</w:t>
      </w:r>
    </w:p>
    <w:p w14:paraId="4C2622A2">
      <w:pPr>
        <w:widowControl/>
        <w:spacing w:line="600" w:lineRule="exact"/>
        <w:ind w:firstLine="640" w:firstLineChars="200"/>
        <w:jc w:val="left"/>
        <w:rPr>
          <w:rFonts w:eastAsia="仿宋_GB2312"/>
          <w:sz w:val="32"/>
          <w:szCs w:val="32"/>
        </w:rPr>
      </w:pPr>
      <w:r>
        <w:rPr>
          <w:rFonts w:eastAsia="仿宋_GB2312"/>
          <w:sz w:val="32"/>
          <w:szCs w:val="32"/>
        </w:rPr>
        <w:t>1、收支总表</w:t>
      </w:r>
    </w:p>
    <w:p w14:paraId="3E2003A5">
      <w:pPr>
        <w:widowControl/>
        <w:spacing w:line="600" w:lineRule="exact"/>
        <w:ind w:firstLine="640" w:firstLineChars="200"/>
        <w:jc w:val="left"/>
        <w:rPr>
          <w:rFonts w:eastAsia="仿宋_GB2312"/>
          <w:sz w:val="32"/>
          <w:szCs w:val="32"/>
        </w:rPr>
      </w:pPr>
      <w:r>
        <w:rPr>
          <w:rFonts w:eastAsia="仿宋_GB2312"/>
          <w:sz w:val="32"/>
          <w:szCs w:val="32"/>
        </w:rPr>
        <w:t>2、收入总表</w:t>
      </w:r>
    </w:p>
    <w:p w14:paraId="4F63F79B">
      <w:pPr>
        <w:widowControl/>
        <w:spacing w:line="600" w:lineRule="exact"/>
        <w:ind w:firstLine="640" w:firstLineChars="200"/>
        <w:jc w:val="left"/>
        <w:rPr>
          <w:rFonts w:eastAsia="仿宋_GB2312"/>
          <w:sz w:val="32"/>
          <w:szCs w:val="32"/>
        </w:rPr>
      </w:pPr>
      <w:r>
        <w:rPr>
          <w:rFonts w:eastAsia="仿宋_GB2312"/>
          <w:sz w:val="32"/>
          <w:szCs w:val="32"/>
        </w:rPr>
        <w:t>3、支出总表</w:t>
      </w:r>
    </w:p>
    <w:p w14:paraId="16F75327">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14:paraId="7149FE4A">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14:paraId="14C11B85">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14:paraId="146FBBF9">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14:paraId="5F9E53A2">
      <w:pPr>
        <w:widowControl/>
        <w:spacing w:line="600" w:lineRule="exact"/>
        <w:ind w:firstLine="640" w:firstLineChars="200"/>
        <w:jc w:val="left"/>
      </w:pPr>
      <w:r>
        <w:rPr>
          <w:rFonts w:hint="eastAsia" w:eastAsia="仿宋_GB2312"/>
          <w:sz w:val="32"/>
          <w:szCs w:val="32"/>
          <w:lang w:val="en-US" w:eastAsia="zh-CN"/>
        </w:rPr>
        <w:t>8</w:t>
      </w:r>
      <w:r>
        <w:rPr>
          <w:rFonts w:eastAsia="仿宋_GB2312"/>
          <w:sz w:val="32"/>
          <w:szCs w:val="32"/>
        </w:rPr>
        <w:t>、</w:t>
      </w:r>
      <w:r>
        <w:rPr>
          <w:rFonts w:hint="eastAsia" w:eastAsia="仿宋_GB2312"/>
          <w:sz w:val="32"/>
          <w:szCs w:val="32"/>
        </w:rPr>
        <w:t>一般公共预算基本支出表</w:t>
      </w:r>
    </w:p>
    <w:p w14:paraId="60B9626F">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9</w:t>
      </w:r>
      <w:r>
        <w:rPr>
          <w:rFonts w:eastAsia="仿宋_GB2312"/>
          <w:sz w:val="32"/>
          <w:szCs w:val="32"/>
        </w:rPr>
        <w:t>、一般公共预算基本支出表-人员经费（工资福利支出）（按政府预算经济分类）</w:t>
      </w:r>
    </w:p>
    <w:p w14:paraId="59FF09DC">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10</w:t>
      </w:r>
      <w:r>
        <w:rPr>
          <w:rFonts w:eastAsia="仿宋_GB2312"/>
          <w:sz w:val="32"/>
          <w:szCs w:val="32"/>
        </w:rPr>
        <w:t>、一般公共预算基本支出表-人员经费（工资福利支出）（按部门预算经济分类）</w:t>
      </w:r>
    </w:p>
    <w:p w14:paraId="5CF7D87B">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1</w:t>
      </w:r>
      <w:r>
        <w:rPr>
          <w:rFonts w:eastAsia="仿宋_GB2312"/>
          <w:sz w:val="32"/>
          <w:szCs w:val="32"/>
        </w:rPr>
        <w:t>、一般公共预算基本支出表-人员经费（对个人和家庭的补助）（按政府预算经济分类）</w:t>
      </w:r>
    </w:p>
    <w:p w14:paraId="7A1B2991">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2</w:t>
      </w:r>
      <w:r>
        <w:rPr>
          <w:rFonts w:eastAsia="仿宋_GB2312"/>
          <w:sz w:val="32"/>
          <w:szCs w:val="32"/>
        </w:rPr>
        <w:t>、一般公共预算基本支出表-人员经费（对个人和家庭的补助）（按部门预算经济分类）</w:t>
      </w:r>
    </w:p>
    <w:p w14:paraId="350AD3E5">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3</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经费（商品和服务支出）（按政府预算经济分类）</w:t>
      </w:r>
    </w:p>
    <w:p w14:paraId="72A806BC">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4</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经费（商品和服务支出）（按部门预算经济分类）</w:t>
      </w:r>
    </w:p>
    <w:p w14:paraId="0602F7A5">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5</w:t>
      </w:r>
      <w:r>
        <w:rPr>
          <w:rFonts w:eastAsia="仿宋_GB2312"/>
          <w:sz w:val="32"/>
          <w:szCs w:val="32"/>
        </w:rPr>
        <w:t>、一般公共预算“三公”经费支出表</w:t>
      </w:r>
    </w:p>
    <w:p w14:paraId="51DE0AD2">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6</w:t>
      </w:r>
      <w:r>
        <w:rPr>
          <w:rFonts w:eastAsia="仿宋_GB2312"/>
          <w:sz w:val="32"/>
          <w:szCs w:val="32"/>
        </w:rPr>
        <w:t>、政府性基金预算支出表</w:t>
      </w:r>
    </w:p>
    <w:p w14:paraId="0B2572DE">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7</w:t>
      </w:r>
      <w:r>
        <w:rPr>
          <w:rFonts w:eastAsia="仿宋_GB2312"/>
          <w:sz w:val="32"/>
          <w:szCs w:val="32"/>
        </w:rPr>
        <w:t>、政府性基金预算支出分类汇总表（按政府预算经济分类）</w:t>
      </w:r>
    </w:p>
    <w:p w14:paraId="3F023D1B">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8</w:t>
      </w:r>
      <w:r>
        <w:rPr>
          <w:rFonts w:eastAsia="仿宋_GB2312"/>
          <w:sz w:val="32"/>
          <w:szCs w:val="32"/>
        </w:rPr>
        <w:t>、政府性基金预算支出分类汇总表（按部门预算经济分类）</w:t>
      </w:r>
    </w:p>
    <w:p w14:paraId="0F80D80B">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9</w:t>
      </w:r>
      <w:r>
        <w:rPr>
          <w:rFonts w:eastAsia="仿宋_GB2312"/>
          <w:sz w:val="32"/>
          <w:szCs w:val="32"/>
        </w:rPr>
        <w:t>、国有资本经营预算支出表</w:t>
      </w:r>
    </w:p>
    <w:p w14:paraId="4FDB7AFC">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20</w:t>
      </w:r>
      <w:r>
        <w:rPr>
          <w:rFonts w:eastAsia="仿宋_GB2312"/>
          <w:sz w:val="32"/>
          <w:szCs w:val="32"/>
        </w:rPr>
        <w:t>、财政专户管理资金预算支出表</w:t>
      </w:r>
    </w:p>
    <w:p w14:paraId="2864D030">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1</w:t>
      </w:r>
      <w:r>
        <w:rPr>
          <w:rFonts w:eastAsia="仿宋_GB2312"/>
          <w:sz w:val="32"/>
          <w:szCs w:val="32"/>
        </w:rPr>
        <w:t>、专项资金预算汇总表</w:t>
      </w:r>
    </w:p>
    <w:p w14:paraId="691CD3C7">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2</w:t>
      </w:r>
      <w:r>
        <w:rPr>
          <w:rFonts w:hint="eastAsia" w:eastAsia="仿宋_GB2312"/>
          <w:sz w:val="32"/>
          <w:szCs w:val="32"/>
          <w:lang w:eastAsia="zh-CN"/>
        </w:rPr>
        <w:t>、</w:t>
      </w:r>
      <w:r>
        <w:rPr>
          <w:rFonts w:hint="eastAsia" w:eastAsia="仿宋_GB2312"/>
          <w:sz w:val="32"/>
          <w:szCs w:val="32"/>
          <w:lang w:val="en-US" w:eastAsia="zh-CN"/>
        </w:rPr>
        <w:t>项目支出</w:t>
      </w:r>
      <w:r>
        <w:rPr>
          <w:rFonts w:eastAsia="仿宋_GB2312"/>
          <w:sz w:val="32"/>
          <w:szCs w:val="32"/>
        </w:rPr>
        <w:t>绩效目标表</w:t>
      </w:r>
    </w:p>
    <w:p w14:paraId="0DB85332">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3</w:t>
      </w:r>
      <w:r>
        <w:rPr>
          <w:rFonts w:eastAsia="仿宋_GB2312"/>
          <w:sz w:val="32"/>
          <w:szCs w:val="32"/>
        </w:rPr>
        <w:t>、部门整体支出绩效目标表</w:t>
      </w:r>
    </w:p>
    <w:p w14:paraId="1C645262">
      <w:pPr>
        <w:widowControl/>
        <w:spacing w:line="600" w:lineRule="exact"/>
        <w:ind w:firstLine="643" w:firstLineChars="200"/>
        <w:rPr>
          <w:rFonts w:hint="eastAsia" w:eastAsia="仿宋_GB2312" w:cs="仿宋_GB2312"/>
          <w:color w:val="FF0000"/>
          <w:kern w:val="0"/>
          <w:sz w:val="32"/>
          <w:szCs w:val="32"/>
        </w:rPr>
      </w:pPr>
      <w:r>
        <w:rPr>
          <w:rFonts w:eastAsia="仿宋_GB2312"/>
          <w:b/>
          <w:bCs w:val="0"/>
          <w:color w:val="FF0000"/>
          <w:kern w:val="0"/>
          <w:sz w:val="32"/>
          <w:szCs w:val="32"/>
        </w:rPr>
        <w:t>注：以上</w:t>
      </w:r>
      <w:r>
        <w:rPr>
          <w:rFonts w:hint="eastAsia" w:eastAsia="仿宋_GB2312"/>
          <w:b/>
          <w:bCs w:val="0"/>
          <w:color w:val="FF0000"/>
          <w:kern w:val="0"/>
          <w:sz w:val="32"/>
          <w:szCs w:val="32"/>
          <w:lang w:val="en-US" w:eastAsia="zh-CN"/>
        </w:rPr>
        <w:t>单位</w:t>
      </w:r>
      <w:r>
        <w:rPr>
          <w:rFonts w:hint="eastAsia" w:eastAsia="仿宋_GB2312"/>
          <w:b/>
          <w:bCs w:val="0"/>
          <w:color w:val="FF0000"/>
          <w:kern w:val="0"/>
          <w:sz w:val="32"/>
          <w:szCs w:val="32"/>
          <w:lang w:eastAsia="zh-CN"/>
        </w:rPr>
        <w:t>预算</w:t>
      </w:r>
      <w:r>
        <w:rPr>
          <w:rFonts w:hint="eastAsia" w:eastAsia="仿宋_GB2312"/>
          <w:b/>
          <w:bCs w:val="0"/>
          <w:color w:val="FF0000"/>
          <w:kern w:val="0"/>
          <w:sz w:val="32"/>
          <w:szCs w:val="32"/>
          <w:lang w:val="en-US" w:eastAsia="zh-CN"/>
        </w:rPr>
        <w:t>公开</w:t>
      </w:r>
      <w:r>
        <w:rPr>
          <w:rFonts w:eastAsia="仿宋_GB2312"/>
          <w:b/>
          <w:bCs w:val="0"/>
          <w:color w:val="FF0000"/>
          <w:kern w:val="0"/>
          <w:sz w:val="32"/>
          <w:szCs w:val="32"/>
        </w:rPr>
        <w:t>报表中，空表表示本</w:t>
      </w:r>
      <w:r>
        <w:rPr>
          <w:rFonts w:hint="eastAsia" w:eastAsia="仿宋_GB2312"/>
          <w:b/>
          <w:bCs w:val="0"/>
          <w:color w:val="FF0000"/>
          <w:kern w:val="0"/>
          <w:sz w:val="32"/>
          <w:szCs w:val="32"/>
          <w:lang w:val="en-US" w:eastAsia="zh-CN"/>
        </w:rPr>
        <w:t>单位</w:t>
      </w:r>
      <w:r>
        <w:rPr>
          <w:rFonts w:eastAsia="仿宋_GB2312"/>
          <w:b/>
          <w:bCs w:val="0"/>
          <w:color w:val="FF0000"/>
          <w:kern w:val="0"/>
          <w:sz w:val="32"/>
          <w:szCs w:val="32"/>
        </w:rPr>
        <w:t>无相关收支情况。</w:t>
      </w:r>
    </w:p>
    <w:p w14:paraId="0A481E97">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rPr>
      </w:pPr>
      <w:r>
        <w:rPr>
          <w:rFonts w:hint="eastAsia" w:eastAsia="黑体" w:cs="黑体"/>
          <w:kern w:val="0"/>
          <w:sz w:val="32"/>
          <w:szCs w:val="32"/>
        </w:rPr>
        <w:br w:type="page"/>
      </w:r>
      <w:r>
        <w:rPr>
          <w:rFonts w:hint="eastAsia" w:ascii="黑体" w:hAnsi="黑体" w:eastAsia="黑体" w:cs="黑体"/>
          <w:kern w:val="0"/>
          <w:sz w:val="32"/>
          <w:szCs w:val="32"/>
        </w:rPr>
        <w:t>第一部分</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lang w:eastAsia="zh-CN"/>
        </w:rPr>
        <w:t>2025年单位预算</w:t>
      </w:r>
      <w:r>
        <w:rPr>
          <w:rFonts w:hint="eastAsia" w:ascii="黑体" w:hAnsi="黑体" w:eastAsia="黑体" w:cs="黑体"/>
          <w:kern w:val="0"/>
          <w:sz w:val="32"/>
          <w:szCs w:val="32"/>
        </w:rPr>
        <w:t>说明</w:t>
      </w:r>
    </w:p>
    <w:p w14:paraId="251EFFD1">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p>
    <w:p w14:paraId="3DD49BBE">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基本概况</w:t>
      </w:r>
    </w:p>
    <w:p w14:paraId="72A04E45">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（一）职能职责</w:t>
      </w:r>
    </w:p>
    <w:p w14:paraId="6E403565">
      <w:pPr>
        <w:widowControl/>
        <w:spacing w:line="600" w:lineRule="exact"/>
        <w:ind w:firstLine="640" w:firstLineChars="200"/>
        <w:rPr>
          <w:rFonts w:ascii="仿宋" w:hAnsi="仿宋" w:eastAsia="仿宋" w:cs="Segoe UI"/>
          <w:color w:val="333333"/>
          <w:kern w:val="0"/>
          <w:sz w:val="32"/>
          <w:szCs w:val="32"/>
          <w:shd w:val="clear" w:color="auto" w:fill="FFFFFF"/>
        </w:rPr>
      </w:pPr>
      <w:r>
        <w:rPr>
          <w:rFonts w:ascii="仿宋" w:hAnsi="仿宋" w:eastAsia="仿宋" w:cs="Segoe UI"/>
          <w:color w:val="333333"/>
          <w:kern w:val="0"/>
          <w:sz w:val="32"/>
          <w:szCs w:val="32"/>
          <w:shd w:val="clear" w:color="auto" w:fill="FFFFFF"/>
        </w:rPr>
        <w:t>1.承担涉及综合运输体系的规划协调工作，会同有关部门组织编制全县综合运输体系规划，指导交通运输枢纽规划和管理。</w:t>
      </w:r>
    </w:p>
    <w:p w14:paraId="361BE45E">
      <w:pPr>
        <w:widowControl/>
        <w:spacing w:line="600" w:lineRule="exact"/>
        <w:ind w:firstLine="640" w:firstLineChars="200"/>
        <w:rPr>
          <w:rFonts w:ascii="仿宋" w:hAnsi="仿宋" w:eastAsia="仿宋" w:cs="Segoe UI"/>
          <w:color w:val="333333"/>
          <w:kern w:val="0"/>
          <w:sz w:val="32"/>
          <w:szCs w:val="32"/>
          <w:shd w:val="clear" w:color="auto" w:fill="FFFFFF"/>
        </w:rPr>
      </w:pPr>
      <w:r>
        <w:rPr>
          <w:rFonts w:ascii="仿宋" w:hAnsi="仿宋" w:eastAsia="仿宋" w:cs="Segoe UI"/>
          <w:color w:val="333333"/>
          <w:kern w:val="0"/>
          <w:sz w:val="32"/>
          <w:szCs w:val="32"/>
          <w:shd w:val="clear" w:color="auto" w:fill="FFFFFF"/>
        </w:rPr>
        <w:t>2.组织拟订并监督实施全县公路、水路等行业规划、政策和标准。负责交通运输执法检查和监督。参与拟订物流业发展战略和规划，拟订有关政策并监督实施。负责全县公路、水路行业有关体制改革工作。</w:t>
      </w:r>
    </w:p>
    <w:p w14:paraId="0AD1693A">
      <w:pPr>
        <w:widowControl/>
        <w:spacing w:line="600" w:lineRule="exact"/>
        <w:ind w:firstLine="640" w:firstLineChars="200"/>
        <w:rPr>
          <w:rFonts w:ascii="仿宋" w:hAnsi="仿宋" w:eastAsia="仿宋" w:cs="Segoe UI"/>
          <w:color w:val="333333"/>
          <w:kern w:val="0"/>
          <w:sz w:val="32"/>
          <w:szCs w:val="32"/>
          <w:shd w:val="clear" w:color="auto" w:fill="FFFFFF"/>
        </w:rPr>
      </w:pPr>
      <w:r>
        <w:rPr>
          <w:rFonts w:ascii="仿宋" w:hAnsi="仿宋" w:eastAsia="仿宋" w:cs="Segoe UI"/>
          <w:color w:val="333333"/>
          <w:kern w:val="0"/>
          <w:sz w:val="32"/>
          <w:szCs w:val="32"/>
          <w:shd w:val="clear" w:color="auto" w:fill="FFFFFF"/>
        </w:rPr>
        <w:t>3.承担道路、水路运输市场监管责任。组织制定全县道路、水路运输有关政策和运营规范并监督实施。负责全县城乡客运及有关设施规划和管理工作，负责城市公共客运交通管理工作。</w:t>
      </w:r>
    </w:p>
    <w:p w14:paraId="1D50A6CA">
      <w:pPr>
        <w:widowControl/>
        <w:spacing w:line="600" w:lineRule="exact"/>
        <w:ind w:firstLine="640" w:firstLineChars="200"/>
        <w:rPr>
          <w:rFonts w:ascii="仿宋" w:hAnsi="仿宋" w:eastAsia="仿宋" w:cs="Segoe UI"/>
          <w:color w:val="333333"/>
          <w:kern w:val="0"/>
          <w:sz w:val="32"/>
          <w:szCs w:val="32"/>
          <w:shd w:val="clear" w:color="auto" w:fill="FFFFFF"/>
        </w:rPr>
      </w:pPr>
      <w:r>
        <w:rPr>
          <w:rFonts w:ascii="仿宋" w:hAnsi="仿宋" w:eastAsia="仿宋" w:cs="Segoe UI"/>
          <w:color w:val="333333"/>
          <w:kern w:val="0"/>
          <w:sz w:val="32"/>
          <w:szCs w:val="32"/>
          <w:shd w:val="clear" w:color="auto" w:fill="FFFFFF"/>
        </w:rPr>
        <w:t>4.承担水上交通安全监管责任。负责全县港口、航道及航道设施的建设，实施港航设施建设使用岸线和通航水域内各种建筑设施建设的行业管理。</w:t>
      </w:r>
    </w:p>
    <w:p w14:paraId="7F61E30B">
      <w:pPr>
        <w:widowControl/>
        <w:spacing w:line="600" w:lineRule="exact"/>
        <w:ind w:firstLine="640" w:firstLineChars="200"/>
        <w:rPr>
          <w:rFonts w:ascii="仿宋" w:hAnsi="仿宋" w:eastAsia="仿宋" w:cs="Segoe UI"/>
          <w:color w:val="333333"/>
          <w:kern w:val="0"/>
          <w:sz w:val="32"/>
          <w:szCs w:val="32"/>
          <w:shd w:val="clear" w:color="auto" w:fill="FFFFFF"/>
        </w:rPr>
      </w:pPr>
      <w:r>
        <w:rPr>
          <w:rFonts w:ascii="仿宋" w:hAnsi="仿宋" w:eastAsia="仿宋" w:cs="Segoe UI"/>
          <w:color w:val="333333"/>
          <w:kern w:val="0"/>
          <w:sz w:val="32"/>
          <w:szCs w:val="32"/>
          <w:shd w:val="clear" w:color="auto" w:fill="FFFFFF"/>
        </w:rPr>
        <w:t>5.负责提出全县公路、水路固定资产投资规模和方向、县级财政性资金安排建议，按县政府规定权限审批、核准全县规划内和年度计划规模内固定资产投资项目。负责公路、桥梁、渡口、隧道的行业管理。提出有关财政、土地、价格等政策建议。</w:t>
      </w:r>
    </w:p>
    <w:p w14:paraId="5E4A55EE">
      <w:pPr>
        <w:widowControl/>
        <w:spacing w:line="600" w:lineRule="exact"/>
        <w:ind w:firstLine="640" w:firstLineChars="200"/>
        <w:rPr>
          <w:rFonts w:ascii="仿宋" w:hAnsi="仿宋" w:eastAsia="仿宋" w:cs="Segoe UI"/>
          <w:color w:val="333333"/>
          <w:kern w:val="0"/>
          <w:sz w:val="32"/>
          <w:szCs w:val="32"/>
          <w:shd w:val="clear" w:color="auto" w:fill="FFFFFF"/>
        </w:rPr>
      </w:pPr>
      <w:r>
        <w:rPr>
          <w:rFonts w:ascii="仿宋" w:hAnsi="仿宋" w:eastAsia="仿宋" w:cs="Segoe UI"/>
          <w:color w:val="333333"/>
          <w:kern w:val="0"/>
          <w:sz w:val="32"/>
          <w:szCs w:val="32"/>
          <w:shd w:val="clear" w:color="auto" w:fill="FFFFFF"/>
        </w:rPr>
        <w:t>6.实施公路路政管理，保护公路产权，协同有关部门规划公路沿线开发和各种建筑设施。</w:t>
      </w:r>
    </w:p>
    <w:p w14:paraId="60A0C4FC">
      <w:pPr>
        <w:widowControl/>
        <w:spacing w:line="600" w:lineRule="exact"/>
        <w:ind w:firstLine="640" w:firstLineChars="200"/>
        <w:rPr>
          <w:rFonts w:ascii="仿宋" w:hAnsi="仿宋" w:eastAsia="仿宋" w:cs="Segoe UI"/>
          <w:color w:val="333333"/>
          <w:kern w:val="0"/>
          <w:sz w:val="32"/>
          <w:szCs w:val="32"/>
          <w:shd w:val="clear" w:color="auto" w:fill="FFFFFF"/>
        </w:rPr>
      </w:pPr>
      <w:r>
        <w:rPr>
          <w:rFonts w:ascii="仿宋" w:hAnsi="仿宋" w:eastAsia="仿宋" w:cs="Segoe UI"/>
          <w:color w:val="333333"/>
          <w:kern w:val="0"/>
          <w:sz w:val="32"/>
          <w:szCs w:val="32"/>
          <w:shd w:val="clear" w:color="auto" w:fill="FFFFFF"/>
        </w:rPr>
        <w:t>7.承担公路、水路建设市场监管责任。拟订全县公路、水路工程建设相关政策、制度和技术标准并监督实施。组织实施国家、省、市、县重点和大中型公路、水路交通工程建设，负责公路、水路交通建设工程造价控制和工程质量、安全生产的监督管理。指导交通运输基础设施管理和维护，承担有关重要设施的管理和维护。</w:t>
      </w:r>
    </w:p>
    <w:p w14:paraId="7D22E52A">
      <w:pPr>
        <w:widowControl/>
        <w:spacing w:line="600" w:lineRule="exact"/>
        <w:ind w:firstLine="640" w:firstLineChars="200"/>
        <w:rPr>
          <w:rFonts w:ascii="仿宋" w:hAnsi="仿宋" w:eastAsia="仿宋" w:cs="Segoe UI"/>
          <w:color w:val="333333"/>
          <w:kern w:val="0"/>
          <w:sz w:val="32"/>
          <w:szCs w:val="32"/>
          <w:shd w:val="clear" w:color="auto" w:fill="FFFFFF"/>
        </w:rPr>
      </w:pPr>
      <w:r>
        <w:rPr>
          <w:rFonts w:ascii="仿宋" w:hAnsi="仿宋" w:eastAsia="仿宋" w:cs="Segoe UI"/>
          <w:color w:val="333333"/>
          <w:kern w:val="0"/>
          <w:sz w:val="32"/>
          <w:szCs w:val="32"/>
          <w:shd w:val="clear" w:color="auto" w:fill="FFFFFF"/>
        </w:rPr>
        <w:t>8.指导全县公路、水路行业安全生产和应急管理工作。按规定组织协调全县重点物资和紧急客货运输，负责全县干线路网运行监测和协调，负责全县国防交通战备工作。</w:t>
      </w:r>
    </w:p>
    <w:p w14:paraId="40D83B9F">
      <w:pPr>
        <w:widowControl/>
        <w:spacing w:line="600" w:lineRule="exact"/>
        <w:ind w:firstLine="640" w:firstLineChars="200"/>
        <w:rPr>
          <w:rFonts w:ascii="仿宋" w:hAnsi="仿宋" w:eastAsia="仿宋" w:cs="Segoe UI"/>
          <w:color w:val="333333"/>
          <w:kern w:val="0"/>
          <w:sz w:val="32"/>
          <w:szCs w:val="32"/>
          <w:shd w:val="clear" w:color="auto" w:fill="FFFFFF"/>
        </w:rPr>
      </w:pPr>
      <w:r>
        <w:rPr>
          <w:rFonts w:ascii="仿宋" w:hAnsi="仿宋" w:eastAsia="仿宋" w:cs="Segoe UI"/>
          <w:color w:val="333333"/>
          <w:kern w:val="0"/>
          <w:sz w:val="32"/>
          <w:szCs w:val="32"/>
          <w:shd w:val="clear" w:color="auto" w:fill="FFFFFF"/>
        </w:rPr>
        <w:t>9.负责全县交通运输行业科技工作。指导全县交通运输信息化建设，监测分析运行情况，开展相关统计工作，发布有关信息。指导公路、水路行业环境保护和节能减排工作。</w:t>
      </w:r>
    </w:p>
    <w:p w14:paraId="64F2E5D7">
      <w:pPr>
        <w:widowControl/>
        <w:spacing w:line="600" w:lineRule="exact"/>
        <w:ind w:firstLine="640" w:firstLineChars="200"/>
        <w:rPr>
          <w:rFonts w:ascii="仿宋" w:hAnsi="仿宋" w:eastAsia="仿宋" w:cs="Segoe UI"/>
          <w:color w:val="333333"/>
          <w:kern w:val="0"/>
          <w:sz w:val="32"/>
          <w:szCs w:val="32"/>
          <w:shd w:val="clear" w:color="auto" w:fill="FFFFFF"/>
        </w:rPr>
      </w:pPr>
      <w:r>
        <w:rPr>
          <w:rFonts w:ascii="仿宋" w:hAnsi="仿宋" w:eastAsia="仿宋" w:cs="Segoe UI"/>
          <w:color w:val="333333"/>
          <w:kern w:val="0"/>
          <w:sz w:val="32"/>
          <w:szCs w:val="32"/>
          <w:shd w:val="clear" w:color="auto" w:fill="FFFFFF"/>
        </w:rPr>
        <w:t>10.负责局属单位国有资产、集体资产的监督管理，指导交通企业体制改革。</w:t>
      </w:r>
    </w:p>
    <w:p w14:paraId="216972B0">
      <w:pPr>
        <w:widowControl/>
        <w:spacing w:line="600" w:lineRule="exact"/>
        <w:ind w:firstLine="640" w:firstLineChars="200"/>
        <w:rPr>
          <w:rFonts w:ascii="仿宋" w:hAnsi="仿宋" w:eastAsia="仿宋" w:cs="Segoe UI"/>
          <w:color w:val="333333"/>
          <w:kern w:val="0"/>
          <w:sz w:val="32"/>
          <w:szCs w:val="32"/>
          <w:shd w:val="clear" w:color="auto" w:fill="FFFFFF"/>
        </w:rPr>
      </w:pPr>
      <w:r>
        <w:rPr>
          <w:rFonts w:ascii="仿宋" w:hAnsi="仿宋" w:eastAsia="仿宋" w:cs="Segoe UI"/>
          <w:color w:val="333333"/>
          <w:kern w:val="0"/>
          <w:sz w:val="32"/>
          <w:szCs w:val="32"/>
          <w:shd w:val="clear" w:color="auto" w:fill="FFFFFF"/>
        </w:rPr>
        <w:t>11.指导交通运输行业开展对外交流合作和交通 外经外贸工作。</w:t>
      </w:r>
    </w:p>
    <w:p w14:paraId="0F70B839">
      <w:pPr>
        <w:widowControl/>
        <w:spacing w:line="600" w:lineRule="exact"/>
        <w:ind w:firstLine="640" w:firstLineChars="200"/>
        <w:rPr>
          <w:rFonts w:ascii="仿宋" w:hAnsi="仿宋" w:eastAsia="仿宋" w:cs="Segoe UI"/>
          <w:color w:val="333333"/>
          <w:kern w:val="0"/>
          <w:sz w:val="32"/>
          <w:szCs w:val="32"/>
          <w:shd w:val="clear" w:color="auto" w:fill="FFFFFF"/>
        </w:rPr>
      </w:pPr>
      <w:r>
        <w:rPr>
          <w:rFonts w:ascii="仿宋" w:hAnsi="仿宋" w:eastAsia="仿宋" w:cs="Segoe UI"/>
          <w:color w:val="333333"/>
          <w:kern w:val="0"/>
          <w:sz w:val="32"/>
          <w:szCs w:val="32"/>
          <w:shd w:val="clear" w:color="auto" w:fill="FFFFFF"/>
        </w:rPr>
        <w:t>12.承办县委、县人民政府交办的其他事项。</w:t>
      </w:r>
    </w:p>
    <w:p w14:paraId="47E30E4A">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（二）机构设置</w:t>
      </w:r>
    </w:p>
    <w:p w14:paraId="395906C0">
      <w:pPr>
        <w:widowControl/>
        <w:spacing w:line="600" w:lineRule="exact"/>
        <w:ind w:firstLine="640" w:firstLineChars="200"/>
        <w:rPr>
          <w:rFonts w:ascii="仿宋" w:hAnsi="仿宋" w:eastAsia="仿宋" w:cs="黑体"/>
          <w:color w:val="333333"/>
          <w:kern w:val="0"/>
          <w:sz w:val="32"/>
          <w:szCs w:val="32"/>
          <w:shd w:val="clear" w:color="auto" w:fill="FFFFFF"/>
        </w:rPr>
      </w:pPr>
      <w:r>
        <w:rPr>
          <w:rFonts w:ascii="仿宋" w:hAnsi="仿宋" w:eastAsia="仿宋" w:cs="Segoe UI"/>
          <w:color w:val="333333"/>
          <w:sz w:val="32"/>
          <w:szCs w:val="32"/>
          <w:shd w:val="clear" w:color="auto" w:fill="FFFFFF"/>
        </w:rPr>
        <w:t>根据上述职责，县交通运输局设10个内设机构：办公室、人事股、财务审计股(财务核算中心)、规划统计股、基本建设股、运输管理股、企业管理股、安全监督股、政策法规股、行政审批股。纪检(监察)、工、青、妇机构按有关规定设置，人员编制在机关总编制内解决。</w:t>
      </w:r>
    </w:p>
    <w:p w14:paraId="33930462">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lang w:eastAsia="zh-CN"/>
        </w:rPr>
        <w:t>、</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收支总体情况</w:t>
      </w:r>
    </w:p>
    <w:p w14:paraId="715606DA">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（一）收入预算</w:t>
      </w:r>
    </w:p>
    <w:p w14:paraId="483333E9">
      <w:pPr>
        <w:widowControl/>
        <w:spacing w:line="600" w:lineRule="exact"/>
        <w:ind w:firstLine="640" w:firstLineChars="200"/>
        <w:rPr>
          <w:rFonts w:hint="eastAsia" w:ascii="仿宋" w:hAnsi="仿宋" w:eastAsia="仿宋" w:cs="Segoe UI"/>
          <w:color w:val="333333"/>
          <w:sz w:val="32"/>
          <w:szCs w:val="32"/>
          <w:shd w:val="clear" w:color="auto" w:fill="FFFFFF"/>
          <w:lang w:val="en-US" w:eastAsia="zh-CN"/>
        </w:rPr>
      </w:pPr>
      <w:r>
        <w:rPr>
          <w:rFonts w:hint="eastAsia" w:ascii="仿宋" w:hAnsi="仿宋" w:eastAsia="仿宋" w:cs="Segoe UI"/>
          <w:color w:val="333333"/>
          <w:sz w:val="32"/>
          <w:szCs w:val="32"/>
          <w:shd w:val="clear" w:color="auto" w:fill="FFFFFF"/>
          <w:lang w:eastAsia="zh-CN"/>
        </w:rPr>
        <w:t>包括一般公共预算、政府性基金、国有资本经营预算等财政拨款收入，以及经营收入、事业收入等单位资金。2025年本单位收入预算</w:t>
      </w:r>
      <w:r>
        <w:rPr>
          <w:rFonts w:hint="eastAsia" w:ascii="仿宋" w:hAnsi="仿宋" w:eastAsia="仿宋" w:cs="Segoe UI"/>
          <w:color w:val="333333"/>
          <w:sz w:val="32"/>
          <w:szCs w:val="32"/>
          <w:shd w:val="clear" w:color="auto" w:fill="FFFFFF"/>
          <w:lang w:val="en-US" w:eastAsia="zh-CN"/>
        </w:rPr>
        <w:t>694.91</w:t>
      </w:r>
      <w:r>
        <w:rPr>
          <w:rFonts w:hint="eastAsia" w:ascii="仿宋" w:hAnsi="仿宋" w:eastAsia="仿宋" w:cs="Segoe UI"/>
          <w:color w:val="333333"/>
          <w:sz w:val="32"/>
          <w:szCs w:val="32"/>
          <w:shd w:val="clear" w:color="auto" w:fill="FFFFFF"/>
          <w:lang w:eastAsia="zh-CN"/>
        </w:rPr>
        <w:t>万元，其中，一般公共预算拨款</w:t>
      </w:r>
      <w:r>
        <w:rPr>
          <w:rFonts w:hint="eastAsia" w:ascii="仿宋" w:hAnsi="仿宋" w:eastAsia="仿宋" w:cs="Segoe UI"/>
          <w:color w:val="333333"/>
          <w:sz w:val="32"/>
          <w:szCs w:val="32"/>
          <w:shd w:val="clear" w:color="auto" w:fill="FFFFFF"/>
          <w:lang w:val="en-US" w:eastAsia="zh-CN"/>
        </w:rPr>
        <w:t>694.91</w:t>
      </w:r>
      <w:r>
        <w:rPr>
          <w:rFonts w:hint="eastAsia" w:ascii="仿宋" w:hAnsi="仿宋" w:eastAsia="仿宋" w:cs="Segoe UI"/>
          <w:color w:val="333333"/>
          <w:sz w:val="32"/>
          <w:szCs w:val="32"/>
          <w:shd w:val="clear" w:color="auto" w:fill="FFFFFF"/>
          <w:lang w:eastAsia="zh-CN"/>
        </w:rPr>
        <w:t>万元，政府性基金预算拨款</w:t>
      </w:r>
      <w:r>
        <w:rPr>
          <w:rFonts w:hint="eastAsia" w:ascii="仿宋" w:hAnsi="仿宋" w:eastAsia="仿宋" w:cs="Segoe UI"/>
          <w:color w:val="333333"/>
          <w:sz w:val="32"/>
          <w:szCs w:val="32"/>
          <w:shd w:val="clear" w:color="auto" w:fill="FFFFFF"/>
          <w:lang w:val="en-US" w:eastAsia="zh-CN"/>
        </w:rPr>
        <w:t>0</w:t>
      </w:r>
      <w:r>
        <w:rPr>
          <w:rFonts w:hint="eastAsia" w:ascii="仿宋" w:hAnsi="仿宋" w:eastAsia="仿宋" w:cs="Segoe UI"/>
          <w:color w:val="333333"/>
          <w:sz w:val="32"/>
          <w:szCs w:val="32"/>
          <w:shd w:val="clear" w:color="auto" w:fill="FFFFFF"/>
          <w:lang w:eastAsia="zh-CN"/>
        </w:rPr>
        <w:t>万元，国有资本经营预算拨款</w:t>
      </w:r>
      <w:r>
        <w:rPr>
          <w:rFonts w:hint="eastAsia" w:ascii="仿宋" w:hAnsi="仿宋" w:eastAsia="仿宋" w:cs="Segoe UI"/>
          <w:color w:val="333333"/>
          <w:sz w:val="32"/>
          <w:szCs w:val="32"/>
          <w:shd w:val="clear" w:color="auto" w:fill="FFFFFF"/>
          <w:lang w:val="en-US" w:eastAsia="zh-CN"/>
        </w:rPr>
        <w:t>0</w:t>
      </w:r>
      <w:r>
        <w:rPr>
          <w:rFonts w:hint="eastAsia" w:ascii="仿宋" w:hAnsi="仿宋" w:eastAsia="仿宋" w:cs="Segoe UI"/>
          <w:color w:val="333333"/>
          <w:sz w:val="32"/>
          <w:szCs w:val="32"/>
          <w:shd w:val="clear" w:color="auto" w:fill="FFFFFF"/>
          <w:lang w:eastAsia="zh-CN"/>
        </w:rPr>
        <w:t>万元，财政专户管理资金</w:t>
      </w:r>
      <w:r>
        <w:rPr>
          <w:rFonts w:hint="eastAsia" w:ascii="仿宋" w:hAnsi="仿宋" w:eastAsia="仿宋" w:cs="Segoe UI"/>
          <w:color w:val="333333"/>
          <w:sz w:val="32"/>
          <w:szCs w:val="32"/>
          <w:shd w:val="clear" w:color="auto" w:fill="FFFFFF"/>
          <w:lang w:val="en-US" w:eastAsia="zh-CN"/>
        </w:rPr>
        <w:t>0</w:t>
      </w:r>
      <w:r>
        <w:rPr>
          <w:rFonts w:hint="eastAsia" w:ascii="仿宋" w:hAnsi="仿宋" w:eastAsia="仿宋" w:cs="Segoe UI"/>
          <w:color w:val="333333"/>
          <w:sz w:val="32"/>
          <w:szCs w:val="32"/>
          <w:shd w:val="clear" w:color="auto" w:fill="FFFFFF"/>
          <w:lang w:eastAsia="zh-CN"/>
        </w:rPr>
        <w:t>万元，上级补助收入</w:t>
      </w:r>
      <w:r>
        <w:rPr>
          <w:rFonts w:hint="eastAsia" w:ascii="仿宋" w:hAnsi="仿宋" w:eastAsia="仿宋" w:cs="Segoe UI"/>
          <w:color w:val="333333"/>
          <w:sz w:val="32"/>
          <w:szCs w:val="32"/>
          <w:shd w:val="clear" w:color="auto" w:fill="FFFFFF"/>
          <w:lang w:val="en-US" w:eastAsia="zh-CN"/>
        </w:rPr>
        <w:t>0</w:t>
      </w:r>
      <w:r>
        <w:rPr>
          <w:rFonts w:hint="eastAsia" w:ascii="仿宋" w:hAnsi="仿宋" w:eastAsia="仿宋" w:cs="Segoe UI"/>
          <w:color w:val="333333"/>
          <w:sz w:val="32"/>
          <w:szCs w:val="32"/>
          <w:shd w:val="clear" w:color="auto" w:fill="FFFFFF"/>
          <w:lang w:eastAsia="zh-CN"/>
        </w:rPr>
        <w:t>万元，事业单位经营收入</w:t>
      </w:r>
      <w:r>
        <w:rPr>
          <w:rFonts w:hint="eastAsia" w:ascii="仿宋" w:hAnsi="仿宋" w:eastAsia="仿宋" w:cs="Segoe UI"/>
          <w:color w:val="333333"/>
          <w:sz w:val="32"/>
          <w:szCs w:val="32"/>
          <w:shd w:val="clear" w:color="auto" w:fill="FFFFFF"/>
          <w:lang w:val="en-US" w:eastAsia="zh-CN"/>
        </w:rPr>
        <w:t>0</w:t>
      </w:r>
      <w:r>
        <w:rPr>
          <w:rFonts w:hint="eastAsia" w:ascii="仿宋" w:hAnsi="仿宋" w:eastAsia="仿宋" w:cs="Segoe UI"/>
          <w:color w:val="333333"/>
          <w:sz w:val="32"/>
          <w:szCs w:val="32"/>
          <w:shd w:val="clear" w:color="auto" w:fill="FFFFFF"/>
          <w:lang w:eastAsia="zh-CN"/>
        </w:rPr>
        <w:t>万元，上年结转</w:t>
      </w:r>
      <w:r>
        <w:rPr>
          <w:rFonts w:hint="eastAsia" w:ascii="仿宋" w:hAnsi="仿宋" w:eastAsia="仿宋" w:cs="Segoe UI"/>
          <w:color w:val="333333"/>
          <w:sz w:val="32"/>
          <w:szCs w:val="32"/>
          <w:shd w:val="clear" w:color="auto" w:fill="FFFFFF"/>
          <w:lang w:val="en-US" w:eastAsia="zh-CN"/>
        </w:rPr>
        <w:t>0</w:t>
      </w:r>
      <w:r>
        <w:rPr>
          <w:rFonts w:hint="eastAsia" w:ascii="仿宋" w:hAnsi="仿宋" w:eastAsia="仿宋" w:cs="Segoe UI"/>
          <w:color w:val="333333"/>
          <w:sz w:val="32"/>
          <w:szCs w:val="32"/>
          <w:shd w:val="clear" w:color="auto" w:fill="FFFFFF"/>
          <w:lang w:eastAsia="zh-CN"/>
        </w:rPr>
        <w:t>万元。收入较去年增加</w:t>
      </w:r>
      <w:r>
        <w:rPr>
          <w:rFonts w:hint="eastAsia" w:ascii="仿宋" w:hAnsi="仿宋" w:eastAsia="仿宋" w:cs="Segoe UI"/>
          <w:color w:val="333333"/>
          <w:sz w:val="32"/>
          <w:szCs w:val="32"/>
          <w:shd w:val="clear" w:color="auto" w:fill="FFFFFF"/>
          <w:lang w:val="en-US" w:eastAsia="zh-CN"/>
        </w:rPr>
        <w:t>82.91</w:t>
      </w:r>
      <w:r>
        <w:rPr>
          <w:rFonts w:hint="eastAsia" w:ascii="仿宋" w:hAnsi="仿宋" w:eastAsia="仿宋" w:cs="Segoe UI"/>
          <w:color w:val="333333"/>
          <w:sz w:val="32"/>
          <w:szCs w:val="32"/>
          <w:shd w:val="clear" w:color="auto" w:fill="FFFFFF"/>
          <w:lang w:eastAsia="zh-CN"/>
        </w:rPr>
        <w:t>万元，主要是</w:t>
      </w:r>
      <w:r>
        <w:rPr>
          <w:rFonts w:hint="eastAsia" w:ascii="仿宋" w:hAnsi="仿宋" w:eastAsia="仿宋" w:cs="Segoe UI"/>
          <w:color w:val="333333"/>
          <w:sz w:val="32"/>
          <w:szCs w:val="32"/>
          <w:shd w:val="clear" w:color="auto" w:fill="FFFFFF"/>
          <w:lang w:val="en-US" w:eastAsia="zh-CN"/>
        </w:rPr>
        <w:t>因为</w:t>
      </w:r>
      <w:r>
        <w:rPr>
          <w:rFonts w:hint="eastAsia" w:ascii="仿宋" w:hAnsi="仿宋" w:eastAsia="仿宋" w:cs="Segoe UI"/>
          <w:color w:val="333333"/>
          <w:sz w:val="32"/>
          <w:szCs w:val="32"/>
          <w:shd w:val="clear" w:color="auto" w:fill="FFFFFF"/>
          <w:lang w:eastAsia="zh-CN"/>
        </w:rPr>
        <w:t>人员增资、站场维修等增加</w:t>
      </w:r>
      <w:r>
        <w:rPr>
          <w:rFonts w:hint="eastAsia" w:ascii="仿宋" w:hAnsi="仿宋" w:eastAsia="仿宋" w:cs="Segoe UI"/>
          <w:color w:val="333333"/>
          <w:sz w:val="32"/>
          <w:szCs w:val="32"/>
          <w:shd w:val="clear" w:color="auto" w:fill="FFFFFF"/>
          <w:lang w:val="en-US" w:eastAsia="zh-CN"/>
        </w:rPr>
        <w:t>。</w:t>
      </w:r>
    </w:p>
    <w:p w14:paraId="7CDA85C9">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（二）支出预算</w:t>
      </w:r>
    </w:p>
    <w:p w14:paraId="40C05F8D">
      <w:pPr>
        <w:widowControl/>
        <w:spacing w:line="600" w:lineRule="exact"/>
        <w:ind w:firstLine="640" w:firstLineChars="200"/>
        <w:rPr>
          <w:rFonts w:ascii="仿宋" w:hAnsi="仿宋" w:eastAsia="仿宋" w:cs="Segoe UI"/>
          <w:color w:val="333333"/>
          <w:sz w:val="32"/>
          <w:szCs w:val="32"/>
          <w:shd w:val="clear" w:color="auto" w:fill="FFFFFF"/>
        </w:rPr>
      </w:pPr>
      <w:r>
        <w:rPr>
          <w:rFonts w:hint="eastAsia" w:ascii="仿宋" w:hAnsi="仿宋" w:eastAsia="仿宋" w:cs="Segoe UI"/>
          <w:color w:val="333333"/>
          <w:sz w:val="32"/>
          <w:szCs w:val="32"/>
          <w:shd w:val="clear" w:color="auto" w:fill="FFFFFF"/>
          <w:lang w:eastAsia="zh-CN"/>
        </w:rPr>
        <w:t>2025年本单位</w:t>
      </w:r>
      <w:r>
        <w:rPr>
          <w:rFonts w:ascii="仿宋" w:hAnsi="仿宋" w:eastAsia="仿宋" w:cs="Segoe UI"/>
          <w:color w:val="333333"/>
          <w:sz w:val="32"/>
          <w:szCs w:val="32"/>
          <w:shd w:val="clear" w:color="auto" w:fill="FFFFFF"/>
        </w:rPr>
        <w:t>支出预算</w:t>
      </w:r>
      <w:r>
        <w:rPr>
          <w:rFonts w:hint="eastAsia" w:ascii="仿宋" w:hAnsi="仿宋" w:eastAsia="仿宋" w:cs="Segoe UI"/>
          <w:color w:val="333333"/>
          <w:sz w:val="32"/>
          <w:szCs w:val="32"/>
          <w:shd w:val="clear" w:color="auto" w:fill="FFFFFF"/>
          <w:lang w:val="en-US" w:eastAsia="zh-CN"/>
        </w:rPr>
        <w:t>694.91</w:t>
      </w:r>
      <w:r>
        <w:rPr>
          <w:rFonts w:ascii="仿宋" w:hAnsi="仿宋" w:eastAsia="仿宋" w:cs="Segoe UI"/>
          <w:color w:val="333333"/>
          <w:sz w:val="32"/>
          <w:szCs w:val="32"/>
          <w:shd w:val="clear" w:color="auto" w:fill="FFFFFF"/>
        </w:rPr>
        <w:t>万元，其中，一般公共服务</w:t>
      </w:r>
      <w:r>
        <w:rPr>
          <w:rFonts w:hint="eastAsia" w:ascii="仿宋" w:hAnsi="仿宋" w:eastAsia="仿宋" w:cs="Segoe UI"/>
          <w:color w:val="333333"/>
          <w:sz w:val="32"/>
          <w:szCs w:val="32"/>
          <w:shd w:val="clear" w:color="auto" w:fill="FFFFFF"/>
          <w:lang w:val="en-US" w:eastAsia="zh-CN"/>
        </w:rPr>
        <w:t>0</w:t>
      </w:r>
      <w:r>
        <w:rPr>
          <w:rFonts w:ascii="仿宋" w:hAnsi="仿宋" w:eastAsia="仿宋" w:cs="Segoe UI"/>
          <w:color w:val="333333"/>
          <w:sz w:val="32"/>
          <w:szCs w:val="32"/>
          <w:shd w:val="clear" w:color="auto" w:fill="FFFFFF"/>
        </w:rPr>
        <w:t>万元，</w:t>
      </w:r>
      <w:r>
        <w:rPr>
          <w:rFonts w:hint="eastAsia" w:ascii="仿宋" w:hAnsi="仿宋" w:eastAsia="仿宋" w:cs="Segoe UI"/>
          <w:color w:val="333333"/>
          <w:sz w:val="32"/>
          <w:szCs w:val="32"/>
          <w:shd w:val="clear" w:color="auto" w:fill="FFFFFF"/>
        </w:rPr>
        <w:t>社会保障和就业支出</w:t>
      </w:r>
      <w:r>
        <w:rPr>
          <w:rFonts w:hint="eastAsia" w:ascii="仿宋" w:hAnsi="仿宋" w:eastAsia="仿宋" w:cs="Segoe UI"/>
          <w:color w:val="333333"/>
          <w:sz w:val="32"/>
          <w:szCs w:val="32"/>
          <w:shd w:val="clear" w:color="auto" w:fill="FFFFFF"/>
          <w:lang w:val="en-US" w:eastAsia="zh-CN"/>
        </w:rPr>
        <w:t>46</w:t>
      </w:r>
      <w:r>
        <w:rPr>
          <w:rFonts w:hint="eastAsia" w:ascii="仿宋" w:hAnsi="仿宋" w:eastAsia="仿宋" w:cs="Segoe UI"/>
          <w:color w:val="333333"/>
          <w:sz w:val="32"/>
          <w:szCs w:val="32"/>
          <w:shd w:val="clear" w:color="auto" w:fill="FFFFFF"/>
        </w:rPr>
        <w:t>.</w:t>
      </w:r>
      <w:r>
        <w:rPr>
          <w:rFonts w:hint="eastAsia" w:ascii="仿宋" w:hAnsi="仿宋" w:eastAsia="仿宋" w:cs="Segoe UI"/>
          <w:color w:val="333333"/>
          <w:sz w:val="32"/>
          <w:szCs w:val="32"/>
          <w:shd w:val="clear" w:color="auto" w:fill="FFFFFF"/>
          <w:lang w:val="en-US" w:eastAsia="zh-CN"/>
        </w:rPr>
        <w:t>55</w:t>
      </w:r>
      <w:r>
        <w:rPr>
          <w:rFonts w:hint="eastAsia" w:ascii="仿宋" w:hAnsi="仿宋" w:eastAsia="仿宋" w:cs="Segoe UI"/>
          <w:color w:val="333333"/>
          <w:sz w:val="32"/>
          <w:szCs w:val="32"/>
          <w:shd w:val="clear" w:color="auto" w:fill="FFFFFF"/>
        </w:rPr>
        <w:t>万元，卫生健康支出</w:t>
      </w:r>
      <w:r>
        <w:rPr>
          <w:rFonts w:hint="eastAsia" w:ascii="仿宋" w:hAnsi="仿宋" w:eastAsia="仿宋" w:cs="Segoe UI"/>
          <w:color w:val="333333"/>
          <w:sz w:val="32"/>
          <w:szCs w:val="32"/>
          <w:shd w:val="clear" w:color="auto" w:fill="FFFFFF"/>
          <w:lang w:val="en-US" w:eastAsia="zh-CN"/>
        </w:rPr>
        <w:t>26</w:t>
      </w:r>
      <w:r>
        <w:rPr>
          <w:rFonts w:hint="eastAsia" w:ascii="仿宋" w:hAnsi="仿宋" w:eastAsia="仿宋" w:cs="Segoe UI"/>
          <w:color w:val="333333"/>
          <w:sz w:val="32"/>
          <w:szCs w:val="32"/>
          <w:shd w:val="clear" w:color="auto" w:fill="FFFFFF"/>
        </w:rPr>
        <w:t>.</w:t>
      </w:r>
      <w:r>
        <w:rPr>
          <w:rFonts w:hint="eastAsia" w:ascii="仿宋" w:hAnsi="仿宋" w:eastAsia="仿宋" w:cs="Segoe UI"/>
          <w:color w:val="333333"/>
          <w:sz w:val="32"/>
          <w:szCs w:val="32"/>
          <w:shd w:val="clear" w:color="auto" w:fill="FFFFFF"/>
          <w:lang w:val="en-US" w:eastAsia="zh-CN"/>
        </w:rPr>
        <w:t>01</w:t>
      </w:r>
      <w:r>
        <w:rPr>
          <w:rFonts w:hint="eastAsia" w:ascii="仿宋" w:hAnsi="仿宋" w:eastAsia="仿宋" w:cs="Segoe UI"/>
          <w:color w:val="333333"/>
          <w:sz w:val="32"/>
          <w:szCs w:val="32"/>
          <w:shd w:val="clear" w:color="auto" w:fill="FFFFFF"/>
        </w:rPr>
        <w:t>万元，交通运输支出</w:t>
      </w:r>
      <w:r>
        <w:rPr>
          <w:rFonts w:hint="eastAsia" w:ascii="仿宋" w:hAnsi="仿宋" w:eastAsia="仿宋" w:cs="Segoe UI"/>
          <w:color w:val="333333"/>
          <w:sz w:val="32"/>
          <w:szCs w:val="32"/>
          <w:shd w:val="clear" w:color="auto" w:fill="FFFFFF"/>
          <w:lang w:val="en-US" w:eastAsia="zh-CN"/>
        </w:rPr>
        <w:t>589</w:t>
      </w:r>
      <w:r>
        <w:rPr>
          <w:rFonts w:hint="eastAsia" w:ascii="仿宋" w:hAnsi="仿宋" w:eastAsia="仿宋" w:cs="Segoe UI"/>
          <w:color w:val="333333"/>
          <w:sz w:val="32"/>
          <w:szCs w:val="32"/>
          <w:shd w:val="clear" w:color="auto" w:fill="FFFFFF"/>
        </w:rPr>
        <w:t>.</w:t>
      </w:r>
      <w:r>
        <w:rPr>
          <w:rFonts w:hint="eastAsia" w:ascii="仿宋" w:hAnsi="仿宋" w:eastAsia="仿宋" w:cs="Segoe UI"/>
          <w:color w:val="333333"/>
          <w:sz w:val="32"/>
          <w:szCs w:val="32"/>
          <w:shd w:val="clear" w:color="auto" w:fill="FFFFFF"/>
          <w:lang w:val="en-US" w:eastAsia="zh-CN"/>
        </w:rPr>
        <w:t>50</w:t>
      </w:r>
      <w:r>
        <w:rPr>
          <w:rFonts w:hint="eastAsia" w:ascii="仿宋" w:hAnsi="仿宋" w:eastAsia="仿宋" w:cs="Segoe UI"/>
          <w:color w:val="333333"/>
          <w:sz w:val="32"/>
          <w:szCs w:val="32"/>
          <w:shd w:val="clear" w:color="auto" w:fill="FFFFFF"/>
        </w:rPr>
        <w:t>万元，住房保障支出</w:t>
      </w:r>
      <w:r>
        <w:rPr>
          <w:rFonts w:hint="eastAsia" w:ascii="仿宋" w:hAnsi="仿宋" w:eastAsia="仿宋" w:cs="Segoe UI"/>
          <w:color w:val="333333"/>
          <w:sz w:val="32"/>
          <w:szCs w:val="32"/>
          <w:shd w:val="clear" w:color="auto" w:fill="FFFFFF"/>
          <w:lang w:val="en-US" w:eastAsia="zh-CN"/>
        </w:rPr>
        <w:t>32</w:t>
      </w:r>
      <w:r>
        <w:rPr>
          <w:rFonts w:hint="eastAsia" w:ascii="仿宋" w:hAnsi="仿宋" w:eastAsia="仿宋" w:cs="Segoe UI"/>
          <w:color w:val="333333"/>
          <w:sz w:val="32"/>
          <w:szCs w:val="32"/>
          <w:shd w:val="clear" w:color="auto" w:fill="FFFFFF"/>
        </w:rPr>
        <w:t>.</w:t>
      </w:r>
      <w:r>
        <w:rPr>
          <w:rFonts w:hint="eastAsia" w:ascii="仿宋" w:hAnsi="仿宋" w:eastAsia="仿宋" w:cs="Segoe UI"/>
          <w:color w:val="333333"/>
          <w:sz w:val="32"/>
          <w:szCs w:val="32"/>
          <w:shd w:val="clear" w:color="auto" w:fill="FFFFFF"/>
          <w:lang w:val="en-US" w:eastAsia="zh-CN"/>
        </w:rPr>
        <w:t>86</w:t>
      </w:r>
      <w:r>
        <w:rPr>
          <w:rFonts w:hint="eastAsia" w:ascii="仿宋" w:hAnsi="仿宋" w:eastAsia="仿宋" w:cs="Segoe UI"/>
          <w:color w:val="333333"/>
          <w:sz w:val="32"/>
          <w:szCs w:val="32"/>
          <w:shd w:val="clear" w:color="auto" w:fill="FFFFFF"/>
        </w:rPr>
        <w:t>万元</w:t>
      </w:r>
      <w:r>
        <w:rPr>
          <w:rFonts w:ascii="仿宋" w:hAnsi="仿宋" w:eastAsia="仿宋" w:cs="Segoe UI"/>
          <w:color w:val="333333"/>
          <w:sz w:val="32"/>
          <w:szCs w:val="32"/>
          <w:shd w:val="clear" w:color="auto" w:fill="FFFFFF"/>
        </w:rPr>
        <w:t>。</w:t>
      </w:r>
      <w:r>
        <w:rPr>
          <w:rFonts w:hint="eastAsia" w:ascii="仿宋" w:hAnsi="仿宋" w:eastAsia="仿宋" w:cs="Segoe UI"/>
          <w:color w:val="333333"/>
          <w:sz w:val="32"/>
          <w:szCs w:val="32"/>
          <w:shd w:val="clear" w:color="auto" w:fill="FFFFFF"/>
        </w:rPr>
        <w:t>支出较去年</w:t>
      </w:r>
      <w:r>
        <w:rPr>
          <w:rFonts w:hint="eastAsia" w:ascii="仿宋" w:hAnsi="仿宋" w:eastAsia="仿宋" w:cs="Segoe UI"/>
          <w:color w:val="333333"/>
          <w:sz w:val="32"/>
          <w:szCs w:val="32"/>
          <w:shd w:val="clear" w:color="auto" w:fill="FFFFFF"/>
          <w:lang w:eastAsia="zh-CN"/>
        </w:rPr>
        <w:t>增加</w:t>
      </w:r>
      <w:r>
        <w:rPr>
          <w:rFonts w:hint="eastAsia" w:ascii="仿宋" w:hAnsi="仿宋" w:eastAsia="仿宋" w:cs="Segoe UI"/>
          <w:color w:val="333333"/>
          <w:sz w:val="32"/>
          <w:szCs w:val="32"/>
          <w:shd w:val="clear" w:color="auto" w:fill="FFFFFF"/>
          <w:lang w:val="en-US" w:eastAsia="zh-CN"/>
        </w:rPr>
        <w:t>82.91</w:t>
      </w:r>
      <w:r>
        <w:rPr>
          <w:rFonts w:hint="eastAsia" w:ascii="仿宋" w:hAnsi="仿宋" w:eastAsia="仿宋" w:cs="Segoe UI"/>
          <w:color w:val="333333"/>
          <w:sz w:val="32"/>
          <w:szCs w:val="32"/>
          <w:shd w:val="clear" w:color="auto" w:fill="FFFFFF"/>
        </w:rPr>
        <w:t>万元，其中基本支出</w:t>
      </w:r>
      <w:r>
        <w:rPr>
          <w:rFonts w:hint="eastAsia" w:ascii="仿宋" w:hAnsi="仿宋" w:eastAsia="仿宋" w:cs="Segoe UI"/>
          <w:color w:val="333333"/>
          <w:sz w:val="32"/>
          <w:szCs w:val="32"/>
          <w:shd w:val="clear" w:color="auto" w:fill="FFFFFF"/>
          <w:lang w:eastAsia="zh-CN"/>
        </w:rPr>
        <w:t>增加</w:t>
      </w:r>
      <w:r>
        <w:rPr>
          <w:rFonts w:hint="eastAsia" w:ascii="仿宋" w:hAnsi="仿宋" w:eastAsia="仿宋" w:cs="Segoe UI"/>
          <w:color w:val="333333"/>
          <w:sz w:val="32"/>
          <w:szCs w:val="32"/>
          <w:shd w:val="clear" w:color="auto" w:fill="FFFFFF"/>
          <w:lang w:val="en-US" w:eastAsia="zh-CN"/>
        </w:rPr>
        <w:t>48.87</w:t>
      </w:r>
      <w:r>
        <w:rPr>
          <w:rFonts w:hint="eastAsia" w:ascii="仿宋" w:hAnsi="仿宋" w:eastAsia="仿宋" w:cs="Segoe UI"/>
          <w:color w:val="333333"/>
          <w:sz w:val="32"/>
          <w:szCs w:val="32"/>
          <w:shd w:val="clear" w:color="auto" w:fill="FFFFFF"/>
        </w:rPr>
        <w:t>万元，项目支出</w:t>
      </w:r>
      <w:r>
        <w:rPr>
          <w:rFonts w:hint="eastAsia" w:ascii="仿宋" w:hAnsi="仿宋" w:eastAsia="仿宋" w:cs="Segoe UI"/>
          <w:color w:val="333333"/>
          <w:sz w:val="32"/>
          <w:szCs w:val="32"/>
          <w:shd w:val="clear" w:color="auto" w:fill="FFFFFF"/>
          <w:lang w:eastAsia="zh-CN"/>
        </w:rPr>
        <w:t>增加</w:t>
      </w:r>
      <w:r>
        <w:rPr>
          <w:rFonts w:hint="eastAsia" w:ascii="仿宋" w:hAnsi="仿宋" w:eastAsia="仿宋" w:cs="Segoe UI"/>
          <w:color w:val="333333"/>
          <w:sz w:val="32"/>
          <w:szCs w:val="32"/>
          <w:shd w:val="clear" w:color="auto" w:fill="FFFFFF"/>
          <w:lang w:val="en-US" w:eastAsia="zh-CN"/>
        </w:rPr>
        <w:t>34.04</w:t>
      </w:r>
      <w:r>
        <w:rPr>
          <w:rFonts w:hint="eastAsia" w:ascii="仿宋" w:hAnsi="仿宋" w:eastAsia="仿宋" w:cs="Segoe UI"/>
          <w:color w:val="333333"/>
          <w:sz w:val="32"/>
          <w:szCs w:val="32"/>
          <w:shd w:val="clear" w:color="auto" w:fill="FFFFFF"/>
        </w:rPr>
        <w:t>万元。其中基本支出较上年</w:t>
      </w:r>
      <w:r>
        <w:rPr>
          <w:rFonts w:hint="eastAsia" w:ascii="仿宋" w:hAnsi="仿宋" w:eastAsia="仿宋" w:cs="Segoe UI"/>
          <w:color w:val="333333"/>
          <w:sz w:val="32"/>
          <w:szCs w:val="32"/>
          <w:shd w:val="clear" w:color="auto" w:fill="FFFFFF"/>
          <w:lang w:eastAsia="zh-CN"/>
        </w:rPr>
        <w:t>增加</w:t>
      </w:r>
      <w:r>
        <w:rPr>
          <w:rFonts w:hint="eastAsia" w:ascii="仿宋" w:hAnsi="仿宋" w:eastAsia="仿宋" w:cs="Segoe UI"/>
          <w:color w:val="333333"/>
          <w:sz w:val="32"/>
          <w:szCs w:val="32"/>
          <w:shd w:val="clear" w:color="auto" w:fill="FFFFFF"/>
        </w:rPr>
        <w:t>主要是因为</w:t>
      </w:r>
      <w:r>
        <w:rPr>
          <w:rFonts w:hint="eastAsia" w:ascii="仿宋" w:hAnsi="仿宋" w:eastAsia="仿宋" w:cs="Segoe UI"/>
          <w:color w:val="333333"/>
          <w:sz w:val="32"/>
          <w:szCs w:val="32"/>
          <w:shd w:val="clear" w:color="auto" w:fill="FFFFFF"/>
          <w:lang w:eastAsia="zh-CN"/>
        </w:rPr>
        <w:t>人员增资、站场维修等增加</w:t>
      </w:r>
      <w:r>
        <w:rPr>
          <w:rFonts w:hint="eastAsia" w:ascii="仿宋" w:hAnsi="仿宋" w:eastAsia="仿宋" w:cs="Segoe UI"/>
          <w:color w:val="333333"/>
          <w:sz w:val="32"/>
          <w:szCs w:val="32"/>
          <w:shd w:val="clear" w:color="auto" w:fill="FFFFFF"/>
        </w:rPr>
        <w:t>，项目支出</w:t>
      </w:r>
      <w:r>
        <w:rPr>
          <w:rFonts w:hint="eastAsia" w:ascii="仿宋" w:hAnsi="仿宋" w:eastAsia="仿宋" w:cs="Segoe UI"/>
          <w:color w:val="333333"/>
          <w:sz w:val="32"/>
          <w:szCs w:val="32"/>
          <w:shd w:val="clear" w:color="auto" w:fill="FFFFFF"/>
          <w:lang w:eastAsia="zh-CN"/>
        </w:rPr>
        <w:t>增加</w:t>
      </w:r>
      <w:r>
        <w:rPr>
          <w:rFonts w:hint="eastAsia" w:ascii="仿宋" w:hAnsi="仿宋" w:eastAsia="仿宋" w:cs="Segoe UI"/>
          <w:color w:val="333333"/>
          <w:sz w:val="32"/>
          <w:szCs w:val="32"/>
          <w:shd w:val="clear" w:color="auto" w:fill="FFFFFF"/>
        </w:rPr>
        <w:t>主要是因为年初未做项目追加预算开支。</w:t>
      </w:r>
    </w:p>
    <w:p w14:paraId="1E86AB16">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一般公共预算拨款支出预算</w:t>
      </w:r>
    </w:p>
    <w:p w14:paraId="488E3ED2">
      <w:pPr>
        <w:widowControl/>
        <w:spacing w:line="600" w:lineRule="exact"/>
        <w:ind w:firstLine="640" w:firstLineChars="200"/>
        <w:rPr>
          <w:rFonts w:hint="eastAsia" w:ascii="仿宋" w:hAnsi="仿宋" w:eastAsia="仿宋" w:cs="Segoe UI"/>
          <w:color w:val="333333"/>
          <w:sz w:val="32"/>
          <w:szCs w:val="32"/>
          <w:shd w:val="clear" w:color="auto" w:fill="FFFFFF"/>
          <w:lang w:eastAsia="zh-CN"/>
        </w:rPr>
      </w:pPr>
      <w:r>
        <w:rPr>
          <w:rFonts w:hint="eastAsia" w:ascii="仿宋" w:hAnsi="仿宋" w:eastAsia="仿宋" w:cs="Segoe UI"/>
          <w:color w:val="333333"/>
          <w:sz w:val="32"/>
          <w:szCs w:val="32"/>
          <w:shd w:val="clear" w:color="auto" w:fill="FFFFFF"/>
          <w:lang w:eastAsia="zh-CN"/>
        </w:rPr>
        <w:t>2025年一般公共预算拨款支出预算</w:t>
      </w:r>
      <w:r>
        <w:rPr>
          <w:rFonts w:hint="eastAsia" w:ascii="仿宋" w:hAnsi="仿宋" w:eastAsia="仿宋" w:cs="Segoe UI"/>
          <w:color w:val="333333"/>
          <w:sz w:val="32"/>
          <w:szCs w:val="32"/>
          <w:shd w:val="clear" w:color="auto" w:fill="FFFFFF"/>
          <w:lang w:val="en-US" w:eastAsia="zh-CN"/>
        </w:rPr>
        <w:t>694.91</w:t>
      </w:r>
      <w:r>
        <w:rPr>
          <w:rFonts w:hint="eastAsia" w:ascii="仿宋" w:hAnsi="仿宋" w:eastAsia="仿宋" w:cs="Segoe UI"/>
          <w:color w:val="333333"/>
          <w:sz w:val="32"/>
          <w:szCs w:val="32"/>
          <w:shd w:val="clear" w:color="auto" w:fill="FFFFFF"/>
          <w:lang w:eastAsia="zh-CN"/>
        </w:rPr>
        <w:t>万元，其中，一般公共服务支出</w:t>
      </w:r>
      <w:r>
        <w:rPr>
          <w:rFonts w:hint="eastAsia" w:ascii="仿宋" w:hAnsi="仿宋" w:eastAsia="仿宋" w:cs="Segoe UI"/>
          <w:color w:val="333333"/>
          <w:sz w:val="32"/>
          <w:szCs w:val="32"/>
          <w:shd w:val="clear" w:color="auto" w:fill="FFFFFF"/>
          <w:lang w:val="en-US" w:eastAsia="zh-CN"/>
        </w:rPr>
        <w:t>0</w:t>
      </w:r>
      <w:r>
        <w:rPr>
          <w:rFonts w:hint="eastAsia" w:ascii="仿宋" w:hAnsi="仿宋" w:eastAsia="仿宋" w:cs="Segoe UI"/>
          <w:color w:val="333333"/>
          <w:sz w:val="32"/>
          <w:szCs w:val="32"/>
          <w:shd w:val="clear" w:color="auto" w:fill="FFFFFF"/>
          <w:lang w:eastAsia="zh-CN"/>
        </w:rPr>
        <w:t>万元，占</w:t>
      </w:r>
      <w:r>
        <w:rPr>
          <w:rFonts w:hint="eastAsia" w:ascii="仿宋" w:hAnsi="仿宋" w:eastAsia="仿宋" w:cs="Segoe UI"/>
          <w:color w:val="333333"/>
          <w:sz w:val="32"/>
          <w:szCs w:val="32"/>
          <w:shd w:val="clear" w:color="auto" w:fill="FFFFFF"/>
          <w:lang w:val="en-US" w:eastAsia="zh-CN"/>
        </w:rPr>
        <w:t>0</w:t>
      </w:r>
      <w:r>
        <w:rPr>
          <w:rFonts w:hint="eastAsia" w:ascii="仿宋" w:hAnsi="仿宋" w:eastAsia="仿宋" w:cs="Segoe UI"/>
          <w:color w:val="333333"/>
          <w:sz w:val="32"/>
          <w:szCs w:val="32"/>
          <w:shd w:val="clear" w:color="auto" w:fill="FFFFFF"/>
          <w:lang w:eastAsia="zh-CN"/>
        </w:rPr>
        <w:t>%；社会保障和就业支出</w:t>
      </w:r>
      <w:r>
        <w:rPr>
          <w:rFonts w:hint="eastAsia" w:ascii="仿宋" w:hAnsi="仿宋" w:eastAsia="仿宋" w:cs="Segoe UI"/>
          <w:color w:val="333333"/>
          <w:sz w:val="32"/>
          <w:szCs w:val="32"/>
          <w:shd w:val="clear" w:color="auto" w:fill="FFFFFF"/>
          <w:lang w:val="en-US" w:eastAsia="zh-CN"/>
        </w:rPr>
        <w:t>46.55</w:t>
      </w:r>
      <w:r>
        <w:rPr>
          <w:rFonts w:hint="eastAsia" w:ascii="仿宋" w:hAnsi="仿宋" w:eastAsia="仿宋" w:cs="Segoe UI"/>
          <w:color w:val="333333"/>
          <w:sz w:val="32"/>
          <w:szCs w:val="32"/>
          <w:shd w:val="clear" w:color="auto" w:fill="FFFFFF"/>
          <w:lang w:eastAsia="zh-CN"/>
        </w:rPr>
        <w:t>万元，占</w:t>
      </w:r>
      <w:r>
        <w:rPr>
          <w:rFonts w:hint="eastAsia" w:ascii="仿宋" w:hAnsi="仿宋" w:eastAsia="仿宋" w:cs="Segoe UI"/>
          <w:color w:val="333333"/>
          <w:sz w:val="32"/>
          <w:szCs w:val="32"/>
          <w:shd w:val="clear" w:color="auto" w:fill="FFFFFF"/>
          <w:lang w:val="en-US" w:eastAsia="zh-CN"/>
        </w:rPr>
        <w:t>6.69</w:t>
      </w:r>
      <w:r>
        <w:rPr>
          <w:rFonts w:hint="eastAsia" w:ascii="仿宋" w:hAnsi="仿宋" w:eastAsia="仿宋" w:cs="Segoe UI"/>
          <w:color w:val="333333"/>
          <w:sz w:val="32"/>
          <w:szCs w:val="32"/>
          <w:shd w:val="clear" w:color="auto" w:fill="FFFFFF"/>
          <w:lang w:eastAsia="zh-CN"/>
        </w:rPr>
        <w:t>%；卫生健康支出</w:t>
      </w:r>
      <w:r>
        <w:rPr>
          <w:rFonts w:hint="eastAsia" w:ascii="仿宋" w:hAnsi="仿宋" w:eastAsia="仿宋" w:cs="Segoe UI"/>
          <w:color w:val="333333"/>
          <w:sz w:val="32"/>
          <w:szCs w:val="32"/>
          <w:shd w:val="clear" w:color="auto" w:fill="FFFFFF"/>
          <w:lang w:val="en-US" w:eastAsia="zh-CN"/>
        </w:rPr>
        <w:t>26.01</w:t>
      </w:r>
      <w:r>
        <w:rPr>
          <w:rFonts w:hint="eastAsia" w:ascii="仿宋" w:hAnsi="仿宋" w:eastAsia="仿宋" w:cs="Segoe UI"/>
          <w:color w:val="333333"/>
          <w:sz w:val="32"/>
          <w:szCs w:val="32"/>
          <w:shd w:val="clear" w:color="auto" w:fill="FFFFFF"/>
          <w:lang w:eastAsia="zh-CN"/>
        </w:rPr>
        <w:t>万元，占</w:t>
      </w:r>
      <w:r>
        <w:rPr>
          <w:rFonts w:hint="eastAsia" w:ascii="仿宋" w:hAnsi="仿宋" w:eastAsia="仿宋" w:cs="Segoe UI"/>
          <w:color w:val="333333"/>
          <w:sz w:val="32"/>
          <w:szCs w:val="32"/>
          <w:shd w:val="clear" w:color="auto" w:fill="FFFFFF"/>
          <w:lang w:val="en-US" w:eastAsia="zh-CN"/>
        </w:rPr>
        <w:t>3.74</w:t>
      </w:r>
      <w:r>
        <w:rPr>
          <w:rFonts w:hint="eastAsia" w:ascii="仿宋" w:hAnsi="仿宋" w:eastAsia="仿宋" w:cs="Segoe UI"/>
          <w:color w:val="333333"/>
          <w:sz w:val="32"/>
          <w:szCs w:val="32"/>
          <w:shd w:val="clear" w:color="auto" w:fill="FFFFFF"/>
          <w:lang w:eastAsia="zh-CN"/>
        </w:rPr>
        <w:t>%，交通运输支出</w:t>
      </w:r>
      <w:r>
        <w:rPr>
          <w:rFonts w:hint="eastAsia" w:ascii="仿宋" w:hAnsi="仿宋" w:eastAsia="仿宋" w:cs="Segoe UI"/>
          <w:color w:val="333333"/>
          <w:sz w:val="32"/>
          <w:szCs w:val="32"/>
          <w:shd w:val="clear" w:color="auto" w:fill="FFFFFF"/>
          <w:lang w:val="en-US" w:eastAsia="zh-CN"/>
        </w:rPr>
        <w:t>589.5</w:t>
      </w:r>
      <w:r>
        <w:rPr>
          <w:rFonts w:hint="eastAsia" w:ascii="仿宋" w:hAnsi="仿宋" w:eastAsia="仿宋" w:cs="Segoe UI"/>
          <w:color w:val="333333"/>
          <w:sz w:val="32"/>
          <w:szCs w:val="32"/>
          <w:shd w:val="clear" w:color="auto" w:fill="FFFFFF"/>
          <w:lang w:eastAsia="zh-CN"/>
        </w:rPr>
        <w:t>万元，占</w:t>
      </w:r>
      <w:r>
        <w:rPr>
          <w:rFonts w:hint="eastAsia" w:ascii="仿宋" w:hAnsi="仿宋" w:eastAsia="仿宋" w:cs="Segoe UI"/>
          <w:color w:val="333333"/>
          <w:sz w:val="32"/>
          <w:szCs w:val="32"/>
          <w:shd w:val="clear" w:color="auto" w:fill="FFFFFF"/>
          <w:lang w:val="en-US" w:eastAsia="zh-CN"/>
        </w:rPr>
        <w:t>84.83</w:t>
      </w:r>
      <w:r>
        <w:rPr>
          <w:rFonts w:hint="eastAsia" w:ascii="仿宋" w:hAnsi="仿宋" w:eastAsia="仿宋" w:cs="Segoe UI"/>
          <w:color w:val="333333"/>
          <w:sz w:val="32"/>
          <w:szCs w:val="32"/>
          <w:shd w:val="clear" w:color="auto" w:fill="FFFFFF"/>
          <w:lang w:eastAsia="zh-CN"/>
        </w:rPr>
        <w:t>%，住房保障支出</w:t>
      </w:r>
      <w:r>
        <w:rPr>
          <w:rFonts w:hint="eastAsia" w:ascii="仿宋" w:hAnsi="仿宋" w:eastAsia="仿宋" w:cs="Segoe UI"/>
          <w:color w:val="333333"/>
          <w:sz w:val="32"/>
          <w:szCs w:val="32"/>
          <w:shd w:val="clear" w:color="auto" w:fill="FFFFFF"/>
          <w:lang w:val="en-US" w:eastAsia="zh-CN"/>
        </w:rPr>
        <w:t>32.86</w:t>
      </w:r>
      <w:r>
        <w:rPr>
          <w:rFonts w:hint="eastAsia" w:ascii="仿宋" w:hAnsi="仿宋" w:eastAsia="仿宋" w:cs="Segoe UI"/>
          <w:color w:val="333333"/>
          <w:sz w:val="32"/>
          <w:szCs w:val="32"/>
          <w:shd w:val="clear" w:color="auto" w:fill="FFFFFF"/>
          <w:lang w:eastAsia="zh-CN"/>
        </w:rPr>
        <w:t>万元，占</w:t>
      </w:r>
      <w:r>
        <w:rPr>
          <w:rFonts w:hint="eastAsia" w:ascii="仿宋" w:hAnsi="仿宋" w:eastAsia="仿宋" w:cs="Segoe UI"/>
          <w:color w:val="333333"/>
          <w:sz w:val="32"/>
          <w:szCs w:val="32"/>
          <w:shd w:val="clear" w:color="auto" w:fill="FFFFFF"/>
          <w:lang w:val="en-US" w:eastAsia="zh-CN"/>
        </w:rPr>
        <w:t>4.72</w:t>
      </w:r>
      <w:r>
        <w:rPr>
          <w:rFonts w:hint="eastAsia" w:ascii="仿宋" w:hAnsi="仿宋" w:eastAsia="仿宋" w:cs="Segoe UI"/>
          <w:color w:val="333333"/>
          <w:sz w:val="32"/>
          <w:szCs w:val="32"/>
          <w:shd w:val="clear" w:color="auto" w:fill="FFFFFF"/>
          <w:lang w:eastAsia="zh-CN"/>
        </w:rPr>
        <w:t>%。具体安排情况如下：</w:t>
      </w:r>
    </w:p>
    <w:p w14:paraId="2315A602">
      <w:pPr>
        <w:widowControl/>
        <w:spacing w:line="600" w:lineRule="exact"/>
        <w:ind w:firstLine="640" w:firstLineChars="200"/>
        <w:rPr>
          <w:rFonts w:hint="eastAsia" w:ascii="仿宋" w:hAnsi="仿宋" w:eastAsia="仿宋" w:cs="Segoe UI"/>
          <w:color w:val="333333"/>
          <w:sz w:val="32"/>
          <w:szCs w:val="32"/>
          <w:shd w:val="clear" w:color="auto" w:fill="FFFFFF"/>
          <w:lang w:eastAsia="zh-CN"/>
        </w:rPr>
      </w:pPr>
      <w:r>
        <w:rPr>
          <w:rFonts w:hint="eastAsia" w:ascii="仿宋" w:hAnsi="仿宋" w:eastAsia="仿宋" w:cs="Segoe UI"/>
          <w:color w:val="333333"/>
          <w:sz w:val="32"/>
          <w:szCs w:val="32"/>
          <w:shd w:val="clear" w:color="auto" w:fill="FFFFFF"/>
          <w:lang w:eastAsia="zh-CN"/>
        </w:rPr>
        <w:t>（一）基本支出：202</w:t>
      </w:r>
      <w:r>
        <w:rPr>
          <w:rFonts w:hint="eastAsia" w:ascii="仿宋" w:hAnsi="仿宋" w:eastAsia="仿宋" w:cs="Segoe UI"/>
          <w:color w:val="333333"/>
          <w:sz w:val="32"/>
          <w:szCs w:val="32"/>
          <w:shd w:val="clear" w:color="auto" w:fill="FFFFFF"/>
          <w:lang w:val="en-US" w:eastAsia="zh-CN"/>
        </w:rPr>
        <w:t>5</w:t>
      </w:r>
      <w:r>
        <w:rPr>
          <w:rFonts w:hint="eastAsia" w:ascii="仿宋" w:hAnsi="仿宋" w:eastAsia="仿宋" w:cs="Segoe UI"/>
          <w:color w:val="333333"/>
          <w:sz w:val="32"/>
          <w:szCs w:val="32"/>
          <w:shd w:val="clear" w:color="auto" w:fill="FFFFFF"/>
          <w:lang w:eastAsia="zh-CN"/>
        </w:rPr>
        <w:t>年基本支出年初预算数为</w:t>
      </w:r>
      <w:r>
        <w:rPr>
          <w:rFonts w:hint="eastAsia" w:ascii="仿宋" w:hAnsi="仿宋" w:eastAsia="仿宋" w:cs="Segoe UI"/>
          <w:color w:val="333333"/>
          <w:sz w:val="32"/>
          <w:szCs w:val="32"/>
          <w:shd w:val="clear" w:color="auto" w:fill="FFFFFF"/>
          <w:lang w:val="en-US" w:eastAsia="zh-CN"/>
        </w:rPr>
        <w:t>515.97</w:t>
      </w:r>
      <w:r>
        <w:rPr>
          <w:rFonts w:hint="eastAsia" w:ascii="仿宋" w:hAnsi="仿宋" w:eastAsia="仿宋" w:cs="Segoe UI"/>
          <w:color w:val="333333"/>
          <w:sz w:val="32"/>
          <w:szCs w:val="32"/>
          <w:shd w:val="clear" w:color="auto" w:fill="FFFFFF"/>
          <w:lang w:eastAsia="zh-CN"/>
        </w:rPr>
        <w:t>万元，是指为保障单位机构正常运转、完成日常工作任务而发生的各项支出，包括用于基本工资、津贴补贴等人员经费以及办公费、印刷费、水电费、差旅费等日常公用经费。</w:t>
      </w:r>
    </w:p>
    <w:p w14:paraId="26CDAF6F">
      <w:pPr>
        <w:widowControl/>
        <w:spacing w:line="600" w:lineRule="exact"/>
        <w:ind w:firstLine="640" w:firstLineChars="200"/>
        <w:rPr>
          <w:rFonts w:hint="eastAsia" w:ascii="仿宋" w:hAnsi="仿宋" w:eastAsia="仿宋" w:cs="Segoe UI"/>
          <w:color w:val="333333"/>
          <w:sz w:val="32"/>
          <w:szCs w:val="32"/>
          <w:shd w:val="clear" w:color="auto" w:fill="FFFFFF"/>
          <w:lang w:eastAsia="zh-CN"/>
        </w:rPr>
      </w:pPr>
      <w:r>
        <w:rPr>
          <w:rFonts w:hint="eastAsia" w:ascii="仿宋" w:hAnsi="仿宋" w:eastAsia="仿宋" w:cs="Segoe UI"/>
          <w:color w:val="333333"/>
          <w:sz w:val="32"/>
          <w:szCs w:val="32"/>
          <w:shd w:val="clear" w:color="auto" w:fill="FFFFFF"/>
          <w:lang w:eastAsia="zh-CN"/>
        </w:rPr>
        <w:t>（二）项目支出：202</w:t>
      </w:r>
      <w:r>
        <w:rPr>
          <w:rFonts w:hint="eastAsia" w:ascii="仿宋" w:hAnsi="仿宋" w:eastAsia="仿宋" w:cs="Segoe UI"/>
          <w:color w:val="333333"/>
          <w:sz w:val="32"/>
          <w:szCs w:val="32"/>
          <w:shd w:val="clear" w:color="auto" w:fill="FFFFFF"/>
          <w:lang w:val="en-US" w:eastAsia="zh-CN"/>
        </w:rPr>
        <w:t>5</w:t>
      </w:r>
      <w:r>
        <w:rPr>
          <w:rFonts w:hint="eastAsia" w:ascii="仿宋" w:hAnsi="仿宋" w:eastAsia="仿宋" w:cs="Segoe UI"/>
          <w:color w:val="333333"/>
          <w:sz w:val="32"/>
          <w:szCs w:val="32"/>
          <w:shd w:val="clear" w:color="auto" w:fill="FFFFFF"/>
          <w:lang w:eastAsia="zh-CN"/>
        </w:rPr>
        <w:t>年项目支出年初预算数为</w:t>
      </w:r>
      <w:r>
        <w:rPr>
          <w:rFonts w:hint="eastAsia" w:ascii="仿宋" w:hAnsi="仿宋" w:eastAsia="仿宋" w:cs="Segoe UI"/>
          <w:color w:val="333333"/>
          <w:sz w:val="32"/>
          <w:szCs w:val="32"/>
          <w:shd w:val="clear" w:color="auto" w:fill="FFFFFF"/>
          <w:lang w:val="en-US" w:eastAsia="zh-CN"/>
        </w:rPr>
        <w:t>178.94</w:t>
      </w:r>
      <w:r>
        <w:rPr>
          <w:rFonts w:hint="eastAsia" w:ascii="仿宋" w:hAnsi="仿宋" w:eastAsia="仿宋" w:cs="Segoe UI"/>
          <w:color w:val="333333"/>
          <w:sz w:val="32"/>
          <w:szCs w:val="32"/>
          <w:shd w:val="clear" w:color="auto" w:fill="FFFFFF"/>
          <w:lang w:eastAsia="zh-CN"/>
        </w:rPr>
        <w:t>万元，是指单位为完成特定行政工作任务或事业发展目标而发生的支出，包括有关业务工作经费、运行维护经费等。其中：业务工作经费支出</w:t>
      </w:r>
      <w:r>
        <w:rPr>
          <w:rFonts w:hint="eastAsia" w:ascii="仿宋" w:hAnsi="仿宋" w:eastAsia="仿宋" w:cs="Segoe UI"/>
          <w:color w:val="333333"/>
          <w:sz w:val="32"/>
          <w:szCs w:val="32"/>
          <w:shd w:val="clear" w:color="auto" w:fill="FFFFFF"/>
          <w:lang w:val="en-US" w:eastAsia="zh-CN"/>
        </w:rPr>
        <w:t>178.94</w:t>
      </w:r>
      <w:r>
        <w:rPr>
          <w:rFonts w:hint="eastAsia" w:ascii="仿宋" w:hAnsi="仿宋" w:eastAsia="仿宋" w:cs="Segoe UI"/>
          <w:color w:val="333333"/>
          <w:sz w:val="32"/>
          <w:szCs w:val="32"/>
          <w:shd w:val="clear" w:color="auto" w:fill="FFFFFF"/>
          <w:lang w:eastAsia="zh-CN"/>
        </w:rPr>
        <w:t>万元，主要用于春运、会议费、交通战备物资、民桥民渡等方面；运行维护经费0万元。</w:t>
      </w:r>
    </w:p>
    <w:p w14:paraId="697B02E7">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、政府性基金预算支出</w:t>
      </w:r>
    </w:p>
    <w:p w14:paraId="1DA7C2DA">
      <w:pPr>
        <w:widowControl/>
        <w:spacing w:line="600" w:lineRule="exact"/>
        <w:ind w:firstLine="640" w:firstLineChars="200"/>
        <w:rPr>
          <w:rFonts w:hint="eastAsia" w:ascii="仿宋" w:hAnsi="仿宋" w:eastAsia="仿宋" w:cs="Segoe UI"/>
          <w:color w:val="333333"/>
          <w:sz w:val="32"/>
          <w:szCs w:val="32"/>
          <w:shd w:val="clear" w:color="auto" w:fill="FFFFFF"/>
          <w:lang w:eastAsia="zh-CN"/>
        </w:rPr>
      </w:pPr>
      <w:r>
        <w:rPr>
          <w:rFonts w:hint="eastAsia" w:ascii="仿宋" w:hAnsi="仿宋" w:eastAsia="仿宋" w:cs="Segoe UI"/>
          <w:color w:val="333333"/>
          <w:sz w:val="32"/>
          <w:szCs w:val="32"/>
          <w:shd w:val="clear" w:color="auto" w:fill="FFFFFF"/>
          <w:lang w:eastAsia="zh-CN"/>
        </w:rPr>
        <w:t>202</w:t>
      </w:r>
      <w:r>
        <w:rPr>
          <w:rFonts w:hint="eastAsia" w:ascii="仿宋" w:hAnsi="仿宋" w:eastAsia="仿宋" w:cs="Segoe UI"/>
          <w:color w:val="333333"/>
          <w:sz w:val="32"/>
          <w:szCs w:val="32"/>
          <w:shd w:val="clear" w:color="auto" w:fill="FFFFFF"/>
          <w:lang w:val="en-US" w:eastAsia="zh-CN"/>
        </w:rPr>
        <w:t>5</w:t>
      </w:r>
      <w:r>
        <w:rPr>
          <w:rFonts w:hint="eastAsia" w:ascii="仿宋" w:hAnsi="仿宋" w:eastAsia="仿宋" w:cs="Segoe UI"/>
          <w:color w:val="333333"/>
          <w:sz w:val="32"/>
          <w:szCs w:val="32"/>
          <w:shd w:val="clear" w:color="auto" w:fill="FFFFFF"/>
          <w:lang w:eastAsia="zh-CN"/>
        </w:rPr>
        <w:t>年度本单位无政府性基金安排的支出，所以公开的附件16-18（政府性基金预算）为空。</w:t>
      </w:r>
    </w:p>
    <w:p w14:paraId="4E78AC9A">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、其他重要事项的情况说明</w:t>
      </w:r>
    </w:p>
    <w:p w14:paraId="2DCCAF0E">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（一）机关运行经费</w:t>
      </w:r>
    </w:p>
    <w:p w14:paraId="77BC9148">
      <w:pPr>
        <w:widowControl/>
        <w:spacing w:line="600" w:lineRule="exact"/>
        <w:ind w:firstLine="640" w:firstLineChars="200"/>
        <w:rPr>
          <w:rFonts w:hint="eastAsia" w:ascii="仿宋" w:hAnsi="仿宋" w:eastAsia="仿宋" w:cs="Segoe UI"/>
          <w:color w:val="333333"/>
          <w:sz w:val="32"/>
          <w:szCs w:val="32"/>
          <w:shd w:val="clear" w:color="auto" w:fill="FFFFFF"/>
          <w:lang w:eastAsia="zh-CN"/>
        </w:rPr>
      </w:pPr>
      <w:r>
        <w:rPr>
          <w:rFonts w:hint="eastAsia" w:ascii="仿宋" w:hAnsi="仿宋" w:eastAsia="仿宋" w:cs="Segoe UI"/>
          <w:color w:val="333333"/>
          <w:sz w:val="32"/>
          <w:szCs w:val="32"/>
          <w:shd w:val="clear" w:color="auto" w:fill="FFFFFF"/>
          <w:lang w:eastAsia="zh-CN"/>
        </w:rPr>
        <w:t>本单位2025年机关运行经费当年一般公共预算拨款</w:t>
      </w:r>
      <w:r>
        <w:rPr>
          <w:rFonts w:hint="eastAsia" w:ascii="仿宋" w:hAnsi="仿宋" w:eastAsia="仿宋" w:cs="Segoe UI"/>
          <w:color w:val="333333"/>
          <w:sz w:val="32"/>
          <w:szCs w:val="32"/>
          <w:shd w:val="clear" w:color="auto" w:fill="FFFFFF"/>
          <w:lang w:val="en-US" w:eastAsia="zh-CN"/>
        </w:rPr>
        <w:t>77.36</w:t>
      </w:r>
      <w:r>
        <w:rPr>
          <w:rFonts w:hint="eastAsia" w:ascii="仿宋" w:hAnsi="仿宋" w:eastAsia="仿宋" w:cs="Segoe UI"/>
          <w:color w:val="333333"/>
          <w:sz w:val="32"/>
          <w:szCs w:val="32"/>
          <w:shd w:val="clear" w:color="auto" w:fill="FFFFFF"/>
          <w:lang w:eastAsia="zh-CN"/>
        </w:rPr>
        <w:t>万元，比上一年增加</w:t>
      </w:r>
      <w:r>
        <w:rPr>
          <w:rFonts w:hint="eastAsia" w:ascii="仿宋" w:hAnsi="仿宋" w:eastAsia="仿宋" w:cs="Segoe UI"/>
          <w:color w:val="333333"/>
          <w:sz w:val="32"/>
          <w:szCs w:val="32"/>
          <w:shd w:val="clear" w:color="auto" w:fill="FFFFFF"/>
          <w:lang w:val="en-US" w:eastAsia="zh-CN"/>
        </w:rPr>
        <w:t>27.78</w:t>
      </w:r>
      <w:r>
        <w:rPr>
          <w:rFonts w:hint="eastAsia" w:ascii="仿宋" w:hAnsi="仿宋" w:eastAsia="仿宋" w:cs="Segoe UI"/>
          <w:color w:val="333333"/>
          <w:sz w:val="32"/>
          <w:szCs w:val="32"/>
          <w:shd w:val="clear" w:color="auto" w:fill="FFFFFF"/>
          <w:lang w:eastAsia="zh-CN"/>
        </w:rPr>
        <w:t>万元，增加</w:t>
      </w:r>
      <w:r>
        <w:rPr>
          <w:rFonts w:hint="eastAsia" w:ascii="仿宋" w:hAnsi="仿宋" w:eastAsia="仿宋" w:cs="Segoe UI"/>
          <w:color w:val="333333"/>
          <w:sz w:val="32"/>
          <w:szCs w:val="32"/>
          <w:shd w:val="clear" w:color="auto" w:fill="FFFFFF"/>
          <w:lang w:val="en-US" w:eastAsia="zh-CN"/>
        </w:rPr>
        <w:t>56.03</w:t>
      </w:r>
      <w:r>
        <w:rPr>
          <w:rFonts w:hint="eastAsia" w:ascii="仿宋" w:hAnsi="仿宋" w:eastAsia="仿宋" w:cs="Segoe UI"/>
          <w:color w:val="333333"/>
          <w:sz w:val="32"/>
          <w:szCs w:val="32"/>
          <w:shd w:val="clear" w:color="auto" w:fill="FFFFFF"/>
          <w:lang w:eastAsia="zh-CN"/>
        </w:rPr>
        <w:t>%。主要原因是岳阳南站开通用工人员增加。</w:t>
      </w:r>
    </w:p>
    <w:p w14:paraId="641153C5">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（二）“三公”经费预算</w:t>
      </w:r>
    </w:p>
    <w:p w14:paraId="5C147005">
      <w:pPr>
        <w:widowControl/>
        <w:spacing w:line="600" w:lineRule="exact"/>
        <w:ind w:firstLine="640" w:firstLineChars="200"/>
        <w:rPr>
          <w:rFonts w:hint="eastAsia" w:ascii="仿宋" w:hAnsi="仿宋" w:eastAsia="仿宋" w:cs="Segoe UI"/>
          <w:color w:val="333333"/>
          <w:sz w:val="32"/>
          <w:szCs w:val="32"/>
          <w:shd w:val="clear" w:color="auto" w:fill="FFFFFF"/>
          <w:lang w:eastAsia="zh-CN"/>
        </w:rPr>
      </w:pPr>
      <w:r>
        <w:rPr>
          <w:rFonts w:hint="eastAsia" w:ascii="仿宋" w:hAnsi="仿宋" w:eastAsia="仿宋" w:cs="Segoe UI"/>
          <w:color w:val="333333"/>
          <w:sz w:val="32"/>
          <w:szCs w:val="32"/>
          <w:shd w:val="clear" w:color="auto" w:fill="FFFFFF"/>
          <w:lang w:eastAsia="zh-CN"/>
        </w:rPr>
        <w:t>本单位202</w:t>
      </w:r>
      <w:r>
        <w:rPr>
          <w:rFonts w:hint="eastAsia" w:ascii="仿宋" w:hAnsi="仿宋" w:eastAsia="仿宋" w:cs="Segoe UI"/>
          <w:color w:val="333333"/>
          <w:sz w:val="32"/>
          <w:szCs w:val="32"/>
          <w:shd w:val="clear" w:color="auto" w:fill="FFFFFF"/>
          <w:lang w:val="en-US" w:eastAsia="zh-CN"/>
        </w:rPr>
        <w:t>5</w:t>
      </w:r>
      <w:r>
        <w:rPr>
          <w:rFonts w:hint="eastAsia" w:ascii="仿宋" w:hAnsi="仿宋" w:eastAsia="仿宋" w:cs="Segoe UI"/>
          <w:color w:val="333333"/>
          <w:sz w:val="32"/>
          <w:szCs w:val="32"/>
          <w:shd w:val="clear" w:color="auto" w:fill="FFFFFF"/>
          <w:lang w:eastAsia="zh-CN"/>
        </w:rPr>
        <w:t>年“三公”经费预算数</w:t>
      </w:r>
      <w:r>
        <w:rPr>
          <w:rFonts w:hint="eastAsia" w:ascii="仿宋" w:hAnsi="仿宋" w:eastAsia="仿宋" w:cs="Segoe UI"/>
          <w:color w:val="333333"/>
          <w:sz w:val="32"/>
          <w:szCs w:val="32"/>
          <w:shd w:val="clear" w:color="auto" w:fill="FFFFFF"/>
          <w:lang w:val="en-US" w:eastAsia="zh-CN"/>
        </w:rPr>
        <w:t>0.20</w:t>
      </w:r>
      <w:r>
        <w:rPr>
          <w:rFonts w:hint="eastAsia" w:ascii="仿宋" w:hAnsi="仿宋" w:eastAsia="仿宋" w:cs="Segoe UI"/>
          <w:color w:val="333333"/>
          <w:sz w:val="32"/>
          <w:szCs w:val="32"/>
          <w:shd w:val="clear" w:color="auto" w:fill="FFFFFF"/>
          <w:lang w:eastAsia="zh-CN"/>
        </w:rPr>
        <w:t>万元，其中，公务接待费</w:t>
      </w:r>
      <w:r>
        <w:rPr>
          <w:rFonts w:hint="eastAsia" w:ascii="仿宋" w:hAnsi="仿宋" w:eastAsia="仿宋" w:cs="Segoe UI"/>
          <w:color w:val="333333"/>
          <w:sz w:val="32"/>
          <w:szCs w:val="32"/>
          <w:shd w:val="clear" w:color="auto" w:fill="FFFFFF"/>
          <w:lang w:val="en-US" w:eastAsia="zh-CN"/>
        </w:rPr>
        <w:t>0.20</w:t>
      </w:r>
      <w:r>
        <w:rPr>
          <w:rFonts w:hint="eastAsia" w:ascii="仿宋" w:hAnsi="仿宋" w:eastAsia="仿宋" w:cs="Segoe UI"/>
          <w:color w:val="333333"/>
          <w:sz w:val="32"/>
          <w:szCs w:val="32"/>
          <w:shd w:val="clear" w:color="auto" w:fill="FFFFFF"/>
          <w:lang w:eastAsia="zh-CN"/>
        </w:rPr>
        <w:t>万元，因公出国（境）费0万元，公务用车购置及运行费0万元，其中公务用车购置费0万元，公务用车运行费0万元。比上一年减少</w:t>
      </w:r>
      <w:r>
        <w:rPr>
          <w:rFonts w:hint="eastAsia" w:ascii="仿宋" w:hAnsi="仿宋" w:eastAsia="仿宋" w:cs="Segoe UI"/>
          <w:color w:val="333333"/>
          <w:sz w:val="32"/>
          <w:szCs w:val="32"/>
          <w:shd w:val="clear" w:color="auto" w:fill="FFFFFF"/>
          <w:lang w:val="en-US" w:eastAsia="zh-CN"/>
        </w:rPr>
        <w:t>1.56</w:t>
      </w:r>
      <w:r>
        <w:rPr>
          <w:rFonts w:hint="eastAsia" w:ascii="仿宋" w:hAnsi="仿宋" w:eastAsia="仿宋" w:cs="Segoe UI"/>
          <w:color w:val="333333"/>
          <w:sz w:val="32"/>
          <w:szCs w:val="32"/>
          <w:shd w:val="clear" w:color="auto" w:fill="FFFFFF"/>
          <w:lang w:eastAsia="zh-CN"/>
        </w:rPr>
        <w:t>万元，降低</w:t>
      </w:r>
      <w:r>
        <w:rPr>
          <w:rFonts w:hint="eastAsia" w:ascii="仿宋" w:hAnsi="仿宋" w:eastAsia="仿宋" w:cs="Segoe UI"/>
          <w:color w:val="333333"/>
          <w:sz w:val="32"/>
          <w:szCs w:val="32"/>
          <w:shd w:val="clear" w:color="auto" w:fill="FFFFFF"/>
          <w:lang w:val="en-US" w:eastAsia="zh-CN"/>
        </w:rPr>
        <w:t>88.63</w:t>
      </w:r>
      <w:r>
        <w:rPr>
          <w:rFonts w:hint="eastAsia" w:ascii="仿宋" w:hAnsi="仿宋" w:eastAsia="仿宋" w:cs="Segoe UI"/>
          <w:color w:val="333333"/>
          <w:sz w:val="32"/>
          <w:szCs w:val="32"/>
          <w:shd w:val="clear" w:color="auto" w:fill="FFFFFF"/>
          <w:lang w:eastAsia="zh-CN"/>
        </w:rPr>
        <w:t>%，主要原因是缩紧日子，厉行节约。</w:t>
      </w:r>
    </w:p>
    <w:p w14:paraId="0F1F1399">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（三）一般性支出情况</w:t>
      </w:r>
    </w:p>
    <w:p w14:paraId="609E5066">
      <w:pPr>
        <w:widowControl/>
        <w:spacing w:line="600" w:lineRule="exact"/>
        <w:ind w:firstLine="640" w:firstLineChars="200"/>
        <w:rPr>
          <w:rFonts w:hint="eastAsia" w:ascii="仿宋" w:hAnsi="仿宋" w:eastAsia="仿宋" w:cs="Segoe UI"/>
          <w:color w:val="333333"/>
          <w:sz w:val="32"/>
          <w:szCs w:val="32"/>
          <w:shd w:val="clear" w:color="auto" w:fill="FFFFFF"/>
          <w:lang w:eastAsia="zh-CN"/>
        </w:rPr>
      </w:pPr>
      <w:r>
        <w:rPr>
          <w:rFonts w:hint="eastAsia" w:ascii="仿宋" w:hAnsi="仿宋" w:eastAsia="仿宋" w:cs="Segoe UI"/>
          <w:color w:val="333333"/>
          <w:sz w:val="32"/>
          <w:szCs w:val="32"/>
          <w:shd w:val="clear" w:color="auto" w:fill="FFFFFF"/>
          <w:lang w:eastAsia="zh-CN"/>
        </w:rPr>
        <w:t>本单位2025年会议费预算</w:t>
      </w:r>
      <w:r>
        <w:rPr>
          <w:rFonts w:hint="eastAsia" w:ascii="仿宋" w:hAnsi="仿宋" w:eastAsia="仿宋" w:cs="Segoe UI"/>
          <w:color w:val="333333"/>
          <w:sz w:val="32"/>
          <w:szCs w:val="32"/>
          <w:shd w:val="clear" w:color="auto" w:fill="FFFFFF"/>
          <w:lang w:val="en-US" w:eastAsia="zh-CN"/>
        </w:rPr>
        <w:t>0</w:t>
      </w:r>
      <w:r>
        <w:rPr>
          <w:rFonts w:hint="eastAsia" w:ascii="仿宋" w:hAnsi="仿宋" w:eastAsia="仿宋" w:cs="Segoe UI"/>
          <w:color w:val="333333"/>
          <w:sz w:val="32"/>
          <w:szCs w:val="32"/>
          <w:shd w:val="clear" w:color="auto" w:fill="FFFFFF"/>
          <w:lang w:eastAsia="zh-CN"/>
        </w:rPr>
        <w:t>万元，拟召开</w:t>
      </w:r>
      <w:r>
        <w:rPr>
          <w:rFonts w:hint="eastAsia" w:ascii="仿宋" w:hAnsi="仿宋" w:eastAsia="仿宋" w:cs="Segoe UI"/>
          <w:color w:val="333333"/>
          <w:sz w:val="32"/>
          <w:szCs w:val="32"/>
          <w:shd w:val="clear" w:color="auto" w:fill="FFFFFF"/>
          <w:lang w:val="en-US" w:eastAsia="zh-CN"/>
        </w:rPr>
        <w:t>0</w:t>
      </w:r>
      <w:r>
        <w:rPr>
          <w:rFonts w:hint="eastAsia" w:ascii="仿宋" w:hAnsi="仿宋" w:eastAsia="仿宋" w:cs="Segoe UI"/>
          <w:color w:val="333333"/>
          <w:sz w:val="32"/>
          <w:szCs w:val="32"/>
          <w:shd w:val="clear" w:color="auto" w:fill="FFFFFF"/>
          <w:lang w:eastAsia="zh-CN"/>
        </w:rPr>
        <w:t>次会议，人数</w:t>
      </w:r>
      <w:r>
        <w:rPr>
          <w:rFonts w:hint="eastAsia" w:ascii="仿宋" w:hAnsi="仿宋" w:eastAsia="仿宋" w:cs="Segoe UI"/>
          <w:color w:val="333333"/>
          <w:sz w:val="32"/>
          <w:szCs w:val="32"/>
          <w:shd w:val="clear" w:color="auto" w:fill="FFFFFF"/>
          <w:lang w:val="en-US" w:eastAsia="zh-CN"/>
        </w:rPr>
        <w:t>0</w:t>
      </w:r>
      <w:r>
        <w:rPr>
          <w:rFonts w:hint="eastAsia" w:ascii="仿宋" w:hAnsi="仿宋" w:eastAsia="仿宋" w:cs="Segoe UI"/>
          <w:color w:val="333333"/>
          <w:sz w:val="32"/>
          <w:szCs w:val="32"/>
          <w:shd w:val="clear" w:color="auto" w:fill="FFFFFF"/>
          <w:lang w:eastAsia="zh-CN"/>
        </w:rPr>
        <w:t>人；培训费预算</w:t>
      </w:r>
      <w:r>
        <w:rPr>
          <w:rFonts w:hint="eastAsia" w:ascii="仿宋" w:hAnsi="仿宋" w:eastAsia="仿宋" w:cs="Segoe UI"/>
          <w:color w:val="333333"/>
          <w:sz w:val="32"/>
          <w:szCs w:val="32"/>
          <w:shd w:val="clear" w:color="auto" w:fill="FFFFFF"/>
          <w:lang w:val="en-US" w:eastAsia="zh-CN"/>
        </w:rPr>
        <w:t>0</w:t>
      </w:r>
      <w:r>
        <w:rPr>
          <w:rFonts w:hint="eastAsia" w:ascii="仿宋" w:hAnsi="仿宋" w:eastAsia="仿宋" w:cs="Segoe UI"/>
          <w:color w:val="333333"/>
          <w:sz w:val="32"/>
          <w:szCs w:val="32"/>
          <w:shd w:val="clear" w:color="auto" w:fill="FFFFFF"/>
          <w:lang w:eastAsia="zh-CN"/>
        </w:rPr>
        <w:t>万元，拟开展</w:t>
      </w:r>
      <w:r>
        <w:rPr>
          <w:rFonts w:hint="eastAsia" w:ascii="仿宋" w:hAnsi="仿宋" w:eastAsia="仿宋" w:cs="Segoe UI"/>
          <w:color w:val="333333"/>
          <w:sz w:val="32"/>
          <w:szCs w:val="32"/>
          <w:shd w:val="clear" w:color="auto" w:fill="FFFFFF"/>
          <w:lang w:val="en-US" w:eastAsia="zh-CN"/>
        </w:rPr>
        <w:t>0</w:t>
      </w:r>
      <w:r>
        <w:rPr>
          <w:rFonts w:hint="eastAsia" w:ascii="仿宋" w:hAnsi="仿宋" w:eastAsia="仿宋" w:cs="Segoe UI"/>
          <w:color w:val="333333"/>
          <w:sz w:val="32"/>
          <w:szCs w:val="32"/>
          <w:shd w:val="clear" w:color="auto" w:fill="FFFFFF"/>
          <w:lang w:eastAsia="zh-CN"/>
        </w:rPr>
        <w:t>次培训，人数</w:t>
      </w:r>
      <w:r>
        <w:rPr>
          <w:rFonts w:hint="eastAsia" w:ascii="仿宋" w:hAnsi="仿宋" w:eastAsia="仿宋" w:cs="Segoe UI"/>
          <w:color w:val="333333"/>
          <w:sz w:val="32"/>
          <w:szCs w:val="32"/>
          <w:shd w:val="clear" w:color="auto" w:fill="FFFFFF"/>
          <w:lang w:val="en-US" w:eastAsia="zh-CN"/>
        </w:rPr>
        <w:t>0</w:t>
      </w:r>
      <w:r>
        <w:rPr>
          <w:rFonts w:hint="eastAsia" w:ascii="仿宋" w:hAnsi="仿宋" w:eastAsia="仿宋" w:cs="Segoe UI"/>
          <w:color w:val="333333"/>
          <w:sz w:val="32"/>
          <w:szCs w:val="32"/>
          <w:shd w:val="clear" w:color="auto" w:fill="FFFFFF"/>
          <w:lang w:eastAsia="zh-CN"/>
        </w:rPr>
        <w:t>人；</w:t>
      </w:r>
      <w:r>
        <w:rPr>
          <w:rFonts w:hint="eastAsia" w:ascii="仿宋" w:hAnsi="仿宋" w:eastAsia="仿宋" w:cs="Segoe UI"/>
          <w:color w:val="333333"/>
          <w:sz w:val="32"/>
          <w:szCs w:val="32"/>
          <w:shd w:val="clear" w:color="auto" w:fill="FFFFFF"/>
          <w:lang w:val="en-US" w:eastAsia="zh-CN"/>
        </w:rPr>
        <w:t>2025年度本单位</w:t>
      </w:r>
      <w:r>
        <w:rPr>
          <w:rFonts w:hint="eastAsia" w:ascii="仿宋" w:hAnsi="仿宋" w:eastAsia="仿宋" w:cs="Segoe UI"/>
          <w:color w:val="333333"/>
          <w:sz w:val="32"/>
          <w:szCs w:val="32"/>
          <w:shd w:val="clear" w:color="auto" w:fill="FFFFFF"/>
          <w:lang w:eastAsia="zh-CN"/>
        </w:rPr>
        <w:t>未计划</w:t>
      </w:r>
      <w:r>
        <w:rPr>
          <w:rFonts w:hint="eastAsia" w:ascii="仿宋" w:hAnsi="仿宋" w:eastAsia="仿宋" w:cs="Segoe UI"/>
          <w:color w:val="333333"/>
          <w:sz w:val="32"/>
          <w:szCs w:val="32"/>
          <w:shd w:val="clear" w:color="auto" w:fill="FFFFFF"/>
          <w:lang w:val="en-US" w:eastAsia="zh-CN"/>
        </w:rPr>
        <w:t>安排会议、培训，未计划</w:t>
      </w:r>
      <w:r>
        <w:rPr>
          <w:rFonts w:hint="eastAsia" w:ascii="仿宋" w:hAnsi="仿宋" w:eastAsia="仿宋" w:cs="Segoe UI"/>
          <w:color w:val="333333"/>
          <w:sz w:val="32"/>
          <w:szCs w:val="32"/>
          <w:shd w:val="clear" w:color="auto" w:fill="FFFFFF"/>
          <w:lang w:eastAsia="zh-CN"/>
        </w:rPr>
        <w:t>举办节庆、晚会、论坛、赛事活动。</w:t>
      </w:r>
    </w:p>
    <w:p w14:paraId="5A741AEA">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（四）政府采购情况</w:t>
      </w:r>
    </w:p>
    <w:p w14:paraId="6B5109F4">
      <w:pPr>
        <w:widowControl/>
        <w:spacing w:line="600" w:lineRule="exact"/>
        <w:ind w:firstLine="640" w:firstLineChars="200"/>
        <w:rPr>
          <w:rFonts w:hint="eastAsia" w:ascii="仿宋" w:hAnsi="仿宋" w:eastAsia="仿宋" w:cs="Segoe UI"/>
          <w:color w:val="333333"/>
          <w:sz w:val="32"/>
          <w:szCs w:val="32"/>
          <w:shd w:val="clear" w:color="auto" w:fill="FFFFFF"/>
          <w:lang w:eastAsia="zh-CN"/>
        </w:rPr>
      </w:pPr>
      <w:r>
        <w:rPr>
          <w:rFonts w:hint="eastAsia" w:ascii="仿宋" w:hAnsi="仿宋" w:eastAsia="仿宋" w:cs="Segoe UI"/>
          <w:color w:val="333333"/>
          <w:sz w:val="32"/>
          <w:szCs w:val="32"/>
          <w:shd w:val="clear" w:color="auto" w:fill="FFFFFF"/>
          <w:lang w:eastAsia="zh-CN"/>
        </w:rPr>
        <w:t>202</w:t>
      </w:r>
      <w:r>
        <w:rPr>
          <w:rFonts w:hint="eastAsia" w:ascii="仿宋" w:hAnsi="仿宋" w:eastAsia="仿宋" w:cs="Segoe UI"/>
          <w:color w:val="333333"/>
          <w:sz w:val="32"/>
          <w:szCs w:val="32"/>
          <w:shd w:val="clear" w:color="auto" w:fill="FFFFFF"/>
          <w:lang w:val="en-US" w:eastAsia="zh-CN"/>
        </w:rPr>
        <w:t>5</w:t>
      </w:r>
      <w:r>
        <w:rPr>
          <w:rFonts w:hint="eastAsia" w:ascii="仿宋" w:hAnsi="仿宋" w:eastAsia="仿宋" w:cs="Segoe UI"/>
          <w:color w:val="333333"/>
          <w:sz w:val="32"/>
          <w:szCs w:val="32"/>
          <w:shd w:val="clear" w:color="auto" w:fill="FFFFFF"/>
          <w:lang w:eastAsia="zh-CN"/>
        </w:rPr>
        <w:t>年度本单位未安排政府采购预算。</w:t>
      </w:r>
    </w:p>
    <w:p w14:paraId="02327D49">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（五）国有资产占有使用及新增资产配置情况</w:t>
      </w:r>
    </w:p>
    <w:p w14:paraId="7EBCC34F">
      <w:pPr>
        <w:widowControl/>
        <w:spacing w:line="600" w:lineRule="exact"/>
        <w:ind w:firstLine="640" w:firstLineChars="200"/>
        <w:rPr>
          <w:rFonts w:hint="eastAsia" w:ascii="仿宋" w:hAnsi="仿宋" w:eastAsia="仿宋" w:cs="Segoe UI"/>
          <w:color w:val="333333"/>
          <w:sz w:val="32"/>
          <w:szCs w:val="32"/>
          <w:shd w:val="clear" w:color="auto" w:fill="FFFFFF"/>
          <w:lang w:eastAsia="zh-CN"/>
        </w:rPr>
      </w:pPr>
      <w:r>
        <w:rPr>
          <w:rFonts w:hint="eastAsia" w:ascii="仿宋" w:hAnsi="仿宋" w:eastAsia="仿宋" w:cs="Segoe UI"/>
          <w:color w:val="333333"/>
          <w:sz w:val="32"/>
          <w:szCs w:val="32"/>
          <w:shd w:val="clear" w:color="auto" w:fill="FFFFFF"/>
          <w:lang w:eastAsia="zh-CN"/>
        </w:rPr>
        <w:t>截至上一年12月底，本单位共有车辆0辆，其中领导干部用车0辆，一般公务用车0辆，其他用车0辆。单位价值50万元以上通用设备0台，单位价值100万元以上专用设备0台。</w:t>
      </w:r>
    </w:p>
    <w:p w14:paraId="2BC751A7">
      <w:pPr>
        <w:widowControl/>
        <w:spacing w:line="600" w:lineRule="exact"/>
        <w:ind w:firstLine="640" w:firstLineChars="200"/>
        <w:rPr>
          <w:rFonts w:hint="eastAsia" w:ascii="仿宋" w:hAnsi="仿宋" w:eastAsia="仿宋" w:cs="Segoe UI"/>
          <w:color w:val="333333"/>
          <w:sz w:val="32"/>
          <w:szCs w:val="32"/>
          <w:shd w:val="clear" w:color="auto" w:fill="FFFFFF"/>
          <w:lang w:eastAsia="zh-CN"/>
        </w:rPr>
      </w:pPr>
      <w:r>
        <w:rPr>
          <w:rFonts w:hint="eastAsia" w:ascii="仿宋" w:hAnsi="仿宋" w:eastAsia="仿宋" w:cs="Segoe UI"/>
          <w:color w:val="333333"/>
          <w:sz w:val="32"/>
          <w:szCs w:val="32"/>
          <w:shd w:val="clear" w:color="auto" w:fill="FFFFFF"/>
          <w:lang w:eastAsia="zh-CN"/>
        </w:rPr>
        <w:t>202</w:t>
      </w:r>
      <w:r>
        <w:rPr>
          <w:rFonts w:hint="eastAsia" w:ascii="仿宋" w:hAnsi="仿宋" w:eastAsia="仿宋" w:cs="Segoe UI"/>
          <w:color w:val="333333"/>
          <w:sz w:val="32"/>
          <w:szCs w:val="32"/>
          <w:shd w:val="clear" w:color="auto" w:fill="FFFFFF"/>
          <w:lang w:val="en-US" w:eastAsia="zh-CN"/>
        </w:rPr>
        <w:t>5</w:t>
      </w:r>
      <w:r>
        <w:rPr>
          <w:rFonts w:hint="eastAsia" w:ascii="仿宋" w:hAnsi="仿宋" w:eastAsia="仿宋" w:cs="Segoe UI"/>
          <w:color w:val="333333"/>
          <w:sz w:val="32"/>
          <w:szCs w:val="32"/>
          <w:shd w:val="clear" w:color="auto" w:fill="FFFFFF"/>
          <w:lang w:eastAsia="zh-CN"/>
        </w:rPr>
        <w:t>年度本单位未计划处置或新增车辆、设备等。</w:t>
      </w:r>
    </w:p>
    <w:p w14:paraId="6D914221">
      <w:pPr>
        <w:keepNext w:val="0"/>
        <w:keepLines w:val="0"/>
        <w:pageBreakBefore w:val="0"/>
        <w:widowControl/>
        <w:kinsoku/>
        <w:wordWrap/>
        <w:overflowPunct/>
        <w:topLinePunct w:val="0"/>
        <w:bidi w:val="0"/>
        <w:adjustRightInd/>
        <w:snapToGrid/>
        <w:spacing w:line="600" w:lineRule="exact"/>
        <w:ind w:firstLine="720" w:firstLineChars="200"/>
        <w:textAlignment w:val="auto"/>
        <w:rPr>
          <w:rFonts w:hint="default" w:eastAsia="仿宋_GB2312" w:cs="仿宋_GB2312"/>
          <w:kern w:val="0"/>
          <w:sz w:val="36"/>
          <w:szCs w:val="36"/>
          <w:lang w:val="en-US" w:eastAsia="zh-CN"/>
        </w:rPr>
      </w:pPr>
    </w:p>
    <w:p w14:paraId="68C54990">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（六）预算绩效</w:t>
      </w:r>
      <w:r>
        <w:rPr>
          <w:rFonts w:hint="eastAsia" w:ascii="楷体_GB2312" w:hAnsi="楷体_GB2312" w:eastAsia="楷体_GB2312" w:cs="楷体_GB2312"/>
          <w:b/>
          <w:bCs/>
          <w:kern w:val="0"/>
          <w:sz w:val="32"/>
          <w:szCs w:val="32"/>
          <w:lang w:val="en-US" w:eastAsia="zh-CN"/>
        </w:rPr>
        <w:t>目标</w:t>
      </w:r>
      <w:r>
        <w:rPr>
          <w:rFonts w:hint="eastAsia" w:ascii="楷体_GB2312" w:hAnsi="楷体_GB2312" w:eastAsia="楷体_GB2312" w:cs="楷体_GB2312"/>
          <w:b/>
          <w:bCs/>
          <w:kern w:val="0"/>
          <w:sz w:val="32"/>
          <w:szCs w:val="32"/>
          <w:lang w:eastAsia="zh-CN"/>
        </w:rPr>
        <w:t>说明</w:t>
      </w:r>
    </w:p>
    <w:p w14:paraId="6A5E9C8F">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lang w:eastAsia="zh-CN"/>
        </w:rPr>
      </w:pPr>
      <w:r>
        <w:rPr>
          <w:rFonts w:hint="eastAsia" w:ascii="仿宋" w:hAnsi="仿宋" w:eastAsia="仿宋" w:cs="Segoe UI"/>
          <w:color w:val="333333"/>
          <w:sz w:val="32"/>
          <w:szCs w:val="32"/>
          <w:shd w:val="clear" w:color="auto" w:fill="FFFFFF"/>
          <w:lang w:eastAsia="zh-CN"/>
        </w:rPr>
        <w:t>本单位所有支出实行绩效目标管理。纳入2025年单位整体支出绩效目标的金额为</w:t>
      </w:r>
      <w:r>
        <w:rPr>
          <w:rFonts w:hint="eastAsia" w:ascii="仿宋" w:hAnsi="仿宋" w:eastAsia="仿宋" w:cs="Segoe UI"/>
          <w:color w:val="333333"/>
          <w:sz w:val="32"/>
          <w:szCs w:val="32"/>
          <w:shd w:val="clear" w:color="auto" w:fill="FFFFFF"/>
          <w:lang w:val="en-US" w:eastAsia="zh-CN"/>
        </w:rPr>
        <w:t>694.91</w:t>
      </w:r>
      <w:r>
        <w:rPr>
          <w:rFonts w:hint="eastAsia" w:ascii="仿宋" w:hAnsi="仿宋" w:eastAsia="仿宋" w:cs="Segoe UI"/>
          <w:color w:val="333333"/>
          <w:sz w:val="32"/>
          <w:szCs w:val="32"/>
          <w:shd w:val="clear" w:color="auto" w:fill="FFFFFF"/>
          <w:lang w:eastAsia="zh-CN"/>
        </w:rPr>
        <w:t>万元，其中，基本支出</w:t>
      </w:r>
      <w:r>
        <w:rPr>
          <w:rFonts w:hint="eastAsia" w:ascii="仿宋" w:hAnsi="仿宋" w:eastAsia="仿宋" w:cs="Segoe UI"/>
          <w:color w:val="333333"/>
          <w:sz w:val="32"/>
          <w:szCs w:val="32"/>
          <w:shd w:val="clear" w:color="auto" w:fill="FFFFFF"/>
          <w:lang w:val="en-US" w:eastAsia="zh-CN"/>
        </w:rPr>
        <w:t>515.97</w:t>
      </w:r>
      <w:r>
        <w:rPr>
          <w:rFonts w:hint="eastAsia" w:ascii="仿宋" w:hAnsi="仿宋" w:eastAsia="仿宋" w:cs="Segoe UI"/>
          <w:color w:val="333333"/>
          <w:sz w:val="32"/>
          <w:szCs w:val="32"/>
          <w:shd w:val="clear" w:color="auto" w:fill="FFFFFF"/>
          <w:lang w:eastAsia="zh-CN"/>
        </w:rPr>
        <w:t>万元，项目支出</w:t>
      </w:r>
      <w:r>
        <w:rPr>
          <w:rFonts w:hint="eastAsia" w:ascii="仿宋" w:hAnsi="仿宋" w:eastAsia="仿宋" w:cs="Segoe UI"/>
          <w:color w:val="333333"/>
          <w:sz w:val="32"/>
          <w:szCs w:val="32"/>
          <w:shd w:val="clear" w:color="auto" w:fill="FFFFFF"/>
          <w:lang w:val="en-US" w:eastAsia="zh-CN"/>
        </w:rPr>
        <w:t>178.94</w:t>
      </w:r>
      <w:r>
        <w:rPr>
          <w:rFonts w:hint="eastAsia" w:ascii="仿宋" w:hAnsi="仿宋" w:eastAsia="仿宋" w:cs="Segoe UI"/>
          <w:color w:val="333333"/>
          <w:sz w:val="32"/>
          <w:szCs w:val="32"/>
          <w:shd w:val="clear" w:color="auto" w:fill="FFFFFF"/>
          <w:lang w:eastAsia="zh-CN"/>
        </w:rPr>
        <w:t>万元，详见文尾附表中单位预算公开表格的</w:t>
      </w:r>
      <w:r>
        <w:rPr>
          <w:rFonts w:hint="eastAsia" w:ascii="仿宋" w:hAnsi="仿宋" w:eastAsia="仿宋" w:cs="Segoe UI"/>
          <w:color w:val="333333"/>
          <w:sz w:val="32"/>
          <w:szCs w:val="32"/>
          <w:shd w:val="clear" w:color="auto" w:fill="FFFFFF"/>
          <w:lang w:val="en-US" w:eastAsia="zh-CN"/>
        </w:rPr>
        <w:t>表22-23</w:t>
      </w:r>
      <w:r>
        <w:rPr>
          <w:rFonts w:hint="eastAsia" w:eastAsia="仿宋_GB2312" w:cs="仿宋_GB2312"/>
          <w:color w:val="auto"/>
          <w:kern w:val="0"/>
          <w:sz w:val="32"/>
          <w:szCs w:val="32"/>
          <w:lang w:eastAsia="zh-CN"/>
        </w:rPr>
        <w:t>。</w:t>
      </w:r>
    </w:p>
    <w:p w14:paraId="42D07D09">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、名词解释</w:t>
      </w:r>
    </w:p>
    <w:p w14:paraId="12CE72A5">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Segoe UI"/>
          <w:color w:val="333333"/>
          <w:sz w:val="32"/>
          <w:szCs w:val="32"/>
          <w:shd w:val="clear" w:color="auto" w:fill="FFFFFF"/>
          <w:lang w:eastAsia="zh-CN"/>
        </w:rPr>
      </w:pPr>
      <w:r>
        <w:rPr>
          <w:rFonts w:hint="eastAsia" w:ascii="仿宋" w:hAnsi="仿宋" w:eastAsia="仿宋" w:cs="Segoe UI"/>
          <w:color w:val="333333"/>
          <w:sz w:val="32"/>
          <w:szCs w:val="32"/>
          <w:shd w:val="clear" w:color="auto" w:fill="FFFFFF"/>
          <w:lang w:eastAsia="zh-CN"/>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14:paraId="6C1F7B37">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kern w:val="0"/>
          <w:sz w:val="32"/>
          <w:szCs w:val="32"/>
          <w:lang w:val="en-US" w:eastAsia="zh-CN"/>
        </w:rPr>
      </w:pPr>
      <w:r>
        <w:rPr>
          <w:rFonts w:hint="eastAsia" w:ascii="仿宋" w:hAnsi="仿宋" w:eastAsia="仿宋" w:cs="Segoe UI"/>
          <w:color w:val="333333"/>
          <w:sz w:val="32"/>
          <w:szCs w:val="32"/>
          <w:shd w:val="clear" w:color="auto" w:fill="FFFFFF"/>
          <w:lang w:eastAsia="zh-CN"/>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hint="eastAsia" w:eastAsia="仿宋_GB2312"/>
          <w:kern w:val="0"/>
          <w:sz w:val="32"/>
          <w:szCs w:val="32"/>
          <w:lang w:val="en-US" w:eastAsia="zh-CN"/>
        </w:rPr>
        <w:t xml:space="preserve">               </w:t>
      </w:r>
    </w:p>
    <w:p w14:paraId="4A4170F6">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lang w:val="en-US" w:eastAsia="zh-CN"/>
        </w:rPr>
      </w:pPr>
      <w:r>
        <w:rPr>
          <w:rFonts w:hint="eastAsia" w:eastAsia="黑体" w:cs="黑体"/>
          <w:kern w:val="0"/>
          <w:sz w:val="32"/>
          <w:szCs w:val="32"/>
        </w:rPr>
        <w:br w:type="page"/>
      </w:r>
      <w:r>
        <w:rPr>
          <w:rFonts w:hint="eastAsia" w:eastAsia="黑体" w:cs="黑体"/>
          <w:kern w:val="0"/>
          <w:sz w:val="32"/>
          <w:szCs w:val="32"/>
        </w:rPr>
        <w:t>第二部分</w:t>
      </w:r>
      <w:r>
        <w:rPr>
          <w:rFonts w:hint="eastAsia" w:eastAsia="黑体" w:cs="黑体"/>
          <w:kern w:val="0"/>
          <w:sz w:val="32"/>
          <w:szCs w:val="32"/>
          <w:lang w:val="en-US" w:eastAsia="zh-CN"/>
        </w:rPr>
        <w:t xml:space="preserve">  </w:t>
      </w:r>
      <w:r>
        <w:rPr>
          <w:rFonts w:hint="eastAsia" w:eastAsia="黑体" w:cs="黑体"/>
          <w:kern w:val="0"/>
          <w:sz w:val="32"/>
          <w:szCs w:val="32"/>
          <w:lang w:eastAsia="zh-CN"/>
        </w:rPr>
        <w:t>单位预算</w:t>
      </w:r>
      <w:r>
        <w:rPr>
          <w:rFonts w:hint="eastAsia" w:eastAsia="黑体" w:cs="黑体"/>
          <w:kern w:val="0"/>
          <w:sz w:val="32"/>
          <w:szCs w:val="32"/>
          <w:lang w:val="en-US" w:eastAsia="zh-CN"/>
        </w:rPr>
        <w:t>公开</w:t>
      </w:r>
      <w:r>
        <w:rPr>
          <w:rFonts w:hint="eastAsia" w:eastAsia="黑体" w:cs="黑体"/>
          <w:kern w:val="0"/>
          <w:sz w:val="32"/>
          <w:szCs w:val="32"/>
        </w:rPr>
        <w:t>表</w:t>
      </w:r>
      <w:r>
        <w:rPr>
          <w:rFonts w:hint="eastAsia" w:eastAsia="黑体" w:cs="黑体"/>
          <w:kern w:val="0"/>
          <w:sz w:val="32"/>
          <w:szCs w:val="32"/>
          <w:lang w:val="en-US" w:eastAsia="zh-CN"/>
        </w:rPr>
        <w:t>格</w:t>
      </w:r>
    </w:p>
    <w:p w14:paraId="46EB83C3">
      <w:pPr>
        <w:keepNext w:val="0"/>
        <w:keepLines w:val="0"/>
        <w:pageBreakBefore w:val="0"/>
        <w:widowControl/>
        <w:kinsoku/>
        <w:wordWrap/>
        <w:overflowPunct/>
        <w:topLinePunct w:val="0"/>
        <w:bidi w:val="0"/>
        <w:adjustRightInd/>
        <w:snapToGrid/>
        <w:spacing w:line="600" w:lineRule="exact"/>
        <w:ind w:firstLine="11520" w:firstLineChars="3600"/>
        <w:textAlignment w:val="auto"/>
        <w:rPr>
          <w:rFonts w:hint="default" w:eastAsia="黑体" w:cs="黑体"/>
          <w:kern w:val="0"/>
          <w:sz w:val="32"/>
          <w:szCs w:val="32"/>
          <w:lang w:val="en-US" w:eastAsia="zh-CN"/>
        </w:rPr>
      </w:pPr>
      <w:r>
        <w:rPr>
          <w:rFonts w:hint="eastAsia" w:eastAsia="黑体" w:cs="黑体"/>
          <w:kern w:val="0"/>
          <w:sz w:val="32"/>
          <w:szCs w:val="32"/>
          <w:lang w:eastAsia="zh-CN"/>
        </w:rPr>
        <w:t>附件：</w:t>
      </w:r>
      <w:r>
        <w:rPr>
          <w:rFonts w:hint="eastAsia" w:eastAsia="黑体" w:cs="黑体"/>
          <w:kern w:val="0"/>
          <w:sz w:val="32"/>
          <w:szCs w:val="32"/>
          <w:lang w:val="en-US" w:eastAsia="zh-CN"/>
        </w:rPr>
        <w:t>XX单位预算公开表格</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0704F0-8930-4930-82E5-1BB444622F3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10601030101010101"/>
    <w:charset w:val="86"/>
    <w:family w:val="auto"/>
    <w:pitch w:val="default"/>
    <w:sig w:usb0="00000000" w:usb1="00000000" w:usb2="00000000" w:usb3="00000000" w:csb0="00040000" w:csb1="00000000"/>
    <w:embedRegular r:id="rId2" w:fontKey="{6DF87847-71CD-45B8-84F7-5336F008EEE7}"/>
  </w:font>
  <w:font w:name="微软雅黑">
    <w:panose1 w:val="020B0503020204020204"/>
    <w:charset w:val="86"/>
    <w:family w:val="auto"/>
    <w:pitch w:val="default"/>
    <w:sig w:usb0="80000287" w:usb1="280F3C52" w:usb2="00000016" w:usb3="00000000" w:csb0="0004001F" w:csb1="00000000"/>
    <w:embedRegular r:id="rId3" w:fontKey="{45A46A6F-10DA-4F0D-AF79-870129F9E1CB}"/>
  </w:font>
  <w:font w:name="仿宋_GB2312">
    <w:panose1 w:val="02010609030101010101"/>
    <w:charset w:val="86"/>
    <w:family w:val="auto"/>
    <w:pitch w:val="default"/>
    <w:sig w:usb0="00000001" w:usb1="080E0000" w:usb2="00000000" w:usb3="00000000" w:csb0="00040000" w:csb1="00000000"/>
    <w:embedRegular r:id="rId4" w:fontKey="{04D54DA7-6625-415E-9486-7038412BB0BA}"/>
  </w:font>
  <w:font w:name="仿宋">
    <w:panose1 w:val="02010609060101010101"/>
    <w:charset w:val="86"/>
    <w:family w:val="modern"/>
    <w:pitch w:val="default"/>
    <w:sig w:usb0="800002BF" w:usb1="38CF7CFA" w:usb2="00000016" w:usb3="00000000" w:csb0="00040001" w:csb1="00000000"/>
    <w:embedRegular r:id="rId5" w:fontKey="{AE83CE2F-A4AE-44B5-B608-B8D00137B24D}"/>
  </w:font>
  <w:font w:name="Segoe UI">
    <w:panose1 w:val="020B0502040204020203"/>
    <w:charset w:val="00"/>
    <w:family w:val="swiss"/>
    <w:pitch w:val="default"/>
    <w:sig w:usb0="E10022FF" w:usb1="C000E47F" w:usb2="00000029" w:usb3="00000000" w:csb0="200001DF" w:csb1="20000000"/>
    <w:embedRegular r:id="rId6" w:fontKey="{E414D730-AA3F-46D5-BCA6-6967A1442920}"/>
  </w:font>
  <w:font w:name="楷体_GB2312">
    <w:panose1 w:val="02010609030101010101"/>
    <w:charset w:val="86"/>
    <w:family w:val="auto"/>
    <w:pitch w:val="default"/>
    <w:sig w:usb0="00000001" w:usb1="080E0000" w:usb2="00000000" w:usb3="00000000" w:csb0="00040000" w:csb1="00000000"/>
    <w:embedRegular r:id="rId7" w:fontKey="{271B2F0A-4C1A-4963-9981-4360DF03163A}"/>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Cambria Math">
    <w:panose1 w:val="02040503050406030204"/>
    <w:charset w:val="00"/>
    <w:family w:val="auto"/>
    <w:pitch w:val="default"/>
    <w:sig w:usb0="A00002EF" w:usb1="420020EB" w:usb2="00000000" w:usb3="00000000" w:csb0="2000009F" w:csb1="00000000"/>
  </w:font>
  <w:font w:name="Britannic Bold">
    <w:panose1 w:val="020B0903060703020204"/>
    <w:charset w:val="00"/>
    <w:family w:val="auto"/>
    <w:pitch w:val="default"/>
    <w:sig w:usb0="00000003"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Bauhaus 93">
    <w:panose1 w:val="04030905020B02020C02"/>
    <w:charset w:val="00"/>
    <w:family w:val="auto"/>
    <w:pitch w:val="default"/>
    <w:sig w:usb0="00000003" w:usb1="00000000" w:usb2="00000000" w:usb3="00000000" w:csb0="20000001" w:csb1="00000000"/>
  </w:font>
  <w:font w:name="Arabic Typesetting">
    <w:panose1 w:val="03020402040406030203"/>
    <w:charset w:val="00"/>
    <w:family w:val="auto"/>
    <w:pitch w:val="default"/>
    <w:sig w:usb0="A000206F" w:usb1="C0000000" w:usb2="00000008" w:usb3="00000000" w:csb0="200000D3" w:csb1="00000000"/>
  </w:font>
  <w:font w:name="Andalus">
    <w:panose1 w:val="02020603050405020304"/>
    <w:charset w:val="00"/>
    <w:family w:val="auto"/>
    <w:pitch w:val="default"/>
    <w:sig w:usb0="00002003" w:usb1="80000000" w:usb2="00000008" w:usb3="00000000" w:csb0="00000041" w:csb1="20080000"/>
  </w:font>
  <w:font w:name="Algerian">
    <w:panose1 w:val="04020705040A020607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D560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ED2DB">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181E1">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636B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9BB8A">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970E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YTdhZmQzODExMDk3ODljMDhhYjBhNjc1Y2RhMDkifQ=="/>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1492937"/>
    <w:rsid w:val="02DF562C"/>
    <w:rsid w:val="032D48E5"/>
    <w:rsid w:val="039837D0"/>
    <w:rsid w:val="04497920"/>
    <w:rsid w:val="069419C6"/>
    <w:rsid w:val="08281851"/>
    <w:rsid w:val="0AF15A72"/>
    <w:rsid w:val="0C0C6008"/>
    <w:rsid w:val="0C4F7AFC"/>
    <w:rsid w:val="0D5B6622"/>
    <w:rsid w:val="0E064421"/>
    <w:rsid w:val="0ED234CD"/>
    <w:rsid w:val="0F654CC7"/>
    <w:rsid w:val="0F9E0A26"/>
    <w:rsid w:val="14903A2F"/>
    <w:rsid w:val="15D9563A"/>
    <w:rsid w:val="19420C90"/>
    <w:rsid w:val="19D5374E"/>
    <w:rsid w:val="1AC31CB7"/>
    <w:rsid w:val="1BEF6124"/>
    <w:rsid w:val="1EAD2225"/>
    <w:rsid w:val="1F1F1226"/>
    <w:rsid w:val="1FD4737A"/>
    <w:rsid w:val="260F621B"/>
    <w:rsid w:val="26570D53"/>
    <w:rsid w:val="27D848B8"/>
    <w:rsid w:val="2BC15110"/>
    <w:rsid w:val="2C9F789E"/>
    <w:rsid w:val="2CDB483B"/>
    <w:rsid w:val="2FC40521"/>
    <w:rsid w:val="31A93D87"/>
    <w:rsid w:val="33B9293B"/>
    <w:rsid w:val="3405688C"/>
    <w:rsid w:val="34E11E02"/>
    <w:rsid w:val="3662792C"/>
    <w:rsid w:val="388764A3"/>
    <w:rsid w:val="3BC82B6A"/>
    <w:rsid w:val="3BFC11F2"/>
    <w:rsid w:val="3C785003"/>
    <w:rsid w:val="3E4D3BDD"/>
    <w:rsid w:val="418251CD"/>
    <w:rsid w:val="41DA7DB9"/>
    <w:rsid w:val="447637E8"/>
    <w:rsid w:val="451A6000"/>
    <w:rsid w:val="467E5B47"/>
    <w:rsid w:val="4738011B"/>
    <w:rsid w:val="491B44DC"/>
    <w:rsid w:val="49EF4858"/>
    <w:rsid w:val="4A7F5664"/>
    <w:rsid w:val="4AE9742D"/>
    <w:rsid w:val="4BA67C06"/>
    <w:rsid w:val="4CA46ED7"/>
    <w:rsid w:val="4D013E21"/>
    <w:rsid w:val="4D8D7228"/>
    <w:rsid w:val="4DDD2C7F"/>
    <w:rsid w:val="4F1826FF"/>
    <w:rsid w:val="4FA77F45"/>
    <w:rsid w:val="506C2AB0"/>
    <w:rsid w:val="53344C63"/>
    <w:rsid w:val="55295806"/>
    <w:rsid w:val="55D3446A"/>
    <w:rsid w:val="57883915"/>
    <w:rsid w:val="593F63D3"/>
    <w:rsid w:val="5B423ECD"/>
    <w:rsid w:val="5CDA4DA9"/>
    <w:rsid w:val="5FDD1592"/>
    <w:rsid w:val="62820F98"/>
    <w:rsid w:val="62873CEC"/>
    <w:rsid w:val="64035B71"/>
    <w:rsid w:val="64DB31B9"/>
    <w:rsid w:val="681842B0"/>
    <w:rsid w:val="6AE87D9C"/>
    <w:rsid w:val="6C026825"/>
    <w:rsid w:val="6F8561D3"/>
    <w:rsid w:val="70271B5B"/>
    <w:rsid w:val="71685DAD"/>
    <w:rsid w:val="71AC0C24"/>
    <w:rsid w:val="71F029F5"/>
    <w:rsid w:val="75745A7A"/>
    <w:rsid w:val="773C67F0"/>
    <w:rsid w:val="77D52550"/>
    <w:rsid w:val="7DAF65E2"/>
    <w:rsid w:val="7DFA5EB0"/>
    <w:rsid w:val="7E3E73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99"/>
    <w:pPr>
      <w:spacing w:before="120" w:after="200" w:line="276" w:lineRule="auto"/>
    </w:pPr>
    <w:rPr>
      <w:rFonts w:ascii="Arial" w:hAnsi="Arial"/>
      <w:sz w:val="24"/>
    </w:rPr>
  </w:style>
  <w:style w:type="paragraph" w:styleId="3">
    <w:name w:val="Body Text"/>
    <w:basedOn w:val="1"/>
    <w:link w:val="11"/>
    <w:autoRedefine/>
    <w:qFormat/>
    <w:uiPriority w:val="0"/>
    <w:pPr>
      <w:spacing w:after="120"/>
    </w:pPr>
  </w:style>
  <w:style w:type="paragraph" w:styleId="4">
    <w:name w:val="Date"/>
    <w:basedOn w:val="1"/>
    <w:next w:val="1"/>
    <w:link w:val="12"/>
    <w:autoRedefine/>
    <w:qFormat/>
    <w:uiPriority w:val="0"/>
    <w:pPr>
      <w:ind w:left="100" w:leftChars="2500"/>
    </w:pPr>
  </w:style>
  <w:style w:type="paragraph" w:styleId="5">
    <w:name w:val="Balloon Text"/>
    <w:basedOn w:val="1"/>
    <w:link w:val="13"/>
    <w:autoRedefine/>
    <w:semiHidden/>
    <w:qFormat/>
    <w:uiPriority w:val="0"/>
    <w:rPr>
      <w:sz w:val="18"/>
      <w:szCs w:val="18"/>
    </w:r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customStyle="1" w:styleId="11">
    <w:name w:val="Body Text Char"/>
    <w:basedOn w:val="10"/>
    <w:link w:val="3"/>
    <w:autoRedefine/>
    <w:qFormat/>
    <w:locked/>
    <w:uiPriority w:val="0"/>
    <w:rPr>
      <w:rFonts w:eastAsia="宋体"/>
      <w:kern w:val="2"/>
      <w:sz w:val="21"/>
      <w:szCs w:val="21"/>
      <w:lang w:val="en-US" w:eastAsia="zh-CN" w:bidi="ar-SA"/>
    </w:rPr>
  </w:style>
  <w:style w:type="character" w:customStyle="1" w:styleId="12">
    <w:name w:val="Date Char"/>
    <w:basedOn w:val="10"/>
    <w:link w:val="4"/>
    <w:autoRedefine/>
    <w:qFormat/>
    <w:locked/>
    <w:uiPriority w:val="0"/>
    <w:rPr>
      <w:rFonts w:eastAsia="宋体"/>
      <w:kern w:val="2"/>
      <w:sz w:val="21"/>
      <w:szCs w:val="21"/>
      <w:lang w:val="en-US" w:eastAsia="zh-CN" w:bidi="ar-SA"/>
    </w:rPr>
  </w:style>
  <w:style w:type="character" w:customStyle="1" w:styleId="13">
    <w:name w:val="Balloon Text Char"/>
    <w:basedOn w:val="10"/>
    <w:link w:val="5"/>
    <w:autoRedefine/>
    <w:qFormat/>
    <w:locked/>
    <w:uiPriority w:val="0"/>
    <w:rPr>
      <w:rFonts w:eastAsia="宋体"/>
      <w:kern w:val="2"/>
      <w:sz w:val="18"/>
      <w:szCs w:val="18"/>
      <w:lang w:val="en-US" w:eastAsia="zh-CN" w:bidi="ar-SA"/>
    </w:rPr>
  </w:style>
  <w:style w:type="character" w:customStyle="1" w:styleId="14">
    <w:name w:val="Footer Char"/>
    <w:basedOn w:val="10"/>
    <w:link w:val="6"/>
    <w:autoRedefine/>
    <w:qFormat/>
    <w:locked/>
    <w:uiPriority w:val="0"/>
    <w:rPr>
      <w:rFonts w:eastAsia="宋体"/>
      <w:kern w:val="2"/>
      <w:sz w:val="18"/>
      <w:szCs w:val="18"/>
      <w:lang w:val="en-US" w:eastAsia="zh-CN" w:bidi="ar-SA"/>
    </w:rPr>
  </w:style>
  <w:style w:type="character" w:customStyle="1" w:styleId="15">
    <w:name w:val="Header Char"/>
    <w:basedOn w:val="10"/>
    <w:link w:val="7"/>
    <w:autoRedefine/>
    <w:qFormat/>
    <w:locked/>
    <w:uiPriority w:val="0"/>
    <w:rPr>
      <w:rFonts w:eastAsia="宋体"/>
      <w:kern w:val="2"/>
      <w:sz w:val="18"/>
      <w:szCs w:val="18"/>
      <w:lang w:val="en-US" w:eastAsia="zh-CN" w:bidi="ar-SA"/>
    </w:rPr>
  </w:style>
  <w:style w:type="paragraph" w:customStyle="1" w:styleId="16">
    <w:name w:val="表格内容"/>
    <w:basedOn w:val="3"/>
    <w:autoRedefine/>
    <w:qFormat/>
    <w:uiPriority w:val="0"/>
    <w:pPr>
      <w:suppressLineNumbers/>
      <w:suppressAutoHyphens/>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4</Pages>
  <Words>3087</Words>
  <Characters>3322</Characters>
  <Lines>38</Lines>
  <Paragraphs>10</Paragraphs>
  <TotalTime>5</TotalTime>
  <ScaleCrop>false</ScaleCrop>
  <LinksUpToDate>false</LinksUpToDate>
  <CharactersWithSpaces>3346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2018-08-09T00:21:00Z</dcterms:created>
  <dc:creator>周继恩 10.105.113.143</dc:creator>
  <cp:lastModifiedBy>陈芳</cp:lastModifiedBy>
  <cp:lastPrinted>2019-05-05T07:55:00Z</cp:lastPrinted>
  <dcterms:modified xsi:type="dcterms:W3CDTF">2025-02-28T03:08:16Z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5E7F7C5ACE564D429750CC99BF664935_13</vt:lpwstr>
  </property>
  <property fmtid="{D5CDD505-2E9C-101B-9397-08002B2CF9AE}" pid="4" name="KSOTemplateDocerSaveRecord">
    <vt:lpwstr>eyJoZGlkIjoiODY1YTA5Yzk4NmQ3NzkyYzIyNzdmNGNjNTM3N2I0NGIiLCJ1c2VySWQiOiI3MTMzOTYzMTgifQ==</vt:lpwstr>
  </property>
</Properties>
</file>