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2887" w:rsidRDefault="002D19F5">
      <w:pPr>
        <w:widowControl/>
        <w:jc w:val="center"/>
        <w:rPr>
          <w:rFonts w:ascii="微软雅黑" w:eastAsia="微软雅黑" w:hAnsi="微软雅黑" w:cs="微软雅黑"/>
          <w:b/>
          <w:bCs/>
          <w:kern w:val="0"/>
          <w:sz w:val="72"/>
          <w:szCs w:val="7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72"/>
          <w:szCs w:val="72"/>
        </w:rPr>
        <w:t>岳阳县教师进修学校</w:t>
      </w:r>
      <w:r>
        <w:rPr>
          <w:rFonts w:ascii="微软雅黑" w:eastAsia="微软雅黑" w:hAnsi="微软雅黑" w:cs="微软雅黑" w:hint="eastAsia"/>
          <w:b/>
          <w:bCs/>
          <w:kern w:val="0"/>
          <w:sz w:val="72"/>
          <w:szCs w:val="72"/>
        </w:rPr>
        <w:t>单位</w:t>
      </w:r>
      <w:r>
        <w:rPr>
          <w:rFonts w:ascii="微软雅黑" w:eastAsia="微软雅黑" w:hAnsi="微软雅黑" w:cs="微软雅黑" w:hint="eastAsia"/>
          <w:b/>
          <w:bCs/>
          <w:kern w:val="0"/>
          <w:sz w:val="72"/>
          <w:szCs w:val="72"/>
        </w:rPr>
        <w:t>2025</w:t>
      </w:r>
      <w:r>
        <w:rPr>
          <w:rFonts w:ascii="微软雅黑" w:eastAsia="微软雅黑" w:hAnsi="微软雅黑" w:cs="微软雅黑"/>
          <w:b/>
          <w:sz w:val="72"/>
        </w:rPr>
        <w:t>年</w:t>
      </w:r>
      <w:r>
        <w:rPr>
          <w:rFonts w:ascii="微软雅黑" w:eastAsia="微软雅黑" w:hAnsi="微软雅黑" w:cs="微软雅黑" w:hint="eastAsia"/>
          <w:b/>
          <w:bCs/>
          <w:kern w:val="0"/>
          <w:sz w:val="72"/>
          <w:szCs w:val="72"/>
        </w:rPr>
        <w:t>度</w:t>
      </w:r>
    </w:p>
    <w:p w:rsidR="00792887" w:rsidRDefault="002D19F5">
      <w:pPr>
        <w:widowControl/>
        <w:jc w:val="center"/>
        <w:rPr>
          <w:rFonts w:ascii="微软雅黑" w:eastAsia="微软雅黑" w:hAnsi="微软雅黑" w:cs="微软雅黑"/>
          <w:b/>
          <w:bCs/>
          <w:kern w:val="0"/>
          <w:sz w:val="72"/>
          <w:szCs w:val="7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72"/>
          <w:szCs w:val="72"/>
        </w:rPr>
        <w:t>单位预算</w:t>
      </w:r>
    </w:p>
    <w:p w:rsidR="00792887" w:rsidRDefault="00792887">
      <w:pPr>
        <w:widowControl/>
        <w:ind w:firstLineChars="200" w:firstLine="880"/>
        <w:jc w:val="center"/>
        <w:rPr>
          <w:rFonts w:ascii="微软雅黑" w:eastAsia="微软雅黑" w:hAnsi="微软雅黑" w:cs="微软雅黑"/>
          <w:b/>
          <w:bCs/>
          <w:kern w:val="0"/>
          <w:sz w:val="44"/>
          <w:szCs w:val="44"/>
        </w:rPr>
      </w:pPr>
    </w:p>
    <w:p w:rsidR="00792887" w:rsidRDefault="002D19F5">
      <w:pPr>
        <w:widowControl/>
        <w:jc w:val="center"/>
        <w:rPr>
          <w:rFonts w:ascii="微软雅黑" w:eastAsia="微软雅黑" w:hAnsi="微软雅黑" w:cs="微软雅黑"/>
          <w:b/>
          <w:bCs/>
          <w:kern w:val="0"/>
          <w:sz w:val="44"/>
          <w:szCs w:val="44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44"/>
          <w:szCs w:val="44"/>
        </w:rPr>
        <w:t>目录</w:t>
      </w:r>
    </w:p>
    <w:p w:rsidR="00792887" w:rsidRDefault="00792887">
      <w:pPr>
        <w:widowControl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第一部分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2025</w:t>
      </w:r>
      <w:r>
        <w:rPr>
          <w:rFonts w:ascii="微软雅黑" w:eastAsia="微软雅黑" w:hAnsi="微软雅黑" w:cs="微软雅黑"/>
          <w:b/>
          <w:sz w:val="32"/>
        </w:rPr>
        <w:t>年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单位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预算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说明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第二部分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单位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预算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公开表格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1</w:t>
      </w:r>
      <w:r>
        <w:rPr>
          <w:rFonts w:ascii="微软雅黑" w:eastAsia="微软雅黑" w:hAnsi="微软雅黑" w:cs="微软雅黑" w:hint="eastAsia"/>
          <w:sz w:val="32"/>
          <w:szCs w:val="32"/>
        </w:rPr>
        <w:t>、收支总表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2</w:t>
      </w:r>
      <w:r>
        <w:rPr>
          <w:rFonts w:ascii="微软雅黑" w:eastAsia="微软雅黑" w:hAnsi="微软雅黑" w:cs="微软雅黑" w:hint="eastAsia"/>
          <w:sz w:val="32"/>
          <w:szCs w:val="32"/>
        </w:rPr>
        <w:t>、收入总表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3</w:t>
      </w:r>
      <w:r>
        <w:rPr>
          <w:rFonts w:ascii="微软雅黑" w:eastAsia="微软雅黑" w:hAnsi="微软雅黑" w:cs="微软雅黑" w:hint="eastAsia"/>
          <w:sz w:val="32"/>
          <w:szCs w:val="32"/>
        </w:rPr>
        <w:t>、支出总表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4</w:t>
      </w:r>
      <w:r>
        <w:rPr>
          <w:rFonts w:ascii="微软雅黑" w:eastAsia="微软雅黑" w:hAnsi="微软雅黑" w:cs="微软雅黑" w:hint="eastAsia"/>
          <w:sz w:val="32"/>
          <w:szCs w:val="32"/>
        </w:rPr>
        <w:t>、支出预算分类汇总表（按政府预算经济分类）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5</w:t>
      </w:r>
      <w:r>
        <w:rPr>
          <w:rFonts w:ascii="微软雅黑" w:eastAsia="微软雅黑" w:hAnsi="微软雅黑" w:cs="微软雅黑" w:hint="eastAsia"/>
          <w:sz w:val="32"/>
          <w:szCs w:val="32"/>
        </w:rPr>
        <w:t>、支出预算分类汇总表（按部门预算经济分类）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6</w:t>
      </w:r>
      <w:r>
        <w:rPr>
          <w:rFonts w:ascii="微软雅黑" w:eastAsia="微软雅黑" w:hAnsi="微软雅黑" w:cs="微软雅黑" w:hint="eastAsia"/>
          <w:sz w:val="32"/>
          <w:szCs w:val="32"/>
        </w:rPr>
        <w:t>、财政拨款收支总表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7</w:t>
      </w:r>
      <w:r>
        <w:rPr>
          <w:rFonts w:ascii="微软雅黑" w:eastAsia="微软雅黑" w:hAnsi="微软雅黑" w:cs="微软雅黑" w:hint="eastAsia"/>
          <w:sz w:val="32"/>
          <w:szCs w:val="32"/>
        </w:rPr>
        <w:t>、一般公共预算支出表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8</w:t>
      </w:r>
      <w:r>
        <w:rPr>
          <w:rFonts w:ascii="微软雅黑" w:eastAsia="微软雅黑" w:hAnsi="微软雅黑" w:cs="微软雅黑" w:hint="eastAsia"/>
          <w:sz w:val="32"/>
          <w:szCs w:val="32"/>
        </w:rPr>
        <w:t>、一般公共预算基本支出表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9</w:t>
      </w:r>
      <w:r>
        <w:rPr>
          <w:rFonts w:ascii="微软雅黑" w:eastAsia="微软雅黑" w:hAnsi="微软雅黑" w:cs="微软雅黑" w:hint="eastAsia"/>
          <w:sz w:val="32"/>
          <w:szCs w:val="32"/>
        </w:rPr>
        <w:t>、一般公共预算基本支出表</w:t>
      </w:r>
      <w:r>
        <w:rPr>
          <w:rFonts w:ascii="微软雅黑" w:eastAsia="微软雅黑" w:hAnsi="微软雅黑" w:cs="微软雅黑" w:hint="eastAsia"/>
          <w:sz w:val="32"/>
          <w:szCs w:val="32"/>
        </w:rPr>
        <w:t>-</w:t>
      </w:r>
      <w:r>
        <w:rPr>
          <w:rFonts w:ascii="微软雅黑" w:eastAsia="微软雅黑" w:hAnsi="微软雅黑" w:cs="微软雅黑" w:hint="eastAsia"/>
          <w:sz w:val="32"/>
          <w:szCs w:val="32"/>
        </w:rPr>
        <w:t>人员经费（工资福利支出）（按政府预算经济分类）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lastRenderedPageBreak/>
        <w:t>10</w:t>
      </w:r>
      <w:r>
        <w:rPr>
          <w:rFonts w:ascii="微软雅黑" w:eastAsia="微软雅黑" w:hAnsi="微软雅黑" w:cs="微软雅黑" w:hint="eastAsia"/>
          <w:sz w:val="32"/>
          <w:szCs w:val="32"/>
        </w:rPr>
        <w:t>、一般公共预算基本支出表</w:t>
      </w:r>
      <w:r>
        <w:rPr>
          <w:rFonts w:ascii="微软雅黑" w:eastAsia="微软雅黑" w:hAnsi="微软雅黑" w:cs="微软雅黑" w:hint="eastAsia"/>
          <w:sz w:val="32"/>
          <w:szCs w:val="32"/>
        </w:rPr>
        <w:t>-</w:t>
      </w:r>
      <w:r>
        <w:rPr>
          <w:rFonts w:ascii="微软雅黑" w:eastAsia="微软雅黑" w:hAnsi="微软雅黑" w:cs="微软雅黑" w:hint="eastAsia"/>
          <w:sz w:val="32"/>
          <w:szCs w:val="32"/>
        </w:rPr>
        <w:t>人员经费（工资福利支出）（按部门预算经济分类）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1</w:t>
      </w:r>
      <w:r>
        <w:rPr>
          <w:rFonts w:ascii="微软雅黑" w:eastAsia="微软雅黑" w:hAnsi="微软雅黑" w:cs="微软雅黑" w:hint="eastAsia"/>
          <w:sz w:val="32"/>
          <w:szCs w:val="32"/>
        </w:rPr>
        <w:t>1</w:t>
      </w:r>
      <w:r>
        <w:rPr>
          <w:rFonts w:ascii="微软雅黑" w:eastAsia="微软雅黑" w:hAnsi="微软雅黑" w:cs="微软雅黑" w:hint="eastAsia"/>
          <w:sz w:val="32"/>
          <w:szCs w:val="32"/>
        </w:rPr>
        <w:t>、一般公共预算基本支出表</w:t>
      </w:r>
      <w:r>
        <w:rPr>
          <w:rFonts w:ascii="微软雅黑" w:eastAsia="微软雅黑" w:hAnsi="微软雅黑" w:cs="微软雅黑" w:hint="eastAsia"/>
          <w:sz w:val="32"/>
          <w:szCs w:val="32"/>
        </w:rPr>
        <w:t>-</w:t>
      </w:r>
      <w:r>
        <w:rPr>
          <w:rFonts w:ascii="微软雅黑" w:eastAsia="微软雅黑" w:hAnsi="微软雅黑" w:cs="微软雅黑" w:hint="eastAsia"/>
          <w:sz w:val="32"/>
          <w:szCs w:val="32"/>
        </w:rPr>
        <w:t>人员经费（对个人和家庭的补助）（按政府预算经济分类）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1</w:t>
      </w:r>
      <w:r>
        <w:rPr>
          <w:rFonts w:ascii="微软雅黑" w:eastAsia="微软雅黑" w:hAnsi="微软雅黑" w:cs="微软雅黑" w:hint="eastAsia"/>
          <w:sz w:val="32"/>
          <w:szCs w:val="32"/>
        </w:rPr>
        <w:t>2</w:t>
      </w:r>
      <w:r>
        <w:rPr>
          <w:rFonts w:ascii="微软雅黑" w:eastAsia="微软雅黑" w:hAnsi="微软雅黑" w:cs="微软雅黑" w:hint="eastAsia"/>
          <w:sz w:val="32"/>
          <w:szCs w:val="32"/>
        </w:rPr>
        <w:t>、一般公共预算基本支出表</w:t>
      </w:r>
      <w:r>
        <w:rPr>
          <w:rFonts w:ascii="微软雅黑" w:eastAsia="微软雅黑" w:hAnsi="微软雅黑" w:cs="微软雅黑" w:hint="eastAsia"/>
          <w:sz w:val="32"/>
          <w:szCs w:val="32"/>
        </w:rPr>
        <w:t>-</w:t>
      </w:r>
      <w:r>
        <w:rPr>
          <w:rFonts w:ascii="微软雅黑" w:eastAsia="微软雅黑" w:hAnsi="微软雅黑" w:cs="微软雅黑" w:hint="eastAsia"/>
          <w:sz w:val="32"/>
          <w:szCs w:val="32"/>
        </w:rPr>
        <w:t>人员经费（对个人和家庭的补助）（按部门预算经济分类）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1</w:t>
      </w:r>
      <w:r>
        <w:rPr>
          <w:rFonts w:ascii="微软雅黑" w:eastAsia="微软雅黑" w:hAnsi="微软雅黑" w:cs="微软雅黑" w:hint="eastAsia"/>
          <w:sz w:val="32"/>
          <w:szCs w:val="32"/>
        </w:rPr>
        <w:t>3</w:t>
      </w:r>
      <w:r>
        <w:rPr>
          <w:rFonts w:ascii="微软雅黑" w:eastAsia="微软雅黑" w:hAnsi="微软雅黑" w:cs="微软雅黑" w:hint="eastAsia"/>
          <w:sz w:val="32"/>
          <w:szCs w:val="32"/>
        </w:rPr>
        <w:t>、一般公共预算基本支出表</w:t>
      </w:r>
      <w:r>
        <w:rPr>
          <w:rFonts w:ascii="微软雅黑" w:eastAsia="微软雅黑" w:hAnsi="微软雅黑" w:cs="微软雅黑" w:hint="eastAsia"/>
          <w:sz w:val="32"/>
          <w:szCs w:val="32"/>
        </w:rPr>
        <w:t>-</w:t>
      </w:r>
      <w:r>
        <w:rPr>
          <w:rFonts w:ascii="微软雅黑" w:eastAsia="微软雅黑" w:hAnsi="微软雅黑" w:cs="微软雅黑" w:hint="eastAsia"/>
          <w:sz w:val="32"/>
          <w:szCs w:val="32"/>
        </w:rPr>
        <w:t>公用</w:t>
      </w:r>
      <w:r>
        <w:rPr>
          <w:rFonts w:ascii="微软雅黑" w:eastAsia="微软雅黑" w:hAnsi="微软雅黑" w:cs="微软雅黑" w:hint="eastAsia"/>
          <w:sz w:val="32"/>
          <w:szCs w:val="32"/>
        </w:rPr>
        <w:t>经费（商品和服务支出）（按政府预算经济分类）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1</w:t>
      </w:r>
      <w:r>
        <w:rPr>
          <w:rFonts w:ascii="微软雅黑" w:eastAsia="微软雅黑" w:hAnsi="微软雅黑" w:cs="微软雅黑" w:hint="eastAsia"/>
          <w:sz w:val="32"/>
          <w:szCs w:val="32"/>
        </w:rPr>
        <w:t>4</w:t>
      </w:r>
      <w:r>
        <w:rPr>
          <w:rFonts w:ascii="微软雅黑" w:eastAsia="微软雅黑" w:hAnsi="微软雅黑" w:cs="微软雅黑" w:hint="eastAsia"/>
          <w:sz w:val="32"/>
          <w:szCs w:val="32"/>
        </w:rPr>
        <w:t>、一般公共预算基本支出表</w:t>
      </w:r>
      <w:r>
        <w:rPr>
          <w:rFonts w:ascii="微软雅黑" w:eastAsia="微软雅黑" w:hAnsi="微软雅黑" w:cs="微软雅黑" w:hint="eastAsia"/>
          <w:sz w:val="32"/>
          <w:szCs w:val="32"/>
        </w:rPr>
        <w:t>-</w:t>
      </w:r>
      <w:r>
        <w:rPr>
          <w:rFonts w:ascii="微软雅黑" w:eastAsia="微软雅黑" w:hAnsi="微软雅黑" w:cs="微软雅黑" w:hint="eastAsia"/>
          <w:sz w:val="32"/>
          <w:szCs w:val="32"/>
        </w:rPr>
        <w:t>公用</w:t>
      </w:r>
      <w:r>
        <w:rPr>
          <w:rFonts w:ascii="微软雅黑" w:eastAsia="微软雅黑" w:hAnsi="微软雅黑" w:cs="微软雅黑" w:hint="eastAsia"/>
          <w:sz w:val="32"/>
          <w:szCs w:val="32"/>
        </w:rPr>
        <w:t>经费（商品和服务支出）（按部门预算经济分类）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1</w:t>
      </w:r>
      <w:r>
        <w:rPr>
          <w:rFonts w:ascii="微软雅黑" w:eastAsia="微软雅黑" w:hAnsi="微软雅黑" w:cs="微软雅黑" w:hint="eastAsia"/>
          <w:sz w:val="32"/>
          <w:szCs w:val="32"/>
        </w:rPr>
        <w:t>5</w:t>
      </w:r>
      <w:r>
        <w:rPr>
          <w:rFonts w:ascii="微软雅黑" w:eastAsia="微软雅黑" w:hAnsi="微软雅黑" w:cs="微软雅黑" w:hint="eastAsia"/>
          <w:sz w:val="32"/>
          <w:szCs w:val="32"/>
        </w:rPr>
        <w:t>、一般公共预算“三公”经费支出表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1</w:t>
      </w:r>
      <w:r>
        <w:rPr>
          <w:rFonts w:ascii="微软雅黑" w:eastAsia="微软雅黑" w:hAnsi="微软雅黑" w:cs="微软雅黑" w:hint="eastAsia"/>
          <w:sz w:val="32"/>
          <w:szCs w:val="32"/>
        </w:rPr>
        <w:t>6</w:t>
      </w:r>
      <w:r>
        <w:rPr>
          <w:rFonts w:ascii="微软雅黑" w:eastAsia="微软雅黑" w:hAnsi="微软雅黑" w:cs="微软雅黑" w:hint="eastAsia"/>
          <w:sz w:val="32"/>
          <w:szCs w:val="32"/>
        </w:rPr>
        <w:t>、政府性基金预算支出表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1</w:t>
      </w:r>
      <w:r>
        <w:rPr>
          <w:rFonts w:ascii="微软雅黑" w:eastAsia="微软雅黑" w:hAnsi="微软雅黑" w:cs="微软雅黑" w:hint="eastAsia"/>
          <w:sz w:val="32"/>
          <w:szCs w:val="32"/>
        </w:rPr>
        <w:t>7</w:t>
      </w:r>
      <w:r>
        <w:rPr>
          <w:rFonts w:ascii="微软雅黑" w:eastAsia="微软雅黑" w:hAnsi="微软雅黑" w:cs="微软雅黑" w:hint="eastAsia"/>
          <w:sz w:val="32"/>
          <w:szCs w:val="32"/>
        </w:rPr>
        <w:t>、政府性基金预算支出分类汇总表（按政府预算经济分类）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1</w:t>
      </w:r>
      <w:r>
        <w:rPr>
          <w:rFonts w:ascii="微软雅黑" w:eastAsia="微软雅黑" w:hAnsi="微软雅黑" w:cs="微软雅黑" w:hint="eastAsia"/>
          <w:sz w:val="32"/>
          <w:szCs w:val="32"/>
        </w:rPr>
        <w:t>8</w:t>
      </w:r>
      <w:r>
        <w:rPr>
          <w:rFonts w:ascii="微软雅黑" w:eastAsia="微软雅黑" w:hAnsi="微软雅黑" w:cs="微软雅黑" w:hint="eastAsia"/>
          <w:sz w:val="32"/>
          <w:szCs w:val="32"/>
        </w:rPr>
        <w:t>、政府性基金预算支出分类汇总表（按部门预算经济分类）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1</w:t>
      </w:r>
      <w:r>
        <w:rPr>
          <w:rFonts w:ascii="微软雅黑" w:eastAsia="微软雅黑" w:hAnsi="微软雅黑" w:cs="微软雅黑" w:hint="eastAsia"/>
          <w:sz w:val="32"/>
          <w:szCs w:val="32"/>
        </w:rPr>
        <w:t>9</w:t>
      </w:r>
      <w:r>
        <w:rPr>
          <w:rFonts w:ascii="微软雅黑" w:eastAsia="微软雅黑" w:hAnsi="微软雅黑" w:cs="微软雅黑" w:hint="eastAsia"/>
          <w:sz w:val="32"/>
          <w:szCs w:val="32"/>
        </w:rPr>
        <w:t>、国有资本经营预算支出表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20</w:t>
      </w:r>
      <w:r>
        <w:rPr>
          <w:rFonts w:ascii="微软雅黑" w:eastAsia="微软雅黑" w:hAnsi="微软雅黑" w:cs="微软雅黑" w:hint="eastAsia"/>
          <w:sz w:val="32"/>
          <w:szCs w:val="32"/>
        </w:rPr>
        <w:t>、财政专户管理资金预算支出表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2</w:t>
      </w:r>
      <w:r>
        <w:rPr>
          <w:rFonts w:ascii="微软雅黑" w:eastAsia="微软雅黑" w:hAnsi="微软雅黑" w:cs="微软雅黑" w:hint="eastAsia"/>
          <w:sz w:val="32"/>
          <w:szCs w:val="32"/>
        </w:rPr>
        <w:t>1</w:t>
      </w:r>
      <w:r>
        <w:rPr>
          <w:rFonts w:ascii="微软雅黑" w:eastAsia="微软雅黑" w:hAnsi="微软雅黑" w:cs="微软雅黑" w:hint="eastAsia"/>
          <w:sz w:val="32"/>
          <w:szCs w:val="32"/>
        </w:rPr>
        <w:t>、专项资金预算汇总表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2</w:t>
      </w:r>
      <w:r>
        <w:rPr>
          <w:rFonts w:ascii="微软雅黑" w:eastAsia="微软雅黑" w:hAnsi="微软雅黑" w:cs="微软雅黑" w:hint="eastAsia"/>
          <w:sz w:val="32"/>
          <w:szCs w:val="32"/>
        </w:rPr>
        <w:t>2</w:t>
      </w:r>
      <w:r>
        <w:rPr>
          <w:rFonts w:ascii="微软雅黑" w:eastAsia="微软雅黑" w:hAnsi="微软雅黑" w:cs="微软雅黑" w:hint="eastAsia"/>
          <w:sz w:val="32"/>
          <w:szCs w:val="32"/>
        </w:rPr>
        <w:t>、</w:t>
      </w:r>
      <w:r>
        <w:rPr>
          <w:rFonts w:ascii="微软雅黑" w:eastAsia="微软雅黑" w:hAnsi="微软雅黑" w:cs="微软雅黑" w:hint="eastAsia"/>
          <w:sz w:val="32"/>
          <w:szCs w:val="32"/>
        </w:rPr>
        <w:t>项目支出</w:t>
      </w:r>
      <w:r>
        <w:rPr>
          <w:rFonts w:ascii="微软雅黑" w:eastAsia="微软雅黑" w:hAnsi="微软雅黑" w:cs="微软雅黑" w:hint="eastAsia"/>
          <w:sz w:val="32"/>
          <w:szCs w:val="32"/>
        </w:rPr>
        <w:t>绩效目标表</w:t>
      </w:r>
    </w:p>
    <w:p w:rsidR="00792887" w:rsidRDefault="002D19F5">
      <w:pPr>
        <w:widowControl/>
        <w:spacing w:line="600" w:lineRule="exact"/>
        <w:ind w:firstLineChars="200" w:firstLine="64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2</w:t>
      </w:r>
      <w:r>
        <w:rPr>
          <w:rFonts w:ascii="微软雅黑" w:eastAsia="微软雅黑" w:hAnsi="微软雅黑" w:cs="微软雅黑" w:hint="eastAsia"/>
          <w:sz w:val="32"/>
          <w:szCs w:val="32"/>
        </w:rPr>
        <w:t>3</w:t>
      </w:r>
      <w:r>
        <w:rPr>
          <w:rFonts w:ascii="微软雅黑" w:eastAsia="微软雅黑" w:hAnsi="微软雅黑" w:cs="微软雅黑" w:hint="eastAsia"/>
          <w:sz w:val="32"/>
          <w:szCs w:val="32"/>
        </w:rPr>
        <w:t>、部门整体支出绩效目标表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color w:val="FF0000"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color w:val="FF0000"/>
          <w:kern w:val="0"/>
          <w:sz w:val="32"/>
          <w:szCs w:val="32"/>
        </w:rPr>
        <w:t>注：以上</w:t>
      </w:r>
      <w:r>
        <w:rPr>
          <w:rFonts w:ascii="微软雅黑" w:eastAsia="微软雅黑" w:hAnsi="微软雅黑" w:cs="微软雅黑" w:hint="eastAsia"/>
          <w:b/>
          <w:color w:val="FF0000"/>
          <w:kern w:val="0"/>
          <w:sz w:val="32"/>
          <w:szCs w:val="32"/>
        </w:rPr>
        <w:t>单位</w:t>
      </w:r>
      <w:r>
        <w:rPr>
          <w:rFonts w:ascii="微软雅黑" w:eastAsia="微软雅黑" w:hAnsi="微软雅黑" w:cs="微软雅黑" w:hint="eastAsia"/>
          <w:b/>
          <w:color w:val="FF0000"/>
          <w:kern w:val="0"/>
          <w:sz w:val="32"/>
          <w:szCs w:val="32"/>
        </w:rPr>
        <w:t>预算</w:t>
      </w:r>
      <w:r>
        <w:rPr>
          <w:rFonts w:ascii="微软雅黑" w:eastAsia="微软雅黑" w:hAnsi="微软雅黑" w:cs="微软雅黑" w:hint="eastAsia"/>
          <w:b/>
          <w:color w:val="FF0000"/>
          <w:kern w:val="0"/>
          <w:sz w:val="32"/>
          <w:szCs w:val="32"/>
        </w:rPr>
        <w:t>公开</w:t>
      </w:r>
      <w:r>
        <w:rPr>
          <w:rFonts w:ascii="微软雅黑" w:eastAsia="微软雅黑" w:hAnsi="微软雅黑" w:cs="微软雅黑" w:hint="eastAsia"/>
          <w:b/>
          <w:color w:val="FF0000"/>
          <w:kern w:val="0"/>
          <w:sz w:val="32"/>
          <w:szCs w:val="32"/>
        </w:rPr>
        <w:t>报表中，空表表示本</w:t>
      </w:r>
      <w:r>
        <w:rPr>
          <w:rFonts w:ascii="微软雅黑" w:eastAsia="微软雅黑" w:hAnsi="微软雅黑" w:cs="微软雅黑" w:hint="eastAsia"/>
          <w:b/>
          <w:color w:val="FF0000"/>
          <w:kern w:val="0"/>
          <w:sz w:val="32"/>
          <w:szCs w:val="32"/>
        </w:rPr>
        <w:t>单位</w:t>
      </w:r>
      <w:r>
        <w:rPr>
          <w:rFonts w:ascii="微软雅黑" w:eastAsia="微软雅黑" w:hAnsi="微软雅黑" w:cs="微软雅黑" w:hint="eastAsia"/>
          <w:b/>
          <w:color w:val="FF0000"/>
          <w:kern w:val="0"/>
          <w:sz w:val="32"/>
          <w:szCs w:val="32"/>
        </w:rPr>
        <w:t>无相关收支情况。</w:t>
      </w:r>
    </w:p>
    <w:p w:rsidR="00792887" w:rsidRDefault="002D19F5">
      <w:pPr>
        <w:widowControl/>
        <w:spacing w:line="600" w:lineRule="exact"/>
        <w:ind w:firstLineChars="200" w:firstLine="420"/>
        <w:jc w:val="center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br w:type="page"/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lastRenderedPageBreak/>
        <w:t>第一部分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2025</w:t>
      </w:r>
      <w:r>
        <w:rPr>
          <w:rFonts w:ascii="微软雅黑" w:eastAsia="微软雅黑" w:hAnsi="微软雅黑" w:cs="微软雅黑"/>
          <w:b/>
          <w:sz w:val="32"/>
        </w:rPr>
        <w:t>年单位预算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说明</w:t>
      </w:r>
    </w:p>
    <w:p w:rsidR="00792887" w:rsidRDefault="00792887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kern w:val="0"/>
          <w:sz w:val="32"/>
          <w:szCs w:val="32"/>
        </w:rPr>
      </w:pP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一、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单位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基本概况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（一）职能职责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负责培训教师及教育行政干部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（二）机构设置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办公室、教导处、总务处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二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、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单位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收支总体情况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（一）收入预算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包括一般公共预算、政府性基金、国有资本经营预算等财政拨款收入，以及经营收入、事业收入等单位资金。</w:t>
      </w:r>
      <w:r>
        <w:rPr>
          <w:rFonts w:ascii="微软雅黑" w:eastAsia="微软雅黑" w:hAnsi="微软雅黑" w:cs="微软雅黑"/>
          <w:sz w:val="32"/>
        </w:rPr>
        <w:t>2025</w:t>
      </w:r>
      <w:r>
        <w:rPr>
          <w:rFonts w:ascii="微软雅黑" w:eastAsia="微软雅黑" w:hAnsi="微软雅黑" w:cs="微软雅黑"/>
          <w:sz w:val="32"/>
        </w:rPr>
        <w:t>年本单位收入预算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175.60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万元，其中，一般公共预算拨款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175.60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万元，政府性基金预算拨款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万元，国有资本经营预算拨款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万元，财政专户管理资金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万元，上级补助收入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万元，事业单位经营收入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万元，上年结转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万元。收入较去年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增长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24.04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万元，主要是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因为</w:t>
      </w:r>
      <w:bookmarkStart w:id="0" w:name="OLE_LINK3"/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人员增加</w:t>
      </w:r>
      <w:bookmarkEnd w:id="0"/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。</w:t>
      </w:r>
    </w:p>
    <w:p w:rsidR="00792887" w:rsidRDefault="002D19F5">
      <w:pPr>
        <w:widowControl/>
        <w:spacing w:line="600" w:lineRule="exact"/>
        <w:ind w:firstLineChars="196" w:firstLine="628"/>
        <w:jc w:val="left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（二）支出预算</w:t>
      </w:r>
    </w:p>
    <w:p w:rsidR="00792887" w:rsidRDefault="002D19F5">
      <w:pPr>
        <w:widowControl/>
        <w:spacing w:line="600" w:lineRule="exact"/>
        <w:ind w:firstLineChars="196" w:firstLine="627"/>
        <w:jc w:val="left"/>
        <w:rPr>
          <w:rFonts w:ascii="微软雅黑" w:eastAsia="微软雅黑" w:hAnsi="微软雅黑" w:cs="微软雅黑"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2025</w:t>
      </w:r>
      <w:r>
        <w:rPr>
          <w:rFonts w:ascii="微软雅黑" w:eastAsia="微软雅黑" w:hAnsi="微软雅黑" w:cs="微软雅黑"/>
          <w:sz w:val="32"/>
        </w:rPr>
        <w:t>年本单位</w:t>
      </w:r>
      <w:r>
        <w:rPr>
          <w:rFonts w:ascii="微软雅黑" w:eastAsia="微软雅黑" w:hAnsi="微软雅黑" w:cs="微软雅黑" w:hint="eastAsia"/>
          <w:sz w:val="32"/>
          <w:szCs w:val="32"/>
        </w:rPr>
        <w:t>支出预算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175.60</w:t>
      </w:r>
      <w:r>
        <w:rPr>
          <w:rFonts w:ascii="微软雅黑" w:eastAsia="微软雅黑" w:hAnsi="微软雅黑" w:cs="微软雅黑" w:hint="eastAsia"/>
          <w:sz w:val="32"/>
          <w:szCs w:val="32"/>
        </w:rPr>
        <w:t>万元，其中，一般公共服务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sz w:val="32"/>
          <w:szCs w:val="32"/>
        </w:rPr>
        <w:t>万元，</w:t>
      </w:r>
      <w:r>
        <w:rPr>
          <w:rFonts w:ascii="微软雅黑" w:eastAsia="微软雅黑" w:hAnsi="微软雅黑" w:cs="微软雅黑" w:hint="eastAsia"/>
          <w:sz w:val="32"/>
          <w:szCs w:val="32"/>
        </w:rPr>
        <w:t>公共安全</w:t>
      </w:r>
      <w:r>
        <w:rPr>
          <w:rFonts w:ascii="微软雅黑" w:eastAsia="微软雅黑" w:hAnsi="微软雅黑" w:cs="微软雅黑"/>
          <w:sz w:val="32"/>
        </w:rPr>
        <w:t>0</w:t>
      </w:r>
      <w:r>
        <w:rPr>
          <w:rFonts w:ascii="微软雅黑" w:eastAsia="微软雅黑" w:hAnsi="微软雅黑" w:cs="微软雅黑"/>
          <w:sz w:val="32"/>
        </w:rPr>
        <w:t>万元，教育</w:t>
      </w:r>
      <w:r>
        <w:rPr>
          <w:rFonts w:ascii="微软雅黑" w:eastAsia="微软雅黑" w:hAnsi="微软雅黑" w:cs="微软雅黑"/>
          <w:sz w:val="32"/>
        </w:rPr>
        <w:t>136.28</w:t>
      </w:r>
      <w:r>
        <w:rPr>
          <w:rFonts w:ascii="微软雅黑" w:eastAsia="微软雅黑" w:hAnsi="微软雅黑" w:cs="微软雅黑"/>
          <w:sz w:val="32"/>
        </w:rPr>
        <w:t>万元，科学技术</w:t>
      </w:r>
      <w:r>
        <w:rPr>
          <w:rFonts w:ascii="微软雅黑" w:eastAsia="微软雅黑" w:hAnsi="微软雅黑" w:cs="微软雅黑"/>
          <w:sz w:val="32"/>
        </w:rPr>
        <w:t>0</w:t>
      </w:r>
      <w:r>
        <w:rPr>
          <w:rFonts w:ascii="微软雅黑" w:eastAsia="微软雅黑" w:hAnsi="微软雅黑" w:cs="微软雅黑"/>
          <w:sz w:val="32"/>
        </w:rPr>
        <w:t>万元</w:t>
      </w:r>
      <w:r w:rsidR="00D6188F">
        <w:rPr>
          <w:rFonts w:ascii="微软雅黑" w:eastAsia="微软雅黑" w:hAnsi="微软雅黑" w:cs="微软雅黑" w:hint="eastAsia"/>
          <w:sz w:val="32"/>
        </w:rPr>
        <w:t>，</w:t>
      </w:r>
      <w:r w:rsidR="00D6188F" w:rsidRPr="00D6188F">
        <w:rPr>
          <w:rFonts w:ascii="微软雅黑" w:eastAsia="微软雅黑" w:hAnsi="微软雅黑" w:cs="微软雅黑" w:hint="eastAsia"/>
          <w:sz w:val="32"/>
        </w:rPr>
        <w:t>社会保障和就业支出</w:t>
      </w:r>
      <w:r w:rsidR="00D6188F">
        <w:rPr>
          <w:rFonts w:ascii="微软雅黑" w:eastAsia="微软雅黑" w:hAnsi="微软雅黑" w:cs="微软雅黑" w:hint="eastAsia"/>
          <w:sz w:val="32"/>
        </w:rPr>
        <w:t>17.36万元，</w:t>
      </w:r>
      <w:r w:rsidR="00D6188F" w:rsidRPr="00D6188F">
        <w:rPr>
          <w:rFonts w:ascii="微软雅黑" w:eastAsia="微软雅黑" w:hAnsi="微软雅黑" w:cs="微软雅黑" w:hint="eastAsia"/>
          <w:sz w:val="32"/>
        </w:rPr>
        <w:t>卫生健康支出</w:t>
      </w:r>
      <w:r w:rsidR="00D6188F">
        <w:rPr>
          <w:rFonts w:ascii="微软雅黑" w:eastAsia="微软雅黑" w:hAnsi="微软雅黑" w:cs="微软雅黑" w:hint="eastAsia"/>
          <w:sz w:val="32"/>
        </w:rPr>
        <w:t>9.70万元，</w:t>
      </w:r>
      <w:r w:rsidR="00D6188F" w:rsidRPr="00D6188F">
        <w:rPr>
          <w:rFonts w:ascii="微软雅黑" w:eastAsia="微软雅黑" w:hAnsi="微软雅黑" w:cs="微软雅黑" w:hint="eastAsia"/>
          <w:sz w:val="32"/>
        </w:rPr>
        <w:t>住房保障支出</w:t>
      </w:r>
      <w:r w:rsidR="00D6188F">
        <w:rPr>
          <w:rFonts w:ascii="微软雅黑" w:eastAsia="微软雅黑" w:hAnsi="微软雅黑" w:cs="微软雅黑" w:hint="eastAsia"/>
          <w:sz w:val="32"/>
        </w:rPr>
        <w:t>12.26万元</w:t>
      </w:r>
      <w:r>
        <w:rPr>
          <w:rFonts w:ascii="微软雅黑" w:eastAsia="微软雅黑" w:hAnsi="微软雅黑" w:cs="微软雅黑" w:hint="eastAsia"/>
          <w:sz w:val="32"/>
          <w:szCs w:val="32"/>
        </w:rPr>
        <w:t>。支出较去年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增长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24.04</w:t>
      </w:r>
      <w:r>
        <w:rPr>
          <w:rFonts w:ascii="微软雅黑" w:eastAsia="微软雅黑" w:hAnsi="微软雅黑" w:cs="微软雅黑" w:hint="eastAsia"/>
          <w:sz w:val="32"/>
          <w:szCs w:val="32"/>
        </w:rPr>
        <w:t>万元，</w:t>
      </w:r>
      <w:r>
        <w:rPr>
          <w:rFonts w:ascii="微软雅黑" w:eastAsia="微软雅黑" w:hAnsi="微软雅黑" w:cs="微软雅黑" w:hint="eastAsia"/>
          <w:sz w:val="32"/>
          <w:szCs w:val="32"/>
        </w:rPr>
        <w:t>其中</w:t>
      </w:r>
      <w:r>
        <w:rPr>
          <w:rFonts w:ascii="微软雅黑" w:eastAsia="微软雅黑" w:hAnsi="微软雅黑" w:cs="微软雅黑" w:hint="eastAsia"/>
          <w:sz w:val="32"/>
          <w:szCs w:val="32"/>
        </w:rPr>
        <w:t>基本支出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增长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24.04</w:t>
      </w:r>
      <w:r>
        <w:rPr>
          <w:rFonts w:ascii="微软雅黑" w:eastAsia="微软雅黑" w:hAnsi="微软雅黑" w:cs="微软雅黑" w:hint="eastAsia"/>
          <w:sz w:val="32"/>
          <w:szCs w:val="32"/>
        </w:rPr>
        <w:t>万元，项目支出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增长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0.00</w:t>
      </w:r>
      <w:r>
        <w:rPr>
          <w:rFonts w:ascii="微软雅黑" w:eastAsia="微软雅黑" w:hAnsi="微软雅黑" w:cs="微软雅黑" w:hint="eastAsia"/>
          <w:sz w:val="32"/>
          <w:szCs w:val="32"/>
        </w:rPr>
        <w:t>万元。</w:t>
      </w:r>
      <w:r>
        <w:rPr>
          <w:rFonts w:ascii="微软雅黑" w:eastAsia="微软雅黑" w:hAnsi="微软雅黑" w:cs="微软雅黑" w:hint="eastAsia"/>
          <w:sz w:val="32"/>
          <w:szCs w:val="32"/>
        </w:rPr>
        <w:t>其中基本支出较上年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增加</w:t>
      </w:r>
      <w:r>
        <w:rPr>
          <w:rFonts w:ascii="微软雅黑" w:eastAsia="微软雅黑" w:hAnsi="微软雅黑" w:cs="微软雅黑" w:hint="eastAsia"/>
          <w:sz w:val="32"/>
          <w:szCs w:val="32"/>
        </w:rPr>
        <w:t>主要是</w:t>
      </w:r>
      <w:r>
        <w:rPr>
          <w:rFonts w:ascii="微软雅黑" w:eastAsia="微软雅黑" w:hAnsi="微软雅黑" w:cs="微软雅黑" w:hint="eastAsia"/>
          <w:sz w:val="32"/>
          <w:szCs w:val="32"/>
        </w:rPr>
        <w:t>因为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人员增加。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lastRenderedPageBreak/>
        <w:t>三、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一般公共预算拨款支出预算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2025</w:t>
      </w:r>
      <w:r>
        <w:rPr>
          <w:rFonts w:ascii="微软雅黑" w:eastAsia="微软雅黑" w:hAnsi="微软雅黑" w:cs="微软雅黑"/>
          <w:sz w:val="32"/>
        </w:rPr>
        <w:t>年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一般公共预算拨款支出预算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175.60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万元，其中</w:t>
      </w:r>
      <w:r>
        <w:rPr>
          <w:rFonts w:ascii="微软雅黑" w:eastAsia="微软雅黑" w:hAnsi="微软雅黑" w:cs="微软雅黑" w:hint="eastAsia"/>
          <w:sz w:val="32"/>
          <w:szCs w:val="32"/>
        </w:rPr>
        <w:t>，一般公共服务支出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sz w:val="32"/>
          <w:szCs w:val="32"/>
        </w:rPr>
        <w:t>万元，占</w:t>
      </w:r>
      <w:r>
        <w:rPr>
          <w:rFonts w:ascii="微软雅黑" w:eastAsia="微软雅黑" w:hAnsi="微软雅黑" w:cs="微软雅黑" w:hint="eastAsia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sz w:val="32"/>
          <w:szCs w:val="32"/>
        </w:rPr>
        <w:t>%</w:t>
      </w:r>
      <w:r>
        <w:rPr>
          <w:rFonts w:ascii="微软雅黑" w:eastAsia="微软雅黑" w:hAnsi="微软雅黑" w:cs="微软雅黑" w:hint="eastAsia"/>
          <w:sz w:val="32"/>
          <w:szCs w:val="32"/>
        </w:rPr>
        <w:t>；</w:t>
      </w:r>
      <w:r>
        <w:rPr>
          <w:rFonts w:ascii="微软雅黑" w:eastAsia="微软雅黑" w:hAnsi="微软雅黑" w:cs="微软雅黑" w:hint="eastAsia"/>
          <w:sz w:val="32"/>
          <w:szCs w:val="32"/>
        </w:rPr>
        <w:t>公共安全支出</w:t>
      </w:r>
      <w:r>
        <w:rPr>
          <w:rFonts w:ascii="微软雅黑" w:eastAsia="微软雅黑" w:hAnsi="微软雅黑" w:cs="微软雅黑"/>
          <w:sz w:val="32"/>
        </w:rPr>
        <w:t>0</w:t>
      </w:r>
      <w:r>
        <w:rPr>
          <w:rFonts w:ascii="微软雅黑" w:eastAsia="微软雅黑" w:hAnsi="微软雅黑" w:cs="微软雅黑"/>
          <w:sz w:val="32"/>
        </w:rPr>
        <w:t>万元，占</w:t>
      </w:r>
      <w:r>
        <w:rPr>
          <w:rFonts w:ascii="微软雅黑" w:eastAsia="微软雅黑" w:hAnsi="微软雅黑" w:cs="微软雅黑"/>
          <w:sz w:val="32"/>
        </w:rPr>
        <w:t>0%</w:t>
      </w:r>
      <w:r>
        <w:rPr>
          <w:rFonts w:ascii="微软雅黑" w:eastAsia="微软雅黑" w:hAnsi="微软雅黑" w:cs="微软雅黑"/>
          <w:sz w:val="32"/>
        </w:rPr>
        <w:t>；</w:t>
      </w:r>
      <w:r w:rsidR="00A45DB3">
        <w:rPr>
          <w:rFonts w:ascii="微软雅黑" w:eastAsia="微软雅黑" w:hAnsi="微软雅黑" w:cs="微软雅黑"/>
          <w:sz w:val="32"/>
        </w:rPr>
        <w:t>教育136.28万元，</w:t>
      </w:r>
      <w:r w:rsidR="00A45DB3">
        <w:rPr>
          <w:rFonts w:ascii="微软雅黑" w:eastAsia="微软雅黑" w:hAnsi="微软雅黑" w:cs="微软雅黑" w:hint="eastAsia"/>
          <w:sz w:val="32"/>
        </w:rPr>
        <w:t>占77.61%；</w:t>
      </w:r>
      <w:r w:rsidR="00A45DB3" w:rsidRPr="00D6188F">
        <w:rPr>
          <w:rFonts w:ascii="微软雅黑" w:eastAsia="微软雅黑" w:hAnsi="微软雅黑" w:cs="微软雅黑" w:hint="eastAsia"/>
          <w:sz w:val="32"/>
        </w:rPr>
        <w:t>社会保障和就业支出</w:t>
      </w:r>
      <w:r w:rsidR="00A45DB3">
        <w:rPr>
          <w:rFonts w:ascii="微软雅黑" w:eastAsia="微软雅黑" w:hAnsi="微软雅黑" w:cs="微软雅黑" w:hint="eastAsia"/>
          <w:sz w:val="32"/>
        </w:rPr>
        <w:t>17.36万元，占9.89%；</w:t>
      </w:r>
      <w:r w:rsidR="00A45DB3" w:rsidRPr="00D6188F">
        <w:rPr>
          <w:rFonts w:ascii="微软雅黑" w:eastAsia="微软雅黑" w:hAnsi="微软雅黑" w:cs="微软雅黑" w:hint="eastAsia"/>
          <w:sz w:val="32"/>
        </w:rPr>
        <w:t>卫生健康支出</w:t>
      </w:r>
      <w:r w:rsidR="00A45DB3">
        <w:rPr>
          <w:rFonts w:ascii="微软雅黑" w:eastAsia="微软雅黑" w:hAnsi="微软雅黑" w:cs="微软雅黑" w:hint="eastAsia"/>
          <w:sz w:val="32"/>
        </w:rPr>
        <w:t>9.70万元，占5.52%；</w:t>
      </w:r>
      <w:r w:rsidR="00A45DB3" w:rsidRPr="00D6188F">
        <w:rPr>
          <w:rFonts w:ascii="微软雅黑" w:eastAsia="微软雅黑" w:hAnsi="微软雅黑" w:cs="微软雅黑" w:hint="eastAsia"/>
          <w:sz w:val="32"/>
        </w:rPr>
        <w:t>住房保障支出</w:t>
      </w:r>
      <w:r w:rsidR="00A45DB3">
        <w:rPr>
          <w:rFonts w:ascii="微软雅黑" w:eastAsia="微软雅黑" w:hAnsi="微软雅黑" w:cs="微软雅黑" w:hint="eastAsia"/>
          <w:sz w:val="32"/>
        </w:rPr>
        <w:t>12.26万元，6.98%。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具体安排情况如下：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（一）基本支出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：</w:t>
      </w:r>
      <w:r>
        <w:rPr>
          <w:rFonts w:ascii="微软雅黑" w:eastAsia="微软雅黑" w:hAnsi="微软雅黑" w:cs="微软雅黑"/>
          <w:sz w:val="32"/>
        </w:rPr>
        <w:t>2025</w:t>
      </w:r>
      <w:r>
        <w:rPr>
          <w:rFonts w:ascii="微软雅黑" w:eastAsia="微软雅黑" w:hAnsi="微软雅黑" w:cs="微软雅黑"/>
          <w:sz w:val="32"/>
        </w:rPr>
        <w:t>年基本支出年初预算数为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175.60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万元，是指为保障单位机构正常运转、完成日常工作任务而发生的各项支出，包括用于基本工资、津贴补贴等人员经费以及办公费、印刷费、水电费、差旅费等日常公用经费。</w:t>
      </w:r>
    </w:p>
    <w:p w:rsidR="00792887" w:rsidRDefault="002D19F5">
      <w:pPr>
        <w:widowControl/>
        <w:spacing w:line="600" w:lineRule="exact"/>
        <w:ind w:firstLine="660"/>
        <w:jc w:val="left"/>
        <w:rPr>
          <w:rFonts w:ascii="微软雅黑" w:eastAsia="微软雅黑" w:hAnsi="微软雅黑" w:cs="微软雅黑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（二）项目支出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：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2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025</w:t>
      </w:r>
      <w:r>
        <w:rPr>
          <w:rFonts w:ascii="微软雅黑" w:eastAsia="微软雅黑" w:hAnsi="微软雅黑" w:cs="微软雅黑"/>
          <w:sz w:val="32"/>
        </w:rPr>
        <w:t>年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项目支出年初预算数为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</w:t>
      </w:r>
      <w:bookmarkStart w:id="1" w:name="OLE_LINK1"/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2025</w:t>
      </w:r>
      <w:r>
        <w:rPr>
          <w:rFonts w:ascii="微软雅黑" w:eastAsia="微软雅黑" w:hAnsi="微软雅黑" w:cs="微软雅黑"/>
          <w:sz w:val="32"/>
        </w:rPr>
        <w:t>年度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本单位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无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项目预算</w:t>
      </w:r>
      <w:bookmarkEnd w:id="1"/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。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四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、</w:t>
      </w:r>
      <w:bookmarkStart w:id="2" w:name="OLE_LINK2"/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政府性基金</w:t>
      </w:r>
      <w:bookmarkEnd w:id="2"/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预算支出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2025</w:t>
      </w:r>
      <w:r>
        <w:rPr>
          <w:rFonts w:ascii="微软雅黑" w:eastAsia="微软雅黑" w:hAnsi="微软雅黑" w:cs="微软雅黑"/>
          <w:sz w:val="32"/>
        </w:rPr>
        <w:t>年政府性基金预算拨款支出预算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2025</w:t>
      </w:r>
      <w:r>
        <w:rPr>
          <w:rFonts w:ascii="微软雅黑" w:eastAsia="微软雅黑" w:hAnsi="微软雅黑" w:cs="微软雅黑"/>
          <w:sz w:val="32"/>
        </w:rPr>
        <w:t>年</w:t>
      </w:r>
      <w:r>
        <w:rPr>
          <w:rFonts w:ascii="微软雅黑" w:eastAsia="微软雅黑" w:hAnsi="微软雅黑" w:cs="微软雅黑"/>
          <w:sz w:val="32"/>
        </w:rPr>
        <w:t>度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本单位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无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政府性基金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预算。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五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、其他重要事项的情况说明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（一）机关运行经费</w:t>
      </w:r>
    </w:p>
    <w:p w:rsidR="00792887" w:rsidRDefault="002D19F5">
      <w:pPr>
        <w:autoSpaceDE w:val="0"/>
        <w:autoSpaceDN w:val="0"/>
        <w:spacing w:line="600" w:lineRule="exact"/>
        <w:ind w:firstLineChars="200" w:firstLine="640"/>
        <w:rPr>
          <w:rFonts w:ascii="微软雅黑" w:eastAsia="微软雅黑" w:hAnsi="微软雅黑" w:cs="微软雅黑"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本单位</w:t>
      </w:r>
      <w:r>
        <w:rPr>
          <w:rFonts w:ascii="微软雅黑" w:eastAsia="微软雅黑" w:hAnsi="微软雅黑" w:cs="微软雅黑"/>
          <w:sz w:val="32"/>
        </w:rPr>
        <w:t>2025</w:t>
      </w:r>
      <w:r>
        <w:rPr>
          <w:rFonts w:ascii="微软雅黑" w:eastAsia="微软雅黑" w:hAnsi="微软雅黑" w:cs="微软雅黑"/>
          <w:sz w:val="32"/>
        </w:rPr>
        <w:t>年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机关运行经费当年一般公共预算拨款</w:t>
      </w:r>
      <w:r>
        <w:rPr>
          <w:rFonts w:ascii="微软雅黑" w:eastAsia="微软雅黑" w:hAnsi="微软雅黑" w:cs="微软雅黑"/>
          <w:sz w:val="32"/>
        </w:rPr>
        <w:t>14.40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比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上一年增长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8.46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，</w:t>
      </w:r>
      <w:r>
        <w:rPr>
          <w:rFonts w:ascii="微软雅黑" w:eastAsia="微软雅黑" w:hAnsi="微软雅黑" w:cs="微软雅黑"/>
          <w:sz w:val="32"/>
        </w:rPr>
        <w:t>增长</w:t>
      </w:r>
      <w:r>
        <w:rPr>
          <w:rFonts w:ascii="微软雅黑" w:eastAsia="微软雅黑" w:hAnsi="微软雅黑" w:cs="微软雅黑"/>
          <w:sz w:val="32"/>
        </w:rPr>
        <w:t>142.42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%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。主要原因是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人员增加。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（二）“三公”经费预算</w:t>
      </w:r>
    </w:p>
    <w:p w:rsidR="00792887" w:rsidRDefault="002D19F5">
      <w:pPr>
        <w:autoSpaceDE w:val="0"/>
        <w:autoSpaceDN w:val="0"/>
        <w:spacing w:line="600" w:lineRule="exact"/>
        <w:ind w:firstLineChars="200" w:firstLine="640"/>
        <w:rPr>
          <w:rFonts w:ascii="微软雅黑" w:eastAsia="微软雅黑" w:hAnsi="微软雅黑" w:cs="微软雅黑"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本单位</w:t>
      </w:r>
      <w:r>
        <w:rPr>
          <w:rFonts w:ascii="微软雅黑" w:eastAsia="微软雅黑" w:hAnsi="微软雅黑" w:cs="微软雅黑"/>
          <w:sz w:val="32"/>
        </w:rPr>
        <w:t>2025</w:t>
      </w:r>
      <w:r>
        <w:rPr>
          <w:rFonts w:ascii="微软雅黑" w:eastAsia="微软雅黑" w:hAnsi="微软雅黑" w:cs="微软雅黑"/>
          <w:sz w:val="32"/>
        </w:rPr>
        <w:t>年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“三公”经费预算数</w:t>
      </w:r>
      <w:r>
        <w:rPr>
          <w:rFonts w:ascii="微软雅黑" w:eastAsia="微软雅黑" w:hAnsi="微软雅黑" w:cs="微软雅黑"/>
          <w:sz w:val="32"/>
        </w:rPr>
        <w:t>0.00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。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其中，公务接待费</w:t>
      </w:r>
      <w:r>
        <w:rPr>
          <w:rFonts w:ascii="微软雅黑" w:eastAsia="微软雅黑" w:hAnsi="微软雅黑" w:cs="微软雅黑"/>
          <w:sz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万元，因公出国（境）费</w:t>
      </w:r>
      <w:r>
        <w:rPr>
          <w:rFonts w:ascii="微软雅黑" w:eastAsia="微软雅黑" w:hAnsi="微软雅黑" w:cs="微软雅黑"/>
          <w:sz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万元，公务用车购置及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lastRenderedPageBreak/>
        <w:t>运行费</w:t>
      </w:r>
      <w:r>
        <w:rPr>
          <w:rFonts w:ascii="微软雅黑" w:eastAsia="微软雅黑" w:hAnsi="微软雅黑" w:cs="微软雅黑"/>
          <w:sz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，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其中公务用车购置费</w:t>
      </w:r>
      <w:r>
        <w:rPr>
          <w:rFonts w:ascii="微软雅黑" w:eastAsia="微软雅黑" w:hAnsi="微软雅黑" w:cs="微软雅黑"/>
          <w:sz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万元，公务用车运行费</w:t>
      </w:r>
      <w:r>
        <w:rPr>
          <w:rFonts w:ascii="微软雅黑" w:eastAsia="微软雅黑" w:hAnsi="微软雅黑" w:cs="微软雅黑"/>
          <w:sz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万元。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（三）一般性支出情况</w:t>
      </w:r>
    </w:p>
    <w:p w:rsidR="00792887" w:rsidRDefault="002D19F5">
      <w:pPr>
        <w:autoSpaceDE w:val="0"/>
        <w:autoSpaceDN w:val="0"/>
        <w:spacing w:line="600" w:lineRule="exact"/>
        <w:ind w:firstLineChars="200" w:firstLine="640"/>
        <w:rPr>
          <w:rFonts w:ascii="微软雅黑" w:eastAsia="微软雅黑" w:hAnsi="微软雅黑" w:cs="微软雅黑"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本单位</w:t>
      </w:r>
      <w:r>
        <w:rPr>
          <w:rFonts w:ascii="微软雅黑" w:eastAsia="微软雅黑" w:hAnsi="微软雅黑" w:cs="微软雅黑"/>
          <w:sz w:val="32"/>
        </w:rPr>
        <w:t>2025</w:t>
      </w:r>
      <w:r>
        <w:rPr>
          <w:rFonts w:ascii="微软雅黑" w:eastAsia="微软雅黑" w:hAnsi="微软雅黑" w:cs="微软雅黑"/>
          <w:sz w:val="32"/>
        </w:rPr>
        <w:t>年会议费预算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2025</w:t>
      </w:r>
      <w:r>
        <w:rPr>
          <w:rFonts w:ascii="微软雅黑" w:eastAsia="微软雅黑" w:hAnsi="微软雅黑" w:cs="微软雅黑"/>
          <w:sz w:val="32"/>
        </w:rPr>
        <w:t>年度本单位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未计划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安排会议、培训，未计划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举办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节庆、晚会、论坛、赛事活动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。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（四）政府采购情况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本单位</w:t>
      </w:r>
      <w:r>
        <w:rPr>
          <w:rFonts w:ascii="微软雅黑" w:eastAsia="微软雅黑" w:hAnsi="微软雅黑" w:cs="微软雅黑"/>
          <w:sz w:val="32"/>
        </w:rPr>
        <w:t>2025</w:t>
      </w:r>
      <w:r>
        <w:rPr>
          <w:rFonts w:ascii="微软雅黑" w:eastAsia="微软雅黑" w:hAnsi="微软雅黑" w:cs="微软雅黑"/>
          <w:sz w:val="32"/>
        </w:rPr>
        <w:t>年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政府采购预算总额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万元，其中工程类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万元，货物类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万元，服务类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，</w:t>
      </w:r>
      <w:r>
        <w:rPr>
          <w:rFonts w:ascii="微软雅黑" w:eastAsia="微软雅黑" w:hAnsi="微软雅黑" w:cs="微软雅黑"/>
          <w:sz w:val="32"/>
        </w:rPr>
        <w:t>2025</w:t>
      </w:r>
      <w:r>
        <w:rPr>
          <w:rFonts w:ascii="微软雅黑" w:eastAsia="微软雅黑" w:hAnsi="微软雅黑" w:cs="微软雅黑"/>
          <w:sz w:val="32"/>
        </w:rPr>
        <w:t>年度本单位未安排政府采购预算。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（五）国有资产占有使用及新增资产配置情况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截至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上一年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12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月底，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本单位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共有车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辆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辆，其中领导干部用车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辆，一般公务用车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辆，其他用车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辆。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单位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价值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50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万元以上通用设备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台，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单位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价值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100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万元以上专用设备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台。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2025</w:t>
      </w:r>
      <w:r>
        <w:rPr>
          <w:rFonts w:ascii="微软雅黑" w:eastAsia="微软雅黑" w:hAnsi="微软雅黑" w:cs="微软雅黑"/>
          <w:sz w:val="32"/>
        </w:rPr>
        <w:t>年</w:t>
      </w:r>
      <w:r>
        <w:rPr>
          <w:rFonts w:ascii="微软雅黑" w:eastAsia="微软雅黑" w:hAnsi="微软雅黑" w:cs="微软雅黑" w:hint="eastAsia"/>
          <w:bCs/>
          <w:kern w:val="0"/>
          <w:sz w:val="32"/>
          <w:szCs w:val="32"/>
        </w:rPr>
        <w:t>拟</w:t>
      </w:r>
      <w:r>
        <w:rPr>
          <w:rFonts w:ascii="微软雅黑" w:eastAsia="微软雅黑" w:hAnsi="微软雅黑" w:cs="微软雅黑" w:hint="eastAsia"/>
          <w:bCs/>
          <w:kern w:val="0"/>
          <w:sz w:val="32"/>
          <w:szCs w:val="32"/>
        </w:rPr>
        <w:t>报废处置公务用车</w:t>
      </w:r>
      <w:r>
        <w:rPr>
          <w:rFonts w:ascii="微软雅黑" w:eastAsia="微软雅黑" w:hAnsi="微软雅黑" w:cs="微软雅黑" w:hint="eastAsia"/>
          <w:bCs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bCs/>
          <w:kern w:val="0"/>
          <w:sz w:val="32"/>
          <w:szCs w:val="32"/>
        </w:rPr>
        <w:t>辆，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拟新增配置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车辆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辆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，其中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领导干部用车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辆，一般公务用车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辆，其他用车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辆。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sz w:val="32"/>
        </w:rPr>
      </w:pP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2025</w:t>
      </w:r>
      <w:r>
        <w:rPr>
          <w:rFonts w:ascii="微软雅黑" w:eastAsia="微软雅黑" w:hAnsi="微软雅黑" w:cs="微软雅黑"/>
          <w:sz w:val="32"/>
        </w:rPr>
        <w:t>年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拟新增配备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单位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价值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50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万元以上通用设备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台，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单位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价值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100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万元以上专用设备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台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。</w:t>
      </w:r>
      <w:r>
        <w:rPr>
          <w:rFonts w:ascii="微软雅黑" w:eastAsia="微软雅黑" w:hAnsi="微软雅黑" w:cs="微软雅黑"/>
          <w:sz w:val="32"/>
        </w:rPr>
        <w:t>2025</w:t>
      </w:r>
      <w:r>
        <w:rPr>
          <w:rFonts w:ascii="微软雅黑" w:eastAsia="微软雅黑" w:hAnsi="微软雅黑" w:cs="微软雅黑"/>
          <w:sz w:val="32"/>
        </w:rPr>
        <w:t>年度本单位未计划处置或新增车辆、设备等。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（六）预算绩效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目标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说明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Cs/>
          <w:kern w:val="0"/>
          <w:sz w:val="32"/>
          <w:szCs w:val="32"/>
        </w:rPr>
        <w:lastRenderedPageBreak/>
        <w:t>本单位</w:t>
      </w:r>
      <w:r>
        <w:rPr>
          <w:rFonts w:ascii="微软雅黑" w:eastAsia="微软雅黑" w:hAnsi="微软雅黑" w:cs="微软雅黑" w:hint="eastAsia"/>
          <w:bCs/>
          <w:kern w:val="0"/>
          <w:sz w:val="32"/>
          <w:szCs w:val="32"/>
        </w:rPr>
        <w:t>所有支出实行绩效目标管理。纳入</w:t>
      </w:r>
      <w:r>
        <w:rPr>
          <w:rFonts w:ascii="微软雅黑" w:eastAsia="微软雅黑" w:hAnsi="微软雅黑" w:cs="微软雅黑" w:hint="eastAsia"/>
          <w:bCs/>
          <w:kern w:val="0"/>
          <w:sz w:val="32"/>
          <w:szCs w:val="32"/>
        </w:rPr>
        <w:t>2025</w:t>
      </w:r>
      <w:r>
        <w:rPr>
          <w:rFonts w:ascii="微软雅黑" w:eastAsia="微软雅黑" w:hAnsi="微软雅黑" w:cs="微软雅黑"/>
          <w:sz w:val="32"/>
        </w:rPr>
        <w:t>年单位</w:t>
      </w:r>
      <w:r>
        <w:rPr>
          <w:rFonts w:ascii="微软雅黑" w:eastAsia="微软雅黑" w:hAnsi="微软雅黑" w:cs="微软雅黑" w:hint="eastAsia"/>
          <w:bCs/>
          <w:kern w:val="0"/>
          <w:sz w:val="32"/>
          <w:szCs w:val="32"/>
        </w:rPr>
        <w:t>整体支出绩效目标的金额为</w:t>
      </w:r>
      <w:r>
        <w:rPr>
          <w:rFonts w:ascii="微软雅黑" w:eastAsia="微软雅黑" w:hAnsi="微软雅黑" w:cs="微软雅黑" w:hint="eastAsia"/>
          <w:sz w:val="32"/>
          <w:szCs w:val="32"/>
        </w:rPr>
        <w:t>175.60</w:t>
      </w:r>
      <w:r>
        <w:rPr>
          <w:rFonts w:ascii="微软雅黑" w:eastAsia="微软雅黑" w:hAnsi="微软雅黑" w:cs="微软雅黑" w:hint="eastAsia"/>
          <w:bCs/>
          <w:kern w:val="0"/>
          <w:sz w:val="32"/>
          <w:szCs w:val="32"/>
        </w:rPr>
        <w:t>万元，其中，基本支出</w:t>
      </w:r>
      <w:r>
        <w:rPr>
          <w:rFonts w:ascii="微软雅黑" w:eastAsia="微软雅黑" w:hAnsi="微软雅黑" w:cs="微软雅黑" w:hint="eastAsia"/>
          <w:sz w:val="32"/>
          <w:szCs w:val="32"/>
        </w:rPr>
        <w:t>175.60</w:t>
      </w:r>
      <w:r>
        <w:rPr>
          <w:rFonts w:ascii="微软雅黑" w:eastAsia="微软雅黑" w:hAnsi="微软雅黑" w:cs="微软雅黑" w:hint="eastAsia"/>
          <w:bCs/>
          <w:kern w:val="0"/>
          <w:sz w:val="32"/>
          <w:szCs w:val="32"/>
        </w:rPr>
        <w:t>万元，项目支出</w:t>
      </w:r>
      <w:r>
        <w:rPr>
          <w:rFonts w:ascii="微软雅黑" w:eastAsia="微软雅黑" w:hAnsi="微软雅黑" w:cs="微软雅黑" w:hint="eastAsia"/>
          <w:sz w:val="32"/>
          <w:szCs w:val="32"/>
        </w:rPr>
        <w:t>0</w:t>
      </w:r>
      <w:r>
        <w:rPr>
          <w:rFonts w:ascii="微软雅黑" w:eastAsia="微软雅黑" w:hAnsi="微软雅黑" w:cs="微软雅黑" w:hint="eastAsia"/>
          <w:bCs/>
          <w:kern w:val="0"/>
          <w:sz w:val="32"/>
          <w:szCs w:val="32"/>
        </w:rPr>
        <w:t>万元</w:t>
      </w:r>
      <w:r>
        <w:rPr>
          <w:rFonts w:ascii="微软雅黑" w:eastAsia="微软雅黑" w:hAnsi="微软雅黑" w:cs="微软雅黑" w:hint="eastAsia"/>
          <w:bCs/>
          <w:kern w:val="0"/>
          <w:sz w:val="32"/>
          <w:szCs w:val="32"/>
        </w:rPr>
        <w:t>。</w:t>
      </w:r>
      <w:bookmarkStart w:id="3" w:name="_GoBack"/>
      <w:bookmarkEnd w:id="3"/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六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、名词解释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1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、机关运行经费：是指各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单位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 w:rsidR="00792887" w:rsidRDefault="002D19F5">
      <w:pPr>
        <w:widowControl/>
        <w:spacing w:line="600" w:lineRule="exact"/>
        <w:ind w:firstLineChars="200" w:firstLine="640"/>
        <w:rPr>
          <w:rFonts w:ascii="微软雅黑" w:eastAsia="微软雅黑" w:hAnsi="微软雅黑" w:cs="微软雅黑"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2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、“三公”经费：纳入财政预算管理的“三公“经费，是指用一般公共预算拨款安排的公务接待费、公务用车购置及运行维护费和因公出国（境）费。其中，公务接待费反映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单位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按规定开支的各类公务接待支出；公务用车购置及运行费反映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单位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公务用车车辆购置支出（含车辆购置税），以及燃料费、维修费、保险费等支出；因公出国（境）费反映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单位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公务出国（境）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>的国际旅费、国外城市间交通费、食宿费等支出。</w:t>
      </w: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t xml:space="preserve">               </w:t>
      </w:r>
    </w:p>
    <w:p w:rsidR="00792887" w:rsidRDefault="002D19F5">
      <w:pPr>
        <w:widowControl/>
        <w:spacing w:line="600" w:lineRule="exact"/>
        <w:jc w:val="center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kern w:val="0"/>
          <w:sz w:val="32"/>
          <w:szCs w:val="32"/>
        </w:rPr>
        <w:br w:type="page"/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lastRenderedPageBreak/>
        <w:t>第二部分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 xml:space="preserve">  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单位预算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公开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表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格</w:t>
      </w:r>
    </w:p>
    <w:p w:rsidR="00792887" w:rsidRDefault="002D19F5">
      <w:pPr>
        <w:widowControl/>
        <w:spacing w:line="600" w:lineRule="exact"/>
        <w:jc w:val="center"/>
        <w:rPr>
          <w:rFonts w:ascii="微软雅黑" w:eastAsia="微软雅黑" w:hAnsi="微软雅黑" w:cs="微软雅黑"/>
          <w:b/>
          <w:bCs/>
          <w:kern w:val="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附件：</w:t>
      </w:r>
      <w:r>
        <w:rPr>
          <w:rFonts w:ascii="微软雅黑" w:eastAsia="微软雅黑" w:hAnsi="微软雅黑" w:cs="微软雅黑" w:hint="eastAsia"/>
          <w:b/>
          <w:bCs/>
          <w:kern w:val="0"/>
          <w:sz w:val="32"/>
          <w:szCs w:val="32"/>
        </w:rPr>
        <w:t>岳阳县教师进修学校</w:t>
      </w:r>
      <w:r>
        <w:rPr>
          <w:rFonts w:ascii="微软雅黑" w:eastAsia="微软雅黑" w:hAnsi="微软雅黑" w:cs="微软雅黑"/>
          <w:b/>
          <w:sz w:val="32"/>
        </w:rPr>
        <w:t>单位预算公开表格</w:t>
      </w:r>
    </w:p>
    <w:sectPr w:rsidR="00792887" w:rsidSect="0079288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19F5" w:rsidRDefault="002D19F5" w:rsidP="00792887">
      <w:r>
        <w:separator/>
      </w:r>
    </w:p>
  </w:endnote>
  <w:endnote w:type="continuationSeparator" w:id="0">
    <w:p w:rsidR="002D19F5" w:rsidRDefault="002D19F5" w:rsidP="007928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  <w:embedRegular r:id="rId1" w:subsetted="1" w:fontKey="{AC44192B-0AF8-4B0F-A168-69C8F8212D50}"/>
    <w:embedBold r:id="rId2" w:subsetted="1" w:fontKey="{0F7667A4-F3DC-4A82-B28C-FE7F257B731A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2887" w:rsidRDefault="00792887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2887" w:rsidRDefault="00792887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2887" w:rsidRDefault="00792887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19F5" w:rsidRDefault="002D19F5" w:rsidP="00792887">
      <w:r>
        <w:separator/>
      </w:r>
    </w:p>
  </w:footnote>
  <w:footnote w:type="continuationSeparator" w:id="0">
    <w:p w:rsidR="002D19F5" w:rsidRDefault="002D19F5" w:rsidP="0079288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2887" w:rsidRDefault="00792887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2887" w:rsidRDefault="00792887">
    <w:pPr>
      <w:pStyle w:val="a8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2887" w:rsidRDefault="00792887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TrueTypeFonts/>
  <w:saveSubsetFonts/>
  <w:bordersDoNotSurroundHeader/>
  <w:bordersDoNotSurroundFooter/>
  <w:proofState w:spelling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doNotUseIndentAsNumberingTabStop/>
  </w:compat>
  <w:docVars>
    <w:docVar w:name="commondata" w:val="eyJoZGlkIjoiZjQ2MzMzOTMxMWZhYzQwYTNiNzQ5Nzk1YzZkNDVhNTQifQ=="/>
    <w:docVar w:name="KSO_WPS_MARK_KEY" w:val="4ec26934-afcf-48b4-991b-b93945f8c5dd"/>
  </w:docVars>
  <w:rsids>
    <w:rsidRoot w:val="00CA5057"/>
    <w:rsid w:val="00001697"/>
    <w:rsid w:val="000034D6"/>
    <w:rsid w:val="0006270B"/>
    <w:rsid w:val="00065DA2"/>
    <w:rsid w:val="00117900"/>
    <w:rsid w:val="001336FC"/>
    <w:rsid w:val="00193395"/>
    <w:rsid w:val="001A0136"/>
    <w:rsid w:val="001A3382"/>
    <w:rsid w:val="001A3861"/>
    <w:rsid w:val="001A6377"/>
    <w:rsid w:val="001C6E63"/>
    <w:rsid w:val="001D154A"/>
    <w:rsid w:val="001F365A"/>
    <w:rsid w:val="00203B0A"/>
    <w:rsid w:val="0025517E"/>
    <w:rsid w:val="00270E85"/>
    <w:rsid w:val="002B0968"/>
    <w:rsid w:val="002C117B"/>
    <w:rsid w:val="002D19F5"/>
    <w:rsid w:val="002F5747"/>
    <w:rsid w:val="002F57F8"/>
    <w:rsid w:val="00344D3D"/>
    <w:rsid w:val="003457B4"/>
    <w:rsid w:val="00355284"/>
    <w:rsid w:val="003C0AE2"/>
    <w:rsid w:val="003C0E16"/>
    <w:rsid w:val="003C62F5"/>
    <w:rsid w:val="003E6642"/>
    <w:rsid w:val="00452611"/>
    <w:rsid w:val="00464A20"/>
    <w:rsid w:val="00466617"/>
    <w:rsid w:val="004711E9"/>
    <w:rsid w:val="00490880"/>
    <w:rsid w:val="0049696B"/>
    <w:rsid w:val="004A0D4C"/>
    <w:rsid w:val="004A798F"/>
    <w:rsid w:val="004B4F1A"/>
    <w:rsid w:val="004B766D"/>
    <w:rsid w:val="004D0879"/>
    <w:rsid w:val="004E302C"/>
    <w:rsid w:val="0054440F"/>
    <w:rsid w:val="005E6320"/>
    <w:rsid w:val="006137D9"/>
    <w:rsid w:val="00617392"/>
    <w:rsid w:val="00637664"/>
    <w:rsid w:val="00687143"/>
    <w:rsid w:val="00695750"/>
    <w:rsid w:val="006C1259"/>
    <w:rsid w:val="006E013D"/>
    <w:rsid w:val="006E335E"/>
    <w:rsid w:val="006F2FD2"/>
    <w:rsid w:val="00714685"/>
    <w:rsid w:val="00754296"/>
    <w:rsid w:val="00755471"/>
    <w:rsid w:val="00792887"/>
    <w:rsid w:val="007B0161"/>
    <w:rsid w:val="007C48A3"/>
    <w:rsid w:val="00812DE3"/>
    <w:rsid w:val="00832EBB"/>
    <w:rsid w:val="008459F5"/>
    <w:rsid w:val="008511BD"/>
    <w:rsid w:val="00854FCA"/>
    <w:rsid w:val="0085589C"/>
    <w:rsid w:val="008827C7"/>
    <w:rsid w:val="00893563"/>
    <w:rsid w:val="008974A0"/>
    <w:rsid w:val="008C1057"/>
    <w:rsid w:val="008E61DB"/>
    <w:rsid w:val="008E6571"/>
    <w:rsid w:val="009143CB"/>
    <w:rsid w:val="0093410B"/>
    <w:rsid w:val="00990520"/>
    <w:rsid w:val="00995AF1"/>
    <w:rsid w:val="009D1CA3"/>
    <w:rsid w:val="009D450C"/>
    <w:rsid w:val="009E5041"/>
    <w:rsid w:val="009E7921"/>
    <w:rsid w:val="00A0350C"/>
    <w:rsid w:val="00A03C0E"/>
    <w:rsid w:val="00A45DB3"/>
    <w:rsid w:val="00A867C6"/>
    <w:rsid w:val="00AA481C"/>
    <w:rsid w:val="00AB576D"/>
    <w:rsid w:val="00AB6861"/>
    <w:rsid w:val="00AC160E"/>
    <w:rsid w:val="00B0403C"/>
    <w:rsid w:val="00B21CBD"/>
    <w:rsid w:val="00B366B4"/>
    <w:rsid w:val="00B82665"/>
    <w:rsid w:val="00BC04D7"/>
    <w:rsid w:val="00BE4229"/>
    <w:rsid w:val="00BF5A08"/>
    <w:rsid w:val="00C36022"/>
    <w:rsid w:val="00C5316A"/>
    <w:rsid w:val="00CA5057"/>
    <w:rsid w:val="00CB1E6F"/>
    <w:rsid w:val="00CB5C8F"/>
    <w:rsid w:val="00CF2BA3"/>
    <w:rsid w:val="00D1730A"/>
    <w:rsid w:val="00D279D7"/>
    <w:rsid w:val="00D60DAB"/>
    <w:rsid w:val="00D6188F"/>
    <w:rsid w:val="00D75CFA"/>
    <w:rsid w:val="00D84D40"/>
    <w:rsid w:val="00D96317"/>
    <w:rsid w:val="00DB63BF"/>
    <w:rsid w:val="00DD2BA7"/>
    <w:rsid w:val="00DD573A"/>
    <w:rsid w:val="00E01BD5"/>
    <w:rsid w:val="00E179D0"/>
    <w:rsid w:val="00E24DC7"/>
    <w:rsid w:val="00E419D9"/>
    <w:rsid w:val="00E5547E"/>
    <w:rsid w:val="00E75085"/>
    <w:rsid w:val="00EA5C43"/>
    <w:rsid w:val="00EC052E"/>
    <w:rsid w:val="00F05F5B"/>
    <w:rsid w:val="00F06D7F"/>
    <w:rsid w:val="00F078E9"/>
    <w:rsid w:val="00F24836"/>
    <w:rsid w:val="00F36C19"/>
    <w:rsid w:val="00F74B02"/>
    <w:rsid w:val="00FB0434"/>
    <w:rsid w:val="00FB1B41"/>
    <w:rsid w:val="00FB3CC9"/>
    <w:rsid w:val="00FE2E8C"/>
    <w:rsid w:val="02DF562C"/>
    <w:rsid w:val="032D48E5"/>
    <w:rsid w:val="039837D0"/>
    <w:rsid w:val="04497920"/>
    <w:rsid w:val="066C559F"/>
    <w:rsid w:val="069419C6"/>
    <w:rsid w:val="08281851"/>
    <w:rsid w:val="0AF15A72"/>
    <w:rsid w:val="0B422D73"/>
    <w:rsid w:val="0C0C6008"/>
    <w:rsid w:val="0C4F7AFC"/>
    <w:rsid w:val="0D5B6622"/>
    <w:rsid w:val="0E064421"/>
    <w:rsid w:val="0E3715D1"/>
    <w:rsid w:val="0ED234CD"/>
    <w:rsid w:val="0F654CC7"/>
    <w:rsid w:val="0F9E0A26"/>
    <w:rsid w:val="13422421"/>
    <w:rsid w:val="14903A2F"/>
    <w:rsid w:val="15D9563A"/>
    <w:rsid w:val="1887053C"/>
    <w:rsid w:val="19420C90"/>
    <w:rsid w:val="19D5374E"/>
    <w:rsid w:val="1AC31CB7"/>
    <w:rsid w:val="1BEF6124"/>
    <w:rsid w:val="1EAD2225"/>
    <w:rsid w:val="1F1F1226"/>
    <w:rsid w:val="1FE364B7"/>
    <w:rsid w:val="26570D53"/>
    <w:rsid w:val="27D848B8"/>
    <w:rsid w:val="27FD3B74"/>
    <w:rsid w:val="29BD1AEA"/>
    <w:rsid w:val="2CDB483B"/>
    <w:rsid w:val="2FC40521"/>
    <w:rsid w:val="30274161"/>
    <w:rsid w:val="3405688C"/>
    <w:rsid w:val="34183798"/>
    <w:rsid w:val="34E11E02"/>
    <w:rsid w:val="388764A3"/>
    <w:rsid w:val="39385431"/>
    <w:rsid w:val="395D152B"/>
    <w:rsid w:val="3A47455B"/>
    <w:rsid w:val="3BC82B6A"/>
    <w:rsid w:val="3CEB2198"/>
    <w:rsid w:val="3D3B56F0"/>
    <w:rsid w:val="3E4D3BDD"/>
    <w:rsid w:val="3FCF3ECE"/>
    <w:rsid w:val="41DA7DB9"/>
    <w:rsid w:val="447637E8"/>
    <w:rsid w:val="46814786"/>
    <w:rsid w:val="49EF4858"/>
    <w:rsid w:val="4AE9742D"/>
    <w:rsid w:val="4BA67C06"/>
    <w:rsid w:val="4CA46ED7"/>
    <w:rsid w:val="4D013E21"/>
    <w:rsid w:val="4D8D7228"/>
    <w:rsid w:val="4DDD2C7F"/>
    <w:rsid w:val="4F1826FF"/>
    <w:rsid w:val="500E4FCB"/>
    <w:rsid w:val="506C2AB0"/>
    <w:rsid w:val="53344C63"/>
    <w:rsid w:val="538751CC"/>
    <w:rsid w:val="541F5763"/>
    <w:rsid w:val="54E30327"/>
    <w:rsid w:val="55295806"/>
    <w:rsid w:val="55D3446A"/>
    <w:rsid w:val="593F63D3"/>
    <w:rsid w:val="598D36CC"/>
    <w:rsid w:val="5B423ECD"/>
    <w:rsid w:val="5CDA4DA9"/>
    <w:rsid w:val="5D3513BC"/>
    <w:rsid w:val="5E280101"/>
    <w:rsid w:val="62820F98"/>
    <w:rsid w:val="62873CEC"/>
    <w:rsid w:val="64035B71"/>
    <w:rsid w:val="64DB31B9"/>
    <w:rsid w:val="681842B0"/>
    <w:rsid w:val="6AE87D9C"/>
    <w:rsid w:val="6D1A237D"/>
    <w:rsid w:val="6D2154B9"/>
    <w:rsid w:val="6F8561D3"/>
    <w:rsid w:val="6F8D2902"/>
    <w:rsid w:val="70271B5B"/>
    <w:rsid w:val="70845F00"/>
    <w:rsid w:val="71AC0C24"/>
    <w:rsid w:val="73DE3EA6"/>
    <w:rsid w:val="773C67F0"/>
    <w:rsid w:val="7D397CC1"/>
    <w:rsid w:val="7DFA5EB0"/>
    <w:rsid w:val="7E3E73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Calibr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er" w:qFormat="1"/>
    <w:lsdException w:name="footer" w:qFormat="1"/>
    <w:lsdException w:name="toa heading" w:uiPriority="99" w:qFormat="1"/>
    <w:lsdException w:name="Default Paragraph Font" w:semiHidden="1" w:qFormat="1"/>
    <w:lsdException w:name="Body Text" w:qFormat="1"/>
    <w:lsdException w:name="Date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rsid w:val="00792887"/>
    <w:pPr>
      <w:widowControl w:val="0"/>
      <w:jc w:val="both"/>
    </w:pPr>
    <w:rPr>
      <w:rFonts w:ascii="Times New Roman" w:hAnsi="Times New Roman" w:cs="Times New Roman"/>
      <w:kern w:val="2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toa heading"/>
    <w:basedOn w:val="a"/>
    <w:next w:val="a"/>
    <w:uiPriority w:val="99"/>
    <w:qFormat/>
    <w:rsid w:val="00792887"/>
    <w:pPr>
      <w:spacing w:before="120" w:after="200" w:line="276" w:lineRule="auto"/>
    </w:pPr>
    <w:rPr>
      <w:rFonts w:ascii="Arial" w:hAnsi="Arial"/>
      <w:sz w:val="24"/>
    </w:rPr>
  </w:style>
  <w:style w:type="paragraph" w:styleId="a4">
    <w:name w:val="Body Text"/>
    <w:basedOn w:val="a"/>
    <w:link w:val="Char"/>
    <w:qFormat/>
    <w:rsid w:val="00792887"/>
    <w:pPr>
      <w:spacing w:after="120"/>
    </w:pPr>
  </w:style>
  <w:style w:type="paragraph" w:styleId="a5">
    <w:name w:val="Date"/>
    <w:basedOn w:val="a"/>
    <w:next w:val="a"/>
    <w:link w:val="Char0"/>
    <w:qFormat/>
    <w:rsid w:val="00792887"/>
    <w:pPr>
      <w:ind w:leftChars="2500" w:left="100"/>
    </w:pPr>
  </w:style>
  <w:style w:type="paragraph" w:styleId="a6">
    <w:name w:val="Balloon Text"/>
    <w:basedOn w:val="a"/>
    <w:link w:val="Char1"/>
    <w:semiHidden/>
    <w:qFormat/>
    <w:rsid w:val="00792887"/>
    <w:rPr>
      <w:sz w:val="18"/>
      <w:szCs w:val="18"/>
    </w:rPr>
  </w:style>
  <w:style w:type="paragraph" w:styleId="a7">
    <w:name w:val="footer"/>
    <w:basedOn w:val="a"/>
    <w:link w:val="Char2"/>
    <w:qFormat/>
    <w:rsid w:val="007928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3"/>
    <w:qFormat/>
    <w:rsid w:val="007928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qFormat/>
    <w:rsid w:val="00792887"/>
    <w:pPr>
      <w:spacing w:before="100" w:beforeAutospacing="1" w:after="100" w:afterAutospacing="1"/>
      <w:jc w:val="left"/>
    </w:pPr>
    <w:rPr>
      <w:kern w:val="0"/>
      <w:sz w:val="24"/>
    </w:rPr>
  </w:style>
  <w:style w:type="character" w:customStyle="1" w:styleId="Char">
    <w:name w:val="正文文本 Char"/>
    <w:basedOn w:val="a1"/>
    <w:link w:val="a4"/>
    <w:qFormat/>
    <w:locked/>
    <w:rsid w:val="00792887"/>
    <w:rPr>
      <w:rFonts w:eastAsia="宋体"/>
      <w:kern w:val="2"/>
      <w:sz w:val="21"/>
      <w:szCs w:val="21"/>
      <w:lang w:val="en-US" w:eastAsia="zh-CN" w:bidi="ar-SA"/>
    </w:rPr>
  </w:style>
  <w:style w:type="character" w:customStyle="1" w:styleId="Char0">
    <w:name w:val="日期 Char"/>
    <w:basedOn w:val="a1"/>
    <w:link w:val="a5"/>
    <w:qFormat/>
    <w:locked/>
    <w:rsid w:val="00792887"/>
    <w:rPr>
      <w:rFonts w:eastAsia="宋体"/>
      <w:kern w:val="2"/>
      <w:sz w:val="21"/>
      <w:szCs w:val="21"/>
      <w:lang w:val="en-US" w:eastAsia="zh-CN" w:bidi="ar-SA"/>
    </w:rPr>
  </w:style>
  <w:style w:type="character" w:customStyle="1" w:styleId="Char1">
    <w:name w:val="批注框文本 Char"/>
    <w:basedOn w:val="a1"/>
    <w:link w:val="a6"/>
    <w:qFormat/>
    <w:locked/>
    <w:rsid w:val="00792887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2">
    <w:name w:val="页脚 Char"/>
    <w:basedOn w:val="a1"/>
    <w:link w:val="a7"/>
    <w:qFormat/>
    <w:locked/>
    <w:rsid w:val="00792887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3">
    <w:name w:val="页眉 Char"/>
    <w:basedOn w:val="a1"/>
    <w:link w:val="a8"/>
    <w:qFormat/>
    <w:locked/>
    <w:rsid w:val="00792887"/>
    <w:rPr>
      <w:rFonts w:eastAsia="宋体"/>
      <w:kern w:val="2"/>
      <w:sz w:val="18"/>
      <w:szCs w:val="18"/>
      <w:lang w:val="en-US" w:eastAsia="zh-CN" w:bidi="ar-SA"/>
    </w:rPr>
  </w:style>
  <w:style w:type="paragraph" w:customStyle="1" w:styleId="aa">
    <w:name w:val="表格内容"/>
    <w:basedOn w:val="a4"/>
    <w:qFormat/>
    <w:rsid w:val="00792887"/>
    <w:pPr>
      <w:suppressLineNumbers/>
      <w:suppressAutoHyphens/>
      <w:jc w:val="left"/>
    </w:pPr>
    <w:rPr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7</Pages>
  <Words>360</Words>
  <Characters>2057</Characters>
  <Application>Microsoft Office Word</Application>
  <DocSecurity>0</DocSecurity>
  <Lines>17</Lines>
  <Paragraphs>4</Paragraphs>
  <ScaleCrop>false</ScaleCrop>
  <Company>Microsoft Corporation</Company>
  <LinksUpToDate>false</LinksUpToDate>
  <CharactersWithSpaces>2413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周继恩 10.105.113.143</dc:creator>
  <cp:lastModifiedBy>Administrator</cp:lastModifiedBy>
  <cp:revision>5</cp:revision>
  <cp:lastPrinted>2019-05-05T07:55:00Z</cp:lastPrinted>
  <dcterms:created xsi:type="dcterms:W3CDTF">2018-08-09T00:21:00Z</dcterms:created>
  <dcterms:modified xsi:type="dcterms:W3CDTF">2025-03-09T14:10:00Z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CA88FE87EC5C4F73A7E37DAFC2D5A671_13</vt:lpwstr>
  </property>
</Properties>
</file>