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A18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72"/>
          <w:szCs w:val="72"/>
          <w:lang w:eastAsia="zh-CN"/>
        </w:rPr>
        <w:t>岳阳县动物疫病预防控制中心</w:t>
      </w:r>
      <w:r>
        <w:rPr>
          <w:rFonts w:hint="eastAsia" w:ascii="微软雅黑" w:hAnsi="微软雅黑" w:eastAsia="微软雅黑" w:cs="微软雅黑"/>
          <w:b/>
          <w:bCs/>
          <w:kern w:val="0"/>
          <w:sz w:val="72"/>
          <w:szCs w:val="72"/>
          <w:lang w:val="en-US" w:eastAsia="zh-CN"/>
        </w:rPr>
        <w:t>单位</w:t>
      </w:r>
      <w:r>
        <w:rPr>
          <w:rFonts w:hint="eastAsia" w:ascii="微软雅黑" w:hAnsi="微软雅黑" w:eastAsia="微软雅黑" w:cs="微软雅黑"/>
          <w:b/>
          <w:bCs/>
          <w:kern w:val="0"/>
          <w:sz w:val="72"/>
          <w:szCs w:val="72"/>
          <w:lang w:eastAsia="zh-CN"/>
        </w:rPr>
        <w:t>2025</w:t>
      </w:r>
      <w:r>
        <w:rPr>
          <w:rFonts w:ascii="微软雅黑" w:hAnsi="微软雅黑" w:eastAsia="微软雅黑" w:cs="微软雅黑"/>
          <w:b/>
          <w:sz w:val="72"/>
        </w:rPr>
        <w:t>年</w:t>
      </w:r>
      <w:r>
        <w:rPr>
          <w:rFonts w:hint="eastAsia" w:ascii="微软雅黑" w:hAnsi="微软雅黑" w:eastAsia="微软雅黑" w:cs="微软雅黑"/>
          <w:b/>
          <w:bCs/>
          <w:kern w:val="0"/>
          <w:sz w:val="72"/>
          <w:szCs w:val="72"/>
        </w:rPr>
        <w:t>度</w:t>
      </w:r>
    </w:p>
    <w:p w14:paraId="5F21BC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72"/>
          <w:szCs w:val="72"/>
          <w:lang w:val="en-US" w:eastAsia="zh-CN"/>
        </w:rPr>
        <w:t>单位预算</w:t>
      </w:r>
    </w:p>
    <w:p w14:paraId="31FEF3F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44"/>
          <w:szCs w:val="44"/>
        </w:rPr>
      </w:pPr>
    </w:p>
    <w:p w14:paraId="5F3FBD0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center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44"/>
          <w:szCs w:val="44"/>
        </w:rPr>
        <w:t>目录</w:t>
      </w:r>
    </w:p>
    <w:p w14:paraId="309E7C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0" w:firstLineChars="200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</w:pPr>
    </w:p>
    <w:p w14:paraId="5E74CF2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color w:val="auto"/>
          <w:kern w:val="0"/>
          <w:sz w:val="32"/>
          <w:szCs w:val="32"/>
        </w:rPr>
        <w:t>第一部分</w:t>
      </w:r>
      <w:r>
        <w:rPr>
          <w:rFonts w:hint="eastAsia" w:ascii="微软雅黑" w:hAnsi="微软雅黑" w:eastAsia="微软雅黑" w:cs="微软雅黑"/>
          <w:b/>
          <w:bCs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b/>
          <w:bCs/>
          <w:color w:val="auto"/>
          <w:kern w:val="0"/>
          <w:sz w:val="32"/>
          <w:szCs w:val="32"/>
          <w:lang w:eastAsia="zh-CN"/>
        </w:rPr>
        <w:t>2025</w:t>
      </w:r>
      <w:r>
        <w:rPr>
          <w:rFonts w:ascii="微软雅黑" w:hAnsi="微软雅黑" w:eastAsia="微软雅黑" w:cs="微软雅黑"/>
          <w:b/>
          <w:color w:val="auto"/>
          <w:sz w:val="32"/>
        </w:rPr>
        <w:t>年</w:t>
      </w:r>
      <w:r>
        <w:rPr>
          <w:rFonts w:hint="eastAsia" w:ascii="微软雅黑" w:hAnsi="微软雅黑" w:eastAsia="微软雅黑" w:cs="微软雅黑"/>
          <w:b/>
          <w:bCs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ascii="微软雅黑" w:hAnsi="微软雅黑" w:eastAsia="微软雅黑" w:cs="微软雅黑"/>
          <w:b/>
          <w:bCs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ascii="微软雅黑" w:hAnsi="微软雅黑" w:eastAsia="微软雅黑" w:cs="微软雅黑"/>
          <w:b/>
          <w:bCs/>
          <w:color w:val="auto"/>
          <w:kern w:val="0"/>
          <w:sz w:val="32"/>
          <w:szCs w:val="32"/>
        </w:rPr>
        <w:t>说明</w:t>
      </w:r>
    </w:p>
    <w:p w14:paraId="3CC10BF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第二部分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eastAsia="zh-CN"/>
        </w:rPr>
        <w:t>预算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公开表格</w:t>
      </w:r>
    </w:p>
    <w:p w14:paraId="345F032C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1、收支总表</w:t>
      </w:r>
    </w:p>
    <w:p w14:paraId="4592014F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2、收入总表</w:t>
      </w:r>
    </w:p>
    <w:p w14:paraId="6D44A2DE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3、支出总表</w:t>
      </w:r>
    </w:p>
    <w:p w14:paraId="61CBAC55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4、支出预算分类汇总表（按政府预算经济分类）</w:t>
      </w:r>
    </w:p>
    <w:p w14:paraId="4F51E0C5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5、支出预算分类汇总表（按部门预算经济分类）</w:t>
      </w:r>
    </w:p>
    <w:p w14:paraId="6431309C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6、财政拨款收支总表</w:t>
      </w:r>
    </w:p>
    <w:p w14:paraId="70B584D8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7、一般公共预算支出表</w:t>
      </w:r>
    </w:p>
    <w:p w14:paraId="2A79788C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sz w:val="32"/>
          <w:szCs w:val="32"/>
        </w:rPr>
        <w:t>、一般公共预算基本支出表</w:t>
      </w:r>
    </w:p>
    <w:p w14:paraId="73CFB3F3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sz w:val="32"/>
          <w:szCs w:val="32"/>
        </w:rPr>
        <w:t>、一般公共预算基本支出表-人员经费（工资福利支出）（按政府预算经济分类）</w:t>
      </w:r>
    </w:p>
    <w:p w14:paraId="6E4B7021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sz w:val="32"/>
          <w:szCs w:val="32"/>
        </w:rPr>
        <w:t>、一般公共预算基本支出表-人员经费（工资福利支出）（按部门预算经济分类）</w:t>
      </w:r>
    </w:p>
    <w:p w14:paraId="01FF394E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1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32"/>
          <w:szCs w:val="32"/>
        </w:rPr>
        <w:t>、一般公共预算基本支出表-人员经费（对个人和家庭的补助）（按政府预算经济分类）</w:t>
      </w:r>
    </w:p>
    <w:p w14:paraId="702827B5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1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 w:val="32"/>
          <w:szCs w:val="32"/>
        </w:rPr>
        <w:t>、一般公共预算基本支出表-人员经费（对个人和家庭的补助）（按部门预算经济分类）</w:t>
      </w:r>
    </w:p>
    <w:p w14:paraId="29ED3CEF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1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32"/>
          <w:szCs w:val="32"/>
        </w:rPr>
        <w:t>、一般公共预算基本支出表-</w:t>
      </w: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公用</w:t>
      </w:r>
      <w:r>
        <w:rPr>
          <w:rFonts w:hint="eastAsia" w:ascii="微软雅黑" w:hAnsi="微软雅黑" w:eastAsia="微软雅黑" w:cs="微软雅黑"/>
          <w:sz w:val="32"/>
          <w:szCs w:val="32"/>
        </w:rPr>
        <w:t>经费（商品和服务支出）（按政府预算经济分类）</w:t>
      </w:r>
    </w:p>
    <w:p w14:paraId="5963494C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1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sz w:val="32"/>
          <w:szCs w:val="32"/>
        </w:rPr>
        <w:t>、一般公共预算基本支出表-</w:t>
      </w: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公用</w:t>
      </w:r>
      <w:r>
        <w:rPr>
          <w:rFonts w:hint="eastAsia" w:ascii="微软雅黑" w:hAnsi="微软雅黑" w:eastAsia="微软雅黑" w:cs="微软雅黑"/>
          <w:sz w:val="32"/>
          <w:szCs w:val="32"/>
        </w:rPr>
        <w:t>经费（商品和服务支出）（按部门预算经济分类）</w:t>
      </w:r>
    </w:p>
    <w:p w14:paraId="57F09051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1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sz w:val="32"/>
          <w:szCs w:val="32"/>
        </w:rPr>
        <w:t>、一般公共预算“三公”经费支出表</w:t>
      </w:r>
    </w:p>
    <w:p w14:paraId="6D6A918E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1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32"/>
          <w:szCs w:val="32"/>
        </w:rPr>
        <w:t>、政府性基金预算支出表</w:t>
      </w:r>
    </w:p>
    <w:p w14:paraId="07433327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1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sz w:val="32"/>
          <w:szCs w:val="32"/>
        </w:rPr>
        <w:t>、政府性基金预算支出分类汇总表（按政府预算经济分类）</w:t>
      </w:r>
    </w:p>
    <w:p w14:paraId="4377DCEF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1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sz w:val="32"/>
          <w:szCs w:val="32"/>
        </w:rPr>
        <w:t>、政府性基金预算支出分类汇总表（按部门预算经济分类）</w:t>
      </w:r>
    </w:p>
    <w:p w14:paraId="50C70DAB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1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sz w:val="32"/>
          <w:szCs w:val="32"/>
        </w:rPr>
        <w:t>、国有资本经营预算支出表</w:t>
      </w:r>
    </w:p>
    <w:p w14:paraId="13D5F1DD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20</w:t>
      </w:r>
      <w:r>
        <w:rPr>
          <w:rFonts w:hint="eastAsia" w:ascii="微软雅黑" w:hAnsi="微软雅黑" w:eastAsia="微软雅黑" w:cs="微软雅黑"/>
          <w:sz w:val="32"/>
          <w:szCs w:val="32"/>
        </w:rPr>
        <w:t>、财政专户管理资金预算支出表</w:t>
      </w:r>
    </w:p>
    <w:p w14:paraId="0B9B02CF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2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32"/>
          <w:szCs w:val="32"/>
        </w:rPr>
        <w:t>、专项资金预算汇总表</w:t>
      </w:r>
    </w:p>
    <w:p w14:paraId="743EEBC6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2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、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项目支出</w:t>
      </w:r>
      <w:r>
        <w:rPr>
          <w:rFonts w:hint="eastAsia" w:ascii="微软雅黑" w:hAnsi="微软雅黑" w:eastAsia="微软雅黑" w:cs="微软雅黑"/>
          <w:sz w:val="32"/>
          <w:szCs w:val="32"/>
        </w:rPr>
        <w:t>绩效目标表</w:t>
      </w:r>
    </w:p>
    <w:p w14:paraId="0862ED33">
      <w:pPr>
        <w:widowControl/>
        <w:spacing w:line="600" w:lineRule="exact"/>
        <w:ind w:firstLine="640" w:firstLineChars="20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2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32"/>
          <w:szCs w:val="32"/>
        </w:rPr>
        <w:t>、部门整体支出绩效目标表</w:t>
      </w:r>
    </w:p>
    <w:p w14:paraId="0AECA410">
      <w:pPr>
        <w:widowControl/>
        <w:spacing w:line="600" w:lineRule="exact"/>
        <w:ind w:firstLine="640" w:firstLineChars="200"/>
        <w:rPr>
          <w:rFonts w:hint="eastAsia" w:ascii="微软雅黑" w:hAnsi="微软雅黑" w:eastAsia="微软雅黑" w:cs="微软雅黑"/>
          <w:color w:val="FF0000"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ascii="微软雅黑" w:hAnsi="微软雅黑" w:eastAsia="微软雅黑" w:cs="微软雅黑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ascii="微软雅黑" w:hAnsi="微软雅黑" w:eastAsia="微软雅黑" w:cs="微软雅黑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ascii="微软雅黑" w:hAnsi="微软雅黑" w:eastAsia="微软雅黑" w:cs="微软雅黑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hint="eastAsia" w:ascii="微软雅黑" w:hAnsi="微软雅黑" w:eastAsia="微软雅黑" w:cs="微软雅黑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ascii="微软雅黑" w:hAnsi="微软雅黑" w:eastAsia="微软雅黑" w:cs="微软雅黑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ascii="微软雅黑" w:hAnsi="微软雅黑" w:eastAsia="微软雅黑" w:cs="微软雅黑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8B2F5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420" w:firstLineChars="200"/>
        <w:jc w:val="center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</w:pPr>
      <w:r>
        <w:br w:type="page"/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第一部分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eastAsia="zh-CN"/>
        </w:rPr>
        <w:t>2025</w:t>
      </w:r>
      <w:r>
        <w:rPr>
          <w:rFonts w:ascii="微软雅黑" w:hAnsi="微软雅黑" w:eastAsia="微软雅黑" w:cs="微软雅黑"/>
          <w:b/>
          <w:sz w:val="32"/>
        </w:rPr>
        <w:t>年单位预算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说明</w:t>
      </w:r>
    </w:p>
    <w:p w14:paraId="7C8798B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kern w:val="0"/>
          <w:sz w:val="32"/>
          <w:szCs w:val="32"/>
        </w:rPr>
      </w:pPr>
    </w:p>
    <w:p w14:paraId="06DBA0F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一、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/>
        </w:rPr>
        <w:t>单位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基本概况</w:t>
      </w:r>
    </w:p>
    <w:p w14:paraId="69615EF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（一）职能职责</w:t>
      </w:r>
    </w:p>
    <w:p w14:paraId="5DB0C6E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岳阳县动物疫病预防控制中心负责本县动物疫病的监测、检测、诊断、流行病学调查、疫情报告以及其他预防控制等技术工作；承担动物疫病净化、消灭的技术工作。组织动物防疫工作措施的制订和实施；动物疫病防控物资的供应；承担本县防疫技术陪训；承担本县家畜血防工作。</w:t>
      </w:r>
    </w:p>
    <w:p w14:paraId="7101B81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（二）机构设置</w:t>
      </w:r>
      <w:bookmarkStart w:id="0" w:name="_GoBack"/>
      <w:bookmarkEnd w:id="0"/>
    </w:p>
    <w:p w14:paraId="47407F7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岳阳县动物疫病预防控制中心属全额拨款事业单位，现在编制数7人。内设机构</w:t>
      </w:r>
      <w:r>
        <w:rPr>
          <w:rFonts w:hint="default" w:ascii="微软雅黑" w:hAnsi="微软雅黑" w:eastAsia="微软雅黑" w:cs="微软雅黑"/>
          <w:kern w:val="0"/>
          <w:sz w:val="32"/>
          <w:szCs w:val="32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个：办公室、财务室、实验室、疫苗室。本单位是隶属于岳阳县畜牧水产发展服务中心的二级机构，无部门预算单位构成。</w:t>
      </w:r>
    </w:p>
    <w:p w14:paraId="6AE5249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/>
        </w:rPr>
        <w:t>二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/>
        </w:rPr>
        <w:t>单位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收支总体情况</w:t>
      </w:r>
    </w:p>
    <w:p w14:paraId="3625D25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（一）收入预算</w:t>
      </w:r>
    </w:p>
    <w:p w14:paraId="76B2BA2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微软雅黑" w:hAnsi="微软雅黑" w:eastAsia="微软雅黑" w:cs="微软雅黑"/>
          <w:kern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</w:t>
      </w:r>
      <w:r>
        <w:rPr>
          <w:rFonts w:ascii="微软雅黑" w:hAnsi="微软雅黑" w:eastAsia="微软雅黑" w:cs="微软雅黑"/>
          <w:sz w:val="32"/>
        </w:rPr>
        <w:t>2025年本单位收入预算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52.98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万元，上级补助收入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万元，上年结转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万元。（“本单位2025年没有政府性基金预算拨款和纳入专户管理的非税收入拨款收入，也没有使用政府性基金预算拨款、国有资本经营预算收入和纳入专户管理的非税收入拨款安排的支出，所以公开的附件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16-18（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政府性基金预算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）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、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19（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国有资本经营预算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）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、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20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表（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财政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专户管理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资金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预算）均为空。”）收入较去年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减少25.91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万元，主要是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因为本年度2人退休，减少了预算收入。</w:t>
      </w:r>
    </w:p>
    <w:p w14:paraId="45237B7F">
      <w:pPr>
        <w:widowControl/>
        <w:spacing w:line="600" w:lineRule="exact"/>
        <w:ind w:firstLine="628" w:firstLineChars="196"/>
        <w:jc w:val="left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（二）支出预算</w:t>
      </w:r>
    </w:p>
    <w:p w14:paraId="44DF68D1">
      <w:pPr>
        <w:widowControl/>
        <w:spacing w:line="600" w:lineRule="exact"/>
        <w:ind w:firstLine="627" w:firstLineChars="196"/>
        <w:jc w:val="left"/>
        <w:rPr>
          <w:rFonts w:hint="eastAsia" w:ascii="微软雅黑" w:hAnsi="微软雅黑" w:eastAsia="微软雅黑" w:cs="微软雅黑"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2025</w:t>
      </w:r>
      <w:r>
        <w:rPr>
          <w:rFonts w:hint="eastAsia" w:ascii="微软雅黑" w:hAnsi="微软雅黑" w:eastAsia="微软雅黑" w:cs="微软雅黑"/>
          <w:sz w:val="32"/>
          <w:szCs w:val="32"/>
        </w:rPr>
        <w:t>年本单位</w:t>
      </w:r>
      <w:r>
        <w:rPr>
          <w:rFonts w:hint="eastAsia" w:ascii="微软雅黑" w:hAnsi="微软雅黑" w:eastAsia="微软雅黑" w:cs="微软雅黑"/>
          <w:sz w:val="32"/>
          <w:szCs w:val="32"/>
        </w:rPr>
        <w:t>支出预算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52.98</w:t>
      </w:r>
      <w:r>
        <w:rPr>
          <w:rFonts w:hint="eastAsia" w:ascii="微软雅黑" w:hAnsi="微软雅黑" w:eastAsia="微软雅黑" w:cs="微软雅黑"/>
          <w:sz w:val="32"/>
          <w:szCs w:val="32"/>
        </w:rPr>
        <w:t>万元，其中，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社会保障和就业支出4.6万元、卫生健康支出2.57万元、农林水支出42.56万元，住房保障支出3.25万元</w:t>
      </w:r>
      <w:r>
        <w:rPr>
          <w:rFonts w:hint="eastAsia" w:ascii="微软雅黑" w:hAnsi="微软雅黑" w:eastAsia="微软雅黑" w:cs="微软雅黑"/>
          <w:sz w:val="32"/>
          <w:szCs w:val="32"/>
        </w:rPr>
        <w:t>。支出较去年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减少25.91</w:t>
      </w:r>
      <w:r>
        <w:rPr>
          <w:rFonts w:hint="eastAsia" w:ascii="微软雅黑" w:hAnsi="微软雅黑" w:eastAsia="微软雅黑" w:cs="微软雅黑"/>
          <w:sz w:val="32"/>
          <w:szCs w:val="32"/>
        </w:rPr>
        <w:t>万元，</w:t>
      </w: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其中</w:t>
      </w:r>
      <w:r>
        <w:rPr>
          <w:rFonts w:hint="eastAsia" w:ascii="微软雅黑" w:hAnsi="微软雅黑" w:eastAsia="微软雅黑" w:cs="微软雅黑"/>
          <w:sz w:val="32"/>
          <w:szCs w:val="32"/>
        </w:rPr>
        <w:t>基本支出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减少25.91</w:t>
      </w:r>
      <w:r>
        <w:rPr>
          <w:rFonts w:hint="eastAsia" w:ascii="微软雅黑" w:hAnsi="微软雅黑" w:eastAsia="微软雅黑" w:cs="微软雅黑"/>
          <w:sz w:val="32"/>
          <w:szCs w:val="32"/>
        </w:rPr>
        <w:t>万元，项目支出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增长0.00</w:t>
      </w:r>
      <w:r>
        <w:rPr>
          <w:rFonts w:hint="eastAsia" w:ascii="微软雅黑" w:hAnsi="微软雅黑" w:eastAsia="微软雅黑" w:cs="微软雅黑"/>
          <w:sz w:val="32"/>
          <w:szCs w:val="32"/>
        </w:rPr>
        <w:t>万元。</w:t>
      </w: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其中基本支出较上年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减少</w:t>
      </w: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主要是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因为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本年度2人退休，减少了预算收入。</w:t>
      </w:r>
    </w:p>
    <w:p w14:paraId="56F832D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一般公共预算拨款支出预算</w:t>
      </w:r>
    </w:p>
    <w:p w14:paraId="0713144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2025</w:t>
      </w:r>
      <w:r>
        <w:rPr>
          <w:rFonts w:ascii="微软雅黑" w:hAnsi="微软雅黑" w:eastAsia="微软雅黑" w:cs="微软雅黑"/>
          <w:sz w:val="32"/>
        </w:rPr>
        <w:t>年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一般公共预算拨款支出预算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52.98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万元，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其中，社会保障和就业支出4.6万元，占8.7%；卫生健康支出2.57万元，占4.9%；农林水支出42.56万元，占80.3%；住房保障支出3.25万元，占6.1%。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具体安排情况如下：</w:t>
      </w:r>
    </w:p>
    <w:p w14:paraId="01F811E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（一）基本支出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：</w:t>
      </w:r>
      <w:r>
        <w:rPr>
          <w:rFonts w:ascii="微软雅黑" w:hAnsi="微软雅黑" w:eastAsia="微软雅黑" w:cs="微软雅黑"/>
          <w:sz w:val="32"/>
        </w:rPr>
        <w:t>2025年基本支出年初预算数为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52.98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万元，是指为保障单位机构正常运转、完成日常工作任务而发生的各项支出，包括用于基本工资、津贴补贴等人员经费以及办公费、印刷费、水电费、差旅费等日常公用经费。</w:t>
      </w:r>
    </w:p>
    <w:p w14:paraId="7664B241">
      <w:pPr>
        <w:widowControl/>
        <w:spacing w:line="600" w:lineRule="exact"/>
        <w:ind w:firstLine="660"/>
        <w:jc w:val="left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（二）项目支出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：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2025</w:t>
      </w:r>
      <w:r>
        <w:rPr>
          <w:rFonts w:ascii="微软雅黑" w:hAnsi="微软雅黑" w:eastAsia="微软雅黑" w:cs="微软雅黑"/>
          <w:sz w:val="32"/>
        </w:rPr>
        <w:t>年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项目支出年初预算数为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万元，是指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单位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、</w:t>
      </w:r>
      <w:r>
        <w:rPr>
          <w:rFonts w:hint="eastAsia" w:ascii="微软雅黑" w:hAnsi="微软雅黑" w:eastAsia="微软雅黑" w:cs="微软雅黑"/>
          <w:sz w:val="32"/>
          <w:szCs w:val="32"/>
        </w:rPr>
        <w:t>运行维护经费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等</w:t>
      </w:r>
      <w:r>
        <w:rPr>
          <w:rFonts w:hint="eastAsia" w:ascii="微软雅黑" w:hAnsi="微软雅黑" w:eastAsia="微软雅黑" w:cs="微软雅黑"/>
          <w:sz w:val="32"/>
          <w:szCs w:val="32"/>
        </w:rPr>
        <w:t>。</w:t>
      </w: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（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2025年度</w:t>
      </w: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本单位</w:t>
      </w:r>
      <w:r>
        <w:rPr>
          <w:rFonts w:hint="eastAsia" w:ascii="微软雅黑" w:hAnsi="微软雅黑" w:eastAsia="微软雅黑" w:cs="微软雅黑"/>
          <w:sz w:val="32"/>
          <w:szCs w:val="32"/>
        </w:rPr>
        <w:t>无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项目预算</w:t>
      </w:r>
      <w:r>
        <w:rPr>
          <w:rFonts w:hint="eastAsia" w:ascii="微软雅黑" w:hAnsi="微软雅黑" w:eastAsia="微软雅黑" w:cs="微软雅黑"/>
          <w:sz w:val="32"/>
          <w:szCs w:val="32"/>
        </w:rPr>
        <w:t>）</w:t>
      </w:r>
    </w:p>
    <w:p w14:paraId="703EC6E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微软雅黑" w:hAnsi="微软雅黑" w:eastAsia="微软雅黑" w:cs="微软雅黑"/>
          <w:b/>
          <w:bCs/>
          <w:color w:val="auto"/>
          <w:kern w:val="0"/>
          <w:sz w:val="32"/>
          <w:szCs w:val="32"/>
        </w:rPr>
        <w:t>、政府性基金预算支出</w:t>
      </w:r>
    </w:p>
    <w:p w14:paraId="22B07AC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color w:val="auto"/>
          <w:sz w:val="32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  <w:lang w:eastAsia="zh-CN"/>
        </w:rPr>
        <w:t>2025</w:t>
      </w:r>
      <w:r>
        <w:rPr>
          <w:rFonts w:ascii="微软雅黑" w:hAnsi="微软雅黑" w:eastAsia="微软雅黑" w:cs="微软雅黑"/>
          <w:color w:val="auto"/>
          <w:sz w:val="32"/>
        </w:rPr>
        <w:t>年政府性基金预算拨款支出预算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  <w:lang w:eastAsia="zh-CN"/>
        </w:rPr>
        <w:t>万元。</w:t>
      </w:r>
      <w:r>
        <w:rPr>
          <w:rFonts w:hint="eastAsia" w:ascii="微软雅黑" w:hAnsi="微软雅黑" w:eastAsia="微软雅黑" w:cs="微软雅黑"/>
          <w:color w:val="auto"/>
          <w:sz w:val="32"/>
          <w:lang w:eastAsia="zh-CN"/>
        </w:rPr>
        <w:t>（</w:t>
      </w:r>
      <w:r>
        <w:rPr>
          <w:rFonts w:hint="eastAsia" w:ascii="微软雅黑" w:hAnsi="微软雅黑" w:eastAsia="微软雅黑" w:cs="微软雅黑"/>
          <w:color w:val="auto"/>
          <w:sz w:val="32"/>
          <w:lang w:val="en-US" w:eastAsia="zh-CN"/>
        </w:rPr>
        <w:t>2025年度</w:t>
      </w:r>
      <w:r>
        <w:rPr>
          <w:rFonts w:hint="eastAsia" w:ascii="微软雅黑" w:hAnsi="微软雅黑" w:eastAsia="微软雅黑" w:cs="微软雅黑"/>
          <w:color w:val="auto"/>
          <w:sz w:val="32"/>
          <w:lang w:eastAsia="zh-CN"/>
        </w:rPr>
        <w:t>本单位</w:t>
      </w:r>
      <w:r>
        <w:rPr>
          <w:rFonts w:hint="eastAsia" w:ascii="微软雅黑" w:hAnsi="微软雅黑" w:eastAsia="微软雅黑" w:cs="微软雅黑"/>
          <w:color w:val="auto"/>
          <w:sz w:val="32"/>
        </w:rPr>
        <w:t>无政府性基金安排的支出</w:t>
      </w:r>
      <w:r>
        <w:rPr>
          <w:rFonts w:hint="eastAsia" w:ascii="微软雅黑" w:hAnsi="微软雅黑" w:eastAsia="微软雅黑" w:cs="微软雅黑"/>
          <w:color w:val="auto"/>
          <w:sz w:val="32"/>
          <w:lang w:eastAsia="zh-CN"/>
        </w:rPr>
        <w:t>，</w:t>
      </w:r>
      <w:r>
        <w:rPr>
          <w:rFonts w:hint="eastAsia" w:ascii="微软雅黑" w:hAnsi="微软雅黑" w:eastAsia="微软雅黑" w:cs="微软雅黑"/>
          <w:color w:val="auto"/>
          <w:sz w:val="32"/>
        </w:rPr>
        <w:t>所以公开的附件</w:t>
      </w:r>
      <w:r>
        <w:rPr>
          <w:rFonts w:hint="eastAsia" w:ascii="微软雅黑" w:hAnsi="微软雅黑" w:eastAsia="微软雅黑" w:cs="微软雅黑"/>
          <w:color w:val="auto"/>
          <w:sz w:val="32"/>
          <w:lang w:val="en-US" w:eastAsia="zh-CN"/>
        </w:rPr>
        <w:t>16-18（</w:t>
      </w:r>
      <w:r>
        <w:rPr>
          <w:rFonts w:hint="eastAsia" w:ascii="微软雅黑" w:hAnsi="微软雅黑" w:eastAsia="微软雅黑" w:cs="微软雅黑"/>
          <w:color w:val="auto"/>
          <w:sz w:val="32"/>
        </w:rPr>
        <w:t>政府性基金预算</w:t>
      </w:r>
      <w:r>
        <w:rPr>
          <w:rFonts w:hint="eastAsia" w:ascii="微软雅黑" w:hAnsi="微软雅黑" w:eastAsia="微软雅黑" w:cs="微软雅黑"/>
          <w:color w:val="auto"/>
          <w:sz w:val="32"/>
          <w:lang w:val="en-US" w:eastAsia="zh-CN"/>
        </w:rPr>
        <w:t>）</w:t>
      </w:r>
      <w:r>
        <w:rPr>
          <w:rFonts w:hint="eastAsia" w:ascii="微软雅黑" w:hAnsi="微软雅黑" w:eastAsia="微软雅黑" w:cs="微软雅黑"/>
          <w:color w:val="auto"/>
          <w:sz w:val="32"/>
        </w:rPr>
        <w:t>为空）</w:t>
      </w:r>
    </w:p>
    <w:p w14:paraId="4984A4F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/>
        </w:rPr>
        <w:t>五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、其他重要事项的情况说明</w:t>
      </w:r>
    </w:p>
    <w:p w14:paraId="6C9BD66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（一）机关运行经费</w:t>
      </w:r>
    </w:p>
    <w:p w14:paraId="7ABC1BC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微软雅黑" w:hAnsi="微软雅黑" w:eastAsia="微软雅黑" w:cs="微软雅黑"/>
          <w:kern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本单位</w:t>
      </w:r>
      <w:r>
        <w:rPr>
          <w:rFonts w:ascii="微软雅黑" w:hAnsi="微软雅黑" w:eastAsia="微软雅黑" w:cs="微软雅黑"/>
          <w:sz w:val="32"/>
        </w:rPr>
        <w:t>2025年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机关运行经费当年一般公共预算拨款</w:t>
      </w:r>
      <w:r>
        <w:rPr>
          <w:rFonts w:ascii="微软雅黑" w:hAnsi="微软雅黑" w:eastAsia="微软雅黑" w:cs="微软雅黑"/>
          <w:sz w:val="32"/>
        </w:rPr>
        <w:t>9.12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万元，比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上一年增长0.90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万元，增长10.95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%。主要原因是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>增加了公用经费。</w:t>
      </w:r>
    </w:p>
    <w:p w14:paraId="1419A7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（二）“三公”经费预算</w:t>
      </w:r>
    </w:p>
    <w:p w14:paraId="6546446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本单位</w:t>
      </w:r>
      <w:r>
        <w:rPr>
          <w:rFonts w:ascii="微软雅黑" w:hAnsi="微软雅黑" w:eastAsia="微软雅黑" w:cs="微软雅黑"/>
          <w:sz w:val="32"/>
        </w:rPr>
        <w:t>2025年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“三公”经费预算数</w:t>
      </w:r>
      <w:r>
        <w:rPr>
          <w:rFonts w:ascii="微软雅黑" w:hAnsi="微软雅黑" w:eastAsia="微软雅黑" w:cs="微软雅黑"/>
          <w:sz w:val="32"/>
        </w:rPr>
        <w:t>0.30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万元，其中，公务接待费</w:t>
      </w:r>
      <w:r>
        <w:rPr>
          <w:rFonts w:ascii="微软雅黑" w:hAnsi="微软雅黑" w:eastAsia="微软雅黑" w:cs="微软雅黑"/>
          <w:sz w:val="32"/>
        </w:rPr>
        <w:t>0.30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万元，因公出国（境）费</w:t>
      </w:r>
      <w:r>
        <w:rPr>
          <w:rFonts w:ascii="微软雅黑" w:hAnsi="微软雅黑" w:eastAsia="微软雅黑" w:cs="微软雅黑"/>
          <w:sz w:val="32"/>
        </w:rPr>
        <w:t>0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万元，公务用车购置及运行费</w:t>
      </w:r>
      <w:r>
        <w:rPr>
          <w:rFonts w:ascii="微软雅黑" w:hAnsi="微软雅黑" w:eastAsia="微软雅黑" w:cs="微软雅黑"/>
          <w:sz w:val="32"/>
        </w:rPr>
        <w:t>0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万元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，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其中公务用车购置费</w:t>
      </w:r>
      <w:r>
        <w:rPr>
          <w:rFonts w:ascii="微软雅黑" w:hAnsi="微软雅黑" w:eastAsia="微软雅黑" w:cs="微软雅黑"/>
          <w:sz w:val="32"/>
        </w:rPr>
        <w:t>0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万元，公务用车运行费</w:t>
      </w:r>
      <w:r>
        <w:rPr>
          <w:rFonts w:ascii="微软雅黑" w:hAnsi="微软雅黑" w:eastAsia="微软雅黑" w:cs="微软雅黑"/>
          <w:sz w:val="32"/>
        </w:rPr>
        <w:t>0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万元。比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上一年增长0.00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万元，增</w:t>
      </w:r>
      <w:r>
        <w:rPr>
          <w:rFonts w:ascii="微软雅黑" w:hAnsi="微软雅黑" w:eastAsia="微软雅黑" w:cs="微软雅黑"/>
          <w:sz w:val="32"/>
        </w:rPr>
        <w:t>长0.00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%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。</w:t>
      </w:r>
      <w:r>
        <w:rPr>
          <w:rFonts w:hint="eastAsia" w:ascii="微软雅黑" w:hAnsi="微软雅黑" w:eastAsia="微软雅黑" w:cs="微软雅黑"/>
          <w:sz w:val="32"/>
          <w:lang w:val="en-US" w:eastAsia="zh-CN"/>
        </w:rPr>
        <w:t>与上年度相同。</w:t>
      </w:r>
    </w:p>
    <w:p w14:paraId="17D311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7336D8D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color w:val="FF0000"/>
          <w:kern w:val="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  <w:lang w:eastAsia="zh-CN"/>
        </w:rPr>
        <w:t>本单位</w:t>
      </w:r>
      <w:r>
        <w:rPr>
          <w:rFonts w:ascii="微软雅黑" w:hAnsi="微软雅黑" w:eastAsia="微软雅黑" w:cs="微软雅黑"/>
          <w:color w:val="auto"/>
          <w:sz w:val="32"/>
        </w:rPr>
        <w:t>2025年会议费预算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  <w:lang w:eastAsia="zh-CN"/>
        </w:rPr>
        <w:t>万元。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  <w:lang w:val="en-US" w:eastAsia="zh-CN"/>
        </w:rPr>
        <w:t>（2025年度本单位未计划安排会议、培训，未计划举办节庆、晚会、论坛、赛事活动）</w:t>
      </w:r>
    </w:p>
    <w:p w14:paraId="6869CD2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014EBDA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color w:val="auto"/>
          <w:sz w:val="32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sz w:val="32"/>
          <w:lang w:eastAsia="zh-CN"/>
        </w:rPr>
        <w:t>本单位2024年</w:t>
      </w:r>
      <w:r>
        <w:rPr>
          <w:rFonts w:hint="eastAsia" w:ascii="微软雅黑" w:hAnsi="微软雅黑" w:eastAsia="微软雅黑" w:cs="微软雅黑"/>
          <w:color w:val="auto"/>
          <w:sz w:val="32"/>
        </w:rPr>
        <w:t>政府采购预算总额</w:t>
      </w:r>
      <w:r>
        <w:rPr>
          <w:rFonts w:hint="eastAsia" w:ascii="微软雅黑" w:hAnsi="微软雅黑" w:eastAsia="微软雅黑" w:cs="微软雅黑"/>
          <w:color w:val="auto"/>
          <w:sz w:val="32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color w:val="auto"/>
          <w:sz w:val="32"/>
        </w:rPr>
        <w:t>万元，其中工程类</w:t>
      </w:r>
      <w:r>
        <w:rPr>
          <w:rFonts w:hint="eastAsia" w:ascii="微软雅黑" w:hAnsi="微软雅黑" w:eastAsia="微软雅黑" w:cs="微软雅黑"/>
          <w:color w:val="auto"/>
          <w:sz w:val="32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color w:val="auto"/>
          <w:sz w:val="32"/>
        </w:rPr>
        <w:t>万元，货物类</w:t>
      </w:r>
      <w:r>
        <w:rPr>
          <w:rFonts w:hint="eastAsia" w:ascii="微软雅黑" w:hAnsi="微软雅黑" w:eastAsia="微软雅黑" w:cs="微软雅黑"/>
          <w:color w:val="auto"/>
          <w:sz w:val="32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color w:val="auto"/>
          <w:sz w:val="32"/>
        </w:rPr>
        <w:t>万元，服务类</w:t>
      </w:r>
      <w:r>
        <w:rPr>
          <w:rFonts w:hint="eastAsia" w:ascii="微软雅黑" w:hAnsi="微软雅黑" w:eastAsia="微软雅黑" w:cs="微软雅黑"/>
          <w:color w:val="auto"/>
          <w:sz w:val="32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color w:val="auto"/>
          <w:sz w:val="32"/>
        </w:rPr>
        <w:t>万元。</w:t>
      </w:r>
      <w:r>
        <w:rPr>
          <w:rFonts w:hint="eastAsia" w:ascii="微软雅黑" w:hAnsi="微软雅黑" w:eastAsia="微软雅黑" w:cs="微软雅黑"/>
          <w:color w:val="auto"/>
          <w:sz w:val="32"/>
          <w:lang w:eastAsia="zh-CN"/>
        </w:rPr>
        <w:t>（</w:t>
      </w:r>
      <w:r>
        <w:rPr>
          <w:rFonts w:hint="eastAsia" w:ascii="微软雅黑" w:hAnsi="微软雅黑" w:eastAsia="微软雅黑" w:cs="微软雅黑"/>
          <w:color w:val="auto"/>
          <w:sz w:val="32"/>
          <w:lang w:val="en-US" w:eastAsia="zh-CN"/>
        </w:rPr>
        <w:t>2025年度本单位未安排政府采购预算</w:t>
      </w:r>
      <w:r>
        <w:rPr>
          <w:rFonts w:hint="eastAsia" w:ascii="微软雅黑" w:hAnsi="微软雅黑" w:eastAsia="微软雅黑" w:cs="微软雅黑"/>
          <w:color w:val="auto"/>
          <w:sz w:val="32"/>
          <w:lang w:eastAsia="zh-CN"/>
        </w:rPr>
        <w:t>）</w:t>
      </w:r>
    </w:p>
    <w:p w14:paraId="5A2D779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66617EB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</w:rPr>
        <w:t>截至上一年12月底，本单位共有车辆0辆，其中领导干部用车0辆，一般公务用车0辆，其他用车0辆。单位价值50万元以上通用设备0台，单位价值100万元以上专用设备0台。</w:t>
      </w:r>
    </w:p>
    <w:p w14:paraId="6B9A92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</w:rPr>
        <w:t>202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</w:rPr>
        <w:t>年拟报废处置公务用车0辆，拟新增配置车辆0辆，其中领导干部用车0辆，一般公务用车0辆，其他用车0辆。</w:t>
      </w:r>
    </w:p>
    <w:p w14:paraId="5231582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</w:rPr>
        <w:t>202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</w:rPr>
        <w:t>年拟新增配备单位价值50万元以上通用设备0台，单位价值100万元以上专用设备0台。（202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</w:rPr>
        <w:t>年度本单位未计划处置或新增车辆、设备等）</w:t>
      </w:r>
    </w:p>
    <w:p w14:paraId="63F93B8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eastAsia="zh-CN"/>
        </w:rPr>
        <w:t>说明</w:t>
      </w:r>
    </w:p>
    <w:p w14:paraId="6E88160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Cs/>
          <w:kern w:val="0"/>
          <w:sz w:val="32"/>
          <w:szCs w:val="32"/>
          <w:lang w:eastAsia="zh-CN"/>
        </w:rPr>
        <w:t>本单位</w:t>
      </w:r>
      <w:r>
        <w:rPr>
          <w:rFonts w:hint="eastAsia" w:ascii="微软雅黑" w:hAnsi="微软雅黑" w:eastAsia="微软雅黑" w:cs="微软雅黑"/>
          <w:bCs/>
          <w:kern w:val="0"/>
          <w:sz w:val="32"/>
          <w:szCs w:val="32"/>
        </w:rPr>
        <w:t>所有支出实行绩效目标管理。纳入</w:t>
      </w:r>
      <w:r>
        <w:rPr>
          <w:rFonts w:hint="eastAsia" w:ascii="微软雅黑" w:hAnsi="微软雅黑" w:eastAsia="微软雅黑" w:cs="微软雅黑"/>
          <w:bCs/>
          <w:kern w:val="0"/>
          <w:sz w:val="32"/>
          <w:szCs w:val="32"/>
          <w:lang w:eastAsia="zh-CN"/>
        </w:rPr>
        <w:t>2025</w:t>
      </w:r>
      <w:r>
        <w:rPr>
          <w:rFonts w:ascii="微软雅黑" w:hAnsi="微软雅黑" w:eastAsia="微软雅黑" w:cs="微软雅黑"/>
          <w:sz w:val="32"/>
        </w:rPr>
        <w:t>年单位</w:t>
      </w:r>
      <w:r>
        <w:rPr>
          <w:rFonts w:hint="eastAsia" w:ascii="微软雅黑" w:hAnsi="微软雅黑" w:eastAsia="微软雅黑" w:cs="微软雅黑"/>
          <w:bCs/>
          <w:kern w:val="0"/>
          <w:sz w:val="32"/>
          <w:szCs w:val="32"/>
        </w:rPr>
        <w:t>整体支出绩效目标的金额为</w:t>
      </w:r>
      <w:r>
        <w:rPr>
          <w:rFonts w:hint="eastAsia" w:ascii="微软雅黑" w:hAnsi="微软雅黑" w:eastAsia="微软雅黑" w:cs="微软雅黑"/>
          <w:sz w:val="32"/>
          <w:szCs w:val="32"/>
          <w:u w:val="none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bCs/>
          <w:kern w:val="0"/>
          <w:sz w:val="32"/>
          <w:szCs w:val="32"/>
        </w:rPr>
        <w:t>万元，其中，基本支出</w:t>
      </w:r>
      <w:r>
        <w:rPr>
          <w:rFonts w:hint="eastAsia" w:ascii="微软雅黑" w:hAnsi="微软雅黑" w:eastAsia="微软雅黑" w:cs="微软雅黑"/>
          <w:sz w:val="32"/>
          <w:szCs w:val="32"/>
          <w:u w:val="none"/>
          <w:lang w:val="en-US" w:eastAsia="zh-CN"/>
        </w:rPr>
        <w:t>52.98</w:t>
      </w:r>
      <w:r>
        <w:rPr>
          <w:rFonts w:hint="eastAsia" w:ascii="微软雅黑" w:hAnsi="微软雅黑" w:eastAsia="微软雅黑" w:cs="微软雅黑"/>
          <w:bCs/>
          <w:kern w:val="0"/>
          <w:sz w:val="32"/>
          <w:szCs w:val="32"/>
        </w:rPr>
        <w:t>万元，项目支出</w:t>
      </w:r>
      <w:r>
        <w:rPr>
          <w:rFonts w:hint="eastAsia" w:ascii="微软雅黑" w:hAnsi="微软雅黑" w:eastAsia="微软雅黑" w:cs="微软雅黑"/>
          <w:sz w:val="32"/>
          <w:szCs w:val="32"/>
          <w:u w:val="none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bCs/>
          <w:kern w:val="0"/>
          <w:sz w:val="32"/>
          <w:szCs w:val="32"/>
        </w:rPr>
        <w:t>万元，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ascii="微软雅黑" w:hAnsi="微软雅黑" w:eastAsia="微软雅黑" w:cs="微软雅黑"/>
          <w:color w:val="auto"/>
          <w:kern w:val="0"/>
          <w:sz w:val="32"/>
          <w:szCs w:val="32"/>
          <w:lang w:eastAsia="zh-CN"/>
        </w:rPr>
        <w:t>。</w:t>
      </w:r>
    </w:p>
    <w:p w14:paraId="3C2064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/>
        </w:rPr>
        <w:t>六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、名词解释</w:t>
      </w:r>
    </w:p>
    <w:p w14:paraId="4591AC6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1、机关运行经费：是指各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单位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01F8FF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单位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单位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eastAsia="zh-CN"/>
        </w:rPr>
        <w:t>单位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ascii="微软雅黑" w:hAnsi="微软雅黑" w:eastAsia="微软雅黑" w:cs="微软雅黑"/>
          <w:kern w:val="0"/>
          <w:sz w:val="32"/>
          <w:szCs w:val="32"/>
          <w:lang w:val="en-US" w:eastAsia="zh-CN"/>
        </w:rPr>
        <w:t xml:space="preserve">               </w:t>
      </w:r>
    </w:p>
    <w:p w14:paraId="4DFBF12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br w:type="page"/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第二部分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eastAsia="zh-CN"/>
        </w:rPr>
        <w:t>单位预算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/>
        </w:rPr>
        <w:t>公开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表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/>
        </w:rPr>
        <w:t>格</w:t>
      </w:r>
    </w:p>
    <w:p w14:paraId="3B28AD3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eastAsia="zh-CN"/>
        </w:rPr>
        <w:t>附件：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/>
        </w:rPr>
        <w:t>岳阳县动物疫病预防控制中心</w:t>
      </w:r>
      <w:r>
        <w:rPr>
          <w:rFonts w:ascii="微软雅黑" w:hAnsi="微软雅黑" w:eastAsia="微软雅黑" w:cs="微软雅黑"/>
          <w:b/>
          <w:sz w:val="32"/>
        </w:rPr>
        <w:t>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DD14BA4A-4524-4208-A8FC-EA1363AF673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32789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95CD7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284A2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097CC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2E0A2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1CE49C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4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0NWU4NzA0NTBhNzIxMGYxNjdhYzgyZTJkYTk0YzAifQ=="/>
    <w:docVar w:name="KSO_WPS_MARK_KEY" w:val="4ec26934-afcf-48b4-991b-b93945f8c5dd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2DF562C"/>
    <w:rsid w:val="032D48E5"/>
    <w:rsid w:val="039837D0"/>
    <w:rsid w:val="04497920"/>
    <w:rsid w:val="066C559F"/>
    <w:rsid w:val="069419C6"/>
    <w:rsid w:val="08281851"/>
    <w:rsid w:val="0AF15A72"/>
    <w:rsid w:val="0B422D73"/>
    <w:rsid w:val="0C0C6008"/>
    <w:rsid w:val="0C4F7AFC"/>
    <w:rsid w:val="0D5B6622"/>
    <w:rsid w:val="0E064421"/>
    <w:rsid w:val="0E3715D1"/>
    <w:rsid w:val="0ED234CD"/>
    <w:rsid w:val="0F654CC7"/>
    <w:rsid w:val="0F9E0A26"/>
    <w:rsid w:val="13422421"/>
    <w:rsid w:val="14903A2F"/>
    <w:rsid w:val="15D9563A"/>
    <w:rsid w:val="1887053C"/>
    <w:rsid w:val="19420C90"/>
    <w:rsid w:val="19D5374E"/>
    <w:rsid w:val="1AC31CB7"/>
    <w:rsid w:val="1BEF6124"/>
    <w:rsid w:val="1EAD2225"/>
    <w:rsid w:val="1F1F1226"/>
    <w:rsid w:val="1FE364B7"/>
    <w:rsid w:val="26570D53"/>
    <w:rsid w:val="27D848B8"/>
    <w:rsid w:val="29BD1AEA"/>
    <w:rsid w:val="2CDA4EFE"/>
    <w:rsid w:val="2CDB483B"/>
    <w:rsid w:val="2FC40521"/>
    <w:rsid w:val="3405688C"/>
    <w:rsid w:val="34183798"/>
    <w:rsid w:val="34E11E02"/>
    <w:rsid w:val="388764A3"/>
    <w:rsid w:val="39385431"/>
    <w:rsid w:val="395D152B"/>
    <w:rsid w:val="3BC82B6A"/>
    <w:rsid w:val="3C033057"/>
    <w:rsid w:val="3D3B56F0"/>
    <w:rsid w:val="3E4D3BDD"/>
    <w:rsid w:val="3FCF3ECE"/>
    <w:rsid w:val="41DA7DB9"/>
    <w:rsid w:val="447637E8"/>
    <w:rsid w:val="46814786"/>
    <w:rsid w:val="49EF4858"/>
    <w:rsid w:val="4AE9742D"/>
    <w:rsid w:val="4BA67C06"/>
    <w:rsid w:val="4CA46ED7"/>
    <w:rsid w:val="4D013E21"/>
    <w:rsid w:val="4D8D7228"/>
    <w:rsid w:val="4DDD2C7F"/>
    <w:rsid w:val="4F1826FF"/>
    <w:rsid w:val="500E4FCB"/>
    <w:rsid w:val="506C2AB0"/>
    <w:rsid w:val="53344C63"/>
    <w:rsid w:val="538751CC"/>
    <w:rsid w:val="541F5763"/>
    <w:rsid w:val="54E30327"/>
    <w:rsid w:val="55295806"/>
    <w:rsid w:val="55D3446A"/>
    <w:rsid w:val="593F63D3"/>
    <w:rsid w:val="598D36CC"/>
    <w:rsid w:val="5B423ECD"/>
    <w:rsid w:val="5CDA4DA9"/>
    <w:rsid w:val="5D3513BC"/>
    <w:rsid w:val="5E280101"/>
    <w:rsid w:val="62820F98"/>
    <w:rsid w:val="62873CEC"/>
    <w:rsid w:val="64035B71"/>
    <w:rsid w:val="64DB31B9"/>
    <w:rsid w:val="681842B0"/>
    <w:rsid w:val="6AE87D9C"/>
    <w:rsid w:val="6D2154B9"/>
    <w:rsid w:val="6F8561D3"/>
    <w:rsid w:val="6F8D2902"/>
    <w:rsid w:val="70271B5B"/>
    <w:rsid w:val="70845F00"/>
    <w:rsid w:val="71AC0C24"/>
    <w:rsid w:val="73DE3EA6"/>
    <w:rsid w:val="773C67F0"/>
    <w:rsid w:val="7D397CC1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qFormat/>
    <w:uiPriority w:val="0"/>
    <w:pPr>
      <w:spacing w:after="120"/>
    </w:pPr>
  </w:style>
  <w:style w:type="paragraph" w:styleId="4">
    <w:name w:val="Date"/>
    <w:basedOn w:val="1"/>
    <w:next w:val="1"/>
    <w:link w:val="12"/>
    <w:qFormat/>
    <w:uiPriority w:val="0"/>
    <w:pPr>
      <w:ind w:left="100" w:leftChars="2500"/>
    </w:pPr>
  </w:style>
  <w:style w:type="paragraph" w:styleId="5">
    <w:name w:val="Balloon Text"/>
    <w:basedOn w:val="1"/>
    <w:link w:val="13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4</Pages>
  <Words>2709</Words>
  <Characters>2896</Characters>
  <Lines>38</Lines>
  <Paragraphs>10</Paragraphs>
  <TotalTime>1</TotalTime>
  <ScaleCrop>false</ScaleCrop>
  <LinksUpToDate>false</LinksUpToDate>
  <CharactersWithSpaces>2919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나비</cp:lastModifiedBy>
  <cp:lastPrinted>2019-05-05T07:55:00Z</cp:lastPrinted>
  <dcterms:modified xsi:type="dcterms:W3CDTF">2025-02-26T08:24:07Z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CA88FE87EC5C4F73A7E37DAFC2D5A671_13</vt:lpwstr>
  </property>
  <property fmtid="{D5CDD505-2E9C-101B-9397-08002B2CF9AE}" pid="4" name="KSOTemplateDocerSaveRecord">
    <vt:lpwstr>eyJoZGlkIjoiODNmZDczMmQ0M2U1NThmMTIzNDY5OTcwZDhhOGJlYjEiLCJ1c2VySWQiOiIzNTEwNTI0NjIifQ==</vt:lpwstr>
  </property>
</Properties>
</file>