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460606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岳阳县农产品质量安全检测中心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2025年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2025年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2025年单位预算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0AE343CC">
      <w:pPr>
        <w:widowControl/>
        <w:spacing w:line="600" w:lineRule="exact"/>
        <w:ind w:firstLine="640" w:firstLineChars="200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岳阳县农产品质量安全检测中心负责全县畜禽水产品市场准入，畜禽水产品产地认证和畜禽水产品质量安全评价鉴定的检验检测；承担全县畜禽水产品质量安全监督检验检测和名牌、优质畜禽水产品评定的检验检测；承担全县畜禽水产品质量安全认证、仲裁、行政许可、行政执法的检验检测；委托承担畜禽水产品质量安全重大事故、纠纷的技术鉴定和评价等。</w:t>
      </w:r>
    </w:p>
    <w:p w14:paraId="47E30E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 w14:paraId="381F96BE">
      <w:pPr>
        <w:widowControl/>
        <w:spacing w:line="600" w:lineRule="exact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岳阳县农产品质量安全检测中心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202</w:t>
      </w:r>
      <w:r>
        <w:rPr>
          <w:rFonts w:hint="eastAsia" w:ascii="仿宋" w:hAnsi="仿宋" w:eastAsia="仿宋" w:cs="仿宋_GB2312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年度核定编制12人，属全额拨款事业单位，内设机构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5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个：主任室、办公室、财务室、检测室、仪器室。本单位是隶属于岳阳县畜牧水产发展服务中心的二级机构，无部门预算单位构成。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包括一般公共预算、政府性基金、国有资本经营预算等财政拨款收入，以及经营收入、事业收入等单位资金。2025年本单位收入预算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135.73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135.73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本单位2025年没有政府性基金预算拨款和纳入专户管理的非税收入拨款收入，也没有使用政府性基金预算拨款、国有资本经营预算收入和纳入专户管理的非税收入拨款安排的支出，所以公开的附件16-18（政府性基金预算）、19（国有资本经营预算）、20表（财政专户管理资金预算）均为空。收入较去年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增加19.64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因为人员普调增资以及项目支出增加。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widowControl/>
        <w:spacing w:line="600" w:lineRule="exact"/>
        <w:ind w:firstLine="627" w:firstLineChars="196"/>
        <w:jc w:val="left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2025年本单位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135.73</w:t>
      </w:r>
      <w:r>
        <w:rPr>
          <w:rFonts w:eastAsia="仿宋_GB2312"/>
          <w:sz w:val="32"/>
          <w:szCs w:val="32"/>
        </w:rPr>
        <w:t>万元，其中</w:t>
      </w:r>
      <w:r>
        <w:rPr>
          <w:rFonts w:hint="eastAsia" w:eastAsia="仿宋_GB2312"/>
          <w:sz w:val="32"/>
          <w:szCs w:val="32"/>
        </w:rPr>
        <w:t>社会保障和就业支出</w:t>
      </w:r>
      <w:r>
        <w:rPr>
          <w:rFonts w:hint="eastAsia" w:eastAsia="仿宋_GB2312"/>
          <w:sz w:val="32"/>
          <w:szCs w:val="32"/>
          <w:lang w:val="en-US" w:eastAsia="zh-CN"/>
        </w:rPr>
        <w:t>11.16</w:t>
      </w:r>
      <w:r>
        <w:rPr>
          <w:rFonts w:hint="eastAsia" w:eastAsia="仿宋_GB2312"/>
          <w:sz w:val="32"/>
          <w:szCs w:val="32"/>
        </w:rPr>
        <w:t>万元，占8.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</w:rPr>
        <w:t>%；卫生健康支出</w:t>
      </w:r>
      <w:r>
        <w:rPr>
          <w:rFonts w:hint="eastAsia" w:eastAsia="仿宋_GB2312"/>
          <w:sz w:val="32"/>
          <w:szCs w:val="32"/>
          <w:lang w:val="en-US" w:eastAsia="zh-CN"/>
        </w:rPr>
        <w:t>6.23</w:t>
      </w:r>
      <w:r>
        <w:rPr>
          <w:rFonts w:hint="eastAsia"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4.59</w:t>
      </w:r>
      <w:r>
        <w:rPr>
          <w:rFonts w:hint="eastAsia" w:eastAsia="仿宋_GB2312"/>
          <w:sz w:val="32"/>
          <w:szCs w:val="32"/>
        </w:rPr>
        <w:t>%；农林水支出</w:t>
      </w:r>
      <w:r>
        <w:rPr>
          <w:rFonts w:hint="eastAsia" w:eastAsia="仿宋_GB2312"/>
          <w:sz w:val="32"/>
          <w:szCs w:val="32"/>
          <w:lang w:val="en-US" w:eastAsia="zh-CN"/>
        </w:rPr>
        <w:t>110.46</w:t>
      </w:r>
      <w:r>
        <w:rPr>
          <w:rFonts w:hint="eastAsia"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81.38</w:t>
      </w:r>
      <w:r>
        <w:rPr>
          <w:rFonts w:hint="eastAsia" w:eastAsia="仿宋_GB2312"/>
          <w:sz w:val="32"/>
          <w:szCs w:val="32"/>
        </w:rPr>
        <w:t>%；住房保障支出7</w:t>
      </w:r>
      <w:r>
        <w:rPr>
          <w:rFonts w:hint="eastAsia" w:eastAsia="仿宋_GB2312"/>
          <w:sz w:val="32"/>
          <w:szCs w:val="32"/>
          <w:lang w:val="en-US" w:eastAsia="zh-CN"/>
        </w:rPr>
        <w:t>.87</w:t>
      </w:r>
      <w:r>
        <w:rPr>
          <w:rFonts w:hint="eastAsia" w:eastAsia="仿宋_GB2312"/>
          <w:sz w:val="32"/>
          <w:szCs w:val="32"/>
        </w:rPr>
        <w:t>万，占</w:t>
      </w:r>
      <w:r>
        <w:rPr>
          <w:rFonts w:hint="eastAsia" w:eastAsia="仿宋_GB2312"/>
          <w:sz w:val="32"/>
          <w:szCs w:val="32"/>
          <w:lang w:val="en-US" w:eastAsia="zh-CN"/>
        </w:rPr>
        <w:t>5.8</w:t>
      </w:r>
      <w:r>
        <w:rPr>
          <w:rFonts w:hint="eastAsia" w:eastAsia="仿宋_GB2312"/>
          <w:sz w:val="32"/>
          <w:szCs w:val="32"/>
        </w:rPr>
        <w:t>%。支出较去年</w:t>
      </w:r>
      <w:r>
        <w:rPr>
          <w:rFonts w:hint="eastAsia" w:eastAsia="仿宋_GB2312"/>
          <w:sz w:val="32"/>
          <w:szCs w:val="32"/>
          <w:lang w:val="en-US" w:eastAsia="zh-CN"/>
        </w:rPr>
        <w:t>增加19.64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eastAsia="zh-CN"/>
        </w:rPr>
        <w:t>其中</w:t>
      </w:r>
      <w:r>
        <w:rPr>
          <w:rFonts w:hint="eastAsia" w:eastAsia="仿宋_GB2312"/>
          <w:sz w:val="32"/>
          <w:szCs w:val="32"/>
        </w:rPr>
        <w:t>基本支出</w:t>
      </w:r>
      <w:r>
        <w:rPr>
          <w:rFonts w:hint="eastAsia" w:eastAsia="仿宋_GB2312"/>
          <w:sz w:val="32"/>
          <w:szCs w:val="32"/>
          <w:lang w:val="en-US" w:eastAsia="zh-CN"/>
        </w:rPr>
        <w:t>增加12.64</w:t>
      </w:r>
      <w:r>
        <w:rPr>
          <w:rFonts w:hint="eastAsia" w:eastAsia="仿宋_GB2312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lang w:val="en-US" w:eastAsia="zh-CN"/>
        </w:rPr>
        <w:t>增加7</w:t>
      </w:r>
      <w:r>
        <w:rPr>
          <w:rFonts w:hint="eastAsia" w:eastAsia="仿宋_GB2312"/>
          <w:sz w:val="32"/>
          <w:szCs w:val="32"/>
        </w:rPr>
        <w:t>万元。</w:t>
      </w:r>
      <w:r>
        <w:rPr>
          <w:rFonts w:hint="eastAsia" w:eastAsia="仿宋_GB2312"/>
          <w:sz w:val="32"/>
          <w:szCs w:val="32"/>
          <w:lang w:eastAsia="zh-CN"/>
        </w:rPr>
        <w:t>其中基本支出较上年</w:t>
      </w:r>
      <w:r>
        <w:rPr>
          <w:rFonts w:hint="eastAsia" w:eastAsia="仿宋_GB2312"/>
          <w:sz w:val="32"/>
          <w:szCs w:val="32"/>
          <w:lang w:val="en-US" w:eastAsia="zh-CN"/>
        </w:rPr>
        <w:t>增加</w:t>
      </w:r>
      <w:r>
        <w:rPr>
          <w:rFonts w:hint="eastAsia" w:eastAsia="仿宋_GB2312"/>
          <w:sz w:val="32"/>
          <w:szCs w:val="32"/>
          <w:lang w:eastAsia="zh-CN"/>
        </w:rPr>
        <w:t>主要是</w:t>
      </w:r>
      <w:r>
        <w:rPr>
          <w:rFonts w:hint="eastAsia" w:eastAsia="仿宋_GB2312"/>
          <w:sz w:val="32"/>
          <w:szCs w:val="32"/>
          <w:lang w:val="en-US" w:eastAsia="zh-CN"/>
        </w:rPr>
        <w:t>因为人员普调增资</w:t>
      </w:r>
      <w:r>
        <w:rPr>
          <w:rFonts w:hint="eastAsia" w:eastAsia="仿宋_GB2312"/>
          <w:sz w:val="32"/>
          <w:szCs w:val="32"/>
          <w:lang w:eastAsia="zh-CN"/>
        </w:rPr>
        <w:t>，项目支出</w:t>
      </w:r>
      <w:r>
        <w:rPr>
          <w:rFonts w:hint="eastAsia" w:eastAsia="仿宋_GB2312"/>
          <w:sz w:val="32"/>
          <w:szCs w:val="32"/>
          <w:lang w:val="en-US" w:eastAsia="zh-CN"/>
        </w:rPr>
        <w:t>增加</w:t>
      </w:r>
      <w:r>
        <w:rPr>
          <w:rFonts w:hint="eastAsia" w:eastAsia="仿宋_GB2312"/>
          <w:sz w:val="32"/>
          <w:szCs w:val="32"/>
          <w:lang w:val="en-US" w:eastAsia="zh-CN"/>
        </w:rPr>
        <w:t>主要是</w:t>
      </w:r>
      <w:r>
        <w:rPr>
          <w:rFonts w:hint="eastAsia" w:eastAsia="仿宋_GB2312"/>
          <w:sz w:val="32"/>
          <w:szCs w:val="32"/>
          <w:lang w:eastAsia="zh-CN"/>
        </w:rPr>
        <w:t>因为</w:t>
      </w:r>
      <w:r>
        <w:rPr>
          <w:rFonts w:hint="eastAsia" w:eastAsia="仿宋_GB2312"/>
          <w:sz w:val="32"/>
          <w:szCs w:val="32"/>
          <w:lang w:val="en-US" w:eastAsia="zh-CN"/>
        </w:rPr>
        <w:t>增加畜牧检测项目资金。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2025年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135.73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社会保障和就业支出11.16万元，占8.2%；卫生健康支出6.23万元，占4.59%；农林水支出110.46万元，占81.38%；住房保障支出7.87万，占5.8%。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：2025年基本支出年初预算数为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128.73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2025年</w:t>
      </w:r>
      <w:r>
        <w:rPr>
          <w:rFonts w:hint="eastAsia" w:eastAsia="仿宋_GB2312" w:cs="仿宋_GB2312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7</w:t>
      </w:r>
      <w:r>
        <w:rPr>
          <w:rFonts w:hint="eastAsia" w:eastAsia="仿宋_GB2312" w:cs="仿宋_GB2312"/>
          <w:kern w:val="0"/>
          <w:sz w:val="32"/>
          <w:szCs w:val="32"/>
        </w:rPr>
        <w:t>万元，是指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运行维护经费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hint="eastAsia" w:eastAsia="仿宋_GB2312"/>
          <w:sz w:val="32"/>
          <w:szCs w:val="32"/>
        </w:rPr>
        <w:t>。其中：业务工作经费支出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7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val="en-US" w:eastAsia="zh-CN"/>
        </w:rPr>
        <w:t>畜牧检测</w:t>
      </w:r>
      <w:r>
        <w:rPr>
          <w:rFonts w:hint="eastAsia" w:eastAsia="仿宋_GB2312"/>
          <w:sz w:val="32"/>
          <w:szCs w:val="32"/>
        </w:rPr>
        <w:t>等方面。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78E28D7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2025年度本单位无政府性基金安排的支出，所以公开的附件16-18（政府性基金预算）为空。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77BC914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本单位2025年</w:t>
      </w:r>
      <w:r>
        <w:rPr>
          <w:rFonts w:hint="eastAsia" w:eastAsia="仿宋_GB2312" w:cs="仿宋_GB2312"/>
          <w:kern w:val="0"/>
          <w:sz w:val="32"/>
          <w:szCs w:val="32"/>
        </w:rPr>
        <w:t>机关运行经费当年一般公共预算拨款</w:t>
      </w:r>
      <w:r>
        <w:rPr>
          <w:rFonts w:hint="eastAsia" w:eastAsia="仿宋_GB2312"/>
          <w:kern w:val="0"/>
          <w:sz w:val="32"/>
          <w:szCs w:val="32"/>
        </w:rPr>
        <w:t>22.20</w:t>
      </w:r>
      <w:r>
        <w:rPr>
          <w:rFonts w:hint="eastAsia" w:eastAsia="仿宋_GB2312" w:cs="仿宋_GB2312"/>
          <w:kern w:val="0"/>
          <w:sz w:val="32"/>
          <w:szCs w:val="32"/>
        </w:rPr>
        <w:t>万元，比</w:t>
      </w:r>
      <w:r>
        <w:rPr>
          <w:rFonts w:hint="eastAsia" w:eastAsia="仿宋_GB2312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增加7.92</w:t>
      </w:r>
      <w:r>
        <w:rPr>
          <w:rFonts w:hint="eastAsia" w:eastAsia="仿宋_GB2312" w:cs="仿宋_GB2312"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增加55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 w:cs="仿宋_GB2312"/>
          <w:kern w:val="0"/>
          <w:sz w:val="32"/>
          <w:szCs w:val="32"/>
        </w:rPr>
        <w:t>。主要原因是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公用经费标准上涨。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53C4745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本单位2025年</w:t>
      </w:r>
      <w:r>
        <w:rPr>
          <w:rFonts w:hint="eastAsia" w:eastAsia="仿宋_GB2312" w:cs="仿宋_GB2312"/>
          <w:kern w:val="0"/>
          <w:sz w:val="32"/>
          <w:szCs w:val="32"/>
        </w:rPr>
        <w:t>“三公”经费预算数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1.2</w:t>
      </w:r>
      <w:r>
        <w:rPr>
          <w:rFonts w:hint="eastAsia" w:eastAsia="仿宋_GB2312" w:cs="仿宋_GB2312"/>
          <w:kern w:val="0"/>
          <w:sz w:val="32"/>
          <w:szCs w:val="32"/>
        </w:rPr>
        <w:t>万元，其中，公务接待费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1.2</w:t>
      </w:r>
      <w:r>
        <w:rPr>
          <w:rFonts w:hint="eastAsia" w:eastAsia="仿宋_GB2312" w:cs="仿宋_GB2312"/>
          <w:kern w:val="0"/>
          <w:sz w:val="32"/>
          <w:szCs w:val="32"/>
        </w:rPr>
        <w:t>万元，因公出国（境）费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万元，公务用车购置及运行费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kern w:val="0"/>
          <w:sz w:val="32"/>
          <w:szCs w:val="32"/>
        </w:rPr>
        <w:t>其中公务用车购置费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万元。比</w:t>
      </w:r>
      <w:r>
        <w:rPr>
          <w:rFonts w:hint="eastAsia" w:eastAsia="仿宋_GB2312"/>
          <w:kern w:val="0"/>
          <w:sz w:val="32"/>
          <w:szCs w:val="32"/>
          <w:lang w:eastAsia="zh-CN"/>
        </w:rPr>
        <w:t>上一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年增加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/减少0</w:t>
      </w:r>
      <w:r>
        <w:rPr>
          <w:rFonts w:hint="eastAsia" w:eastAsia="仿宋_GB2312" w:cs="仿宋_GB2312"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增长幅度无法计算，因为分母为零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609E506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FF0000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本单位2025年会议费预算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万元，拟召开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次会议，人数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人；培训费预算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万元，拟开展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次培训，人数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40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人，内容为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畜禽水产品业务知识培训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；2025年度本单位未计划安排会议，未计划举办节庆、晚会、论坛、赛事活动。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5214B1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本单位2025年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3.26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3.26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5AA8EE2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截至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12月底，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共有车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辆，其中领导干部用车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台。</w:t>
      </w:r>
    </w:p>
    <w:p w14:paraId="7244AD0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2025年</w:t>
      </w:r>
      <w:r>
        <w:rPr>
          <w:rFonts w:eastAsia="仿宋_GB2312"/>
          <w:bCs/>
          <w:kern w:val="0"/>
          <w:sz w:val="32"/>
          <w:szCs w:val="32"/>
        </w:rPr>
        <w:t>拟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报废处置公务用车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0辆，</w:t>
      </w:r>
      <w:r>
        <w:rPr>
          <w:rFonts w:hint="eastAsia" w:eastAsia="仿宋_GB2312" w:cs="仿宋_GB2312"/>
          <w:kern w:val="0"/>
          <w:sz w:val="32"/>
          <w:szCs w:val="32"/>
        </w:rPr>
        <w:t>拟新增配置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车辆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，其中</w:t>
      </w:r>
      <w:r>
        <w:rPr>
          <w:rFonts w:hint="eastAsia" w:eastAsia="仿宋_GB2312" w:cs="仿宋_GB2312"/>
          <w:kern w:val="0"/>
          <w:sz w:val="32"/>
          <w:szCs w:val="32"/>
        </w:rPr>
        <w:t>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辆。</w:t>
      </w:r>
    </w:p>
    <w:p w14:paraId="168E067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2025年度本单位未计划处置或新增车辆、设备等。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6A5E9C8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2025年单位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135.73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128.73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7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2880" w:firstLineChars="9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eastAsia="黑体" w:cs="黑体"/>
          <w:kern w:val="0"/>
          <w:sz w:val="32"/>
          <w:szCs w:val="32"/>
          <w:lang w:eastAsia="zh-CN"/>
        </w:rPr>
        <w:t>附件：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岳阳县农产品质量安全检测中心单位预算公开表格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C5B8C3D-D86A-48DB-9864-3D36271A4CA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5BBED65-8358-47DB-9A58-8040E9B0C76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B39654A1-ABBA-4FD5-B403-3595A7A35EF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ED97A318-6329-4BA1-A475-8E5D1F3226D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3E4163BE-8994-4739-8F7B-3C1EC1FD0C8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1746F050-BF28-4B00-BEE1-8A7EC8CD29C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6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9420C90"/>
    <w:rsid w:val="19D5374E"/>
    <w:rsid w:val="1AC31CB7"/>
    <w:rsid w:val="1BEF6124"/>
    <w:rsid w:val="1EAD2225"/>
    <w:rsid w:val="1F1F1226"/>
    <w:rsid w:val="26570D53"/>
    <w:rsid w:val="27D848B8"/>
    <w:rsid w:val="2CDB483B"/>
    <w:rsid w:val="2FC40521"/>
    <w:rsid w:val="3405688C"/>
    <w:rsid w:val="341A2B73"/>
    <w:rsid w:val="34E11E02"/>
    <w:rsid w:val="388764A3"/>
    <w:rsid w:val="3BC82B6A"/>
    <w:rsid w:val="3E4D3BDD"/>
    <w:rsid w:val="41DA7DB9"/>
    <w:rsid w:val="447637E8"/>
    <w:rsid w:val="49EF4858"/>
    <w:rsid w:val="4AE9742D"/>
    <w:rsid w:val="4BA67C06"/>
    <w:rsid w:val="4CA46ED7"/>
    <w:rsid w:val="4D013E21"/>
    <w:rsid w:val="4D8D7228"/>
    <w:rsid w:val="4DDD2C7F"/>
    <w:rsid w:val="4F1826FF"/>
    <w:rsid w:val="506C2AB0"/>
    <w:rsid w:val="53344C63"/>
    <w:rsid w:val="55295806"/>
    <w:rsid w:val="55D3446A"/>
    <w:rsid w:val="593F63D3"/>
    <w:rsid w:val="5B423ECD"/>
    <w:rsid w:val="5CDA4DA9"/>
    <w:rsid w:val="62820F98"/>
    <w:rsid w:val="62873CEC"/>
    <w:rsid w:val="64035B71"/>
    <w:rsid w:val="64DB31B9"/>
    <w:rsid w:val="681842B0"/>
    <w:rsid w:val="6AE87D9C"/>
    <w:rsid w:val="6F8561D3"/>
    <w:rsid w:val="70271B5B"/>
    <w:rsid w:val="71AC0C24"/>
    <w:rsid w:val="7332230D"/>
    <w:rsid w:val="773C67F0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4</Pages>
  <Words>2689</Words>
  <Characters>2904</Characters>
  <Lines>38</Lines>
  <Paragraphs>10</Paragraphs>
  <TotalTime>3</TotalTime>
  <ScaleCrop>false</ScaleCrop>
  <LinksUpToDate>false</LinksUpToDate>
  <CharactersWithSpaces>2927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喻晨嘻</cp:lastModifiedBy>
  <cp:lastPrinted>2019-05-05T07:55:00Z</cp:lastPrinted>
  <dcterms:modified xsi:type="dcterms:W3CDTF">2025-02-27T05:41:52Z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6B8E0A82846A47F584C536390A10110D_13</vt:lpwstr>
  </property>
  <property fmtid="{D5CDD505-2E9C-101B-9397-08002B2CF9AE}" pid="4" name="KSOTemplateDocerSaveRecord">
    <vt:lpwstr>eyJoZGlkIjoiZjIxNzY4NTAzY2UxZDAxZjZlOGJiZTliNDE5ZTAwZTIiLCJ1c2VySWQiOiIyNzQ1Njk3MzcifQ==</vt:lpwstr>
  </property>
</Properties>
</file>