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C417D">
      <w:pPr>
        <w:rPr>
          <w:rFonts w:hint="eastAsia" w:ascii="Times New Roman" w:hAnsi="Times New Roman" w:eastAsia="仿宋_GB2312" w:cs="Times New Roman"/>
          <w:color w:val="auto"/>
          <w:sz w:val="36"/>
          <w:szCs w:val="36"/>
          <w:highlight w:val="none"/>
          <w:u w:val="none" w:color="auto"/>
          <w:lang w:eastAsia="zh-CN"/>
        </w:rPr>
      </w:pPr>
    </w:p>
    <w:p w14:paraId="67776EA1">
      <w:pPr>
        <w:rPr>
          <w:rFonts w:hint="default" w:ascii="Times New Roman" w:hAnsi="Times New Roman" w:eastAsia="仿宋_GB2312" w:cs="Times New Roman"/>
          <w:color w:val="auto"/>
          <w:sz w:val="36"/>
          <w:szCs w:val="36"/>
          <w:highlight w:val="none"/>
          <w:u w:val="none" w:color="auto"/>
        </w:rPr>
      </w:pPr>
    </w:p>
    <w:p w14:paraId="3E594A67">
      <w:pPr>
        <w:rPr>
          <w:rFonts w:hint="default" w:ascii="Times New Roman" w:hAnsi="Times New Roman" w:eastAsia="仿宋_GB2312" w:cs="Times New Roman"/>
          <w:color w:val="auto"/>
          <w:sz w:val="36"/>
          <w:szCs w:val="36"/>
          <w:highlight w:val="none"/>
          <w:u w:val="none" w:color="auto"/>
        </w:rPr>
      </w:pPr>
    </w:p>
    <w:p w14:paraId="24932811">
      <w:pPr>
        <w:rPr>
          <w:rFonts w:hint="default" w:ascii="Times New Roman" w:hAnsi="Times New Roman" w:eastAsia="仿宋_GB2312" w:cs="Times New Roman"/>
          <w:color w:val="auto"/>
          <w:sz w:val="36"/>
          <w:szCs w:val="36"/>
          <w:highlight w:val="none"/>
          <w:u w:val="none" w:color="auto"/>
        </w:rPr>
      </w:pPr>
    </w:p>
    <w:p w14:paraId="14B2A284">
      <w:pPr>
        <w:rPr>
          <w:rFonts w:hint="default" w:ascii="Times New Roman" w:hAnsi="Times New Roman" w:eastAsia="仿宋_GB2312" w:cs="Times New Roman"/>
          <w:color w:val="auto"/>
          <w:sz w:val="36"/>
          <w:szCs w:val="36"/>
          <w:highlight w:val="none"/>
          <w:u w:val="none" w:color="auto"/>
        </w:rPr>
      </w:pPr>
    </w:p>
    <w:p w14:paraId="344D76D6">
      <w:pPr>
        <w:rPr>
          <w:rFonts w:hint="default" w:ascii="Times New Roman" w:hAnsi="Times New Roman" w:eastAsia="仿宋_GB2312" w:cs="Times New Roman"/>
          <w:color w:val="auto"/>
          <w:sz w:val="36"/>
          <w:szCs w:val="36"/>
          <w:highlight w:val="none"/>
          <w:u w:val="none" w:color="auto"/>
        </w:rPr>
      </w:pPr>
    </w:p>
    <w:p w14:paraId="1E349F05">
      <w:pPr>
        <w:adjustRightInd w:val="0"/>
        <w:snapToGrid w:val="0"/>
        <w:jc w:val="center"/>
        <w:outlineLvl w:val="0"/>
        <w:rPr>
          <w:rFonts w:hint="default" w:ascii="Times New Roman" w:hAnsi="Times New Roman" w:eastAsia="方正小标宋_GBK" w:cs="Times New Roman"/>
          <w:bCs/>
          <w:color w:val="auto"/>
          <w:sz w:val="72"/>
          <w:szCs w:val="72"/>
          <w:highlight w:val="none"/>
          <w:u w:val="none" w:color="auto"/>
        </w:rPr>
      </w:pPr>
      <w:bookmarkStart w:id="0" w:name="_Toc9387"/>
      <w:bookmarkStart w:id="1" w:name="_Toc8104"/>
      <w:bookmarkStart w:id="2" w:name="_Toc17168"/>
      <w:bookmarkStart w:id="3" w:name="_Toc9637"/>
      <w:bookmarkStart w:id="4" w:name="_Toc731"/>
      <w:bookmarkStart w:id="5" w:name="_Toc15283"/>
      <w:bookmarkStart w:id="6" w:name="_Toc7915"/>
      <w:bookmarkStart w:id="7" w:name="_Toc20816"/>
      <w:bookmarkStart w:id="8" w:name="_Toc26483"/>
      <w:r>
        <w:rPr>
          <w:rFonts w:hint="default" w:ascii="Times New Roman" w:hAnsi="Times New Roman" w:eastAsia="方正小标宋_GBK" w:cs="Times New Roman"/>
          <w:bCs/>
          <w:color w:val="auto"/>
          <w:sz w:val="72"/>
          <w:szCs w:val="72"/>
          <w:highlight w:val="none"/>
          <w:u w:val="none" w:color="auto"/>
        </w:rPr>
        <w:t>建设项目环境影响报告表</w:t>
      </w:r>
      <w:bookmarkEnd w:id="0"/>
      <w:bookmarkEnd w:id="1"/>
      <w:bookmarkEnd w:id="2"/>
      <w:bookmarkEnd w:id="3"/>
      <w:bookmarkEnd w:id="4"/>
      <w:bookmarkEnd w:id="5"/>
      <w:bookmarkEnd w:id="6"/>
      <w:bookmarkEnd w:id="7"/>
      <w:bookmarkEnd w:id="8"/>
    </w:p>
    <w:p w14:paraId="6D4C6168">
      <w:pPr>
        <w:adjustRightInd w:val="0"/>
        <w:snapToGrid w:val="0"/>
        <w:spacing w:before="192" w:beforeLines="80"/>
        <w:jc w:val="center"/>
        <w:rPr>
          <w:rFonts w:hint="default" w:ascii="Times New Roman" w:hAnsi="Times New Roman" w:eastAsia="楷体_GB2312" w:cs="Times New Roman"/>
          <w:bCs/>
          <w:color w:val="auto"/>
          <w:sz w:val="48"/>
          <w:szCs w:val="48"/>
          <w:highlight w:val="none"/>
          <w:u w:val="none" w:color="auto"/>
        </w:rPr>
      </w:pPr>
      <w:r>
        <w:rPr>
          <w:rFonts w:hint="default" w:ascii="Times New Roman" w:hAnsi="Times New Roman" w:eastAsia="楷体_GB2312" w:cs="Times New Roman"/>
          <w:bCs/>
          <w:color w:val="auto"/>
          <w:sz w:val="48"/>
          <w:szCs w:val="48"/>
          <w:highlight w:val="none"/>
          <w:u w:val="none" w:color="auto"/>
        </w:rPr>
        <w:t>（污染影响类）</w:t>
      </w:r>
    </w:p>
    <w:p w14:paraId="35264BFF">
      <w:pPr>
        <w:jc w:val="center"/>
        <w:rPr>
          <w:rFonts w:hint="default" w:ascii="Times New Roman" w:hAnsi="Times New Roman" w:eastAsia="仿宋" w:cs="Times New Roman"/>
          <w:color w:val="auto"/>
          <w:sz w:val="52"/>
          <w:szCs w:val="52"/>
          <w:highlight w:val="none"/>
          <w:u w:val="none" w:color="auto"/>
        </w:rPr>
      </w:pPr>
    </w:p>
    <w:p w14:paraId="71B59B4A">
      <w:pPr>
        <w:jc w:val="center"/>
        <w:rPr>
          <w:rFonts w:hint="default" w:ascii="Times New Roman" w:hAnsi="Times New Roman" w:eastAsia="仿宋" w:cs="Times New Roman"/>
          <w:color w:val="auto"/>
          <w:sz w:val="52"/>
          <w:szCs w:val="52"/>
          <w:highlight w:val="none"/>
          <w:u w:val="none" w:color="auto"/>
        </w:rPr>
      </w:pPr>
    </w:p>
    <w:p w14:paraId="028747A1">
      <w:pPr>
        <w:ind w:firstLine="1040"/>
        <w:rPr>
          <w:rFonts w:hint="default" w:ascii="Times New Roman" w:hAnsi="Times New Roman" w:eastAsia="仿宋" w:cs="Times New Roman"/>
          <w:color w:val="auto"/>
          <w:sz w:val="44"/>
          <w:szCs w:val="44"/>
          <w:highlight w:val="none"/>
          <w:u w:val="none" w:color="auto"/>
        </w:rPr>
      </w:pPr>
    </w:p>
    <w:p w14:paraId="55C17668">
      <w:pPr>
        <w:ind w:firstLine="1040"/>
        <w:rPr>
          <w:rFonts w:hint="default" w:ascii="Times New Roman" w:hAnsi="Times New Roman" w:eastAsia="仿宋" w:cs="Times New Roman"/>
          <w:color w:val="auto"/>
          <w:sz w:val="44"/>
          <w:szCs w:val="44"/>
          <w:highlight w:val="none"/>
          <w:u w:val="none" w:color="auto"/>
        </w:rPr>
      </w:pPr>
    </w:p>
    <w:p w14:paraId="60822A61">
      <w:pPr>
        <w:ind w:firstLine="1040"/>
        <w:rPr>
          <w:rFonts w:hint="default" w:ascii="Times New Roman" w:hAnsi="Times New Roman" w:eastAsia="仿宋" w:cs="Times New Roman"/>
          <w:color w:val="auto"/>
          <w:sz w:val="44"/>
          <w:szCs w:val="44"/>
          <w:highlight w:val="none"/>
          <w:u w:val="none" w:color="auto"/>
        </w:rPr>
      </w:pPr>
    </w:p>
    <w:p w14:paraId="4876DF2C">
      <w:pPr>
        <w:ind w:firstLine="1040"/>
        <w:rPr>
          <w:rFonts w:hint="default" w:ascii="Times New Roman" w:hAnsi="Times New Roman" w:eastAsia="仿宋" w:cs="Times New Roman"/>
          <w:color w:val="auto"/>
          <w:sz w:val="44"/>
          <w:szCs w:val="44"/>
          <w:highlight w:val="none"/>
          <w:u w:val="none" w:color="auto"/>
        </w:rPr>
      </w:pP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1"/>
        <w:gridCol w:w="6039"/>
      </w:tblGrid>
      <w:tr w14:paraId="4F83A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vAlign w:val="center"/>
          </w:tcPr>
          <w:p w14:paraId="5657452E">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eastAsia="仿宋_GB2312"/>
                <w:color w:val="auto"/>
                <w:highlight w:val="none"/>
                <w:u w:val="none" w:color="auto"/>
                <w:lang w:eastAsia="zh-CN"/>
              </w:rPr>
            </w:pPr>
            <w:r>
              <w:rPr>
                <w:rFonts w:hint="default" w:ascii="Times New Roman" w:hAnsi="Times New Roman" w:eastAsia="仿宋_GB2312" w:cs="Times New Roman"/>
                <w:color w:val="auto"/>
                <w:sz w:val="36"/>
                <w:szCs w:val="36"/>
                <w:highlight w:val="none"/>
                <w:u w:val="none" w:color="auto"/>
              </w:rPr>
              <w:t>项目名称</w:t>
            </w:r>
            <w:r>
              <w:rPr>
                <w:rFonts w:hint="eastAsia" w:eastAsia="仿宋_GB2312" w:cs="Times New Roman"/>
                <w:color w:val="auto"/>
                <w:sz w:val="36"/>
                <w:szCs w:val="36"/>
                <w:highlight w:val="none"/>
                <w:u w:val="none" w:color="auto"/>
                <w:lang w:eastAsia="zh-CN"/>
              </w:rPr>
              <w:t>：</w:t>
            </w:r>
          </w:p>
        </w:tc>
        <w:tc>
          <w:tcPr>
            <w:tcW w:w="3332" w:type="pct"/>
            <w:vAlign w:val="center"/>
          </w:tcPr>
          <w:p w14:paraId="24F2B05D">
            <w:pPr>
              <w:keepNext w:val="0"/>
              <w:keepLines w:val="0"/>
              <w:pageBreakBefore w:val="0"/>
              <w:widowControl w:val="0"/>
              <w:kinsoku/>
              <w:wordWrap/>
              <w:overflowPunct/>
              <w:topLinePunct w:val="0"/>
              <w:autoSpaceDE/>
              <w:autoSpaceDN/>
              <w:bidi w:val="0"/>
              <w:adjustRightInd/>
              <w:snapToGrid/>
              <w:spacing w:line="288" w:lineRule="auto"/>
              <w:jc w:val="center"/>
              <w:textAlignment w:val="auto"/>
              <w:rPr>
                <w:color w:val="auto"/>
                <w:highlight w:val="none"/>
                <w:u w:val="single" w:color="auto"/>
              </w:rPr>
            </w:pPr>
            <w:r>
              <w:rPr>
                <w:rFonts w:hint="eastAsia" w:eastAsia="仿宋_GB2312" w:cs="Times New Roman"/>
                <w:color w:val="auto"/>
                <w:sz w:val="36"/>
                <w:szCs w:val="36"/>
                <w:highlight w:val="none"/>
                <w:u w:val="single" w:color="auto"/>
                <w:lang w:val="en-US" w:eastAsia="zh-CN"/>
              </w:rPr>
              <w:t>拥军面业河粉(米粉)、米线改扩建项目</w:t>
            </w:r>
          </w:p>
        </w:tc>
      </w:tr>
      <w:tr w14:paraId="5694E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vAlign w:val="center"/>
          </w:tcPr>
          <w:p w14:paraId="0DE863BC">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eastAsia="仿宋_GB2312"/>
                <w:color w:val="auto"/>
                <w:highlight w:val="none"/>
                <w:u w:val="none" w:color="auto"/>
                <w:lang w:eastAsia="zh-CN"/>
              </w:rPr>
            </w:pPr>
            <w:r>
              <w:rPr>
                <w:rFonts w:hint="default" w:ascii="Times New Roman" w:hAnsi="Times New Roman" w:eastAsia="仿宋_GB2312" w:cs="Times New Roman"/>
                <w:color w:val="auto"/>
                <w:sz w:val="36"/>
                <w:szCs w:val="36"/>
                <w:highlight w:val="none"/>
                <w:u w:val="none" w:color="auto"/>
              </w:rPr>
              <w:t>建设单位（盖章）</w:t>
            </w:r>
            <w:r>
              <w:rPr>
                <w:rFonts w:hint="eastAsia" w:eastAsia="仿宋_GB2312" w:cs="Times New Roman"/>
                <w:color w:val="auto"/>
                <w:sz w:val="36"/>
                <w:szCs w:val="36"/>
                <w:highlight w:val="none"/>
                <w:u w:val="none" w:color="auto"/>
                <w:lang w:eastAsia="zh-CN"/>
              </w:rPr>
              <w:t>：</w:t>
            </w:r>
          </w:p>
        </w:tc>
        <w:tc>
          <w:tcPr>
            <w:tcW w:w="3332" w:type="pct"/>
            <w:vAlign w:val="center"/>
          </w:tcPr>
          <w:p w14:paraId="5DF66496">
            <w:pPr>
              <w:keepNext w:val="0"/>
              <w:keepLines w:val="0"/>
              <w:pageBreakBefore w:val="0"/>
              <w:widowControl w:val="0"/>
              <w:kinsoku/>
              <w:wordWrap/>
              <w:overflowPunct/>
              <w:topLinePunct w:val="0"/>
              <w:autoSpaceDE/>
              <w:autoSpaceDN/>
              <w:bidi w:val="0"/>
              <w:adjustRightInd/>
              <w:snapToGrid/>
              <w:spacing w:line="288" w:lineRule="auto"/>
              <w:jc w:val="center"/>
              <w:textAlignment w:val="auto"/>
              <w:rPr>
                <w:color w:val="auto"/>
                <w:highlight w:val="none"/>
                <w:u w:val="single" w:color="auto"/>
              </w:rPr>
            </w:pPr>
            <w:r>
              <w:rPr>
                <w:rFonts w:hint="eastAsia" w:eastAsia="仿宋_GB2312" w:cs="Times New Roman"/>
                <w:color w:val="auto"/>
                <w:sz w:val="36"/>
                <w:szCs w:val="36"/>
                <w:highlight w:val="none"/>
                <w:u w:val="single" w:color="auto"/>
                <w:lang w:val="en-US" w:eastAsia="zh-CN"/>
              </w:rPr>
              <w:t>拥军面业（湖南）有限公司</w:t>
            </w:r>
          </w:p>
        </w:tc>
      </w:tr>
      <w:tr w14:paraId="09A09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7" w:type="pct"/>
            <w:vAlign w:val="center"/>
          </w:tcPr>
          <w:p w14:paraId="45A8583D">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eastAsia="仿宋_GB2312"/>
                <w:color w:val="auto"/>
                <w:highlight w:val="none"/>
                <w:u w:val="none" w:color="auto"/>
                <w:lang w:eastAsia="zh-CN"/>
              </w:rPr>
            </w:pPr>
            <w:r>
              <w:rPr>
                <w:rFonts w:hint="default" w:ascii="Times New Roman" w:hAnsi="Times New Roman" w:eastAsia="仿宋_GB2312" w:cs="Times New Roman"/>
                <w:color w:val="auto"/>
                <w:sz w:val="36"/>
                <w:szCs w:val="36"/>
                <w:highlight w:val="none"/>
                <w:u w:val="none" w:color="auto"/>
              </w:rPr>
              <w:t>编制日期</w:t>
            </w:r>
            <w:r>
              <w:rPr>
                <w:rFonts w:hint="eastAsia" w:eastAsia="仿宋_GB2312" w:cs="Times New Roman"/>
                <w:color w:val="auto"/>
                <w:sz w:val="36"/>
                <w:szCs w:val="36"/>
                <w:highlight w:val="none"/>
                <w:u w:val="none" w:color="auto"/>
                <w:lang w:eastAsia="zh-CN"/>
              </w:rPr>
              <w:t>：</w:t>
            </w:r>
          </w:p>
        </w:tc>
        <w:tc>
          <w:tcPr>
            <w:tcW w:w="3332" w:type="pct"/>
            <w:vAlign w:val="center"/>
          </w:tcPr>
          <w:p w14:paraId="239449E5">
            <w:pPr>
              <w:keepNext w:val="0"/>
              <w:keepLines w:val="0"/>
              <w:pageBreakBefore w:val="0"/>
              <w:widowControl w:val="0"/>
              <w:kinsoku/>
              <w:wordWrap/>
              <w:overflowPunct/>
              <w:topLinePunct w:val="0"/>
              <w:autoSpaceDE/>
              <w:autoSpaceDN/>
              <w:bidi w:val="0"/>
              <w:adjustRightInd/>
              <w:snapToGrid/>
              <w:spacing w:line="288" w:lineRule="auto"/>
              <w:jc w:val="center"/>
              <w:textAlignment w:val="auto"/>
              <w:rPr>
                <w:color w:val="auto"/>
                <w:highlight w:val="none"/>
                <w:u w:val="single" w:color="auto"/>
              </w:rPr>
            </w:pPr>
            <w:r>
              <w:rPr>
                <w:rFonts w:hint="default" w:ascii="Times New Roman" w:hAnsi="Times New Roman" w:eastAsia="仿宋_GB2312" w:cs="Times New Roman"/>
                <w:i w:val="0"/>
                <w:iCs w:val="0"/>
                <w:color w:val="auto"/>
                <w:sz w:val="36"/>
                <w:szCs w:val="36"/>
                <w:highlight w:val="none"/>
                <w:u w:val="single" w:color="auto"/>
                <w:lang w:val="en-US" w:eastAsia="zh-CN"/>
              </w:rPr>
              <w:t>202</w:t>
            </w:r>
            <w:r>
              <w:rPr>
                <w:rFonts w:hint="eastAsia" w:ascii="Times New Roman" w:hAnsi="Times New Roman" w:eastAsia="仿宋_GB2312" w:cs="Times New Roman"/>
                <w:i w:val="0"/>
                <w:iCs w:val="0"/>
                <w:color w:val="auto"/>
                <w:sz w:val="36"/>
                <w:szCs w:val="36"/>
                <w:highlight w:val="none"/>
                <w:u w:val="single" w:color="auto"/>
                <w:lang w:val="en-US" w:eastAsia="zh-CN"/>
              </w:rPr>
              <w:t>5</w:t>
            </w:r>
            <w:r>
              <w:rPr>
                <w:rFonts w:hint="default" w:ascii="Times New Roman" w:hAnsi="Times New Roman" w:eastAsia="仿宋_GB2312" w:cs="Times New Roman"/>
                <w:i w:val="0"/>
                <w:iCs w:val="0"/>
                <w:color w:val="auto"/>
                <w:sz w:val="36"/>
                <w:szCs w:val="36"/>
                <w:highlight w:val="none"/>
                <w:u w:val="single" w:color="auto"/>
                <w:lang w:val="en-US" w:eastAsia="zh-CN"/>
              </w:rPr>
              <w:t>年</w:t>
            </w:r>
            <w:r>
              <w:rPr>
                <w:rFonts w:hint="eastAsia" w:eastAsia="仿宋_GB2312" w:cs="Times New Roman"/>
                <w:i w:val="0"/>
                <w:iCs w:val="0"/>
                <w:color w:val="auto"/>
                <w:sz w:val="36"/>
                <w:szCs w:val="36"/>
                <w:highlight w:val="none"/>
                <w:u w:val="single" w:color="auto"/>
                <w:lang w:val="en-US" w:eastAsia="zh-CN"/>
              </w:rPr>
              <w:t>7</w:t>
            </w:r>
            <w:r>
              <w:rPr>
                <w:rFonts w:hint="default" w:ascii="Times New Roman" w:hAnsi="Times New Roman" w:eastAsia="仿宋_GB2312" w:cs="Times New Roman"/>
                <w:i w:val="0"/>
                <w:iCs w:val="0"/>
                <w:color w:val="auto"/>
                <w:sz w:val="36"/>
                <w:szCs w:val="36"/>
                <w:highlight w:val="none"/>
                <w:u w:val="single" w:color="auto"/>
                <w:lang w:val="en-US" w:eastAsia="zh-CN"/>
              </w:rPr>
              <w:t>月</w:t>
            </w:r>
          </w:p>
        </w:tc>
        <w:bookmarkStart w:id="9" w:name="_Hlk57884087"/>
      </w:tr>
    </w:tbl>
    <w:p w14:paraId="70C7EAF5">
      <w:pPr>
        <w:adjustRightInd w:val="0"/>
        <w:snapToGrid w:val="0"/>
        <w:spacing w:line="288" w:lineRule="auto"/>
        <w:ind w:firstLine="1040"/>
        <w:rPr>
          <w:rFonts w:hint="default" w:ascii="Times New Roman" w:hAnsi="Times New Roman" w:eastAsia="仿宋_GB2312" w:cs="Times New Roman"/>
          <w:color w:val="auto"/>
          <w:sz w:val="36"/>
          <w:szCs w:val="36"/>
          <w:highlight w:val="none"/>
          <w:u w:val="none" w:color="auto"/>
        </w:rPr>
      </w:pPr>
    </w:p>
    <w:p w14:paraId="401D9900">
      <w:pPr>
        <w:adjustRightInd w:val="0"/>
        <w:snapToGrid w:val="0"/>
        <w:spacing w:line="288" w:lineRule="auto"/>
        <w:ind w:firstLine="1040"/>
        <w:rPr>
          <w:rFonts w:hint="default" w:ascii="Times New Roman" w:hAnsi="Times New Roman" w:eastAsia="仿宋_GB2312" w:cs="Times New Roman"/>
          <w:color w:val="auto"/>
          <w:sz w:val="36"/>
          <w:szCs w:val="36"/>
          <w:highlight w:val="none"/>
          <w:u w:val="none" w:color="auto"/>
        </w:rPr>
      </w:pPr>
    </w:p>
    <w:p w14:paraId="294BB642">
      <w:pPr>
        <w:adjustRightInd w:val="0"/>
        <w:snapToGrid w:val="0"/>
        <w:spacing w:line="288" w:lineRule="auto"/>
        <w:ind w:firstLine="1040"/>
        <w:rPr>
          <w:rFonts w:hint="default" w:ascii="Times New Roman" w:hAnsi="Times New Roman" w:eastAsia="仿宋_GB2312" w:cs="Times New Roman"/>
          <w:color w:val="auto"/>
          <w:sz w:val="36"/>
          <w:szCs w:val="36"/>
          <w:highlight w:val="none"/>
          <w:u w:val="none" w:color="auto"/>
        </w:rPr>
      </w:pPr>
    </w:p>
    <w:bookmarkEnd w:id="9"/>
    <w:p w14:paraId="5D2678F1">
      <w:pPr>
        <w:adjustRightInd w:val="0"/>
        <w:snapToGrid w:val="0"/>
        <w:spacing w:line="288" w:lineRule="auto"/>
        <w:jc w:val="center"/>
        <w:rPr>
          <w:rFonts w:hint="default" w:ascii="Times New Roman" w:hAnsi="Times New Roman" w:eastAsia="楷体_GB2312" w:cs="Times New Roman"/>
          <w:color w:val="auto"/>
          <w:sz w:val="36"/>
          <w:szCs w:val="36"/>
          <w:highlight w:val="none"/>
          <w:u w:val="none" w:color="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z w:val="36"/>
          <w:szCs w:val="36"/>
          <w:highlight w:val="none"/>
          <w:u w:val="none" w:color="auto"/>
        </w:rPr>
        <w:t>中华人民共和国生态环境部制</w:t>
      </w:r>
    </w:p>
    <w:sdt>
      <w:sdtPr>
        <w:rPr>
          <w:rFonts w:ascii="宋体" w:hAnsi="宋体" w:eastAsia="宋体" w:cs="Times New Roman"/>
          <w:b/>
          <w:bCs/>
          <w:color w:val="auto"/>
          <w:kern w:val="2"/>
          <w:sz w:val="20"/>
          <w:szCs w:val="22"/>
          <w:highlight w:val="none"/>
          <w:lang w:val="en-US" w:eastAsia="zh-CN" w:bidi="ar-SA"/>
        </w:rPr>
        <w:id w:val="147463750"/>
        <w15:color w:val="DBDBDB"/>
        <w:docPartObj>
          <w:docPartGallery w:val="Table of Contents"/>
          <w:docPartUnique/>
        </w:docPartObj>
      </w:sdtPr>
      <w:sdtEndPr>
        <w:rPr>
          <w:rFonts w:hint="default" w:ascii="Times New Roman" w:hAnsi="Times New Roman" w:eastAsia="宋体" w:cs="Times New Roman"/>
          <w:b/>
          <w:bCs/>
          <w:color w:val="auto"/>
          <w:kern w:val="2"/>
          <w:sz w:val="21"/>
          <w:szCs w:val="24"/>
          <w:highlight w:val="none"/>
          <w:lang w:val="en-US" w:eastAsia="zh-CN" w:bidi="ar-SA"/>
        </w:rPr>
      </w:sdtEndPr>
      <w:sdtContent>
        <w:p w14:paraId="67F8C3DF">
          <w:pPr>
            <w:adjustRightInd w:val="0"/>
            <w:snapToGrid w:val="0"/>
            <w:spacing w:line="288" w:lineRule="auto"/>
            <w:jc w:val="center"/>
            <w:rPr>
              <w:b/>
              <w:bCs/>
              <w:color w:val="auto"/>
              <w:sz w:val="20"/>
              <w:szCs w:val="22"/>
              <w:highlight w:val="none"/>
            </w:rPr>
          </w:pPr>
          <w:r>
            <w:rPr>
              <w:rFonts w:hint="default" w:ascii="Times New Roman" w:hAnsi="Times New Roman" w:eastAsia="宋体" w:cs="Times New Roman"/>
              <w:b/>
              <w:bCs/>
              <w:color w:val="auto"/>
              <w:sz w:val="28"/>
              <w:szCs w:val="28"/>
              <w:highlight w:val="none"/>
              <w:u w:val="none" w:color="auto"/>
              <w:lang w:val="en-US" w:eastAsia="zh-CN"/>
            </w:rPr>
            <w:t>目录</w:t>
          </w:r>
        </w:p>
        <w:p w14:paraId="21719FFC">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TOC \o "1-1" \h \u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_Toc31002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lang w:val="en-US" w:eastAsia="zh-CN"/>
            </w:rPr>
            <w:t>一、建设项目基本情况</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_Toc31002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1</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6B4B2CBE">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_Toc7825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lang w:val="en-US" w:eastAsia="zh-CN"/>
            </w:rPr>
            <w:t>二、建设项目工程分析</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_Toc7825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22</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603BF005">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_Toc14873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三、区域环境质量现状、环境保护目标及评价标准</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_Toc14873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47</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4F5E2370">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_Toc10432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eastAsia" w:ascii="Times New Roman" w:hAnsi="Times New Roman" w:eastAsia="黑体" w:cs="Times New Roman"/>
              <w:b w:val="0"/>
              <w:bCs w:val="0"/>
              <w:snapToGrid w:val="0"/>
              <w:color w:val="auto"/>
              <w:sz w:val="24"/>
              <w:szCs w:val="24"/>
              <w:highlight w:val="none"/>
              <w:u w:val="none" w:color="auto"/>
              <w:lang w:val="en-US" w:eastAsia="zh-CN"/>
            </w:rPr>
            <w:t>四、</w:t>
          </w:r>
          <w:r>
            <w:rPr>
              <w:rFonts w:hint="default" w:ascii="Times New Roman" w:hAnsi="Times New Roman" w:eastAsia="黑体" w:cs="Times New Roman"/>
              <w:b w:val="0"/>
              <w:bCs w:val="0"/>
              <w:snapToGrid w:val="0"/>
              <w:color w:val="auto"/>
              <w:sz w:val="24"/>
              <w:szCs w:val="24"/>
              <w:highlight w:val="none"/>
              <w:u w:val="none" w:color="auto"/>
              <w:lang w:val="en-US" w:eastAsia="zh-CN"/>
            </w:rPr>
            <w:t>主要环境影响和保护措施</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_Toc10432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52</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73C12513">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_Toc25978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lang w:val="en-US" w:eastAsia="zh-CN"/>
            </w:rPr>
            <w:t>五、环境保护措施监督检查清单</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_Toc25978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78</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13D729E3">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_Toc15435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lang w:val="en-US" w:eastAsia="zh-CN"/>
            </w:rPr>
            <w:t>六、结论</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_Toc15435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79</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3A65BE7A">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_Toc18317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lang w:val="en-US" w:eastAsia="zh-CN"/>
            </w:rPr>
            <w:t>附表</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_Toc18317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80</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094154A9">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 w:val="0"/>
              <w:bCs w:val="0"/>
              <w:snapToGrid w:val="0"/>
              <w:color w:val="auto"/>
              <w:sz w:val="24"/>
              <w:szCs w:val="24"/>
              <w:highlight w:val="none"/>
              <w:u w:val="none" w:color="auto"/>
            </w:rPr>
          </w:pP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HYPERLINK \l _Toc4758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lang w:val="en-US" w:eastAsia="en-US"/>
            </w:rPr>
            <w:t>建设项目污染物排放量汇总表</w:t>
          </w:r>
          <w:r>
            <w:rPr>
              <w:rFonts w:hint="default" w:ascii="Times New Roman" w:hAnsi="Times New Roman" w:eastAsia="黑体" w:cs="Times New Roman"/>
              <w:b w:val="0"/>
              <w:bCs w:val="0"/>
              <w:snapToGrid w:val="0"/>
              <w:color w:val="auto"/>
              <w:sz w:val="24"/>
              <w:szCs w:val="24"/>
              <w:highlight w:val="none"/>
              <w:u w:val="none" w:color="auto"/>
            </w:rPr>
            <w:tab/>
          </w:r>
          <w:r>
            <w:rPr>
              <w:rFonts w:hint="default" w:ascii="Times New Roman" w:hAnsi="Times New Roman" w:eastAsia="黑体" w:cs="Times New Roman"/>
              <w:b w:val="0"/>
              <w:bCs w:val="0"/>
              <w:snapToGrid w:val="0"/>
              <w:color w:val="auto"/>
              <w:sz w:val="24"/>
              <w:szCs w:val="24"/>
              <w:highlight w:val="none"/>
              <w:u w:val="none" w:color="auto"/>
            </w:rPr>
            <w:fldChar w:fldCharType="begin"/>
          </w:r>
          <w:r>
            <w:rPr>
              <w:rFonts w:hint="default" w:ascii="Times New Roman" w:hAnsi="Times New Roman" w:eastAsia="黑体" w:cs="Times New Roman"/>
              <w:b w:val="0"/>
              <w:bCs w:val="0"/>
              <w:snapToGrid w:val="0"/>
              <w:color w:val="auto"/>
              <w:sz w:val="24"/>
              <w:szCs w:val="24"/>
              <w:highlight w:val="none"/>
              <w:u w:val="none" w:color="auto"/>
            </w:rPr>
            <w:instrText xml:space="preserve"> PAGEREF _Toc4758 \h </w:instrText>
          </w:r>
          <w:r>
            <w:rPr>
              <w:rFonts w:hint="default" w:ascii="Times New Roman" w:hAnsi="Times New Roman" w:eastAsia="黑体" w:cs="Times New Roman"/>
              <w:b w:val="0"/>
              <w:bCs w:val="0"/>
              <w:snapToGrid w:val="0"/>
              <w:color w:val="auto"/>
              <w:sz w:val="24"/>
              <w:szCs w:val="24"/>
              <w:highlight w:val="none"/>
              <w:u w:val="none" w:color="auto"/>
            </w:rPr>
            <w:fldChar w:fldCharType="separate"/>
          </w:r>
          <w:r>
            <w:rPr>
              <w:rFonts w:hint="default" w:ascii="Times New Roman" w:hAnsi="Times New Roman" w:eastAsia="黑体" w:cs="Times New Roman"/>
              <w:b w:val="0"/>
              <w:bCs w:val="0"/>
              <w:snapToGrid w:val="0"/>
              <w:color w:val="auto"/>
              <w:sz w:val="24"/>
              <w:szCs w:val="24"/>
              <w:highlight w:val="none"/>
              <w:u w:val="none" w:color="auto"/>
            </w:rPr>
            <w:t>80</w:t>
          </w:r>
          <w:r>
            <w:rPr>
              <w:rFonts w:hint="default" w:ascii="Times New Roman" w:hAnsi="Times New Roman" w:eastAsia="黑体" w:cs="Times New Roman"/>
              <w:b w:val="0"/>
              <w:bCs w:val="0"/>
              <w:snapToGrid w:val="0"/>
              <w:color w:val="auto"/>
              <w:sz w:val="24"/>
              <w:szCs w:val="24"/>
              <w:highlight w:val="none"/>
              <w:u w:val="none" w:color="auto"/>
            </w:rPr>
            <w:fldChar w:fldCharType="end"/>
          </w:r>
          <w:r>
            <w:rPr>
              <w:rFonts w:hint="default" w:ascii="Times New Roman" w:hAnsi="Times New Roman" w:eastAsia="黑体" w:cs="Times New Roman"/>
              <w:b w:val="0"/>
              <w:bCs w:val="0"/>
              <w:snapToGrid w:val="0"/>
              <w:color w:val="auto"/>
              <w:sz w:val="24"/>
              <w:szCs w:val="24"/>
              <w:highlight w:val="none"/>
              <w:u w:val="none" w:color="auto"/>
            </w:rPr>
            <w:fldChar w:fldCharType="end"/>
          </w:r>
        </w:p>
        <w:p w14:paraId="356CB95E">
          <w:pPr>
            <w:pStyle w:val="64"/>
            <w:keepNext w:val="0"/>
            <w:keepLines w:val="0"/>
            <w:pageBreakBefore w:val="0"/>
            <w:widowControl/>
            <w:tabs>
              <w:tab w:val="right" w:leader="dot" w:pos="8844"/>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黑体" w:cs="Times New Roman"/>
              <w:b w:val="0"/>
              <w:bCs w:val="0"/>
              <w:snapToGrid w:val="0"/>
              <w:color w:val="auto"/>
              <w:sz w:val="24"/>
              <w:szCs w:val="24"/>
              <w:highlight w:val="none"/>
              <w:u w:val="none" w:color="auto"/>
            </w:rPr>
            <w:fldChar w:fldCharType="end"/>
          </w:r>
        </w:p>
      </w:sdtContent>
    </w:sdt>
    <w:p w14:paraId="08D18B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auto"/>
          <w:sz w:val="28"/>
          <w:szCs w:val="36"/>
          <w:highlight w:val="none"/>
          <w:u w:val="none" w:color="auto"/>
          <w:lang w:val="en-US" w:eastAsia="zh-CN"/>
        </w:rPr>
      </w:pPr>
      <w:r>
        <w:rPr>
          <w:rFonts w:hint="eastAsia" w:eastAsia="宋体"/>
          <w:b/>
          <w:bCs/>
          <w:color w:val="auto"/>
          <w:sz w:val="28"/>
          <w:szCs w:val="36"/>
          <w:highlight w:val="none"/>
          <w:u w:val="none" w:color="auto"/>
          <w:lang w:val="en-US" w:eastAsia="zh-CN"/>
        </w:rPr>
        <w:t>附件</w:t>
      </w:r>
    </w:p>
    <w:p w14:paraId="0AF41628">
      <w:pPr>
        <w:pStyle w:val="30"/>
        <w:bidi w:val="0"/>
        <w:rPr>
          <w:rFonts w:hint="eastAsia"/>
          <w:color w:val="auto"/>
          <w:highlight w:val="none"/>
          <w:u w:val="none" w:color="auto"/>
          <w:lang w:val="en-US" w:eastAsia="zh-CN"/>
        </w:rPr>
      </w:pPr>
      <w:r>
        <w:rPr>
          <w:rFonts w:hint="eastAsia"/>
          <w:color w:val="auto"/>
          <w:highlight w:val="none"/>
          <w:u w:val="none" w:color="auto"/>
          <w:lang w:val="en-US" w:eastAsia="zh-CN"/>
        </w:rPr>
        <w:t>附件1   环评委托书</w:t>
      </w:r>
    </w:p>
    <w:p w14:paraId="7D881C12">
      <w:pPr>
        <w:pStyle w:val="30"/>
        <w:bidi w:val="0"/>
        <w:rPr>
          <w:rFonts w:hint="eastAsia"/>
          <w:color w:val="auto"/>
          <w:highlight w:val="none"/>
          <w:u w:val="none" w:color="auto"/>
          <w:lang w:val="en-US" w:eastAsia="zh-CN"/>
        </w:rPr>
      </w:pPr>
      <w:r>
        <w:rPr>
          <w:rFonts w:hint="eastAsia"/>
          <w:color w:val="auto"/>
          <w:highlight w:val="none"/>
          <w:u w:val="none" w:color="auto"/>
          <w:lang w:val="en-US" w:eastAsia="zh-CN"/>
        </w:rPr>
        <w:t>附件2   发改备案</w:t>
      </w:r>
    </w:p>
    <w:p w14:paraId="3699EA57">
      <w:pPr>
        <w:pStyle w:val="30"/>
        <w:bidi w:val="0"/>
        <w:rPr>
          <w:rFonts w:hint="eastAsia"/>
          <w:color w:val="auto"/>
          <w:highlight w:val="none"/>
          <w:u w:val="none" w:color="auto"/>
          <w:lang w:val="en-US" w:eastAsia="zh-CN"/>
        </w:rPr>
      </w:pPr>
      <w:r>
        <w:rPr>
          <w:rFonts w:hint="eastAsia"/>
          <w:color w:val="auto"/>
          <w:highlight w:val="none"/>
          <w:u w:val="none" w:color="auto"/>
          <w:lang w:val="en-US" w:eastAsia="zh-CN"/>
        </w:rPr>
        <w:t>附件3   土地承包合同</w:t>
      </w:r>
    </w:p>
    <w:p w14:paraId="31331898">
      <w:pPr>
        <w:pStyle w:val="30"/>
        <w:bidi w:val="0"/>
        <w:rPr>
          <w:rFonts w:hint="eastAsia"/>
          <w:color w:val="auto"/>
          <w:highlight w:val="none"/>
          <w:u w:val="none" w:color="auto"/>
          <w:lang w:val="en-US" w:eastAsia="zh-CN"/>
        </w:rPr>
      </w:pPr>
      <w:r>
        <w:rPr>
          <w:rFonts w:hint="eastAsia"/>
          <w:color w:val="auto"/>
          <w:highlight w:val="none"/>
          <w:u w:val="none" w:color="auto"/>
          <w:lang w:val="en-US" w:eastAsia="zh-CN"/>
        </w:rPr>
        <w:t>附件4   生物质燃料检测报告</w:t>
      </w:r>
    </w:p>
    <w:p w14:paraId="7EA4BFC3">
      <w:pPr>
        <w:pStyle w:val="30"/>
        <w:bidi w:val="0"/>
        <w:rPr>
          <w:color w:val="auto"/>
          <w:highlight w:val="none"/>
          <w:lang w:val="en-US" w:eastAsia="zh-CN"/>
        </w:rPr>
      </w:pPr>
      <w:r>
        <w:rPr>
          <w:rFonts w:hint="eastAsia"/>
          <w:color w:val="auto"/>
          <w:highlight w:val="none"/>
          <w:lang w:val="en-US" w:eastAsia="zh-CN"/>
        </w:rPr>
        <w:t xml:space="preserve">附件5   </w:t>
      </w:r>
      <w:r>
        <w:rPr>
          <w:color w:val="auto"/>
          <w:highlight w:val="none"/>
          <w:lang w:val="en-US" w:eastAsia="zh-CN"/>
        </w:rPr>
        <w:t>拥军面业（湖南）有限公司</w:t>
      </w:r>
      <w:r>
        <w:rPr>
          <w:rFonts w:hint="eastAsia"/>
          <w:color w:val="auto"/>
          <w:highlight w:val="none"/>
          <w:lang w:val="en-US" w:eastAsia="zh-CN"/>
        </w:rPr>
        <w:t>年产米粉2000吨、米线1000吨建设项目</w:t>
      </w:r>
      <w:r>
        <w:rPr>
          <w:color w:val="auto"/>
          <w:highlight w:val="none"/>
          <w:lang w:val="en-US" w:eastAsia="zh-CN"/>
        </w:rPr>
        <w:t>竣工环境保护验收监测报告</w:t>
      </w:r>
    </w:p>
    <w:p w14:paraId="6F0A2A20">
      <w:pPr>
        <w:pStyle w:val="30"/>
        <w:bidi w:val="0"/>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 xml:space="preserve">附件6   </w:t>
      </w:r>
      <w:r>
        <w:rPr>
          <w:rFonts w:hint="eastAsia" w:ascii="Times New Roman" w:hAnsi="Times New Roman" w:eastAsia="宋体" w:cs="Times New Roman"/>
          <w:color w:val="auto"/>
          <w:highlight w:val="none"/>
          <w:lang w:val="en-US" w:eastAsia="zh-CN"/>
        </w:rPr>
        <w:t>拥军面业（湖南）有限公司2024年第三季度污染源监测报告</w:t>
      </w:r>
    </w:p>
    <w:p w14:paraId="21D5A5B1">
      <w:pPr>
        <w:pStyle w:val="30"/>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附件</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 xml:space="preserve">   原有项目环保手续情况</w:t>
      </w:r>
    </w:p>
    <w:p w14:paraId="6E90D125">
      <w:pPr>
        <w:pStyle w:val="30"/>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附件</w:t>
      </w:r>
      <w:r>
        <w:rPr>
          <w:rFonts w:hint="eastAsia" w:cs="Times New Roman"/>
          <w:color w:val="auto"/>
          <w:highlight w:val="none"/>
          <w:lang w:val="en-US" w:eastAsia="zh-CN"/>
        </w:rPr>
        <w:t>8</w:t>
      </w:r>
      <w:r>
        <w:rPr>
          <w:rFonts w:hint="eastAsia" w:ascii="Times New Roman" w:hAnsi="Times New Roman" w:eastAsia="宋体" w:cs="Times New Roman"/>
          <w:color w:val="auto"/>
          <w:highlight w:val="none"/>
          <w:lang w:val="en-US" w:eastAsia="zh-CN"/>
        </w:rPr>
        <w:t xml:space="preserve">   原有项目排污权证</w:t>
      </w:r>
    </w:p>
    <w:p w14:paraId="1DF4C8E2">
      <w:pPr>
        <w:pStyle w:val="30"/>
        <w:bidi w:val="0"/>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附件</w:t>
      </w:r>
      <w:r>
        <w:rPr>
          <w:rFonts w:hint="eastAsia" w:cs="Times New Roman"/>
          <w:color w:val="auto"/>
          <w:highlight w:val="none"/>
          <w:lang w:val="en-US" w:eastAsia="zh-CN"/>
        </w:rPr>
        <w:t>9</w:t>
      </w:r>
      <w:r>
        <w:rPr>
          <w:rFonts w:hint="eastAsia"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“三区三线”核查证明</w:t>
      </w:r>
    </w:p>
    <w:p w14:paraId="53EDFFDF">
      <w:pPr>
        <w:pStyle w:val="30"/>
        <w:bidi w:val="0"/>
        <w:rPr>
          <w:rFonts w:hint="default"/>
          <w:color w:val="auto"/>
          <w:highlight w:val="none"/>
          <w:lang w:val="en-US" w:eastAsia="zh-CN"/>
        </w:rPr>
      </w:pPr>
      <w:r>
        <w:rPr>
          <w:rFonts w:hint="eastAsia"/>
          <w:color w:val="auto"/>
          <w:highlight w:val="none"/>
          <w:lang w:val="en-US" w:eastAsia="zh-CN"/>
        </w:rPr>
        <w:t>附件10   工业用地证明文件</w:t>
      </w:r>
    </w:p>
    <w:p w14:paraId="3B03A971">
      <w:pPr>
        <w:pStyle w:val="30"/>
        <w:bidi w:val="0"/>
        <w:ind w:left="0" w:leftChars="0" w:firstLine="0" w:firstLineChars="0"/>
        <w:rPr>
          <w:rFonts w:hint="default"/>
          <w:b/>
          <w:bCs/>
          <w:color w:val="auto"/>
          <w:highlight w:val="none"/>
          <w:lang w:val="en-US" w:eastAsia="zh-CN"/>
        </w:rPr>
      </w:pPr>
      <w:r>
        <w:rPr>
          <w:rFonts w:hint="eastAsia"/>
          <w:b/>
          <w:bCs/>
          <w:color w:val="auto"/>
          <w:highlight w:val="none"/>
          <w:lang w:val="en-US" w:eastAsia="zh-CN"/>
        </w:rPr>
        <w:t>附图</w:t>
      </w:r>
    </w:p>
    <w:p w14:paraId="237B760F">
      <w:pPr>
        <w:pStyle w:val="30"/>
        <w:bidi w:val="0"/>
        <w:rPr>
          <w:rFonts w:hint="default"/>
          <w:color w:val="auto"/>
          <w:highlight w:val="none"/>
          <w:lang w:val="en-US" w:eastAsia="zh-CN"/>
        </w:rPr>
      </w:pPr>
      <w:r>
        <w:rPr>
          <w:rFonts w:hint="eastAsia"/>
          <w:color w:val="auto"/>
          <w:highlight w:val="none"/>
          <w:lang w:val="en-US" w:eastAsia="zh-CN"/>
        </w:rPr>
        <w:t xml:space="preserve">附图1   </w:t>
      </w:r>
      <w:r>
        <w:rPr>
          <w:rFonts w:hint="default"/>
          <w:color w:val="auto"/>
          <w:highlight w:val="none"/>
          <w:lang w:val="en-US" w:eastAsia="zh-CN"/>
        </w:rPr>
        <w:t>项目所在地地理位置图</w:t>
      </w:r>
    </w:p>
    <w:p w14:paraId="38D3040C">
      <w:pPr>
        <w:pStyle w:val="30"/>
        <w:bidi w:val="0"/>
        <w:rPr>
          <w:rFonts w:hint="eastAsia"/>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 xml:space="preserve">2   </w:t>
      </w:r>
      <w:r>
        <w:rPr>
          <w:rFonts w:hint="default"/>
          <w:color w:val="auto"/>
          <w:highlight w:val="none"/>
          <w:lang w:val="en-US" w:eastAsia="zh-CN"/>
        </w:rPr>
        <w:t>扩建项目局部平面布置</w:t>
      </w:r>
      <w:r>
        <w:rPr>
          <w:rFonts w:hint="eastAsia"/>
          <w:color w:val="auto"/>
          <w:highlight w:val="none"/>
          <w:lang w:val="en-US" w:eastAsia="zh-CN"/>
        </w:rPr>
        <w:t>图</w:t>
      </w:r>
    </w:p>
    <w:p w14:paraId="044F4D39">
      <w:pPr>
        <w:pStyle w:val="30"/>
        <w:bidi w:val="0"/>
        <w:rPr>
          <w:rFonts w:hint="eastAsia"/>
          <w:color w:val="auto"/>
          <w:highlight w:val="none"/>
          <w:lang w:val="en-US" w:eastAsia="zh-CN"/>
        </w:rPr>
      </w:pPr>
      <w:r>
        <w:rPr>
          <w:rFonts w:hint="default"/>
          <w:color w:val="auto"/>
          <w:highlight w:val="none"/>
          <w:lang w:val="en-US" w:eastAsia="zh-CN"/>
        </w:rPr>
        <w:t>附图</w:t>
      </w:r>
      <w:r>
        <w:rPr>
          <w:rFonts w:hint="eastAsia"/>
          <w:color w:val="auto"/>
          <w:highlight w:val="none"/>
          <w:lang w:val="en-US" w:eastAsia="zh-CN"/>
        </w:rPr>
        <w:t>3   厂区总</w:t>
      </w:r>
      <w:r>
        <w:rPr>
          <w:rFonts w:hint="default"/>
          <w:color w:val="auto"/>
          <w:highlight w:val="none"/>
          <w:lang w:val="en-US" w:eastAsia="zh-CN"/>
        </w:rPr>
        <w:t>平面布置</w:t>
      </w:r>
      <w:r>
        <w:rPr>
          <w:rFonts w:hint="eastAsia"/>
          <w:color w:val="auto"/>
          <w:highlight w:val="none"/>
          <w:lang w:val="en-US" w:eastAsia="zh-CN"/>
        </w:rPr>
        <w:t>图</w:t>
      </w:r>
    </w:p>
    <w:p w14:paraId="23AFD0C3">
      <w:pPr>
        <w:pStyle w:val="30"/>
        <w:bidi w:val="0"/>
        <w:rPr>
          <w:color w:val="auto"/>
          <w:highlight w:val="none"/>
        </w:rPr>
      </w:pPr>
      <w:r>
        <w:rPr>
          <w:rFonts w:hint="default"/>
          <w:color w:val="auto"/>
          <w:highlight w:val="none"/>
          <w:lang w:val="en-US" w:eastAsia="zh-CN"/>
        </w:rPr>
        <w:t>附图</w:t>
      </w:r>
      <w:r>
        <w:rPr>
          <w:rFonts w:hint="eastAsia"/>
          <w:color w:val="auto"/>
          <w:highlight w:val="none"/>
          <w:lang w:val="en-US" w:eastAsia="zh-CN"/>
        </w:rPr>
        <w:t xml:space="preserve">4   </w:t>
      </w:r>
      <w:r>
        <w:rPr>
          <w:color w:val="auto"/>
          <w:highlight w:val="none"/>
        </w:rPr>
        <w:t>环境保护目标示意图</w:t>
      </w:r>
    </w:p>
    <w:p w14:paraId="5C183AD1">
      <w:pPr>
        <w:pStyle w:val="30"/>
        <w:bidi w:val="0"/>
        <w:rPr>
          <w:color w:val="auto"/>
          <w:highlight w:val="none"/>
        </w:rPr>
      </w:pPr>
      <w:r>
        <w:rPr>
          <w:rFonts w:hint="default"/>
          <w:color w:val="auto"/>
          <w:highlight w:val="none"/>
          <w:lang w:val="en-US" w:eastAsia="zh-CN"/>
        </w:rPr>
        <w:t>附图</w:t>
      </w:r>
      <w:r>
        <w:rPr>
          <w:rFonts w:hint="eastAsia"/>
          <w:color w:val="auto"/>
          <w:highlight w:val="none"/>
          <w:lang w:val="en-US" w:eastAsia="zh-CN"/>
        </w:rPr>
        <w:t>5   本项目与岳阳县国土空间总体规划（2021-2035）关系图</w:t>
      </w:r>
    </w:p>
    <w:p w14:paraId="377FF403">
      <w:pPr>
        <w:pStyle w:val="30"/>
        <w:bidi w:val="0"/>
        <w:rPr>
          <w:rFonts w:hint="default"/>
          <w:color w:val="auto"/>
          <w:highlight w:val="none"/>
          <w:lang w:val="en-US" w:eastAsia="zh-CN"/>
        </w:rPr>
      </w:pPr>
      <w:r>
        <w:rPr>
          <w:rFonts w:hint="eastAsia"/>
          <w:color w:val="auto"/>
          <w:highlight w:val="none"/>
          <w:lang w:val="en-US" w:eastAsia="zh-CN"/>
        </w:rPr>
        <w:t>附图6   本项目与岳阳县环境管控单元关系图</w:t>
      </w:r>
    </w:p>
    <w:p w14:paraId="7A0794D1">
      <w:pPr>
        <w:adjustRightInd w:val="0"/>
        <w:snapToGrid w:val="0"/>
        <w:spacing w:line="288" w:lineRule="auto"/>
        <w:rPr>
          <w:rFonts w:hint="default" w:ascii="Times New Roman" w:hAnsi="Times New Roman" w:eastAsia="仿宋_GB2312" w:cs="Times New Roman"/>
          <w:color w:val="auto"/>
          <w:sz w:val="36"/>
          <w:szCs w:val="36"/>
          <w:highlight w:val="none"/>
          <w:u w:val="none" w:color="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59CDA1BE">
      <w:pPr>
        <w:keepNext/>
        <w:keepLines w:val="0"/>
        <w:pageBreakBefore w:val="0"/>
        <w:widowControl w:val="0"/>
        <w:kinsoku/>
        <w:wordWrap/>
        <w:overflowPunct w:val="0"/>
        <w:topLinePunct w:val="0"/>
        <w:autoSpaceDE/>
        <w:autoSpaceDN/>
        <w:bidi w:val="0"/>
        <w:adjustRightInd/>
        <w:snapToGrid/>
        <w:spacing w:before="0" w:after="0" w:line="360" w:lineRule="auto"/>
        <w:ind w:left="0" w:firstLine="0" w:firstLineChars="0"/>
        <w:jc w:val="center"/>
        <w:textAlignment w:val="auto"/>
        <w:outlineLvl w:val="0"/>
        <w:rPr>
          <w:rFonts w:hint="default" w:ascii="Times New Roman" w:hAnsi="Times New Roman" w:eastAsia="宋体" w:cs="Times New Roman"/>
          <w:b/>
          <w:bCs/>
          <w:color w:val="auto"/>
          <w:kern w:val="44"/>
          <w:sz w:val="28"/>
          <w:szCs w:val="44"/>
          <w:highlight w:val="none"/>
          <w:u w:val="none" w:color="auto"/>
          <w:lang w:val="en-US" w:eastAsia="zh-CN" w:bidi="ar-SA"/>
        </w:rPr>
      </w:pPr>
      <w:bookmarkStart w:id="10" w:name="_Toc31002"/>
      <w:bookmarkStart w:id="11" w:name="_Toc6696"/>
      <w:r>
        <w:rPr>
          <w:rFonts w:hint="default" w:ascii="Times New Roman" w:hAnsi="Times New Roman" w:eastAsia="宋体" w:cs="Times New Roman"/>
          <w:b/>
          <w:bCs/>
          <w:color w:val="auto"/>
          <w:kern w:val="44"/>
          <w:sz w:val="28"/>
          <w:szCs w:val="44"/>
          <w:highlight w:val="none"/>
          <w:u w:val="none" w:color="auto"/>
          <w:lang w:val="en-US" w:eastAsia="zh-CN" w:bidi="ar-SA"/>
        </w:rPr>
        <w:t>一、建设项目基本情况</w:t>
      </w:r>
      <w:bookmarkEnd w:id="10"/>
      <w:bookmarkEnd w:id="11"/>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912"/>
        <w:gridCol w:w="1929"/>
        <w:gridCol w:w="1692"/>
        <w:gridCol w:w="2804"/>
      </w:tblGrid>
      <w:tr w14:paraId="57BFA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0" w:hRule="atLeast"/>
          <w:jc w:val="center"/>
        </w:trPr>
        <w:tc>
          <w:tcPr>
            <w:tcW w:w="1912" w:type="dxa"/>
            <w:tcBorders>
              <w:tl2br w:val="nil"/>
              <w:tr2bl w:val="nil"/>
            </w:tcBorders>
            <w:noWrap w:val="0"/>
            <w:tcMar>
              <w:top w:w="16" w:type="dxa"/>
              <w:left w:w="16" w:type="dxa"/>
              <w:right w:w="16" w:type="dxa"/>
            </w:tcMar>
            <w:vAlign w:val="center"/>
          </w:tcPr>
          <w:p w14:paraId="0F307ADB">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建设项目名称</w:t>
            </w:r>
          </w:p>
        </w:tc>
        <w:tc>
          <w:tcPr>
            <w:tcW w:w="6425" w:type="dxa"/>
            <w:gridSpan w:val="3"/>
            <w:tcBorders>
              <w:tl2br w:val="nil"/>
              <w:tr2bl w:val="nil"/>
            </w:tcBorders>
            <w:noWrap w:val="0"/>
            <w:vAlign w:val="center"/>
          </w:tcPr>
          <w:p w14:paraId="7DDE81CA">
            <w:pPr>
              <w:adjustRightInd w:val="0"/>
              <w:snapToGrid w:val="0"/>
              <w:spacing w:line="240" w:lineRule="auto"/>
              <w:ind w:leftChars="10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拥军面业河粉(米粉)、米线改扩建项目</w:t>
            </w:r>
          </w:p>
        </w:tc>
      </w:tr>
      <w:tr w14:paraId="0F069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912" w:type="dxa"/>
            <w:tcBorders>
              <w:tl2br w:val="nil"/>
              <w:tr2bl w:val="nil"/>
            </w:tcBorders>
            <w:noWrap w:val="0"/>
            <w:tcMar>
              <w:top w:w="16" w:type="dxa"/>
              <w:left w:w="16" w:type="dxa"/>
              <w:right w:w="16" w:type="dxa"/>
            </w:tcMar>
            <w:vAlign w:val="center"/>
          </w:tcPr>
          <w:p w14:paraId="546774A4">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项目代码</w:t>
            </w:r>
          </w:p>
        </w:tc>
        <w:tc>
          <w:tcPr>
            <w:tcW w:w="6425" w:type="dxa"/>
            <w:gridSpan w:val="3"/>
            <w:tcBorders>
              <w:tl2br w:val="nil"/>
              <w:tr2bl w:val="nil"/>
            </w:tcBorders>
            <w:noWrap w:val="0"/>
            <w:vAlign w:val="center"/>
          </w:tcPr>
          <w:p w14:paraId="1837C045">
            <w:pPr>
              <w:adjustRightInd w:val="0"/>
              <w:snapToGrid w:val="0"/>
              <w:ind w:leftChars="10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2504-430621-04-05-724908</w:t>
            </w:r>
          </w:p>
        </w:tc>
      </w:tr>
      <w:tr w14:paraId="0CB23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912" w:type="dxa"/>
            <w:tcBorders>
              <w:tl2br w:val="nil"/>
              <w:tr2bl w:val="nil"/>
            </w:tcBorders>
            <w:noWrap w:val="0"/>
            <w:tcMar>
              <w:top w:w="16" w:type="dxa"/>
              <w:left w:w="16" w:type="dxa"/>
              <w:right w:w="16" w:type="dxa"/>
            </w:tcMar>
            <w:vAlign w:val="center"/>
          </w:tcPr>
          <w:p w14:paraId="21F6E9D0">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建设单位联系人</w:t>
            </w:r>
          </w:p>
        </w:tc>
        <w:tc>
          <w:tcPr>
            <w:tcW w:w="1929" w:type="dxa"/>
            <w:tcBorders>
              <w:tl2br w:val="nil"/>
              <w:tr2bl w:val="nil"/>
            </w:tcBorders>
            <w:noWrap w:val="0"/>
            <w:vAlign w:val="center"/>
          </w:tcPr>
          <w:p w14:paraId="1689D67C">
            <w:pPr>
              <w:adjustRightInd w:val="0"/>
              <w:snapToGrid w:val="0"/>
              <w:jc w:val="center"/>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罗**</w:t>
            </w:r>
          </w:p>
        </w:tc>
        <w:tc>
          <w:tcPr>
            <w:tcW w:w="1692" w:type="dxa"/>
            <w:tcBorders>
              <w:tl2br w:val="nil"/>
              <w:tr2bl w:val="nil"/>
            </w:tcBorders>
            <w:noWrap w:val="0"/>
            <w:vAlign w:val="center"/>
          </w:tcPr>
          <w:p w14:paraId="6BB3AD7F">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联系方式</w:t>
            </w:r>
          </w:p>
        </w:tc>
        <w:tc>
          <w:tcPr>
            <w:tcW w:w="2804" w:type="dxa"/>
            <w:tcBorders>
              <w:tl2br w:val="nil"/>
              <w:tr2bl w:val="nil"/>
            </w:tcBorders>
            <w:noWrap w:val="0"/>
            <w:vAlign w:val="center"/>
          </w:tcPr>
          <w:p w14:paraId="4994D30F">
            <w:pPr>
              <w:pStyle w:val="30"/>
              <w:bidi w:val="0"/>
              <w:ind w:left="0" w:leftChars="0" w:firstLine="0" w:firstLineChars="0"/>
              <w:jc w:val="center"/>
              <w:rPr>
                <w:rFonts w:hint="default" w:ascii="Times New Roman" w:hAnsi="Times New Roman" w:cs="Times New Roman"/>
                <w:color w:val="auto"/>
                <w:sz w:val="24"/>
                <w:szCs w:val="24"/>
                <w:highlight w:val="none"/>
                <w:u w:val="none" w:color="auto"/>
                <w:lang w:val="en-US"/>
              </w:rPr>
            </w:pPr>
            <w:r>
              <w:rPr>
                <w:rFonts w:hint="eastAsia" w:cs="Times New Roman"/>
                <w:color w:val="auto"/>
                <w:sz w:val="24"/>
                <w:szCs w:val="24"/>
                <w:highlight w:val="none"/>
                <w:u w:val="none" w:color="auto"/>
                <w:lang w:val="en-US" w:eastAsia="zh-CN"/>
              </w:rPr>
              <w:t>186****6999</w:t>
            </w:r>
          </w:p>
        </w:tc>
      </w:tr>
      <w:tr w14:paraId="71C5A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912" w:type="dxa"/>
            <w:tcBorders>
              <w:tl2br w:val="nil"/>
              <w:tr2bl w:val="nil"/>
            </w:tcBorders>
            <w:noWrap w:val="0"/>
            <w:tcMar>
              <w:top w:w="16" w:type="dxa"/>
              <w:left w:w="16" w:type="dxa"/>
              <w:right w:w="16" w:type="dxa"/>
            </w:tcMar>
            <w:vAlign w:val="center"/>
          </w:tcPr>
          <w:p w14:paraId="10C937EA">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建设地点</w:t>
            </w:r>
          </w:p>
        </w:tc>
        <w:tc>
          <w:tcPr>
            <w:tcW w:w="6425" w:type="dxa"/>
            <w:gridSpan w:val="3"/>
            <w:tcBorders>
              <w:tl2br w:val="nil"/>
              <w:tr2bl w:val="nil"/>
            </w:tcBorders>
            <w:noWrap w:val="0"/>
            <w:vAlign w:val="center"/>
          </w:tcPr>
          <w:p w14:paraId="2B08788E">
            <w:pPr>
              <w:keepNext w:val="0"/>
              <w:keepLines w:val="0"/>
              <w:pageBreakBefore w:val="0"/>
              <w:widowControl w:val="0"/>
              <w:kinsoku/>
              <w:wordWrap w:val="0"/>
              <w:overflowPunct/>
              <w:topLinePunct/>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湖南省岳阳市</w:t>
            </w:r>
            <w:r>
              <w:rPr>
                <w:rFonts w:hint="eastAsia" w:ascii="Times New Roman" w:hAnsi="Times New Roman" w:eastAsia="宋体" w:cs="Times New Roman"/>
                <w:color w:val="auto"/>
                <w:kern w:val="2"/>
                <w:sz w:val="24"/>
                <w:szCs w:val="24"/>
                <w:highlight w:val="none"/>
                <w:u w:val="none" w:color="auto"/>
                <w:lang w:val="en-US" w:eastAsia="zh-CN" w:bidi="ar-SA"/>
              </w:rPr>
              <w:t>岳阳县鹿角区域发展服务中心济美村10组</w:t>
            </w:r>
          </w:p>
        </w:tc>
      </w:tr>
      <w:tr w14:paraId="2FF91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912" w:type="dxa"/>
            <w:tcBorders>
              <w:tl2br w:val="nil"/>
              <w:tr2bl w:val="nil"/>
            </w:tcBorders>
            <w:noWrap w:val="0"/>
            <w:tcMar>
              <w:top w:w="16" w:type="dxa"/>
              <w:left w:w="16" w:type="dxa"/>
              <w:right w:w="16" w:type="dxa"/>
            </w:tcMar>
            <w:vAlign w:val="center"/>
          </w:tcPr>
          <w:p w14:paraId="33A1D5E0">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地理坐标</w:t>
            </w:r>
          </w:p>
        </w:tc>
        <w:tc>
          <w:tcPr>
            <w:tcW w:w="6425" w:type="dxa"/>
            <w:gridSpan w:val="3"/>
            <w:tcBorders>
              <w:tl2br w:val="nil"/>
              <w:tr2bl w:val="nil"/>
            </w:tcBorders>
            <w:noWrap w:val="0"/>
            <w:vAlign w:val="center"/>
          </w:tcPr>
          <w:p w14:paraId="45E59F5A">
            <w:pPr>
              <w:ind w:leftChars="100"/>
              <w:jc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cs="Times New Roman"/>
                <w:color w:val="auto"/>
                <w:szCs w:val="21"/>
                <w:highlight w:val="none"/>
                <w:u w:val="none" w:color="auto"/>
              </w:rPr>
              <w:t>（</w:t>
            </w:r>
            <w:r>
              <w:rPr>
                <w:rFonts w:hint="default" w:ascii="Times New Roman" w:hAnsi="Times New Roman" w:cs="Times New Roman"/>
                <w:color w:val="auto"/>
                <w:sz w:val="24"/>
                <w:szCs w:val="24"/>
                <w:highlight w:val="none"/>
                <w:u w:val="none" w:color="auto"/>
                <w:lang w:val="en-US" w:eastAsia="zh-CN"/>
              </w:rPr>
              <w:t>113</w:t>
            </w:r>
            <w:r>
              <w:rPr>
                <w:rFonts w:hint="default" w:ascii="Times New Roman" w:hAnsi="Times New Roman" w:eastAsia="宋体" w:cs="Times New Roman"/>
                <w:color w:val="auto"/>
                <w:sz w:val="24"/>
                <w:szCs w:val="24"/>
                <w:highlight w:val="none"/>
                <w:u w:val="none" w:color="auto"/>
                <w:lang w:val="en-US" w:eastAsia="zh-CN"/>
              </w:rPr>
              <w:t>度</w:t>
            </w:r>
            <w:r>
              <w:rPr>
                <w:rFonts w:hint="eastAsia"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val="en-US" w:eastAsia="zh-CN"/>
              </w:rPr>
              <w:t>分</w:t>
            </w:r>
            <w:r>
              <w:rPr>
                <w:rFonts w:hint="default" w:ascii="Times New Roman" w:hAnsi="Times New Roman" w:cs="Times New Roman"/>
                <w:color w:val="auto"/>
                <w:sz w:val="24"/>
                <w:szCs w:val="24"/>
                <w:highlight w:val="none"/>
                <w:u w:val="none" w:color="auto"/>
                <w:lang w:val="en-US" w:eastAsia="zh-CN"/>
              </w:rPr>
              <w:t>1.73</w:t>
            </w:r>
            <w:r>
              <w:rPr>
                <w:rFonts w:hint="eastAsia" w:cs="Times New Roman"/>
                <w:color w:val="auto"/>
                <w:sz w:val="24"/>
                <w:szCs w:val="24"/>
                <w:highlight w:val="none"/>
                <w:u w:val="none" w:color="auto"/>
                <w:lang w:val="en-US" w:eastAsia="zh-CN"/>
              </w:rPr>
              <w:t>0</w:t>
            </w:r>
            <w:r>
              <w:rPr>
                <w:rFonts w:hint="default" w:ascii="Times New Roman" w:hAnsi="Times New Roman" w:eastAsia="宋体" w:cs="Times New Roman"/>
                <w:color w:val="auto"/>
                <w:sz w:val="24"/>
                <w:szCs w:val="24"/>
                <w:highlight w:val="none"/>
                <w:u w:val="none" w:color="auto"/>
                <w:lang w:val="en-US" w:eastAsia="zh-CN"/>
              </w:rPr>
              <w:t>秒，29度</w:t>
            </w:r>
            <w:r>
              <w:rPr>
                <w:rFonts w:hint="eastAsia" w:cs="Times New Roman"/>
                <w:color w:val="auto"/>
                <w:sz w:val="24"/>
                <w:szCs w:val="24"/>
                <w:highlight w:val="none"/>
                <w:u w:val="none" w:color="auto"/>
                <w:lang w:val="en-US" w:eastAsia="zh-CN"/>
              </w:rPr>
              <w:t>8</w:t>
            </w:r>
            <w:r>
              <w:rPr>
                <w:rFonts w:hint="default" w:ascii="Times New Roman" w:hAnsi="Times New Roman" w:eastAsia="宋体" w:cs="Times New Roman"/>
                <w:color w:val="auto"/>
                <w:sz w:val="24"/>
                <w:szCs w:val="24"/>
                <w:highlight w:val="none"/>
                <w:u w:val="none" w:color="auto"/>
                <w:lang w:val="en-US" w:eastAsia="zh-CN"/>
              </w:rPr>
              <w:t>分</w:t>
            </w:r>
            <w:r>
              <w:rPr>
                <w:rFonts w:hint="eastAsia" w:cs="Times New Roman"/>
                <w:color w:val="auto"/>
                <w:sz w:val="24"/>
                <w:szCs w:val="24"/>
                <w:highlight w:val="none"/>
                <w:u w:val="none" w:color="auto"/>
                <w:lang w:val="en-US" w:eastAsia="zh-CN"/>
              </w:rPr>
              <w:t>55.562</w:t>
            </w:r>
            <w:r>
              <w:rPr>
                <w:rFonts w:hint="default" w:ascii="Times New Roman" w:hAnsi="Times New Roman" w:eastAsia="宋体" w:cs="Times New Roman"/>
                <w:color w:val="auto"/>
                <w:sz w:val="24"/>
                <w:szCs w:val="24"/>
                <w:highlight w:val="none"/>
                <w:u w:val="none" w:color="auto"/>
                <w:lang w:val="en-US" w:eastAsia="zh-CN"/>
              </w:rPr>
              <w:t>秒）</w:t>
            </w:r>
          </w:p>
        </w:tc>
      </w:tr>
      <w:tr w14:paraId="6E143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38" w:hRule="atLeast"/>
          <w:jc w:val="center"/>
        </w:trPr>
        <w:tc>
          <w:tcPr>
            <w:tcW w:w="1912" w:type="dxa"/>
            <w:tcBorders>
              <w:tl2br w:val="nil"/>
              <w:tr2bl w:val="nil"/>
            </w:tcBorders>
            <w:noWrap w:val="0"/>
            <w:tcMar>
              <w:top w:w="16" w:type="dxa"/>
              <w:left w:w="16" w:type="dxa"/>
              <w:right w:w="16" w:type="dxa"/>
            </w:tcMar>
            <w:vAlign w:val="center"/>
          </w:tcPr>
          <w:p w14:paraId="79619AC1">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国民经济</w:t>
            </w:r>
          </w:p>
          <w:p w14:paraId="305C414B">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行业类别</w:t>
            </w:r>
          </w:p>
        </w:tc>
        <w:tc>
          <w:tcPr>
            <w:tcW w:w="1929" w:type="dxa"/>
            <w:tcBorders>
              <w:tl2br w:val="nil"/>
              <w:tr2bl w:val="nil"/>
            </w:tcBorders>
            <w:noWrap w:val="0"/>
            <w:vAlign w:val="center"/>
          </w:tcPr>
          <w:p w14:paraId="7E881F80">
            <w:pPr>
              <w:keepNext w:val="0"/>
              <w:keepLines w:val="0"/>
              <w:widowControl/>
              <w:suppressLineNumbers w:val="0"/>
              <w:jc w:val="center"/>
              <w:rPr>
                <w:rFonts w:hint="default" w:ascii="Times New Roman" w:hAnsi="Times New Roman" w:eastAsia="宋体" w:cs="Times New Roman"/>
                <w:color w:val="auto"/>
                <w:sz w:val="24"/>
                <w:szCs w:val="24"/>
                <w:highlight w:val="none"/>
                <w:u w:val="none" w:color="auto"/>
                <w:lang w:val="en-US" w:eastAsia="zh-CN"/>
              </w:rPr>
            </w:pPr>
            <w:r>
              <w:rPr>
                <w:color w:val="auto"/>
                <w:sz w:val="24"/>
                <w:highlight w:val="none"/>
                <w:u w:val="none" w:color="auto"/>
              </w:rPr>
              <w:t>C</w:t>
            </w:r>
            <w:r>
              <w:rPr>
                <w:rFonts w:hint="eastAsia"/>
                <w:color w:val="auto"/>
                <w:sz w:val="24"/>
                <w:highlight w:val="none"/>
                <w:u w:val="none" w:color="auto"/>
              </w:rPr>
              <w:t>1431米、面</w:t>
            </w:r>
            <w:r>
              <w:rPr>
                <w:rFonts w:hint="eastAsia"/>
                <w:color w:val="auto"/>
                <w:sz w:val="24"/>
                <w:highlight w:val="none"/>
                <w:u w:val="none" w:color="auto"/>
                <w:lang w:val="en-US" w:eastAsia="zh-CN"/>
              </w:rPr>
              <w:t>制品</w:t>
            </w:r>
            <w:r>
              <w:rPr>
                <w:rFonts w:hint="eastAsia"/>
                <w:color w:val="auto"/>
                <w:sz w:val="24"/>
                <w:highlight w:val="none"/>
                <w:u w:val="none" w:color="auto"/>
              </w:rPr>
              <w:t>制造</w:t>
            </w:r>
          </w:p>
        </w:tc>
        <w:tc>
          <w:tcPr>
            <w:tcW w:w="1692" w:type="dxa"/>
            <w:tcBorders>
              <w:tl2br w:val="nil"/>
              <w:tr2bl w:val="nil"/>
            </w:tcBorders>
            <w:noWrap w:val="0"/>
            <w:vAlign w:val="center"/>
          </w:tcPr>
          <w:p w14:paraId="48AF4C62">
            <w:pPr>
              <w:adjustRightInd w:val="0"/>
              <w:snapToGrid w:val="0"/>
              <w:jc w:val="center"/>
              <w:rPr>
                <w:rFonts w:hint="default" w:ascii="Times New Roman" w:hAnsi="Times New Roman" w:cs="Times New Roman"/>
                <w:color w:val="auto"/>
                <w:sz w:val="24"/>
                <w:szCs w:val="24"/>
                <w:highlight w:val="none"/>
                <w:u w:val="none" w:color="auto"/>
              </w:rPr>
            </w:pPr>
            <w:bookmarkStart w:id="12" w:name="_Hlk49843745"/>
            <w:r>
              <w:rPr>
                <w:rFonts w:hint="default" w:ascii="Times New Roman" w:hAnsi="Times New Roman" w:cs="Times New Roman"/>
                <w:color w:val="auto"/>
                <w:sz w:val="24"/>
                <w:szCs w:val="24"/>
                <w:highlight w:val="none"/>
                <w:u w:val="none" w:color="auto"/>
              </w:rPr>
              <w:t>建设项目</w:t>
            </w:r>
          </w:p>
          <w:p w14:paraId="53189697">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行业类别</w:t>
            </w:r>
            <w:bookmarkEnd w:id="12"/>
          </w:p>
        </w:tc>
        <w:tc>
          <w:tcPr>
            <w:tcW w:w="2804" w:type="dxa"/>
            <w:tcBorders>
              <w:tl2br w:val="nil"/>
              <w:tr2bl w:val="nil"/>
            </w:tcBorders>
            <w:noWrap w:val="0"/>
            <w:vAlign w:val="center"/>
          </w:tcPr>
          <w:p w14:paraId="64B1030C">
            <w:pPr>
              <w:pStyle w:val="40"/>
              <w:jc w:val="both"/>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十一、食品制造业14</w:t>
            </w:r>
          </w:p>
          <w:p w14:paraId="2578D90F">
            <w:pPr>
              <w:adjustRightInd w:val="0"/>
              <w:snapToGrid w:val="0"/>
              <w:jc w:val="center"/>
              <w:rPr>
                <w:rFonts w:hint="default" w:ascii="Times New Roman" w:hAnsi="Times New Roman" w:cs="Times New Roman"/>
                <w:color w:val="auto"/>
                <w:sz w:val="24"/>
                <w:szCs w:val="24"/>
                <w:highlight w:val="none"/>
                <w:u w:val="none" w:color="auto"/>
                <w:lang w:val="en-US"/>
              </w:rPr>
            </w:pPr>
            <w:r>
              <w:rPr>
                <w:rFonts w:hint="eastAsia" w:ascii="Times New Roman" w:hAnsi="Times New Roman" w:eastAsia="宋体" w:cs="Times New Roman"/>
                <w:color w:val="auto"/>
                <w:kern w:val="2"/>
                <w:sz w:val="24"/>
                <w:szCs w:val="24"/>
                <w:highlight w:val="none"/>
                <w:u w:val="none" w:color="auto"/>
                <w:lang w:val="en-US" w:eastAsia="zh-CN" w:bidi="ar-SA"/>
              </w:rPr>
              <w:t>21</w:t>
            </w:r>
            <w:r>
              <w:rPr>
                <w:rFonts w:hint="eastAsia"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方便食品制造143*</w:t>
            </w:r>
            <w:r>
              <w:rPr>
                <w:rFonts w:hint="eastAsia" w:cs="Times New Roman"/>
                <w:color w:val="auto"/>
                <w:kern w:val="2"/>
                <w:sz w:val="24"/>
                <w:szCs w:val="24"/>
                <w:highlight w:val="none"/>
                <w:u w:val="none" w:color="auto"/>
                <w:lang w:val="en-US" w:eastAsia="zh-CN" w:bidi="ar-SA"/>
              </w:rPr>
              <w:t>中的“除单纯分装外的”类</w:t>
            </w:r>
          </w:p>
        </w:tc>
      </w:tr>
      <w:tr w14:paraId="1688A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19" w:hRule="atLeast"/>
          <w:jc w:val="center"/>
        </w:trPr>
        <w:tc>
          <w:tcPr>
            <w:tcW w:w="1912" w:type="dxa"/>
            <w:tcBorders>
              <w:tl2br w:val="nil"/>
              <w:tr2bl w:val="nil"/>
            </w:tcBorders>
            <w:noWrap w:val="0"/>
            <w:tcMar>
              <w:top w:w="16" w:type="dxa"/>
              <w:left w:w="16" w:type="dxa"/>
              <w:right w:w="16" w:type="dxa"/>
            </w:tcMar>
            <w:vAlign w:val="center"/>
          </w:tcPr>
          <w:p w14:paraId="7B51CC2B">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建设性质</w:t>
            </w:r>
          </w:p>
        </w:tc>
        <w:tc>
          <w:tcPr>
            <w:tcW w:w="1929" w:type="dxa"/>
            <w:tcBorders>
              <w:tl2br w:val="nil"/>
              <w:tr2bl w:val="nil"/>
            </w:tcBorders>
            <w:noWrap w:val="0"/>
            <w:vAlign w:val="center"/>
          </w:tcPr>
          <w:p w14:paraId="5A286EDA">
            <w:pPr>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新建</w:t>
            </w:r>
          </w:p>
          <w:p w14:paraId="20273CF1">
            <w:pPr>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改建</w:t>
            </w:r>
          </w:p>
          <w:p w14:paraId="6AD7DEA5">
            <w:pPr>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扩建</w:t>
            </w:r>
          </w:p>
          <w:p w14:paraId="5313E1DE">
            <w:pPr>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技术改造</w:t>
            </w:r>
          </w:p>
        </w:tc>
        <w:tc>
          <w:tcPr>
            <w:tcW w:w="1692" w:type="dxa"/>
            <w:tcBorders>
              <w:tl2br w:val="nil"/>
              <w:tr2bl w:val="nil"/>
            </w:tcBorders>
            <w:noWrap w:val="0"/>
            <w:vAlign w:val="center"/>
          </w:tcPr>
          <w:p w14:paraId="184D8951">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建设项目</w:t>
            </w:r>
          </w:p>
          <w:p w14:paraId="3819DEB5">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申报情形</w:t>
            </w:r>
          </w:p>
        </w:tc>
        <w:tc>
          <w:tcPr>
            <w:tcW w:w="2804" w:type="dxa"/>
            <w:tcBorders>
              <w:tl2br w:val="nil"/>
              <w:tr2bl w:val="nil"/>
            </w:tcBorders>
            <w:noWrap w:val="0"/>
            <w:vAlign w:val="center"/>
          </w:tcPr>
          <w:p w14:paraId="47BB143B">
            <w:pPr>
              <w:jc w:val="left"/>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首次申报项目</w:t>
            </w:r>
          </w:p>
          <w:p w14:paraId="27A0092B">
            <w:pPr>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不予批准后再次申报项目</w:t>
            </w:r>
          </w:p>
          <w:p w14:paraId="13F42305">
            <w:pPr>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超五年重新审核项目</w:t>
            </w:r>
          </w:p>
          <w:p w14:paraId="588B42F1">
            <w:pPr>
              <w:jc w:val="left"/>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重大变动重新报批项目</w:t>
            </w:r>
          </w:p>
        </w:tc>
      </w:tr>
      <w:tr w14:paraId="35B6F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912" w:type="dxa"/>
            <w:tcBorders>
              <w:tl2br w:val="nil"/>
              <w:tr2bl w:val="nil"/>
            </w:tcBorders>
            <w:noWrap w:val="0"/>
            <w:tcMar>
              <w:top w:w="16" w:type="dxa"/>
              <w:left w:w="16" w:type="dxa"/>
              <w:right w:w="16" w:type="dxa"/>
            </w:tcMar>
            <w:vAlign w:val="center"/>
          </w:tcPr>
          <w:p w14:paraId="1BF3DF70">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项目审批（核准/</w:t>
            </w:r>
          </w:p>
          <w:p w14:paraId="2B2861A9">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备案）部门</w:t>
            </w:r>
          </w:p>
        </w:tc>
        <w:tc>
          <w:tcPr>
            <w:tcW w:w="1929" w:type="dxa"/>
            <w:tcBorders>
              <w:tl2br w:val="nil"/>
              <w:tr2bl w:val="nil"/>
            </w:tcBorders>
            <w:noWrap w:val="0"/>
            <w:vAlign w:val="center"/>
          </w:tcPr>
          <w:p w14:paraId="75ECC5CD">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岳阳</w:t>
            </w:r>
            <w:r>
              <w:rPr>
                <w:rFonts w:hint="eastAsia" w:cs="Times New Roman"/>
                <w:color w:val="auto"/>
                <w:sz w:val="24"/>
                <w:szCs w:val="24"/>
                <w:highlight w:val="none"/>
                <w:u w:val="none" w:color="auto"/>
                <w:lang w:val="en-US" w:eastAsia="zh-CN"/>
              </w:rPr>
              <w:t>县</w:t>
            </w:r>
            <w:r>
              <w:rPr>
                <w:rFonts w:hint="default" w:ascii="Times New Roman" w:hAnsi="Times New Roman" w:cs="Times New Roman"/>
                <w:color w:val="auto"/>
                <w:sz w:val="24"/>
                <w:szCs w:val="24"/>
                <w:highlight w:val="none"/>
                <w:u w:val="none" w:color="auto"/>
              </w:rPr>
              <w:t>发展和改革委员会</w:t>
            </w:r>
          </w:p>
        </w:tc>
        <w:tc>
          <w:tcPr>
            <w:tcW w:w="1692" w:type="dxa"/>
            <w:tcBorders>
              <w:tl2br w:val="nil"/>
              <w:tr2bl w:val="nil"/>
            </w:tcBorders>
            <w:noWrap w:val="0"/>
            <w:vAlign w:val="center"/>
          </w:tcPr>
          <w:p w14:paraId="4BB996AA">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项目审批（核准/备案）文号</w:t>
            </w:r>
          </w:p>
        </w:tc>
        <w:tc>
          <w:tcPr>
            <w:tcW w:w="2804" w:type="dxa"/>
            <w:tcBorders>
              <w:tl2br w:val="nil"/>
              <w:tr2bl w:val="nil"/>
            </w:tcBorders>
            <w:noWrap w:val="0"/>
            <w:vAlign w:val="center"/>
          </w:tcPr>
          <w:p w14:paraId="32B33453">
            <w:pPr>
              <w:adjustRightInd w:val="0"/>
              <w:snapToGrid w:val="0"/>
              <w:jc w:val="center"/>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w:t>
            </w:r>
          </w:p>
        </w:tc>
      </w:tr>
      <w:tr w14:paraId="7F4F0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912" w:type="dxa"/>
            <w:tcBorders>
              <w:tl2br w:val="nil"/>
              <w:tr2bl w:val="nil"/>
            </w:tcBorders>
            <w:noWrap w:val="0"/>
            <w:tcMar>
              <w:top w:w="16" w:type="dxa"/>
              <w:left w:w="16" w:type="dxa"/>
              <w:right w:w="16" w:type="dxa"/>
            </w:tcMar>
            <w:vAlign w:val="center"/>
          </w:tcPr>
          <w:p w14:paraId="57348666">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总投资（万元）</w:t>
            </w:r>
          </w:p>
        </w:tc>
        <w:tc>
          <w:tcPr>
            <w:tcW w:w="1929" w:type="dxa"/>
            <w:tcBorders>
              <w:tl2br w:val="nil"/>
              <w:tr2bl w:val="nil"/>
            </w:tcBorders>
            <w:noWrap w:val="0"/>
            <w:vAlign w:val="center"/>
          </w:tcPr>
          <w:p w14:paraId="4A892202">
            <w:pPr>
              <w:adjustRightInd w:val="0"/>
              <w:snapToGrid w:val="0"/>
              <w:jc w:val="center"/>
              <w:rPr>
                <w:rFonts w:hint="default" w:ascii="Times New Roman" w:hAnsi="Times New Roman" w:cs="Times New Roman"/>
                <w:color w:val="auto"/>
                <w:sz w:val="24"/>
                <w:szCs w:val="24"/>
                <w:highlight w:val="none"/>
                <w:u w:val="none" w:color="auto"/>
                <w:lang w:val="en-US"/>
              </w:rPr>
            </w:pPr>
            <w:r>
              <w:rPr>
                <w:rFonts w:hint="eastAsia" w:cs="Times New Roman"/>
                <w:color w:val="auto"/>
                <w:sz w:val="24"/>
                <w:szCs w:val="24"/>
                <w:highlight w:val="none"/>
                <w:u w:val="none" w:color="auto"/>
                <w:lang w:val="en-US" w:eastAsia="zh-CN"/>
              </w:rPr>
              <w:t>400</w:t>
            </w:r>
          </w:p>
        </w:tc>
        <w:tc>
          <w:tcPr>
            <w:tcW w:w="1692" w:type="dxa"/>
            <w:tcBorders>
              <w:tl2br w:val="nil"/>
              <w:tr2bl w:val="nil"/>
            </w:tcBorders>
            <w:noWrap w:val="0"/>
            <w:tcMar>
              <w:top w:w="16" w:type="dxa"/>
              <w:left w:w="16" w:type="dxa"/>
              <w:right w:w="16" w:type="dxa"/>
            </w:tcMar>
            <w:vAlign w:val="center"/>
          </w:tcPr>
          <w:p w14:paraId="3742907A">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环保投资</w:t>
            </w:r>
          </w:p>
          <w:p w14:paraId="123F723F">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（万元）</w:t>
            </w:r>
          </w:p>
        </w:tc>
        <w:tc>
          <w:tcPr>
            <w:tcW w:w="2804" w:type="dxa"/>
            <w:tcBorders>
              <w:tl2br w:val="nil"/>
              <w:tr2bl w:val="nil"/>
            </w:tcBorders>
            <w:noWrap w:val="0"/>
            <w:vAlign w:val="center"/>
          </w:tcPr>
          <w:p w14:paraId="5E8344E9">
            <w:pPr>
              <w:adjustRightInd w:val="0"/>
              <w:snapToGrid w:val="0"/>
              <w:jc w:val="center"/>
              <w:rPr>
                <w:rFonts w:hint="default" w:ascii="Times New Roman" w:hAnsi="Times New Roman"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43</w:t>
            </w:r>
          </w:p>
        </w:tc>
      </w:tr>
      <w:tr w14:paraId="5ABFD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912" w:type="dxa"/>
            <w:tcBorders>
              <w:tl2br w:val="nil"/>
              <w:tr2bl w:val="nil"/>
            </w:tcBorders>
            <w:noWrap w:val="0"/>
            <w:tcMar>
              <w:top w:w="16" w:type="dxa"/>
              <w:left w:w="16" w:type="dxa"/>
              <w:right w:w="16" w:type="dxa"/>
            </w:tcMar>
            <w:vAlign w:val="center"/>
          </w:tcPr>
          <w:p w14:paraId="44F2B8BD">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环保投资占比（%）</w:t>
            </w:r>
          </w:p>
        </w:tc>
        <w:tc>
          <w:tcPr>
            <w:tcW w:w="1929" w:type="dxa"/>
            <w:tcBorders>
              <w:tl2br w:val="nil"/>
              <w:tr2bl w:val="nil"/>
            </w:tcBorders>
            <w:noWrap w:val="0"/>
            <w:vAlign w:val="center"/>
          </w:tcPr>
          <w:p w14:paraId="5B78942A">
            <w:pPr>
              <w:adjustRightInd w:val="0"/>
              <w:snapToGrid w:val="0"/>
              <w:jc w:val="center"/>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10.8</w:t>
            </w:r>
          </w:p>
        </w:tc>
        <w:tc>
          <w:tcPr>
            <w:tcW w:w="1692" w:type="dxa"/>
            <w:tcBorders>
              <w:tl2br w:val="nil"/>
              <w:tr2bl w:val="nil"/>
            </w:tcBorders>
            <w:noWrap w:val="0"/>
            <w:tcMar>
              <w:top w:w="16" w:type="dxa"/>
              <w:left w:w="16" w:type="dxa"/>
              <w:right w:w="16" w:type="dxa"/>
            </w:tcMar>
            <w:vAlign w:val="center"/>
          </w:tcPr>
          <w:p w14:paraId="716C46A2">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施工工期</w:t>
            </w:r>
          </w:p>
        </w:tc>
        <w:tc>
          <w:tcPr>
            <w:tcW w:w="2804" w:type="dxa"/>
            <w:tcBorders>
              <w:tl2br w:val="nil"/>
              <w:tr2bl w:val="nil"/>
            </w:tcBorders>
            <w:noWrap w:val="0"/>
            <w:vAlign w:val="center"/>
          </w:tcPr>
          <w:p w14:paraId="5668570D">
            <w:pPr>
              <w:adjustRightInd w:val="0"/>
              <w:snapToGrid w:val="0"/>
              <w:ind w:leftChars="100"/>
              <w:jc w:val="center"/>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cs="Times New Roman"/>
                <w:color w:val="auto"/>
                <w:sz w:val="24"/>
                <w:szCs w:val="24"/>
                <w:highlight w:val="none"/>
                <w:u w:val="none" w:color="auto"/>
                <w:lang w:val="en-US" w:eastAsia="zh-CN"/>
              </w:rPr>
              <w:t>7个月</w:t>
            </w:r>
          </w:p>
        </w:tc>
      </w:tr>
      <w:tr w14:paraId="6CC0D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912" w:type="dxa"/>
            <w:tcBorders>
              <w:tl2br w:val="nil"/>
              <w:tr2bl w:val="nil"/>
            </w:tcBorders>
            <w:noWrap w:val="0"/>
            <w:tcMar>
              <w:top w:w="16" w:type="dxa"/>
              <w:left w:w="16" w:type="dxa"/>
              <w:right w:w="16" w:type="dxa"/>
            </w:tcMar>
            <w:vAlign w:val="center"/>
          </w:tcPr>
          <w:p w14:paraId="5EF89EA5">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是否开工建设</w:t>
            </w:r>
          </w:p>
        </w:tc>
        <w:tc>
          <w:tcPr>
            <w:tcW w:w="1929" w:type="dxa"/>
            <w:tcBorders>
              <w:tl2br w:val="nil"/>
              <w:tr2bl w:val="nil"/>
            </w:tcBorders>
            <w:noWrap w:val="0"/>
            <w:vAlign w:val="center"/>
          </w:tcPr>
          <w:p w14:paraId="721301EA">
            <w:pPr>
              <w:adjustRightInd w:val="0"/>
              <w:snapToGrid w:val="0"/>
              <w:jc w:val="both"/>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否</w:t>
            </w:r>
          </w:p>
          <w:p w14:paraId="03C1EE8F">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eastAsia="zh-CN"/>
              </w:rPr>
              <w:t>□</w:t>
            </w:r>
            <w:r>
              <w:rPr>
                <w:rFonts w:hint="default" w:ascii="Times New Roman" w:hAnsi="Times New Roman" w:cs="Times New Roman"/>
                <w:color w:val="auto"/>
                <w:sz w:val="24"/>
                <w:szCs w:val="24"/>
                <w:highlight w:val="none"/>
                <w:u w:val="none" w:color="auto"/>
              </w:rPr>
              <w:t>是</w:t>
            </w:r>
          </w:p>
        </w:tc>
        <w:tc>
          <w:tcPr>
            <w:tcW w:w="1692" w:type="dxa"/>
            <w:tcBorders>
              <w:tl2br w:val="nil"/>
              <w:tr2bl w:val="nil"/>
            </w:tcBorders>
            <w:noWrap w:val="0"/>
            <w:tcMar>
              <w:top w:w="16" w:type="dxa"/>
              <w:left w:w="16" w:type="dxa"/>
              <w:right w:w="16" w:type="dxa"/>
            </w:tcMar>
            <w:vAlign w:val="center"/>
          </w:tcPr>
          <w:p w14:paraId="72752362">
            <w:pPr>
              <w:adjustRightInd w:val="0"/>
              <w:snapToGrid w:val="0"/>
              <w:jc w:val="center"/>
              <w:rPr>
                <w:rFonts w:hint="default" w:ascii="Times New Roman" w:hAnsi="Times New Roman" w:cs="Times New Roman"/>
                <w:color w:val="auto"/>
                <w:spacing w:val="-6"/>
                <w:sz w:val="24"/>
                <w:szCs w:val="24"/>
                <w:highlight w:val="none"/>
                <w:u w:val="none" w:color="auto"/>
              </w:rPr>
            </w:pPr>
            <w:r>
              <w:rPr>
                <w:rFonts w:hint="default" w:ascii="Times New Roman" w:hAnsi="Times New Roman" w:cs="Times New Roman"/>
                <w:color w:val="auto"/>
                <w:spacing w:val="-6"/>
                <w:sz w:val="24"/>
                <w:szCs w:val="24"/>
                <w:highlight w:val="none"/>
                <w:u w:val="none" w:color="auto"/>
              </w:rPr>
              <w:t>用地（用海）</w:t>
            </w:r>
          </w:p>
          <w:p w14:paraId="781AC271">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pacing w:val="-6"/>
                <w:sz w:val="24"/>
                <w:szCs w:val="24"/>
                <w:highlight w:val="none"/>
                <w:u w:val="none" w:color="auto"/>
              </w:rPr>
              <w:t>面积（m</w:t>
            </w:r>
            <w:r>
              <w:rPr>
                <w:rFonts w:hint="default" w:ascii="Times New Roman" w:hAnsi="Times New Roman" w:cs="Times New Roman"/>
                <w:color w:val="auto"/>
                <w:spacing w:val="-6"/>
                <w:sz w:val="24"/>
                <w:szCs w:val="24"/>
                <w:highlight w:val="none"/>
                <w:u w:val="none" w:color="auto"/>
                <w:vertAlign w:val="superscript"/>
              </w:rPr>
              <w:t>2</w:t>
            </w:r>
            <w:r>
              <w:rPr>
                <w:rFonts w:hint="default" w:ascii="Times New Roman" w:hAnsi="Times New Roman" w:cs="Times New Roman"/>
                <w:color w:val="auto"/>
                <w:spacing w:val="-6"/>
                <w:sz w:val="24"/>
                <w:szCs w:val="24"/>
                <w:highlight w:val="none"/>
                <w:u w:val="none" w:color="auto"/>
              </w:rPr>
              <w:t>）</w:t>
            </w:r>
          </w:p>
        </w:tc>
        <w:tc>
          <w:tcPr>
            <w:tcW w:w="2804" w:type="dxa"/>
            <w:tcBorders>
              <w:tl2br w:val="nil"/>
              <w:tr2bl w:val="nil"/>
            </w:tcBorders>
            <w:noWrap w:val="0"/>
            <w:vAlign w:val="center"/>
          </w:tcPr>
          <w:p w14:paraId="720C0F46">
            <w:pPr>
              <w:adjustRightInd w:val="0"/>
              <w:snapToGrid w:val="0"/>
              <w:ind w:leftChars="100"/>
              <w:jc w:val="center"/>
              <w:rPr>
                <w:rFonts w:hint="default" w:ascii="Times New Roman" w:hAnsi="Times New Roman" w:cs="Times New Roman"/>
                <w:color w:val="auto"/>
                <w:sz w:val="24"/>
                <w:szCs w:val="24"/>
                <w:highlight w:val="none"/>
                <w:u w:val="none" w:color="auto"/>
              </w:rPr>
            </w:pPr>
            <w:r>
              <w:rPr>
                <w:rFonts w:hint="eastAsia" w:cs="Times New Roman"/>
                <w:color w:val="auto"/>
                <w:sz w:val="24"/>
                <w:szCs w:val="24"/>
                <w:highlight w:val="none"/>
                <w:u w:val="none" w:color="auto"/>
                <w:lang w:val="en-US" w:eastAsia="zh-CN"/>
              </w:rPr>
              <w:t>/（利用原厂闲置地块进行建设，不新增占地面积）</w:t>
            </w:r>
          </w:p>
        </w:tc>
      </w:tr>
      <w:tr w14:paraId="47D232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1912" w:type="dxa"/>
            <w:tcBorders>
              <w:tl2br w:val="nil"/>
              <w:tr2bl w:val="nil"/>
            </w:tcBorders>
            <w:noWrap w:val="0"/>
            <w:vAlign w:val="center"/>
          </w:tcPr>
          <w:p w14:paraId="4E6B741D">
            <w:pPr>
              <w:autoSpaceDE w:val="0"/>
              <w:autoSpaceDN w:val="0"/>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kern w:val="0"/>
                <w:sz w:val="24"/>
                <w:szCs w:val="24"/>
                <w:highlight w:val="none"/>
                <w:u w:val="none" w:color="auto"/>
              </w:rPr>
              <w:t>专项评价设置情况</w:t>
            </w:r>
          </w:p>
        </w:tc>
        <w:tc>
          <w:tcPr>
            <w:tcW w:w="6425" w:type="dxa"/>
            <w:gridSpan w:val="3"/>
            <w:tcBorders>
              <w:tl2br w:val="nil"/>
              <w:tr2bl w:val="nil"/>
            </w:tcBorders>
            <w:noWrap w:val="0"/>
            <w:vAlign w:val="center"/>
          </w:tcPr>
          <w:p w14:paraId="694BD191">
            <w:pPr>
              <w:widowControl w:val="0"/>
              <w:wordWrap w:val="0"/>
              <w:topLinePunct/>
              <w:bidi w:val="0"/>
              <w:spacing w:line="360" w:lineRule="auto"/>
              <w:ind w:firstLine="480" w:firstLineChars="200"/>
              <w:jc w:val="both"/>
              <w:rPr>
                <w:rFonts w:hint="eastAsia" w:ascii="Times New Roman" w:hAnsi="Times New Roman" w:eastAsia="宋体" w:cs="Times New Roman"/>
                <w:color w:val="auto"/>
                <w:kern w:val="0"/>
                <w:sz w:val="24"/>
                <w:szCs w:val="24"/>
                <w:highlight w:val="none"/>
                <w:lang w:val="en-US" w:eastAsia="zh-CN" w:bidi="ar-SA"/>
              </w:rPr>
            </w:pPr>
            <w:r>
              <w:rPr>
                <w:rFonts w:ascii="Times New Roman" w:hAnsi="Times New Roman" w:eastAsia="宋体" w:cs="Times New Roman"/>
                <w:color w:val="auto"/>
                <w:kern w:val="0"/>
                <w:sz w:val="24"/>
                <w:szCs w:val="24"/>
                <w:highlight w:val="none"/>
                <w:lang w:bidi="ar-SA"/>
              </w:rPr>
              <w:t>依据《建设项目环境影响报告表编制技术指南（污染影响类）》，</w:t>
            </w:r>
            <w:r>
              <w:rPr>
                <w:rFonts w:hint="eastAsia" w:ascii="Times New Roman" w:hAnsi="Times New Roman" w:eastAsia="宋体" w:cs="Times New Roman"/>
                <w:color w:val="auto"/>
                <w:kern w:val="0"/>
                <w:sz w:val="24"/>
                <w:szCs w:val="24"/>
                <w:highlight w:val="none"/>
                <w:lang w:val="en-US" w:eastAsia="zh-CN" w:bidi="ar-SA"/>
              </w:rPr>
              <w:t>本</w:t>
            </w:r>
            <w:r>
              <w:rPr>
                <w:rFonts w:ascii="Times New Roman" w:hAnsi="Times New Roman" w:eastAsia="宋体" w:cs="Times New Roman"/>
                <w:color w:val="auto"/>
                <w:kern w:val="0"/>
                <w:sz w:val="24"/>
                <w:szCs w:val="24"/>
                <w:highlight w:val="none"/>
                <w:lang w:bidi="ar-SA"/>
              </w:rPr>
              <w:t>项目</w:t>
            </w:r>
            <w:r>
              <w:rPr>
                <w:rFonts w:hint="eastAsia" w:ascii="Times New Roman" w:hAnsi="Times New Roman" w:eastAsia="宋体" w:cs="Times New Roman"/>
                <w:color w:val="auto"/>
                <w:kern w:val="0"/>
                <w:sz w:val="24"/>
                <w:szCs w:val="24"/>
                <w:highlight w:val="none"/>
                <w:lang w:val="en-US" w:eastAsia="zh-CN" w:bidi="ar-SA"/>
              </w:rPr>
              <w:t>专项</w:t>
            </w:r>
            <w:r>
              <w:rPr>
                <w:rFonts w:ascii="Times New Roman" w:hAnsi="Times New Roman" w:eastAsia="宋体" w:cs="Times New Roman"/>
                <w:color w:val="auto"/>
                <w:kern w:val="0"/>
                <w:sz w:val="24"/>
                <w:szCs w:val="24"/>
                <w:highlight w:val="none"/>
                <w:lang w:bidi="ar-SA"/>
              </w:rPr>
              <w:t>评价设置详见下表。</w:t>
            </w:r>
          </w:p>
          <w:p w14:paraId="4D68557D">
            <w:pPr>
              <w:pStyle w:val="35"/>
              <w:bidi w:val="0"/>
              <w:jc w:val="center"/>
              <w:rPr>
                <w:rFonts w:hint="eastAsia"/>
                <w:b/>
                <w:bCs/>
                <w:color w:val="auto"/>
                <w:highlight w:val="none"/>
                <w:lang w:val="en-US" w:eastAsia="zh-CN"/>
              </w:rPr>
            </w:pPr>
            <w:r>
              <w:rPr>
                <w:rFonts w:hint="eastAsia"/>
                <w:b/>
                <w:bCs/>
                <w:color w:val="auto"/>
                <w:highlight w:val="none"/>
                <w:lang w:val="en-US" w:eastAsia="zh-CN"/>
              </w:rPr>
              <w:t>表1-1   项目专项评价设置表</w:t>
            </w:r>
          </w:p>
          <w:tbl>
            <w:tblPr>
              <w:tblStyle w:val="22"/>
              <w:tblW w:w="4996"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741"/>
              <w:gridCol w:w="1543"/>
              <w:gridCol w:w="1545"/>
            </w:tblGrid>
            <w:tr w14:paraId="144B7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9" w:type="pct"/>
                  <w:tcBorders>
                    <w:tl2br w:val="nil"/>
                    <w:tr2bl w:val="nil"/>
                  </w:tcBorders>
                  <w:vAlign w:val="center"/>
                </w:tcPr>
                <w:p w14:paraId="325EB5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要素</w:t>
                  </w:r>
                </w:p>
              </w:tc>
              <w:tc>
                <w:tcPr>
                  <w:tcW w:w="1410" w:type="pct"/>
                  <w:tcBorders>
                    <w:tl2br w:val="nil"/>
                    <w:tr2bl w:val="nil"/>
                  </w:tcBorders>
                  <w:vAlign w:val="center"/>
                </w:tcPr>
                <w:p w14:paraId="3E2581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判断依据</w:t>
                  </w:r>
                </w:p>
              </w:tc>
              <w:tc>
                <w:tcPr>
                  <w:tcW w:w="1249" w:type="pct"/>
                  <w:tcBorders>
                    <w:tl2br w:val="nil"/>
                    <w:tr2bl w:val="nil"/>
                  </w:tcBorders>
                  <w:vAlign w:val="center"/>
                </w:tcPr>
                <w:p w14:paraId="4567A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本项目情况</w:t>
                  </w:r>
                </w:p>
              </w:tc>
              <w:tc>
                <w:tcPr>
                  <w:tcW w:w="1251" w:type="pct"/>
                  <w:tcBorders>
                    <w:tl2br w:val="nil"/>
                    <w:tr2bl w:val="nil"/>
                  </w:tcBorders>
                  <w:vAlign w:val="center"/>
                </w:tcPr>
                <w:p w14:paraId="2B684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是否设置专项评价</w:t>
                  </w:r>
                </w:p>
              </w:tc>
            </w:tr>
            <w:tr w14:paraId="5CB6D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9" w:type="pct"/>
                  <w:tcBorders>
                    <w:tl2br w:val="nil"/>
                    <w:tr2bl w:val="nil"/>
                  </w:tcBorders>
                  <w:vAlign w:val="center"/>
                </w:tcPr>
                <w:p w14:paraId="6E5DD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大气</w:t>
                  </w:r>
                </w:p>
              </w:tc>
              <w:tc>
                <w:tcPr>
                  <w:tcW w:w="1410" w:type="pct"/>
                  <w:tcBorders>
                    <w:tl2br w:val="nil"/>
                    <w:tr2bl w:val="nil"/>
                  </w:tcBorders>
                  <w:vAlign w:val="center"/>
                </w:tcPr>
                <w:p w14:paraId="021209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排放废气含有毒有害污染物、二噁英、苯并[a]芘、氰化物、氯气且厂界外500米范围内有环境空气保护目标的建设项目</w:t>
                  </w:r>
                </w:p>
              </w:tc>
              <w:tc>
                <w:tcPr>
                  <w:tcW w:w="1249" w:type="pct"/>
                  <w:tcBorders>
                    <w:tl2br w:val="nil"/>
                    <w:tr2bl w:val="nil"/>
                  </w:tcBorders>
                  <w:vAlign w:val="center"/>
                </w:tcPr>
                <w:p w14:paraId="3F5A13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本项目废气污染物为颗粒物</w:t>
                  </w:r>
                  <w:r>
                    <w:rPr>
                      <w:rFonts w:hint="eastAsia" w:ascii="Times New Roman" w:hAnsi="Times New Roman" w:eastAsia="宋体" w:cs="Times New Roman"/>
                      <w:color w:val="auto"/>
                      <w:kern w:val="0"/>
                      <w:sz w:val="21"/>
                      <w:szCs w:val="21"/>
                      <w:highlight w:val="none"/>
                      <w:lang w:val="en-US" w:eastAsia="zh-CN" w:bidi="ar-SA"/>
                    </w:rPr>
                    <w:t>、二氧化硫及氮氧化物</w:t>
                  </w:r>
                  <w:r>
                    <w:rPr>
                      <w:rFonts w:hint="default" w:ascii="Times New Roman" w:hAnsi="Times New Roman" w:eastAsia="宋体" w:cs="Times New Roman"/>
                      <w:color w:val="auto"/>
                      <w:kern w:val="0"/>
                      <w:sz w:val="21"/>
                      <w:szCs w:val="21"/>
                      <w:highlight w:val="none"/>
                      <w:lang w:val="en-US" w:eastAsia="zh-CN" w:bidi="ar-SA"/>
                    </w:rPr>
                    <w:t>，不涉及左侧有毒有害污染物</w:t>
                  </w:r>
                </w:p>
              </w:tc>
              <w:tc>
                <w:tcPr>
                  <w:tcW w:w="1251" w:type="pct"/>
                  <w:tcBorders>
                    <w:tl2br w:val="nil"/>
                    <w:tr2bl w:val="nil"/>
                  </w:tcBorders>
                  <w:vAlign w:val="center"/>
                </w:tcPr>
                <w:p w14:paraId="4FB0C2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否</w:t>
                  </w:r>
                </w:p>
              </w:tc>
            </w:tr>
            <w:tr w14:paraId="1CB50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9" w:type="pct"/>
                  <w:tcBorders>
                    <w:tl2br w:val="nil"/>
                    <w:tr2bl w:val="nil"/>
                  </w:tcBorders>
                  <w:vAlign w:val="center"/>
                </w:tcPr>
                <w:p w14:paraId="662EA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地表水</w:t>
                  </w:r>
                </w:p>
              </w:tc>
              <w:tc>
                <w:tcPr>
                  <w:tcW w:w="1410" w:type="pct"/>
                  <w:tcBorders>
                    <w:tl2br w:val="nil"/>
                    <w:tr2bl w:val="nil"/>
                  </w:tcBorders>
                  <w:vAlign w:val="center"/>
                </w:tcPr>
                <w:p w14:paraId="3CE9E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新增工业废水直排建设项目（槽罐车外送污水处理厂的除外）；新增废水直排的污水集中处理厂</w:t>
                  </w:r>
                </w:p>
              </w:tc>
              <w:tc>
                <w:tcPr>
                  <w:tcW w:w="1249" w:type="pct"/>
                  <w:tcBorders>
                    <w:tl2br w:val="nil"/>
                    <w:tr2bl w:val="nil"/>
                  </w:tcBorders>
                  <w:vAlign w:val="center"/>
                </w:tcPr>
                <w:p w14:paraId="311436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本项目不属于新增工业废水直排项目以及废水直排的污水集中处理厂</w:t>
                  </w:r>
                </w:p>
              </w:tc>
              <w:tc>
                <w:tcPr>
                  <w:tcW w:w="1251" w:type="pct"/>
                  <w:tcBorders>
                    <w:tl2br w:val="nil"/>
                    <w:tr2bl w:val="nil"/>
                  </w:tcBorders>
                  <w:vAlign w:val="center"/>
                </w:tcPr>
                <w:p w14:paraId="17871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否</w:t>
                  </w:r>
                </w:p>
              </w:tc>
            </w:tr>
            <w:tr w14:paraId="319AD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9" w:type="pct"/>
                  <w:tcBorders>
                    <w:tl2br w:val="nil"/>
                    <w:tr2bl w:val="nil"/>
                  </w:tcBorders>
                  <w:vAlign w:val="center"/>
                </w:tcPr>
                <w:p w14:paraId="18EFFB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环境风险</w:t>
                  </w:r>
                </w:p>
              </w:tc>
              <w:tc>
                <w:tcPr>
                  <w:tcW w:w="1410" w:type="pct"/>
                  <w:tcBorders>
                    <w:tl2br w:val="nil"/>
                    <w:tr2bl w:val="nil"/>
                  </w:tcBorders>
                  <w:vAlign w:val="center"/>
                </w:tcPr>
                <w:p w14:paraId="03FBA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有毒有害和易燃易爆危险物质存储量超过临界量的建设项目</w:t>
                  </w:r>
                </w:p>
              </w:tc>
              <w:tc>
                <w:tcPr>
                  <w:tcW w:w="1249" w:type="pct"/>
                  <w:tcBorders>
                    <w:tl2br w:val="nil"/>
                    <w:tr2bl w:val="nil"/>
                  </w:tcBorders>
                  <w:vAlign w:val="center"/>
                </w:tcPr>
                <w:p w14:paraId="6648B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本项目有毒有害和易燃易爆危险物质存储量均未超过临界量</w:t>
                  </w:r>
                </w:p>
              </w:tc>
              <w:tc>
                <w:tcPr>
                  <w:tcW w:w="1251" w:type="pct"/>
                  <w:tcBorders>
                    <w:tl2br w:val="nil"/>
                    <w:tr2bl w:val="nil"/>
                  </w:tcBorders>
                  <w:vAlign w:val="center"/>
                </w:tcPr>
                <w:p w14:paraId="5D054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否</w:t>
                  </w:r>
                </w:p>
              </w:tc>
            </w:tr>
            <w:tr w14:paraId="144BF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9" w:type="pct"/>
                  <w:tcBorders>
                    <w:tl2br w:val="nil"/>
                    <w:tr2bl w:val="nil"/>
                  </w:tcBorders>
                  <w:vAlign w:val="center"/>
                </w:tcPr>
                <w:p w14:paraId="128DBC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生态环境</w:t>
                  </w:r>
                </w:p>
              </w:tc>
              <w:tc>
                <w:tcPr>
                  <w:tcW w:w="1410" w:type="pct"/>
                  <w:tcBorders>
                    <w:tl2br w:val="nil"/>
                    <w:tr2bl w:val="nil"/>
                  </w:tcBorders>
                  <w:vAlign w:val="center"/>
                </w:tcPr>
                <w:p w14:paraId="4C5D0E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取水口下游500米范围内有重要水生生物的自然产卵场、索饵场、越冬场和洄游通道的新增河道取水的污染类建设项目</w:t>
                  </w:r>
                </w:p>
              </w:tc>
              <w:tc>
                <w:tcPr>
                  <w:tcW w:w="1249" w:type="pct"/>
                  <w:tcBorders>
                    <w:tl2br w:val="nil"/>
                    <w:tr2bl w:val="nil"/>
                  </w:tcBorders>
                  <w:vAlign w:val="center"/>
                </w:tcPr>
                <w:p w14:paraId="31CBC0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本项目不设置取水口</w:t>
                  </w:r>
                </w:p>
              </w:tc>
              <w:tc>
                <w:tcPr>
                  <w:tcW w:w="1251" w:type="pct"/>
                  <w:tcBorders>
                    <w:tl2br w:val="nil"/>
                    <w:tr2bl w:val="nil"/>
                  </w:tcBorders>
                  <w:vAlign w:val="center"/>
                </w:tcPr>
                <w:p w14:paraId="7DC27F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否</w:t>
                  </w:r>
                </w:p>
              </w:tc>
            </w:tr>
            <w:tr w14:paraId="24758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9" w:type="pct"/>
                  <w:tcBorders>
                    <w:tl2br w:val="nil"/>
                    <w:tr2bl w:val="nil"/>
                  </w:tcBorders>
                  <w:vAlign w:val="center"/>
                </w:tcPr>
                <w:p w14:paraId="78393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海洋</w:t>
                  </w:r>
                </w:p>
              </w:tc>
              <w:tc>
                <w:tcPr>
                  <w:tcW w:w="1410" w:type="pct"/>
                  <w:tcBorders>
                    <w:tl2br w:val="nil"/>
                    <w:tr2bl w:val="nil"/>
                  </w:tcBorders>
                  <w:vAlign w:val="center"/>
                </w:tcPr>
                <w:p w14:paraId="3AF0BC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直接向海排放污染物的海洋工程建设项目</w:t>
                  </w:r>
                </w:p>
              </w:tc>
              <w:tc>
                <w:tcPr>
                  <w:tcW w:w="1249" w:type="pct"/>
                  <w:tcBorders>
                    <w:tl2br w:val="nil"/>
                    <w:tr2bl w:val="nil"/>
                  </w:tcBorders>
                  <w:vAlign w:val="center"/>
                </w:tcPr>
                <w:p w14:paraId="65FA1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本项目不属于直接向海排放污染物的海洋工程建设项目</w:t>
                  </w:r>
                </w:p>
              </w:tc>
              <w:tc>
                <w:tcPr>
                  <w:tcW w:w="1251" w:type="pct"/>
                  <w:tcBorders>
                    <w:tl2br w:val="nil"/>
                    <w:tr2bl w:val="nil"/>
                  </w:tcBorders>
                  <w:vAlign w:val="center"/>
                </w:tcPr>
                <w:p w14:paraId="4111A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否</w:t>
                  </w:r>
                </w:p>
              </w:tc>
            </w:tr>
          </w:tbl>
          <w:p w14:paraId="2ADFA6AC">
            <w:pPr>
              <w:autoSpaceDE w:val="0"/>
              <w:autoSpaceDN w:val="0"/>
              <w:adjustRightInd w:val="0"/>
              <w:snapToGrid w:val="0"/>
              <w:jc w:val="center"/>
              <w:rPr>
                <w:rFonts w:hint="default" w:ascii="Times New Roman" w:hAnsi="Times New Roman" w:eastAsia="宋体" w:cs="Times New Roman"/>
                <w:color w:val="auto"/>
                <w:kern w:val="0"/>
                <w:sz w:val="24"/>
                <w:szCs w:val="24"/>
                <w:highlight w:val="none"/>
                <w:u w:val="none" w:color="auto"/>
                <w:lang w:val="en-US" w:eastAsia="zh-CN"/>
              </w:rPr>
            </w:pPr>
            <w:r>
              <w:rPr>
                <w:rFonts w:hint="eastAsia" w:ascii="Times New Roman" w:hAnsi="Times New Roman" w:eastAsia="宋体" w:cs="Times New Roman"/>
                <w:color w:val="auto"/>
                <w:kern w:val="0"/>
                <w:sz w:val="24"/>
                <w:szCs w:val="24"/>
                <w:highlight w:val="none"/>
                <w:lang w:val="en-US" w:eastAsia="zh-CN" w:bidi="ar-SA"/>
              </w:rPr>
              <w:t>由上表可知，本项目无须设置专项评价。</w:t>
            </w:r>
          </w:p>
        </w:tc>
      </w:tr>
      <w:tr w14:paraId="04AC6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 w:hRule="atLeast"/>
          <w:jc w:val="center"/>
        </w:trPr>
        <w:tc>
          <w:tcPr>
            <w:tcW w:w="1912" w:type="dxa"/>
            <w:tcBorders>
              <w:tl2br w:val="nil"/>
              <w:tr2bl w:val="nil"/>
            </w:tcBorders>
            <w:noWrap w:val="0"/>
            <w:vAlign w:val="center"/>
          </w:tcPr>
          <w:p w14:paraId="43869D36">
            <w:pPr>
              <w:autoSpaceDE w:val="0"/>
              <w:autoSpaceDN w:val="0"/>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sz w:val="24"/>
                <w:szCs w:val="24"/>
                <w:highlight w:val="none"/>
                <w:u w:val="none" w:color="auto"/>
              </w:rPr>
              <w:t>规划情况</w:t>
            </w:r>
          </w:p>
        </w:tc>
        <w:tc>
          <w:tcPr>
            <w:tcW w:w="6425" w:type="dxa"/>
            <w:gridSpan w:val="3"/>
            <w:tcBorders>
              <w:tl2br w:val="nil"/>
              <w:tr2bl w:val="nil"/>
            </w:tcBorders>
            <w:noWrap w:val="0"/>
            <w:vAlign w:val="center"/>
          </w:tcPr>
          <w:p w14:paraId="551312D3">
            <w:pPr>
              <w:pStyle w:val="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《岳阳县国土空间控制规划》（2021-2035</w:t>
            </w:r>
            <w:r>
              <w:rPr>
                <w:rFonts w:hint="eastAsia"/>
                <w:color w:val="auto"/>
                <w:highlight w:val="none"/>
                <w:lang w:eastAsia="zh-CN"/>
              </w:rPr>
              <w:t>）</w:t>
            </w:r>
          </w:p>
          <w:p w14:paraId="6C4DA431">
            <w:pPr>
              <w:pStyle w:val="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Cs w:val="24"/>
                <w:highlight w:val="none"/>
                <w:u w:val="none" w:color="auto"/>
                <w:lang w:val="en-US" w:eastAsia="zh-CN" w:bidi="ar-SA"/>
              </w:rPr>
            </w:pPr>
            <w:r>
              <w:rPr>
                <w:rFonts w:hint="eastAsia" w:ascii="Times New Roman" w:hAnsi="Times New Roman" w:eastAsia="宋体" w:cs="Times New Roman"/>
                <w:color w:val="auto"/>
                <w:kern w:val="0"/>
                <w:sz w:val="24"/>
                <w:szCs w:val="24"/>
                <w:highlight w:val="none"/>
                <w:lang w:val="en-US" w:eastAsia="zh-CN" w:bidi="ar-SA"/>
              </w:rPr>
              <w:t>发布机关：岳阳县人民</w:t>
            </w:r>
            <w:r>
              <w:rPr>
                <w:rFonts w:hint="eastAsia" w:eastAsia="宋体" w:cs="Times New Roman"/>
                <w:color w:val="auto"/>
                <w:kern w:val="0"/>
                <w:sz w:val="24"/>
                <w:szCs w:val="24"/>
                <w:highlight w:val="none"/>
                <w:lang w:val="en-US" w:eastAsia="zh-CN" w:bidi="ar-SA"/>
              </w:rPr>
              <w:t>政府</w:t>
            </w:r>
          </w:p>
        </w:tc>
      </w:tr>
      <w:tr w14:paraId="2CF6F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1912" w:type="dxa"/>
            <w:tcBorders>
              <w:tl2br w:val="nil"/>
              <w:tr2bl w:val="nil"/>
            </w:tcBorders>
            <w:noWrap w:val="0"/>
            <w:vAlign w:val="center"/>
          </w:tcPr>
          <w:p w14:paraId="47ED2D7D">
            <w:pPr>
              <w:adjustRightInd w:val="0"/>
              <w:snapToGrid w:val="0"/>
              <w:jc w:val="center"/>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sz w:val="24"/>
                <w:szCs w:val="24"/>
                <w:highlight w:val="none"/>
                <w:u w:val="none" w:color="auto"/>
              </w:rPr>
              <w:t>规划环境影响</w:t>
            </w:r>
          </w:p>
          <w:p w14:paraId="239C9E01">
            <w:pPr>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sz w:val="24"/>
                <w:szCs w:val="24"/>
                <w:highlight w:val="none"/>
                <w:u w:val="none" w:color="auto"/>
              </w:rPr>
              <w:t>评价情况</w:t>
            </w:r>
          </w:p>
        </w:tc>
        <w:tc>
          <w:tcPr>
            <w:tcW w:w="6425" w:type="dxa"/>
            <w:gridSpan w:val="3"/>
            <w:tcBorders>
              <w:tl2br w:val="nil"/>
              <w:tr2bl w:val="nil"/>
            </w:tcBorders>
            <w:noWrap w:val="0"/>
            <w:vAlign w:val="center"/>
          </w:tcPr>
          <w:p w14:paraId="01BF6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Cs w:val="24"/>
                <w:highlight w:val="none"/>
                <w:u w:val="none" w:color="auto"/>
                <w:lang w:val="en-US" w:eastAsia="zh-CN"/>
              </w:rPr>
            </w:pPr>
            <w:r>
              <w:rPr>
                <w:rFonts w:hint="default" w:ascii="Times New Roman" w:hAnsi="Times New Roman" w:cs="Times New Roman"/>
                <w:color w:val="auto"/>
                <w:kern w:val="0"/>
                <w:sz w:val="24"/>
                <w:szCs w:val="24"/>
                <w:highlight w:val="none"/>
                <w:u w:val="none" w:color="auto"/>
              </w:rPr>
              <w:t>无</w:t>
            </w:r>
          </w:p>
        </w:tc>
      </w:tr>
      <w:tr w14:paraId="399866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14" w:hRule="atLeast"/>
          <w:jc w:val="center"/>
        </w:trPr>
        <w:tc>
          <w:tcPr>
            <w:tcW w:w="1912" w:type="dxa"/>
            <w:tcBorders>
              <w:tl2br w:val="nil"/>
              <w:tr2bl w:val="nil"/>
            </w:tcBorders>
            <w:noWrap w:val="0"/>
            <w:vAlign w:val="center"/>
          </w:tcPr>
          <w:p w14:paraId="78F71F67">
            <w:pPr>
              <w:autoSpaceDE w:val="0"/>
              <w:autoSpaceDN w:val="0"/>
              <w:adjustRightInd w:val="0"/>
              <w:snapToGrid w:val="0"/>
              <w:jc w:val="center"/>
              <w:rPr>
                <w:rFonts w:hint="default" w:ascii="Times New Roman" w:hAnsi="Times New Roman" w:cs="Times New Roman"/>
                <w:color w:val="auto"/>
                <w:kern w:val="0"/>
                <w:sz w:val="24"/>
                <w:szCs w:val="24"/>
                <w:highlight w:val="none"/>
                <w:u w:val="none" w:color="auto"/>
              </w:rPr>
            </w:pPr>
            <w:r>
              <w:rPr>
                <w:rFonts w:hint="default" w:ascii="Times New Roman" w:hAnsi="Times New Roman" w:cs="Times New Roman"/>
                <w:color w:val="auto"/>
                <w:kern w:val="0"/>
                <w:sz w:val="24"/>
                <w:szCs w:val="24"/>
                <w:highlight w:val="none"/>
                <w:u w:val="none" w:color="auto"/>
              </w:rPr>
              <w:t>规划及规划环境影响评价符合性分析</w:t>
            </w:r>
          </w:p>
        </w:tc>
        <w:tc>
          <w:tcPr>
            <w:tcW w:w="6425" w:type="dxa"/>
            <w:gridSpan w:val="3"/>
            <w:tcBorders>
              <w:tl2br w:val="nil"/>
              <w:tr2bl w:val="nil"/>
            </w:tcBorders>
            <w:noWrap w:val="0"/>
            <w:vAlign w:val="center"/>
          </w:tcPr>
          <w:p w14:paraId="0D651A30">
            <w:pPr>
              <w:pStyle w:val="30"/>
              <w:bidi w:val="0"/>
              <w:rPr>
                <w:rFonts w:hint="default" w:ascii="Times New Roman" w:hAnsi="Times New Roman" w:eastAsia="宋体" w:cs="Times New Roman"/>
                <w:color w:val="auto"/>
                <w:kern w:val="0"/>
                <w:szCs w:val="24"/>
                <w:highlight w:val="none"/>
                <w:u w:val="none" w:color="auto"/>
                <w:lang w:val="en-US" w:eastAsia="zh-CN" w:bidi="ar-SA"/>
              </w:rPr>
            </w:pPr>
            <w:r>
              <w:rPr>
                <w:color w:val="auto"/>
                <w:highlight w:val="none"/>
              </w:rPr>
              <w:t>根据岳阳县国土空间总体规划</w:t>
            </w:r>
            <w:r>
              <w:rPr>
                <w:rFonts w:hint="eastAsia"/>
                <w:color w:val="auto"/>
                <w:highlight w:val="none"/>
                <w:lang w:val="en-US" w:eastAsia="zh-CN"/>
              </w:rPr>
              <w:t>可知</w:t>
            </w:r>
            <w:r>
              <w:rPr>
                <w:color w:val="auto"/>
                <w:highlight w:val="none"/>
              </w:rPr>
              <w:t>，鹿角地区是岳阳县重要的产业发展平台和交通枢纽，重点发展物流、加工制造等产业，并强调生态保护与修复。</w:t>
            </w:r>
            <w:r>
              <w:rPr>
                <w:rFonts w:hint="eastAsia"/>
                <w:color w:val="auto"/>
                <w:highlight w:val="none"/>
                <w:lang w:val="en-US" w:eastAsia="zh-CN"/>
              </w:rPr>
              <w:t>本项目属于</w:t>
            </w:r>
            <w:r>
              <w:rPr>
                <w:color w:val="auto"/>
                <w:highlight w:val="none"/>
              </w:rPr>
              <w:t>食品加工业，符合鹿角地区产业发展方向，能够借助当地交通优势和产业聚集效应实现协同发展。本项目与岳阳县国土空间总体规划相符。</w:t>
            </w:r>
          </w:p>
        </w:tc>
      </w:tr>
      <w:tr w14:paraId="0AD7F9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1912" w:type="dxa"/>
            <w:tcBorders>
              <w:tl2br w:val="nil"/>
              <w:tr2bl w:val="nil"/>
            </w:tcBorders>
            <w:noWrap w:val="0"/>
            <w:vAlign w:val="center"/>
          </w:tcPr>
          <w:p w14:paraId="1C8D0483">
            <w:pPr>
              <w:keepNext w:val="0"/>
              <w:keepLines w:val="0"/>
              <w:pageBreakBefore w:val="0"/>
              <w:widowControl w:val="0"/>
              <w:kinsoku/>
              <w:wordWrap w:val="0"/>
              <w:overflowPunct/>
              <w:topLinePunct/>
              <w:autoSpaceDE/>
              <w:autoSpaceDN/>
              <w:bidi w:val="0"/>
              <w:adjustRightInd w:val="0"/>
              <w:snapToGrid w:val="0"/>
              <w:jc w:val="center"/>
              <w:rPr>
                <w:rFonts w:hint="default" w:ascii="Times New Roman" w:hAnsi="Times New Roman" w:cs="Times New Roman"/>
                <w:color w:val="auto"/>
                <w:kern w:val="0"/>
                <w:sz w:val="24"/>
                <w:szCs w:val="24"/>
                <w:highlight w:val="none"/>
                <w:u w:val="none" w:color="auto"/>
              </w:rPr>
            </w:pPr>
            <w:bookmarkStart w:id="13" w:name="_Toc29910"/>
            <w:bookmarkStart w:id="14" w:name="_Toc28794"/>
            <w:bookmarkStart w:id="15" w:name="_Toc3696"/>
            <w:bookmarkStart w:id="16" w:name="_Toc1717"/>
            <w:bookmarkStart w:id="17" w:name="_Toc7079"/>
            <w:bookmarkStart w:id="18" w:name="_Toc25626"/>
            <w:bookmarkStart w:id="19" w:name="_Toc15057"/>
            <w:bookmarkStart w:id="20" w:name="_Toc9723"/>
            <w:r>
              <w:rPr>
                <w:color w:val="auto"/>
                <w:kern w:val="0"/>
                <w:sz w:val="24"/>
                <w:highlight w:val="none"/>
                <w:u w:val="none" w:color="auto"/>
              </w:rPr>
              <w:t>其他符合性分析</w:t>
            </w:r>
          </w:p>
        </w:tc>
        <w:tc>
          <w:tcPr>
            <w:tcW w:w="6425" w:type="dxa"/>
            <w:gridSpan w:val="3"/>
            <w:tcBorders>
              <w:tl2br w:val="nil"/>
              <w:tr2bl w:val="nil"/>
            </w:tcBorders>
            <w:noWrap w:val="0"/>
            <w:vAlign w:val="center"/>
          </w:tcPr>
          <w:p w14:paraId="570BFC89">
            <w:pPr>
              <w:keepNext w:val="0"/>
              <w:keepLines w:val="0"/>
              <w:pageBreakBefore w:val="0"/>
              <w:widowControl w:val="0"/>
              <w:numPr>
                <w:ilvl w:val="0"/>
                <w:numId w:val="2"/>
              </w:numPr>
              <w:kinsoku/>
              <w:wordWrap w:val="0"/>
              <w:overflowPunct/>
              <w:topLinePunct/>
              <w:autoSpaceDE/>
              <w:autoSpaceDN/>
              <w:bidi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color="auto"/>
                <w:lang w:val="en-US" w:eastAsia="zh-CN" w:bidi="ar-SA"/>
              </w:rPr>
            </w:pPr>
            <w:r>
              <w:rPr>
                <w:rFonts w:hint="default" w:ascii="Times New Roman" w:hAnsi="Times New Roman" w:eastAsia="宋体" w:cs="Times New Roman"/>
                <w:b/>
                <w:bCs/>
                <w:color w:val="auto"/>
                <w:kern w:val="0"/>
                <w:sz w:val="24"/>
                <w:szCs w:val="24"/>
                <w:highlight w:val="none"/>
                <w:u w:val="none" w:color="auto"/>
                <w:lang w:val="en-US" w:eastAsia="zh-CN" w:bidi="ar-SA"/>
              </w:rPr>
              <w:t>“三线一单”符合性分析</w:t>
            </w:r>
          </w:p>
          <w:p w14:paraId="151E89C6">
            <w:pPr>
              <w:keepNext w:val="0"/>
              <w:keepLines w:val="0"/>
              <w:pageBreakBefore w:val="0"/>
              <w:widowControl w:val="0"/>
              <w:kinsoku/>
              <w:wordWrap w:val="0"/>
              <w:overflowPunct/>
              <w:topLinePunct/>
              <w:autoSpaceDE/>
              <w:autoSpaceDN/>
              <w:bidi w:val="0"/>
              <w:spacing w:line="360" w:lineRule="auto"/>
              <w:ind w:firstLine="482"/>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根据</w:t>
            </w:r>
            <w:r>
              <w:rPr>
                <w:rFonts w:hint="eastAsia" w:ascii="Times New Roman" w:hAnsi="Times New Roman" w:eastAsia="宋体" w:cs="Times New Roman"/>
                <w:color w:val="auto"/>
                <w:sz w:val="24"/>
                <w:szCs w:val="24"/>
                <w:highlight w:val="none"/>
                <w:u w:val="none" w:color="auto"/>
                <w:lang w:val="en-US" w:eastAsia="zh-CN"/>
              </w:rPr>
              <w:t>环境保护</w:t>
            </w:r>
            <w:r>
              <w:rPr>
                <w:rFonts w:hint="default" w:ascii="Times New Roman" w:hAnsi="Times New Roman" w:eastAsia="宋体" w:cs="Times New Roman"/>
                <w:color w:val="auto"/>
                <w:sz w:val="24"/>
                <w:szCs w:val="24"/>
                <w:highlight w:val="none"/>
                <w:u w:val="none" w:color="auto"/>
              </w:rPr>
              <w:t>部发布的《关于以改善环境质量为核心加强环境影响评价管理的通知》</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环环评〔2016〕150号</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r>
              <w:rPr>
                <w:rFonts w:hint="default" w:ascii="Times New Roman" w:hAnsi="Times New Roman" w:eastAsia="宋体" w:cs="Times New Roman"/>
                <w:color w:val="auto"/>
                <w:sz w:val="24"/>
                <w:szCs w:val="24"/>
                <w:highlight w:val="none"/>
                <w:u w:val="none" w:color="auto"/>
                <w:lang w:eastAsia="zh-CN"/>
              </w:rPr>
              <w:t>。</w:t>
            </w:r>
          </w:p>
          <w:p w14:paraId="6DA36E75">
            <w:pPr>
              <w:keepNext w:val="0"/>
              <w:keepLines w:val="0"/>
              <w:pageBreakBefore w:val="0"/>
              <w:widowControl w:val="0"/>
              <w:kinsoku/>
              <w:wordWrap w:val="0"/>
              <w:overflowPunct/>
              <w:topLinePunct/>
              <w:autoSpaceDE/>
              <w:autoSpaceDN/>
              <w:bidi w:val="0"/>
              <w:spacing w:line="360" w:lineRule="auto"/>
              <w:ind w:firstLine="482" w:firstLineChars="200"/>
              <w:jc w:val="both"/>
              <w:rPr>
                <w:rFonts w:hint="eastAsia" w:ascii="Times New Roman" w:hAnsi="Times New Roman" w:eastAsia="宋体" w:cs="Times New Roman"/>
                <w:b/>
                <w:bCs/>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1.1生态保护红线</w:t>
            </w:r>
          </w:p>
          <w:p w14:paraId="16B9893A">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p w14:paraId="61FC5965">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color w:val="auto"/>
                <w:kern w:val="0"/>
                <w:sz w:val="24"/>
                <w:highlight w:val="none"/>
                <w:u w:val="none" w:color="auto"/>
                <w:lang w:eastAsia="zh-CN"/>
              </w:rPr>
            </w:pPr>
            <w:r>
              <w:rPr>
                <w:rFonts w:hint="default" w:ascii="Times New Roman" w:hAnsi="Times New Roman" w:eastAsia="宋体" w:cs="Times New Roman"/>
                <w:color w:val="auto"/>
                <w:sz w:val="24"/>
                <w:szCs w:val="24"/>
                <w:highlight w:val="none"/>
                <w:u w:val="none" w:color="auto"/>
              </w:rPr>
              <w:t>本项目位于</w:t>
            </w:r>
            <w:r>
              <w:rPr>
                <w:rFonts w:hint="eastAsia" w:cs="Times New Roman"/>
                <w:color w:val="auto"/>
                <w:sz w:val="24"/>
                <w:szCs w:val="24"/>
                <w:highlight w:val="none"/>
                <w:u w:val="none" w:color="auto"/>
                <w:lang w:val="en-US" w:eastAsia="zh-CN"/>
              </w:rPr>
              <w:t>湖南省</w:t>
            </w:r>
            <w:r>
              <w:rPr>
                <w:rFonts w:hint="default" w:ascii="Times New Roman" w:hAnsi="Times New Roman" w:eastAsia="宋体" w:cs="Times New Roman"/>
                <w:color w:val="auto"/>
                <w:sz w:val="24"/>
                <w:szCs w:val="24"/>
                <w:highlight w:val="none"/>
                <w:u w:val="none" w:color="auto"/>
              </w:rPr>
              <w:t>岳阳市</w:t>
            </w:r>
            <w:r>
              <w:rPr>
                <w:rFonts w:hint="eastAsia" w:ascii="Times New Roman" w:hAnsi="Times New Roman" w:eastAsia="宋体" w:cs="Times New Roman"/>
                <w:color w:val="auto"/>
                <w:sz w:val="24"/>
                <w:szCs w:val="24"/>
                <w:highlight w:val="none"/>
                <w:u w:val="none" w:color="auto"/>
              </w:rPr>
              <w:t>岳阳县鹿角区域发展服务中心济美村</w:t>
            </w:r>
            <w:r>
              <w:rPr>
                <w:rFonts w:hint="eastAsia" w:cs="Times New Roman"/>
                <w:color w:val="auto"/>
                <w:sz w:val="24"/>
                <w:szCs w:val="24"/>
                <w:highlight w:val="none"/>
                <w:u w:val="none" w:color="auto"/>
                <w:lang w:val="en-US" w:eastAsia="zh-CN"/>
              </w:rPr>
              <w:t>10组</w:t>
            </w:r>
            <w:r>
              <w:rPr>
                <w:rFonts w:hint="default" w:ascii="Times New Roman" w:hAnsi="Times New Roman" w:eastAsia="宋体" w:cs="Times New Roman"/>
                <w:color w:val="auto"/>
                <w:sz w:val="24"/>
                <w:szCs w:val="24"/>
                <w:highlight w:val="none"/>
                <w:u w:val="none" w:color="auto"/>
              </w:rPr>
              <w:t>，</w:t>
            </w:r>
            <w:r>
              <w:rPr>
                <w:rFonts w:hint="eastAsia" w:ascii="Times New Roman" w:hAnsi="Times New Roman" w:eastAsia="宋体" w:cs="Times New Roman"/>
                <w:color w:val="auto"/>
                <w:sz w:val="24"/>
                <w:szCs w:val="24"/>
                <w:highlight w:val="none"/>
                <w:u w:val="none" w:color="auto"/>
              </w:rPr>
              <w:t>为</w:t>
            </w:r>
            <w:r>
              <w:rPr>
                <w:rFonts w:hint="eastAsia" w:cs="Times New Roman"/>
                <w:color w:val="auto"/>
                <w:sz w:val="24"/>
                <w:szCs w:val="24"/>
                <w:highlight w:val="none"/>
                <w:u w:val="none" w:color="auto"/>
                <w:lang w:val="en-US" w:eastAsia="zh-CN"/>
              </w:rPr>
              <w:t>改</w:t>
            </w:r>
            <w:r>
              <w:rPr>
                <w:rFonts w:hint="eastAsia" w:ascii="Times New Roman" w:hAnsi="Times New Roman" w:eastAsia="宋体" w:cs="Times New Roman"/>
                <w:color w:val="auto"/>
                <w:sz w:val="24"/>
                <w:szCs w:val="24"/>
                <w:highlight w:val="none"/>
                <w:u w:val="none" w:color="auto"/>
              </w:rPr>
              <w:t>扩建项目，</w:t>
            </w:r>
            <w:r>
              <w:rPr>
                <w:rFonts w:hint="default" w:ascii="Times New Roman" w:hAnsi="Times New Roman" w:eastAsia="宋体" w:cs="Times New Roman"/>
                <w:color w:val="auto"/>
                <w:sz w:val="24"/>
                <w:szCs w:val="24"/>
                <w:highlight w:val="none"/>
                <w:u w:val="none" w:color="auto"/>
              </w:rPr>
              <w:t>利用</w:t>
            </w:r>
            <w:r>
              <w:rPr>
                <w:rFonts w:hint="eastAsia" w:ascii="Times New Roman" w:hAnsi="Times New Roman" w:eastAsia="宋体" w:cs="Times New Roman"/>
                <w:color w:val="auto"/>
                <w:sz w:val="24"/>
                <w:szCs w:val="24"/>
                <w:highlight w:val="none"/>
                <w:u w:val="none" w:color="auto"/>
              </w:rPr>
              <w:t>拥军面业（湖南）</w:t>
            </w:r>
            <w:r>
              <w:rPr>
                <w:rFonts w:hint="default" w:ascii="Times New Roman" w:hAnsi="Times New Roman" w:eastAsia="宋体" w:cs="Times New Roman"/>
                <w:color w:val="auto"/>
                <w:sz w:val="24"/>
                <w:szCs w:val="24"/>
                <w:highlight w:val="none"/>
                <w:u w:val="none" w:color="auto"/>
              </w:rPr>
              <w:t>有限公司</w:t>
            </w:r>
            <w:r>
              <w:rPr>
                <w:rFonts w:hint="eastAsia" w:ascii="Times New Roman" w:hAnsi="Times New Roman" w:eastAsia="宋体" w:cs="Times New Roman"/>
                <w:color w:val="auto"/>
                <w:sz w:val="24"/>
                <w:szCs w:val="24"/>
                <w:highlight w:val="none"/>
                <w:u w:val="none" w:color="auto"/>
              </w:rPr>
              <w:t>的</w:t>
            </w:r>
            <w:r>
              <w:rPr>
                <w:rFonts w:hint="eastAsia" w:cs="Times New Roman"/>
                <w:color w:val="auto"/>
                <w:sz w:val="24"/>
                <w:szCs w:val="24"/>
                <w:highlight w:val="none"/>
                <w:u w:val="none" w:color="auto"/>
                <w:lang w:val="en-US" w:eastAsia="zh-CN"/>
              </w:rPr>
              <w:t>扶贫车间进行扩建</w:t>
            </w:r>
            <w:r>
              <w:rPr>
                <w:rFonts w:hint="eastAsia"/>
                <w:color w:val="auto"/>
                <w:highlight w:val="none"/>
                <w:lang w:eastAsia="zh-CN"/>
              </w:rPr>
              <w:t>，</w:t>
            </w:r>
            <w:r>
              <w:rPr>
                <w:rStyle w:val="41"/>
                <w:rFonts w:hint="eastAsia"/>
                <w:color w:val="auto"/>
                <w:highlight w:val="none"/>
                <w:lang w:val="en-US" w:eastAsia="zh-CN"/>
              </w:rPr>
              <w:t>根据附件9“三区三线”核查证明可知，</w:t>
            </w:r>
            <w:r>
              <w:rPr>
                <w:rStyle w:val="41"/>
                <w:rFonts w:hint="eastAsia"/>
                <w:color w:val="auto"/>
                <w:highlight w:val="none"/>
              </w:rPr>
              <w:t>属于</w:t>
            </w:r>
            <w:r>
              <w:rPr>
                <w:rStyle w:val="41"/>
                <w:rFonts w:hint="eastAsia"/>
                <w:color w:val="auto"/>
                <w:highlight w:val="none"/>
                <w:lang w:val="en-US" w:eastAsia="zh-CN"/>
              </w:rPr>
              <w:t>工业</w:t>
            </w:r>
            <w:r>
              <w:rPr>
                <w:rStyle w:val="41"/>
                <w:rFonts w:hint="eastAsia"/>
                <w:color w:val="auto"/>
                <w:highlight w:val="none"/>
              </w:rPr>
              <w:t>用地，不占用基本农田</w:t>
            </w:r>
            <w:r>
              <w:rPr>
                <w:rFonts w:hint="default" w:ascii="Times New Roman" w:hAnsi="Times New Roman" w:eastAsia="宋体" w:cs="Times New Roman"/>
                <w:color w:val="auto"/>
                <w:sz w:val="24"/>
                <w:szCs w:val="24"/>
                <w:highlight w:val="none"/>
                <w:u w:val="none" w:color="auto"/>
              </w:rPr>
              <w:t>。项目拟建地不属于城市建成区，不涉及生态环境敏感目标，不属于岳阳县生态保护红线范围，符合生态保护红线要求。</w:t>
            </w:r>
          </w:p>
          <w:p w14:paraId="2E5ABBD3">
            <w:pPr>
              <w:keepNext w:val="0"/>
              <w:keepLines w:val="0"/>
              <w:pageBreakBefore w:val="0"/>
              <w:widowControl w:val="0"/>
              <w:kinsoku/>
              <w:wordWrap w:val="0"/>
              <w:overflowPunct/>
              <w:topLinePunct/>
              <w:autoSpaceDE/>
              <w:autoSpaceDN/>
              <w:bidi w:val="0"/>
              <w:spacing w:line="360" w:lineRule="auto"/>
              <w:ind w:firstLine="482"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1.2环境质量底线</w:t>
            </w:r>
          </w:p>
          <w:p w14:paraId="2651C057">
            <w:pPr>
              <w:keepNext w:val="0"/>
              <w:keepLines w:val="0"/>
              <w:pageBreakBefore w:val="0"/>
              <w:widowControl w:val="0"/>
              <w:kinsoku/>
              <w:wordWrap w:val="0"/>
              <w:overflowPunct/>
              <w:topLinePunct/>
              <w:autoSpaceDE/>
              <w:autoSpaceDN/>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eastAsia"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环境质量底线</w:t>
            </w:r>
            <w:r>
              <w:rPr>
                <w:rFonts w:hint="eastAsia"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是国家和地方设置的大气、水和土壤环境质量目标，也是改善环境质量的基准线。有关规划环评应落实区域环境质量目标管理要求，提出区域</w:t>
            </w:r>
            <w:r>
              <w:rPr>
                <w:rFonts w:hint="eastAsia" w:cs="Times New Roman"/>
                <w:color w:val="auto"/>
                <w:kern w:val="0"/>
                <w:sz w:val="24"/>
                <w:szCs w:val="24"/>
                <w:highlight w:val="none"/>
                <w:u w:val="none" w:color="auto"/>
                <w:lang w:val="en-US" w:eastAsia="zh-CN" w:bidi="ar-SA"/>
              </w:rPr>
              <w:t>或</w:t>
            </w:r>
            <w:r>
              <w:rPr>
                <w:rFonts w:hint="default" w:ascii="Times New Roman" w:hAnsi="Times New Roman" w:eastAsia="宋体" w:cs="Times New Roman"/>
                <w:color w:val="auto"/>
                <w:kern w:val="0"/>
                <w:sz w:val="24"/>
                <w:szCs w:val="24"/>
                <w:highlight w:val="none"/>
                <w:u w:val="none" w:color="auto"/>
                <w:lang w:val="en-US" w:eastAsia="zh-CN" w:bidi="ar-SA"/>
              </w:rPr>
              <w:t>行业污染物排放总量管控建议以及优化区域或行业发展布局、结构和规模的对策措施。项目环评应对照区域环境质量目标，深入分析预测项目建设对环境质量的影响，强化污染防治措施和污染物排放控制要求。</w:t>
            </w:r>
          </w:p>
          <w:p w14:paraId="5E6A7CCD">
            <w:pPr>
              <w:pStyle w:val="30"/>
              <w:widowControl w:val="0"/>
              <w:wordWrap w:val="0"/>
              <w:topLinePunct/>
              <w:bidi w:val="0"/>
              <w:spacing w:line="360" w:lineRule="auto"/>
              <w:ind w:firstLine="480" w:firstLineChars="200"/>
              <w:jc w:val="both"/>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项目所在区域环境空气功能区为二类区，执行《环境空气质量标准》(GB3095-2012)二级标准，根据</w:t>
            </w:r>
            <w:r>
              <w:rPr>
                <w:rFonts w:hint="default" w:ascii="Times New Roman" w:hAnsi="Times New Roman" w:cs="Times New Roman"/>
                <w:color w:val="auto"/>
                <w:highlight w:val="none"/>
                <w:u w:val="none" w:color="auto"/>
                <w:lang w:eastAsia="zh-CN"/>
              </w:rPr>
              <w:t>岳阳市生态环境局发布的《</w:t>
            </w:r>
            <w:r>
              <w:rPr>
                <w:rFonts w:hint="default" w:ascii="Times New Roman" w:hAnsi="Times New Roman" w:cs="Times New Roman"/>
                <w:color w:val="auto"/>
                <w:highlight w:val="none"/>
                <w:u w:val="none" w:color="auto"/>
              </w:rPr>
              <w:t>岳阳市2023年度生态环境质量公报</w:t>
            </w:r>
            <w:r>
              <w:rPr>
                <w:rFonts w:hint="default" w:ascii="Times New Roman" w:hAnsi="Times New Roman" w:cs="Times New Roman"/>
                <w:color w:val="auto"/>
                <w:highlight w:val="none"/>
                <w:u w:val="none" w:color="auto"/>
                <w:lang w:eastAsia="zh-CN"/>
              </w:rPr>
              <w:t>》中的岳阳县数据</w:t>
            </w:r>
            <w:r>
              <w:rPr>
                <w:rFonts w:hint="eastAsia" w:cs="Times New Roman"/>
                <w:color w:val="auto"/>
                <w:highlight w:val="none"/>
                <w:u w:val="none" w:color="auto"/>
                <w:lang w:val="en-US" w:eastAsia="zh-CN"/>
              </w:rPr>
              <w:t>可知</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岳阳县环境空气质量状况良好，属于达标区</w:t>
            </w:r>
            <w:r>
              <w:rPr>
                <w:rFonts w:ascii="Times New Roman" w:hAnsi="Times New Roman" w:eastAsia="宋体" w:cs="Times New Roman"/>
                <w:color w:val="auto"/>
                <w:kern w:val="0"/>
                <w:sz w:val="24"/>
                <w:szCs w:val="24"/>
                <w:highlight w:val="none"/>
                <w:u w:val="none" w:color="auto"/>
                <w:lang w:bidi="ar-SA"/>
              </w:rPr>
              <w:t>。</w:t>
            </w:r>
            <w:r>
              <w:rPr>
                <w:rFonts w:hint="eastAsia" w:ascii="Times New Roman" w:hAnsi="Times New Roman" w:eastAsia="宋体" w:cs="Times New Roman"/>
                <w:color w:val="auto"/>
                <w:highlight w:val="none"/>
                <w:u w:val="none" w:color="auto"/>
                <w:lang w:val="en-US" w:eastAsia="zh-CN"/>
              </w:rPr>
              <w:t>项目周边50m范围内无声环境敏感点</w:t>
            </w:r>
            <w:r>
              <w:rPr>
                <w:rFonts w:hint="eastAsia" w:cs="Times New Roman"/>
                <w:color w:val="auto"/>
                <w:highlight w:val="none"/>
                <w:u w:val="none" w:color="auto"/>
                <w:lang w:val="en-US" w:eastAsia="zh-CN"/>
              </w:rPr>
              <w:t>，</w:t>
            </w:r>
            <w:r>
              <w:rPr>
                <w:rFonts w:hint="eastAsia" w:ascii="Times New Roman" w:hAnsi="Times New Roman" w:eastAsia="宋体" w:cs="Times New Roman"/>
                <w:color w:val="auto"/>
                <w:highlight w:val="none"/>
                <w:u w:val="none" w:color="auto"/>
                <w:lang w:val="en-US" w:eastAsia="zh-CN"/>
              </w:rPr>
              <w:t>且项目周边无珍稀濒危保</w:t>
            </w:r>
            <w:r>
              <w:rPr>
                <w:rFonts w:hint="eastAsia" w:cs="Times New Roman"/>
                <w:color w:val="auto"/>
                <w:highlight w:val="none"/>
                <w:u w:val="none" w:color="auto"/>
                <w:lang w:val="en-US" w:eastAsia="zh-CN"/>
              </w:rPr>
              <w:t>护和</w:t>
            </w:r>
            <w:r>
              <w:rPr>
                <w:rFonts w:hint="eastAsia" w:ascii="Times New Roman" w:hAnsi="Times New Roman" w:eastAsia="宋体" w:cs="Times New Roman"/>
                <w:color w:val="auto"/>
                <w:highlight w:val="none"/>
                <w:u w:val="none" w:color="auto"/>
                <w:lang w:val="en-US" w:eastAsia="zh-CN"/>
              </w:rPr>
              <w:t>重要野生动植物等生态敏感目标</w:t>
            </w:r>
            <w:r>
              <w:rPr>
                <w:rFonts w:hint="eastAsia" w:eastAsia="宋体" w:cs="Times New Roman"/>
                <w:color w:val="auto"/>
                <w:highlight w:val="none"/>
                <w:u w:val="none" w:color="auto"/>
                <w:lang w:val="en-US" w:eastAsia="zh-CN"/>
              </w:rPr>
              <w:t>。</w:t>
            </w:r>
            <w:r>
              <w:rPr>
                <w:rFonts w:hint="eastAsia" w:ascii="Times New Roman" w:hAnsi="Times New Roman" w:eastAsia="宋体" w:cs="Times New Roman"/>
                <w:color w:val="auto"/>
                <w:highlight w:val="none"/>
                <w:u w:val="none" w:color="auto"/>
                <w:lang w:val="en-US" w:eastAsia="zh-CN"/>
              </w:rPr>
              <w:t>本项目符合环境质量底线要求。</w:t>
            </w:r>
          </w:p>
          <w:p w14:paraId="581A00BE">
            <w:pPr>
              <w:keepNext w:val="0"/>
              <w:keepLines w:val="0"/>
              <w:pageBreakBefore w:val="0"/>
              <w:widowControl w:val="0"/>
              <w:kinsoku/>
              <w:wordWrap w:val="0"/>
              <w:overflowPunct/>
              <w:topLinePunct/>
              <w:autoSpaceDE/>
              <w:autoSpaceDN/>
              <w:bidi w:val="0"/>
              <w:spacing w:line="360" w:lineRule="auto"/>
              <w:ind w:firstLine="482" w:firstLineChars="200"/>
              <w:jc w:val="both"/>
              <w:rPr>
                <w:rFonts w:hint="eastAsia" w:ascii="Times New Roman" w:hAnsi="Times New Roman" w:eastAsia="宋体" w:cs="Times New Roman"/>
                <w:b/>
                <w:bCs/>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1.3资源利用上线</w:t>
            </w:r>
          </w:p>
          <w:p w14:paraId="2183C28A">
            <w:pPr>
              <w:keepNext w:val="0"/>
              <w:keepLines w:val="0"/>
              <w:pageBreakBefore w:val="0"/>
              <w:widowControl w:val="0"/>
              <w:kinsoku/>
              <w:wordWrap w:val="0"/>
              <w:overflowPunct/>
              <w:topLinePunct/>
              <w:autoSpaceDE/>
              <w:autoSpaceDN/>
              <w:bidi w:val="0"/>
              <w:spacing w:line="360" w:lineRule="auto"/>
              <w:ind w:firstLine="482"/>
              <w:rPr>
                <w:rFonts w:hint="default" w:ascii="Times New Roman" w:hAnsi="Times New Roman" w:eastAsia="宋体" w:cs="Times New Roman"/>
                <w:color w:val="auto"/>
                <w:sz w:val="24"/>
                <w:szCs w:val="24"/>
                <w:highlight w:val="none"/>
                <w:u w:val="none" w:color="auto"/>
              </w:rPr>
            </w:pPr>
            <w:r>
              <w:rPr>
                <w:color w:val="auto"/>
                <w:kern w:val="0"/>
                <w:sz w:val="24"/>
                <w:highlight w:val="none"/>
              </w:rPr>
              <w:t>资源是环境的载体，资源利用上线是各地区能源、水、土地等资源消耗不得突破的</w:t>
            </w:r>
            <w:r>
              <w:rPr>
                <w:rFonts w:hint="eastAsia"/>
                <w:color w:val="auto"/>
                <w:kern w:val="0"/>
                <w:sz w:val="24"/>
                <w:highlight w:val="none"/>
              </w:rPr>
              <w:t>“</w:t>
            </w:r>
            <w:r>
              <w:rPr>
                <w:color w:val="auto"/>
                <w:kern w:val="0"/>
                <w:sz w:val="24"/>
                <w:highlight w:val="none"/>
              </w:rPr>
              <w:t>天花板</w:t>
            </w:r>
            <w:r>
              <w:rPr>
                <w:rFonts w:hint="eastAsia"/>
                <w:color w:val="auto"/>
                <w:kern w:val="0"/>
                <w:sz w:val="24"/>
                <w:highlight w:val="none"/>
              </w:rPr>
              <w:t>”</w:t>
            </w:r>
            <w:r>
              <w:rPr>
                <w:color w:val="auto"/>
                <w:kern w:val="0"/>
                <w:sz w:val="24"/>
                <w:highlight w:val="none"/>
              </w:rPr>
              <w:t>。本项目运营过程中不可避免会消耗一定量的电源、水资源，但本项目资源能源消耗量相对区域资源利用总量较少，符合资源利用上限要求。</w:t>
            </w:r>
          </w:p>
          <w:p w14:paraId="418475CC">
            <w:pPr>
              <w:keepNext w:val="0"/>
              <w:keepLines w:val="0"/>
              <w:pageBreakBefore w:val="0"/>
              <w:widowControl w:val="0"/>
              <w:kinsoku/>
              <w:wordWrap w:val="0"/>
              <w:overflowPunct/>
              <w:topLinePunct/>
              <w:autoSpaceDE/>
              <w:autoSpaceDN/>
              <w:bidi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color="auto"/>
                <w:lang w:val="en-US" w:eastAsia="zh-CN" w:bidi="ar-SA"/>
              </w:rPr>
            </w:pPr>
            <w:r>
              <w:rPr>
                <w:rFonts w:hint="eastAsia" w:ascii="Times New Roman" w:hAnsi="Times New Roman" w:eastAsia="宋体" w:cs="Times New Roman"/>
                <w:color w:val="auto"/>
                <w:kern w:val="0"/>
                <w:sz w:val="24"/>
                <w:szCs w:val="24"/>
                <w:highlight w:val="none"/>
                <w:u w:val="none" w:color="auto"/>
                <w:lang w:val="en-US" w:eastAsia="zh-CN" w:bidi="ar-SA"/>
              </w:rPr>
              <w:t>项目使用的资源主要为电和水，营运过程中用电由</w:t>
            </w:r>
            <w:r>
              <w:rPr>
                <w:rFonts w:hint="default" w:ascii="Times New Roman" w:hAnsi="Times New Roman" w:eastAsia="宋体" w:cs="Times New Roman"/>
                <w:color w:val="auto"/>
                <w:kern w:val="0"/>
                <w:sz w:val="24"/>
                <w:szCs w:val="24"/>
                <w:highlight w:val="none"/>
                <w:u w:val="none" w:color="auto"/>
                <w:lang w:val="en-US" w:eastAsia="zh-CN" w:bidi="ar-SA"/>
              </w:rPr>
              <w:t>国家电网</w:t>
            </w:r>
            <w:r>
              <w:rPr>
                <w:rFonts w:hint="eastAsia" w:ascii="Times New Roman" w:hAnsi="Times New Roman" w:eastAsia="宋体" w:cs="Times New Roman"/>
                <w:color w:val="auto"/>
                <w:kern w:val="0"/>
                <w:sz w:val="24"/>
                <w:szCs w:val="24"/>
                <w:highlight w:val="none"/>
                <w:u w:val="none" w:color="auto"/>
                <w:lang w:val="en-US" w:eastAsia="zh-CN" w:bidi="ar-SA"/>
              </w:rPr>
              <w:t>供应，</w:t>
            </w:r>
            <w:r>
              <w:rPr>
                <w:rFonts w:hint="default" w:ascii="Times New Roman" w:hAnsi="Times New Roman" w:eastAsia="宋体" w:cs="Times New Roman"/>
                <w:color w:val="auto"/>
                <w:kern w:val="0"/>
                <w:sz w:val="24"/>
                <w:szCs w:val="24"/>
                <w:highlight w:val="none"/>
                <w:u w:val="none" w:color="auto"/>
                <w:lang w:val="en-US" w:eastAsia="zh-CN" w:bidi="ar-SA"/>
              </w:rPr>
              <w:t>区域内已通自来水且水源充足，生产与生活用水量相对不大</w:t>
            </w:r>
            <w:r>
              <w:rPr>
                <w:rFonts w:hint="eastAsia" w:ascii="Times New Roman" w:hAnsi="Times New Roman" w:eastAsia="宋体" w:cs="Times New Roman"/>
                <w:color w:val="auto"/>
                <w:kern w:val="0"/>
                <w:sz w:val="24"/>
                <w:szCs w:val="24"/>
                <w:highlight w:val="none"/>
                <w:u w:val="none" w:color="auto"/>
                <w:lang w:val="en-US" w:eastAsia="zh-CN" w:bidi="ar-SA"/>
              </w:rPr>
              <w:t>，项目资源消耗量相对区域资源利用总量较少，符合资源利用上限要求。</w:t>
            </w:r>
          </w:p>
          <w:p w14:paraId="78B650E4">
            <w:pPr>
              <w:keepNext w:val="0"/>
              <w:keepLines w:val="0"/>
              <w:pageBreakBefore w:val="0"/>
              <w:widowControl w:val="0"/>
              <w:kinsoku/>
              <w:wordWrap w:val="0"/>
              <w:overflowPunct/>
              <w:topLinePunct/>
              <w:autoSpaceDE/>
              <w:autoSpaceDN/>
              <w:bidi w:val="0"/>
              <w:spacing w:line="360" w:lineRule="auto"/>
              <w:ind w:firstLine="482" w:firstLineChars="200"/>
              <w:jc w:val="both"/>
              <w:rPr>
                <w:rFonts w:hint="eastAsia" w:ascii="Times New Roman" w:hAnsi="Times New Roman" w:eastAsia="宋体" w:cs="Times New Roman"/>
                <w:b/>
                <w:bCs/>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1.4生态环境准入清单</w:t>
            </w:r>
          </w:p>
          <w:p w14:paraId="60D81CD8">
            <w:pPr>
              <w:keepNext w:val="0"/>
              <w:keepLines w:val="0"/>
              <w:pageBreakBefore w:val="0"/>
              <w:widowControl w:val="0"/>
              <w:kinsoku/>
              <w:wordWrap w:val="0"/>
              <w:overflowPunct/>
              <w:topLinePunct/>
              <w:autoSpaceDE/>
              <w:autoSpaceDN/>
              <w:bidi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color="auto"/>
                <w:lang w:val="en-US" w:eastAsia="zh-CN" w:bidi="ar-SA"/>
              </w:rPr>
            </w:pPr>
            <w:r>
              <w:rPr>
                <w:rFonts w:hint="eastAsia" w:cs="Times New Roman"/>
                <w:color w:val="auto"/>
                <w:kern w:val="0"/>
                <w:sz w:val="24"/>
                <w:szCs w:val="24"/>
                <w:highlight w:val="none"/>
                <w:u w:val="none" w:color="auto"/>
                <w:lang w:val="en-US" w:eastAsia="zh-CN" w:bidi="ar-SA"/>
              </w:rPr>
              <w:t>对照</w:t>
            </w:r>
            <w:r>
              <w:rPr>
                <w:rFonts w:hint="eastAsia" w:cs="Times New Roman"/>
                <w:color w:val="auto"/>
                <w:sz w:val="24"/>
                <w:highlight w:val="none"/>
                <w:u w:val="none" w:color="auto"/>
                <w:lang w:eastAsia="zh-CN"/>
              </w:rPr>
              <w:t>《岳阳市生态环境局关于发布岳阳市生态环境分区管控动态更新成果(2023年版)的通知》</w:t>
            </w: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岳环发〔2024〕14号</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kern w:val="0"/>
                <w:sz w:val="24"/>
                <w:szCs w:val="24"/>
                <w:highlight w:val="none"/>
                <w:u w:val="none" w:color="auto"/>
                <w:lang w:val="en-US" w:eastAsia="zh-CN" w:bidi="ar-SA"/>
              </w:rPr>
              <w:t>可知，项目位于岳阳市</w:t>
            </w:r>
            <w:r>
              <w:rPr>
                <w:rFonts w:hint="eastAsia" w:ascii="Times New Roman" w:hAnsi="Times New Roman" w:eastAsia="宋体" w:cs="Times New Roman"/>
                <w:color w:val="auto"/>
                <w:kern w:val="0"/>
                <w:sz w:val="24"/>
                <w:szCs w:val="24"/>
                <w:highlight w:val="none"/>
                <w:u w:val="none" w:color="auto"/>
                <w:lang w:val="en-US" w:eastAsia="zh-CN" w:bidi="ar-SA"/>
              </w:rPr>
              <w:t>岳阳县鹿角区域发展服务中心济美村10组</w:t>
            </w:r>
            <w:r>
              <w:rPr>
                <w:rFonts w:hint="default" w:ascii="Times New Roman" w:hAnsi="Times New Roman" w:eastAsia="宋体" w:cs="Times New Roman"/>
                <w:color w:val="auto"/>
                <w:kern w:val="0"/>
                <w:sz w:val="24"/>
                <w:szCs w:val="24"/>
                <w:highlight w:val="none"/>
                <w:u w:val="none" w:color="auto"/>
                <w:lang w:val="en-US" w:eastAsia="zh-CN" w:bidi="ar-SA"/>
              </w:rPr>
              <w:t>，属于</w:t>
            </w:r>
            <w:r>
              <w:rPr>
                <w:rFonts w:hint="eastAsia" w:ascii="Times New Roman" w:hAnsi="Times New Roman" w:eastAsia="宋体" w:cs="Times New Roman"/>
                <w:color w:val="auto"/>
                <w:kern w:val="0"/>
                <w:sz w:val="24"/>
                <w:szCs w:val="24"/>
                <w:highlight w:val="none"/>
                <w:u w:val="none" w:color="auto"/>
                <w:lang w:val="en-US" w:eastAsia="zh-CN" w:bidi="ar-SA"/>
              </w:rPr>
              <w:t>荣家湾镇</w:t>
            </w:r>
            <w:r>
              <w:rPr>
                <w:rFonts w:hint="default" w:ascii="Times New Roman" w:hAnsi="Times New Roman" w:eastAsia="宋体" w:cs="Times New Roman"/>
                <w:color w:val="auto"/>
                <w:kern w:val="0"/>
                <w:sz w:val="24"/>
                <w:szCs w:val="24"/>
                <w:highlight w:val="none"/>
                <w:u w:val="none" w:color="auto"/>
                <w:lang w:val="en-US" w:eastAsia="zh-CN" w:bidi="ar-SA"/>
              </w:rPr>
              <w:t>，为</w:t>
            </w:r>
            <w:r>
              <w:rPr>
                <w:rFonts w:hint="eastAsia" w:ascii="Times New Roman" w:hAnsi="Times New Roman" w:eastAsia="宋体" w:cs="Times New Roman"/>
                <w:color w:val="auto"/>
                <w:kern w:val="0"/>
                <w:sz w:val="24"/>
                <w:szCs w:val="24"/>
                <w:highlight w:val="none"/>
                <w:u w:val="none" w:color="auto"/>
                <w:lang w:val="en-US" w:eastAsia="zh-CN" w:bidi="ar-SA"/>
              </w:rPr>
              <w:t>一般管控单元</w:t>
            </w:r>
            <w:r>
              <w:rPr>
                <w:rFonts w:hint="default" w:ascii="Times New Roman" w:hAnsi="Times New Roman" w:eastAsia="宋体" w:cs="Times New Roman"/>
                <w:color w:val="auto"/>
                <w:kern w:val="0"/>
                <w:sz w:val="24"/>
                <w:szCs w:val="24"/>
                <w:highlight w:val="none"/>
                <w:u w:val="none" w:color="auto"/>
                <w:lang w:val="en-US" w:eastAsia="zh-CN" w:bidi="ar-SA"/>
              </w:rPr>
              <w:t>，</w:t>
            </w:r>
            <w:r>
              <w:rPr>
                <w:rFonts w:hint="eastAsia" w:ascii="Times New Roman" w:hAnsi="Times New Roman" w:eastAsia="宋体" w:cs="Times New Roman"/>
                <w:color w:val="auto"/>
                <w:kern w:val="0"/>
                <w:sz w:val="24"/>
                <w:szCs w:val="24"/>
                <w:highlight w:val="none"/>
                <w:u w:val="none" w:color="auto"/>
                <w:lang w:val="en-US" w:eastAsia="zh-CN" w:bidi="ar-SA"/>
              </w:rPr>
              <w:t>提出的准入清单与本项目实际情况分析详见下表：</w:t>
            </w:r>
          </w:p>
          <w:p w14:paraId="14B9D708">
            <w:pPr>
              <w:pStyle w:val="35"/>
              <w:bidi w:val="0"/>
              <w:jc w:val="center"/>
              <w:rPr>
                <w:rFonts w:hint="default"/>
                <w:b/>
                <w:bCs/>
                <w:color w:val="auto"/>
                <w:highlight w:val="none"/>
              </w:rPr>
            </w:pPr>
            <w:r>
              <w:rPr>
                <w:rFonts w:hint="default"/>
                <w:b/>
                <w:bCs/>
                <w:color w:val="auto"/>
                <w:highlight w:val="none"/>
              </w:rPr>
              <w:t>表</w:t>
            </w:r>
            <w:r>
              <w:rPr>
                <w:rFonts w:hint="default"/>
                <w:b/>
                <w:bCs/>
                <w:color w:val="auto"/>
                <w:highlight w:val="none"/>
                <w:lang w:val="en-US" w:eastAsia="zh-CN"/>
              </w:rPr>
              <w:t>1-</w:t>
            </w:r>
            <w:r>
              <w:rPr>
                <w:rFonts w:hint="eastAsia"/>
                <w:b/>
                <w:bCs/>
                <w:color w:val="auto"/>
                <w:highlight w:val="none"/>
                <w:lang w:val="en-US" w:eastAsia="zh-CN"/>
              </w:rPr>
              <w:t>2</w:t>
            </w:r>
            <w:r>
              <w:rPr>
                <w:rFonts w:hint="default"/>
                <w:b/>
                <w:bCs/>
                <w:color w:val="auto"/>
                <w:highlight w:val="none"/>
              </w:rPr>
              <w:t xml:space="preserve"> </w:t>
            </w:r>
            <w:r>
              <w:rPr>
                <w:rFonts w:hint="eastAsia"/>
                <w:b/>
                <w:bCs/>
                <w:color w:val="auto"/>
                <w:highlight w:val="none"/>
                <w:lang w:val="en-US" w:eastAsia="zh-CN"/>
              </w:rPr>
              <w:t xml:space="preserve">  </w:t>
            </w:r>
            <w:r>
              <w:rPr>
                <w:rFonts w:hint="default"/>
                <w:b/>
                <w:bCs/>
                <w:color w:val="auto"/>
                <w:highlight w:val="none"/>
              </w:rPr>
              <w:t>与</w:t>
            </w:r>
            <w:r>
              <w:rPr>
                <w:rFonts w:hint="eastAsia"/>
                <w:b/>
                <w:bCs/>
                <w:color w:val="auto"/>
                <w:highlight w:val="none"/>
                <w:lang w:eastAsia="zh-CN"/>
              </w:rPr>
              <w:t>《岳阳市生态环境局关于发布岳阳市生态环境分区管控动态更新成果(2023年版)的通知》</w:t>
            </w:r>
            <w:r>
              <w:rPr>
                <w:rFonts w:hint="default"/>
                <w:b/>
                <w:bCs/>
                <w:color w:val="auto"/>
                <w:highlight w:val="none"/>
              </w:rPr>
              <w:t>符合性分析</w:t>
            </w:r>
          </w:p>
          <w:tbl>
            <w:tblPr>
              <w:tblStyle w:val="21"/>
              <w:tblW w:w="4932"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750"/>
              <w:gridCol w:w="1045"/>
              <w:gridCol w:w="1553"/>
              <w:gridCol w:w="1494"/>
            </w:tblGrid>
            <w:tr w14:paraId="26B95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noWrap w:val="0"/>
                  <w:vAlign w:val="center"/>
                </w:tcPr>
                <w:p w14:paraId="35053AA2">
                  <w:pPr>
                    <w:keepNext w:val="0"/>
                    <w:keepLines w:val="0"/>
                    <w:pageBreakBefore w:val="0"/>
                    <w:widowControl w:val="0"/>
                    <w:kinsoku/>
                    <w:wordWrap w:val="0"/>
                    <w:overflowPunct/>
                    <w:topLinePunct/>
                    <w:autoSpaceDE/>
                    <w:autoSpaceDN/>
                    <w:bidi w:val="0"/>
                    <w:jc w:val="center"/>
                    <w:rPr>
                      <w:rFonts w:hint="default"/>
                      <w:b/>
                      <w:bCs/>
                      <w:color w:val="auto"/>
                      <w:highlight w:val="none"/>
                      <w:u w:val="none" w:color="auto"/>
                    </w:rPr>
                  </w:pPr>
                  <w:r>
                    <w:rPr>
                      <w:b/>
                      <w:color w:val="auto"/>
                      <w:kern w:val="0"/>
                      <w:szCs w:val="21"/>
                      <w:highlight w:val="none"/>
                      <w:u w:val="none" w:color="auto"/>
                    </w:rPr>
                    <w:t>环境管控单元编码</w:t>
                  </w:r>
                </w:p>
              </w:tc>
              <w:tc>
                <w:tcPr>
                  <w:tcW w:w="750" w:type="dxa"/>
                  <w:tcBorders>
                    <w:tl2br w:val="nil"/>
                    <w:tr2bl w:val="nil"/>
                  </w:tcBorders>
                  <w:noWrap w:val="0"/>
                  <w:vAlign w:val="center"/>
                </w:tcPr>
                <w:p w14:paraId="151AF5B7">
                  <w:pPr>
                    <w:keepNext w:val="0"/>
                    <w:keepLines w:val="0"/>
                    <w:pageBreakBefore w:val="0"/>
                    <w:widowControl w:val="0"/>
                    <w:kinsoku/>
                    <w:wordWrap w:val="0"/>
                    <w:overflowPunct/>
                    <w:topLinePunct/>
                    <w:autoSpaceDE/>
                    <w:autoSpaceDN/>
                    <w:bidi w:val="0"/>
                    <w:jc w:val="center"/>
                    <w:rPr>
                      <w:rFonts w:hint="default"/>
                      <w:b/>
                      <w:bCs/>
                      <w:color w:val="auto"/>
                      <w:highlight w:val="none"/>
                      <w:u w:val="none" w:color="auto"/>
                    </w:rPr>
                  </w:pPr>
                  <w:r>
                    <w:rPr>
                      <w:b/>
                      <w:color w:val="auto"/>
                      <w:kern w:val="0"/>
                      <w:szCs w:val="21"/>
                      <w:highlight w:val="none"/>
                      <w:u w:val="none" w:color="auto"/>
                    </w:rPr>
                    <w:t>单元名称</w:t>
                  </w:r>
                </w:p>
              </w:tc>
              <w:tc>
                <w:tcPr>
                  <w:tcW w:w="1045" w:type="dxa"/>
                  <w:tcBorders>
                    <w:tl2br w:val="nil"/>
                    <w:tr2bl w:val="nil"/>
                  </w:tcBorders>
                  <w:noWrap w:val="0"/>
                  <w:vAlign w:val="center"/>
                </w:tcPr>
                <w:p w14:paraId="1D485F5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0"/>
                      <w:sz w:val="21"/>
                      <w:szCs w:val="20"/>
                      <w:highlight w:val="none"/>
                      <w:u w:val="none" w:color="auto"/>
                      <w:lang w:val="en-US" w:eastAsia="zh-CN" w:bidi="ar-SA"/>
                    </w:rPr>
                  </w:pPr>
                  <w:r>
                    <w:rPr>
                      <w:rFonts w:ascii="Times New Roman" w:hAnsi="Times New Roman" w:eastAsia="宋体" w:cs="Times New Roman"/>
                      <w:b/>
                      <w:color w:val="auto"/>
                      <w:kern w:val="0"/>
                      <w:sz w:val="21"/>
                      <w:szCs w:val="21"/>
                      <w:highlight w:val="none"/>
                      <w:u w:val="none" w:color="auto"/>
                      <w:lang w:val="en-US" w:eastAsia="zh-CN" w:bidi="ar-SA"/>
                    </w:rPr>
                    <w:t>单元</w:t>
                  </w:r>
                  <w:r>
                    <w:rPr>
                      <w:rFonts w:hint="eastAsia" w:ascii="Times New Roman" w:hAnsi="Times New Roman" w:eastAsia="宋体" w:cs="Times New Roman"/>
                      <w:b/>
                      <w:color w:val="auto"/>
                      <w:kern w:val="0"/>
                      <w:sz w:val="21"/>
                      <w:szCs w:val="21"/>
                      <w:highlight w:val="none"/>
                      <w:u w:val="none" w:color="auto"/>
                      <w:lang w:val="en-US" w:eastAsia="zh-CN" w:bidi="ar-SA"/>
                    </w:rPr>
                    <w:t>分类</w:t>
                  </w:r>
                </w:p>
              </w:tc>
              <w:tc>
                <w:tcPr>
                  <w:tcW w:w="1553" w:type="dxa"/>
                  <w:tcBorders>
                    <w:tl2br w:val="nil"/>
                    <w:tr2bl w:val="nil"/>
                  </w:tcBorders>
                  <w:noWrap w:val="0"/>
                  <w:vAlign w:val="center"/>
                </w:tcPr>
                <w:p w14:paraId="76B6E62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u w:val="none" w:color="auto"/>
                      <w:lang w:val="en-US" w:eastAsia="zh-CN" w:bidi="ar-SA"/>
                    </w:rPr>
                  </w:pPr>
                  <w:r>
                    <w:rPr>
                      <w:rFonts w:ascii="Times New Roman" w:hAnsi="Times New Roman" w:eastAsia="宋体" w:cs="Times New Roman"/>
                      <w:b/>
                      <w:color w:val="auto"/>
                      <w:kern w:val="0"/>
                      <w:sz w:val="21"/>
                      <w:szCs w:val="21"/>
                      <w:highlight w:val="none"/>
                      <w:u w:val="none" w:color="auto"/>
                      <w:lang w:val="en-US" w:eastAsia="zh-CN" w:bidi="ar-SA"/>
                    </w:rPr>
                    <w:t>主体功能定位</w:t>
                  </w:r>
                </w:p>
              </w:tc>
              <w:tc>
                <w:tcPr>
                  <w:tcW w:w="1494" w:type="dxa"/>
                  <w:tcBorders>
                    <w:tl2br w:val="nil"/>
                    <w:tr2bl w:val="nil"/>
                  </w:tcBorders>
                  <w:noWrap w:val="0"/>
                  <w:vAlign w:val="center"/>
                </w:tcPr>
                <w:p w14:paraId="165797A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ascii="Times New Roman" w:hAnsi="Times New Roman" w:eastAsia="宋体" w:cs="Times New Roman"/>
                      <w:b/>
                      <w:color w:val="auto"/>
                      <w:kern w:val="0"/>
                      <w:sz w:val="21"/>
                      <w:szCs w:val="21"/>
                      <w:highlight w:val="none"/>
                      <w:u w:val="none" w:color="auto"/>
                      <w:lang w:val="en-US" w:eastAsia="zh-CN" w:bidi="ar-SA"/>
                    </w:rPr>
                    <w:t>经济产业布局</w:t>
                  </w:r>
                </w:p>
              </w:tc>
            </w:tr>
            <w:tr w14:paraId="7D58A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noWrap w:val="0"/>
                  <w:vAlign w:val="center"/>
                </w:tcPr>
                <w:p w14:paraId="12D072A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ZH4306212000</w:t>
                  </w:r>
                  <w:r>
                    <w:rPr>
                      <w:rFonts w:hint="eastAsia" w:cs="Times New Roman"/>
                      <w:color w:val="auto"/>
                      <w:kern w:val="0"/>
                      <w:sz w:val="21"/>
                      <w:szCs w:val="21"/>
                      <w:highlight w:val="none"/>
                      <w:u w:val="none" w:color="auto"/>
                      <w:lang w:val="en-US" w:eastAsia="zh-CN" w:bidi="ar-SA"/>
                    </w:rPr>
                    <w:t>2</w:t>
                  </w:r>
                </w:p>
              </w:tc>
              <w:tc>
                <w:tcPr>
                  <w:tcW w:w="750" w:type="dxa"/>
                  <w:tcBorders>
                    <w:tl2br w:val="nil"/>
                    <w:tr2bl w:val="nil"/>
                  </w:tcBorders>
                  <w:noWrap w:val="0"/>
                  <w:vAlign w:val="center"/>
                </w:tcPr>
                <w:p w14:paraId="260AD63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荣家湾镇</w:t>
                  </w:r>
                </w:p>
              </w:tc>
              <w:tc>
                <w:tcPr>
                  <w:tcW w:w="1045" w:type="dxa"/>
                  <w:tcBorders>
                    <w:tl2br w:val="nil"/>
                    <w:tr2bl w:val="nil"/>
                  </w:tcBorders>
                  <w:noWrap w:val="0"/>
                  <w:vAlign w:val="center"/>
                </w:tcPr>
                <w:p w14:paraId="6CCADE8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一般管控</w:t>
                  </w:r>
                  <w:r>
                    <w:rPr>
                      <w:rFonts w:hint="eastAsia" w:ascii="Times New Roman" w:hAnsi="Times New Roman" w:eastAsia="宋体" w:cs="Times New Roman"/>
                      <w:color w:val="auto"/>
                      <w:kern w:val="0"/>
                      <w:sz w:val="21"/>
                      <w:szCs w:val="21"/>
                      <w:highlight w:val="none"/>
                      <w:u w:val="none" w:color="auto"/>
                      <w:lang w:val="en-US" w:eastAsia="zh-CN" w:bidi="ar-SA"/>
                    </w:rPr>
                    <w:t>单元</w:t>
                  </w:r>
                </w:p>
              </w:tc>
              <w:tc>
                <w:tcPr>
                  <w:tcW w:w="1553" w:type="dxa"/>
                  <w:tcBorders>
                    <w:tl2br w:val="nil"/>
                    <w:tr2bl w:val="nil"/>
                  </w:tcBorders>
                  <w:noWrap w:val="0"/>
                  <w:vAlign w:val="center"/>
                </w:tcPr>
                <w:p w14:paraId="5B77490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城市化地区</w:t>
                  </w:r>
                </w:p>
              </w:tc>
              <w:tc>
                <w:tcPr>
                  <w:tcW w:w="1494" w:type="dxa"/>
                  <w:tcBorders>
                    <w:tl2br w:val="nil"/>
                    <w:tr2bl w:val="nil"/>
                  </w:tcBorders>
                  <w:noWrap w:val="0"/>
                  <w:vAlign w:val="center"/>
                </w:tcPr>
                <w:p w14:paraId="3718514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综合型，全县政治、经济、文化中心</w:t>
                  </w:r>
                </w:p>
              </w:tc>
            </w:tr>
            <w:tr w14:paraId="07548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noWrap w:val="0"/>
                  <w:vAlign w:val="center"/>
                </w:tcPr>
                <w:p w14:paraId="749DD257">
                  <w:pPr>
                    <w:keepNext w:val="0"/>
                    <w:keepLines w:val="0"/>
                    <w:pageBreakBefore w:val="0"/>
                    <w:widowControl w:val="0"/>
                    <w:kinsoku/>
                    <w:wordWrap w:val="0"/>
                    <w:overflowPunct/>
                    <w:topLinePunct/>
                    <w:autoSpaceDE/>
                    <w:autoSpaceDN/>
                    <w:bidi w:val="0"/>
                    <w:jc w:val="center"/>
                    <w:rPr>
                      <w:color w:val="auto"/>
                      <w:kern w:val="0"/>
                      <w:szCs w:val="21"/>
                      <w:highlight w:val="none"/>
                      <w:u w:val="none" w:color="auto"/>
                    </w:rPr>
                  </w:pPr>
                  <w:r>
                    <w:rPr>
                      <w:b/>
                      <w:color w:val="auto"/>
                      <w:szCs w:val="21"/>
                      <w:highlight w:val="none"/>
                      <w:u w:val="none" w:color="auto"/>
                    </w:rPr>
                    <w:t>管控维度</w:t>
                  </w:r>
                </w:p>
              </w:tc>
              <w:tc>
                <w:tcPr>
                  <w:tcW w:w="1795" w:type="dxa"/>
                  <w:gridSpan w:val="2"/>
                  <w:tcBorders>
                    <w:tl2br w:val="nil"/>
                    <w:tr2bl w:val="nil"/>
                  </w:tcBorders>
                  <w:noWrap w:val="0"/>
                  <w:vAlign w:val="center"/>
                </w:tcPr>
                <w:p w14:paraId="5CFBAE2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ascii="Times New Roman" w:hAnsi="Times New Roman" w:eastAsia="宋体" w:cs="Times New Roman"/>
                      <w:b/>
                      <w:color w:val="auto"/>
                      <w:kern w:val="0"/>
                      <w:sz w:val="21"/>
                      <w:szCs w:val="21"/>
                      <w:highlight w:val="none"/>
                      <w:u w:val="none" w:color="auto"/>
                      <w:lang w:val="en-US" w:eastAsia="zh-CN" w:bidi="ar-SA"/>
                    </w:rPr>
                    <w:t>管控要求</w:t>
                  </w:r>
                </w:p>
              </w:tc>
              <w:tc>
                <w:tcPr>
                  <w:tcW w:w="1553" w:type="dxa"/>
                  <w:tcBorders>
                    <w:tl2br w:val="nil"/>
                    <w:tr2bl w:val="nil"/>
                  </w:tcBorders>
                  <w:noWrap w:val="0"/>
                  <w:vAlign w:val="center"/>
                </w:tcPr>
                <w:p w14:paraId="1D561F80">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本项目情况</w:t>
                  </w:r>
                </w:p>
              </w:tc>
              <w:tc>
                <w:tcPr>
                  <w:tcW w:w="1494" w:type="dxa"/>
                  <w:tcBorders>
                    <w:tl2br w:val="nil"/>
                    <w:tr2bl w:val="nil"/>
                  </w:tcBorders>
                  <w:noWrap w:val="0"/>
                  <w:vAlign w:val="center"/>
                </w:tcPr>
                <w:p w14:paraId="78358AE5">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相符性</w:t>
                  </w:r>
                </w:p>
              </w:tc>
            </w:tr>
            <w:tr w14:paraId="406AB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noWrap w:val="0"/>
                  <w:vAlign w:val="center"/>
                </w:tcPr>
                <w:p w14:paraId="7FDC57F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空间布局</w:t>
                  </w:r>
                </w:p>
                <w:p w14:paraId="369D9E93">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约束</w:t>
                  </w:r>
                </w:p>
              </w:tc>
              <w:tc>
                <w:tcPr>
                  <w:tcW w:w="1795" w:type="dxa"/>
                  <w:gridSpan w:val="2"/>
                  <w:tcBorders>
                    <w:tl2br w:val="nil"/>
                    <w:tr2bl w:val="nil"/>
                  </w:tcBorders>
                  <w:noWrap w:val="0"/>
                  <w:vAlign w:val="center"/>
                </w:tcPr>
                <w:p w14:paraId="193AACAC">
                  <w:pPr>
                    <w:keepNext w:val="0"/>
                    <w:keepLines w:val="0"/>
                    <w:pageBreakBefore w:val="0"/>
                    <w:widowControl w:val="0"/>
                    <w:kinsoku/>
                    <w:wordWrap w:val="0"/>
                    <w:overflowPunct/>
                    <w:topLinePunct/>
                    <w:autoSpaceDE/>
                    <w:autoSpaceDN/>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全面规范河流、湖泊、水库等天然水域的水产养殖行为，禁止天然水域投肥投饵养殖。禁止周边生活污水及畜禽粪直接排入水库，全面加强对人工水产养殖尾水排放的管控。岳阳县重点湖泊禁止网箱、网围、网栏等人工养殖</w:t>
                  </w:r>
                  <w:r>
                    <w:rPr>
                      <w:rFonts w:hint="eastAsia" w:ascii="Times New Roman" w:hAnsi="Times New Roman" w:eastAsia="宋体" w:cs="Times New Roman"/>
                      <w:color w:val="auto"/>
                      <w:highlight w:val="none"/>
                      <w:lang w:eastAsia="zh-CN"/>
                    </w:rPr>
                    <w:t>。</w:t>
                  </w:r>
                </w:p>
                <w:p w14:paraId="4B096683">
                  <w:pPr>
                    <w:keepNext w:val="0"/>
                    <w:keepLines w:val="0"/>
                    <w:pageBreakBefore w:val="0"/>
                    <w:widowControl w:val="0"/>
                    <w:kinsoku/>
                    <w:wordWrap w:val="0"/>
                    <w:overflowPunct/>
                    <w:topLinePunct/>
                    <w:autoSpaceDE/>
                    <w:autoSpaceDN/>
                    <w:bidi w:val="0"/>
                    <w:rPr>
                      <w:color w:val="auto"/>
                      <w:highlight w:val="none"/>
                    </w:rPr>
                  </w:pPr>
                  <w:r>
                    <w:rPr>
                      <w:rFonts w:hint="eastAsia"/>
                      <w:strike w:val="0"/>
                      <w:dstrike w:val="0"/>
                      <w:color w:val="auto"/>
                      <w:highlight w:val="none"/>
                      <w:lang w:eastAsia="zh-CN"/>
                    </w:rPr>
                    <w:t>（</w:t>
                  </w:r>
                  <w:r>
                    <w:rPr>
                      <w:rFonts w:hint="eastAsia"/>
                      <w:strike w:val="0"/>
                      <w:dstrike w:val="0"/>
                      <w:color w:val="auto"/>
                      <w:highlight w:val="none"/>
                      <w:lang w:val="en-US" w:eastAsia="zh-CN"/>
                    </w:rPr>
                    <w:t>1.2</w:t>
                  </w:r>
                  <w:r>
                    <w:rPr>
                      <w:rFonts w:hint="eastAsia"/>
                      <w:strike w:val="0"/>
                      <w:dstrike w:val="0"/>
                      <w:color w:val="auto"/>
                      <w:highlight w:val="none"/>
                      <w:lang w:eastAsia="zh-CN"/>
                    </w:rPr>
                    <w:t>）岳阳县新墙河饮用水水源保护区禁止开采区禁止砂石土开采。到2025年，大中型矿山比例达到50%以上，矿山总量控制在20家以内，年开采总量达到1200万吨;逐步淘汰落后产能，新建矿山均要达到绿色矿山标准，实现绿色矿山全覆盖。</w:t>
                  </w:r>
                </w:p>
                <w:p w14:paraId="6E06461E">
                  <w:pPr>
                    <w:keepNext w:val="0"/>
                    <w:keepLines w:val="0"/>
                    <w:pageBreakBefore w:val="0"/>
                    <w:widowControl w:val="0"/>
                    <w:kinsoku/>
                    <w:wordWrap w:val="0"/>
                    <w:overflowPunct/>
                    <w:topLinePunct/>
                    <w:autoSpaceDE/>
                    <w:autoSpaceDN/>
                    <w:bidi w:val="0"/>
                    <w:rPr>
                      <w:rFonts w:hint="eastAsia" w:eastAsia="宋体"/>
                      <w:strike w:val="0"/>
                      <w:color w:val="auto"/>
                      <w:szCs w:val="22"/>
                      <w:highlight w:val="none"/>
                      <w:lang w:eastAsia="zh-CN"/>
                    </w:rPr>
                  </w:pPr>
                  <w:r>
                    <w:rPr>
                      <w:rFonts w:hint="eastAsia" w:ascii="Times New Roman" w:hAnsi="Times New Roman" w:eastAsia="宋体" w:cs="Times New Roman"/>
                      <w:strike w:val="0"/>
                      <w:color w:val="auto"/>
                      <w:szCs w:val="22"/>
                      <w:highlight w:val="none"/>
                      <w:lang w:val="en-US" w:eastAsia="zh-CN"/>
                    </w:rPr>
                    <w:t>（1.3）依托鹿角港区水运资源优势，加快临港产业园区建设，增强对加工贸易产业的吸引力，因地制宜承接发展相关产业。重点发展港口物流、砂石加工、高端装备、新材料、装配建材、新能源等新兴产业，培育现代服务业。布局敏感区、弱扩散区严格控制涉及大气污染物排放的工业项目准入。不得引入三类工业企业，限制引入废水量大、耗水量大的企业。</w:t>
                  </w:r>
                </w:p>
                <w:p w14:paraId="5F8801B4">
                  <w:pPr>
                    <w:keepNext w:val="0"/>
                    <w:keepLines w:val="0"/>
                    <w:pageBreakBefore w:val="0"/>
                    <w:widowControl w:val="0"/>
                    <w:kinsoku/>
                    <w:wordWrap w:val="0"/>
                    <w:overflowPunct/>
                    <w:topLinePunct/>
                    <w:autoSpaceDE/>
                    <w:autoSpaceDN/>
                    <w:bidi w:val="0"/>
                    <w:rPr>
                      <w:rFonts w:hint="default"/>
                      <w:color w:val="auto"/>
                      <w:highlight w:val="none"/>
                      <w:u w:val="none" w:color="auto"/>
                    </w:rPr>
                  </w:pPr>
                  <w:r>
                    <w:rPr>
                      <w:rFonts w:hint="eastAsia" w:eastAsia="宋体"/>
                      <w:strike w:val="0"/>
                      <w:color w:val="auto"/>
                      <w:szCs w:val="22"/>
                      <w:highlight w:val="none"/>
                      <w:lang w:eastAsia="zh-CN"/>
                    </w:rPr>
                    <w:t>（</w:t>
                  </w:r>
                  <w:r>
                    <w:rPr>
                      <w:rFonts w:hint="eastAsia" w:eastAsia="宋体"/>
                      <w:strike w:val="0"/>
                      <w:color w:val="auto"/>
                      <w:szCs w:val="22"/>
                      <w:highlight w:val="none"/>
                      <w:lang w:val="en-US" w:eastAsia="zh-CN"/>
                    </w:rPr>
                    <w:t>1.4</w:t>
                  </w:r>
                  <w:r>
                    <w:rPr>
                      <w:rFonts w:hint="eastAsia" w:eastAsia="宋体"/>
                      <w:strike w:val="0"/>
                      <w:color w:val="auto"/>
                      <w:szCs w:val="22"/>
                      <w:highlight w:val="none"/>
                      <w:lang w:eastAsia="zh-CN"/>
                    </w:rPr>
                    <w:t>）东洞庭湖保护区范围内禁止经营水上餐饮以及在湿地洲滩越野、野营、野炊等破坏保护区生态环境的行为。</w:t>
                  </w:r>
                </w:p>
              </w:tc>
              <w:tc>
                <w:tcPr>
                  <w:tcW w:w="1553" w:type="dxa"/>
                  <w:tcBorders>
                    <w:tl2br w:val="nil"/>
                    <w:tr2bl w:val="nil"/>
                  </w:tcBorders>
                  <w:noWrap w:val="0"/>
                  <w:vAlign w:val="center"/>
                </w:tcPr>
                <w:p w14:paraId="5E0A355A">
                  <w:pPr>
                    <w:keepNext w:val="0"/>
                    <w:keepLines w:val="0"/>
                    <w:pageBreakBefore w:val="0"/>
                    <w:widowControl w:val="0"/>
                    <w:kinsoku/>
                    <w:wordWrap w:val="0"/>
                    <w:overflowPunct/>
                    <w:topLinePunct/>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（1.1）本项目为C1431米、面制品制造，不涉及水产养殖行为；</w:t>
                  </w:r>
                </w:p>
                <w:p w14:paraId="3FE131AF">
                  <w:pPr>
                    <w:pStyle w:val="39"/>
                    <w:keepNext w:val="0"/>
                    <w:keepLines w:val="0"/>
                    <w:pageBreakBefore w:val="0"/>
                    <w:widowControl w:val="0"/>
                    <w:kinsoku/>
                    <w:wordWrap w:val="0"/>
                    <w:overflowPunct/>
                    <w:topLinePunct/>
                    <w:autoSpaceDE/>
                    <w:autoSpaceDN/>
                    <w:bidi w:val="0"/>
                    <w:rPr>
                      <w:rFonts w:hint="default" w:cs="Times New Roman"/>
                      <w:b w:val="0"/>
                      <w:bCs/>
                      <w:color w:val="auto"/>
                      <w:highlight w:val="none"/>
                      <w:u w:val="none" w:color="auto"/>
                      <w:lang w:val="en-US" w:eastAsia="zh-CN"/>
                    </w:rPr>
                  </w:pPr>
                  <w:r>
                    <w:rPr>
                      <w:rFonts w:hint="eastAsia" w:cs="Times New Roman"/>
                      <w:b w:val="0"/>
                      <w:bCs/>
                      <w:color w:val="auto"/>
                      <w:highlight w:val="none"/>
                      <w:u w:val="none" w:color="auto"/>
                      <w:lang w:eastAsia="zh-CN"/>
                    </w:rPr>
                    <w:t>（</w:t>
                  </w:r>
                  <w:r>
                    <w:rPr>
                      <w:rFonts w:hint="eastAsia" w:cs="Times New Roman"/>
                      <w:b w:val="0"/>
                      <w:bCs/>
                      <w:color w:val="auto"/>
                      <w:highlight w:val="none"/>
                      <w:u w:val="none" w:color="auto"/>
                      <w:lang w:val="en-US" w:eastAsia="zh-CN"/>
                    </w:rPr>
                    <w:t>1.2</w:t>
                  </w:r>
                  <w:r>
                    <w:rPr>
                      <w:rFonts w:hint="eastAsia" w:cs="Times New Roman"/>
                      <w:b w:val="0"/>
                      <w:bCs/>
                      <w:color w:val="auto"/>
                      <w:highlight w:val="none"/>
                      <w:u w:val="none" w:color="auto"/>
                      <w:lang w:eastAsia="zh-CN"/>
                    </w:rPr>
                    <w:t>）</w:t>
                  </w:r>
                  <w:r>
                    <w:rPr>
                      <w:rFonts w:hint="eastAsia" w:ascii="Times New Roman" w:hAnsi="Times New Roman" w:eastAsia="宋体" w:cs="Times New Roman"/>
                      <w:b w:val="0"/>
                      <w:color w:val="auto"/>
                      <w:kern w:val="0"/>
                      <w:sz w:val="21"/>
                      <w:szCs w:val="20"/>
                      <w:highlight w:val="none"/>
                      <w:u w:val="none" w:color="auto"/>
                      <w:lang w:val="en-US" w:eastAsia="zh-CN" w:bidi="ar-SA"/>
                    </w:rPr>
                    <w:t>本项目为C1431米、面制品制造，不涉及</w:t>
                  </w:r>
                  <w:r>
                    <w:rPr>
                      <w:rFonts w:hint="eastAsia" w:ascii="Times New Roman" w:hAnsi="Times New Roman" w:eastAsia="宋体" w:cs="Times New Roman"/>
                      <w:b w:val="0"/>
                      <w:bCs/>
                      <w:color w:val="auto"/>
                      <w:kern w:val="0"/>
                      <w:sz w:val="21"/>
                      <w:szCs w:val="20"/>
                      <w:highlight w:val="none"/>
                      <w:u w:val="none" w:color="auto"/>
                      <w:lang w:val="en-US" w:eastAsia="zh-CN" w:bidi="ar-SA"/>
                    </w:rPr>
                    <w:t>矿山建设</w:t>
                  </w:r>
                  <w:r>
                    <w:rPr>
                      <w:rFonts w:hint="eastAsia" w:eastAsia="宋体" w:cs="Times New Roman"/>
                      <w:b w:val="0"/>
                      <w:bCs/>
                      <w:color w:val="auto"/>
                      <w:kern w:val="0"/>
                      <w:sz w:val="21"/>
                      <w:szCs w:val="20"/>
                      <w:highlight w:val="none"/>
                      <w:u w:val="none" w:color="auto"/>
                      <w:lang w:val="en-US" w:eastAsia="zh-CN" w:bidi="ar-SA"/>
                    </w:rPr>
                    <w:t>，</w:t>
                  </w:r>
                  <w:r>
                    <w:rPr>
                      <w:rFonts w:hint="eastAsia" w:ascii="Times New Roman" w:hAnsi="Times New Roman" w:eastAsia="宋体" w:cs="Times New Roman"/>
                      <w:b w:val="0"/>
                      <w:bCs/>
                      <w:color w:val="auto"/>
                      <w:kern w:val="0"/>
                      <w:sz w:val="21"/>
                      <w:szCs w:val="20"/>
                      <w:highlight w:val="none"/>
                      <w:u w:val="none" w:color="auto"/>
                      <w:lang w:val="en-US" w:eastAsia="zh-CN" w:bidi="ar-SA"/>
                    </w:rPr>
                    <w:t>不涉及采砂、洗砂、侵占大堤水域滩地非法作业等问题</w:t>
                  </w:r>
                  <w:r>
                    <w:rPr>
                      <w:rFonts w:hint="eastAsia" w:cs="Times New Roman"/>
                      <w:b w:val="0"/>
                      <w:bCs/>
                      <w:color w:val="auto"/>
                      <w:highlight w:val="none"/>
                      <w:u w:val="none" w:color="auto"/>
                      <w:lang w:val="en-US" w:eastAsia="zh-CN"/>
                    </w:rPr>
                    <w:t>；</w:t>
                  </w:r>
                </w:p>
                <w:p w14:paraId="259E0168">
                  <w:pPr>
                    <w:pStyle w:val="39"/>
                    <w:keepNext w:val="0"/>
                    <w:keepLines w:val="0"/>
                    <w:pageBreakBefore w:val="0"/>
                    <w:widowControl w:val="0"/>
                    <w:kinsoku/>
                    <w:wordWrap w:val="0"/>
                    <w:overflowPunct/>
                    <w:topLinePunct/>
                    <w:autoSpaceDE/>
                    <w:autoSpaceDN/>
                    <w:bidi w:val="0"/>
                    <w:rPr>
                      <w:rFonts w:hint="eastAsia" w:ascii="Times New Roman" w:hAnsi="Times New Roman" w:eastAsia="宋体" w:cs="Times New Roman"/>
                      <w:b w:val="0"/>
                      <w:color w:val="auto"/>
                      <w:kern w:val="0"/>
                      <w:sz w:val="21"/>
                      <w:szCs w:val="20"/>
                      <w:highlight w:val="none"/>
                      <w:u w:val="none" w:color="auto"/>
                      <w:lang w:val="en-US" w:eastAsia="zh-CN" w:bidi="ar-SA"/>
                    </w:rPr>
                  </w:pPr>
                  <w:r>
                    <w:rPr>
                      <w:rFonts w:hint="eastAsia" w:cs="Times New Roman"/>
                      <w:b w:val="0"/>
                      <w:bCs/>
                      <w:color w:val="auto"/>
                      <w:highlight w:val="none"/>
                      <w:u w:val="none" w:color="auto"/>
                      <w:lang w:val="en-US" w:eastAsia="zh-CN"/>
                    </w:rPr>
                    <w:t>（1.3）</w:t>
                  </w:r>
                  <w:r>
                    <w:rPr>
                      <w:rFonts w:hint="eastAsia" w:ascii="Times New Roman" w:hAnsi="Times New Roman" w:eastAsia="宋体" w:cs="Times New Roman"/>
                      <w:b w:val="0"/>
                      <w:color w:val="auto"/>
                      <w:kern w:val="0"/>
                      <w:sz w:val="21"/>
                      <w:szCs w:val="20"/>
                      <w:highlight w:val="none"/>
                      <w:u w:val="none" w:color="auto"/>
                      <w:lang w:val="en-US" w:eastAsia="zh-CN" w:bidi="ar-SA"/>
                    </w:rPr>
                    <w:t>本项目为</w:t>
                  </w:r>
                  <w:r>
                    <w:rPr>
                      <w:rFonts w:hint="eastAsia" w:ascii="Times New Roman" w:hAnsi="Times New Roman" w:eastAsia="宋体" w:cs="Times New Roman"/>
                      <w:b w:val="0"/>
                      <w:bCs/>
                      <w:color w:val="auto"/>
                      <w:kern w:val="0"/>
                      <w:sz w:val="21"/>
                      <w:szCs w:val="20"/>
                      <w:highlight w:val="none"/>
                      <w:u w:val="none" w:color="auto"/>
                      <w:lang w:val="en-US" w:eastAsia="zh-CN" w:bidi="ar-SA"/>
                    </w:rPr>
                    <w:t>C1431米、面制品制造</w:t>
                  </w:r>
                  <w:r>
                    <w:rPr>
                      <w:rFonts w:hint="eastAsia" w:eastAsia="宋体" w:cs="Times New Roman"/>
                      <w:b w:val="0"/>
                      <w:bCs/>
                      <w:color w:val="auto"/>
                      <w:highlight w:val="none"/>
                      <w:u w:val="none" w:color="auto"/>
                      <w:lang w:val="en-US" w:eastAsia="zh-CN"/>
                    </w:rPr>
                    <w:t>，根据《产业结构调整指导目录（20</w:t>
                  </w:r>
                  <w:r>
                    <w:rPr>
                      <w:rFonts w:hint="eastAsia" w:cs="Times New Roman"/>
                      <w:b w:val="0"/>
                      <w:bCs/>
                      <w:color w:val="auto"/>
                      <w:highlight w:val="none"/>
                      <w:u w:val="none" w:color="auto"/>
                      <w:lang w:val="en-US" w:eastAsia="zh-CN"/>
                    </w:rPr>
                    <w:t>24</w:t>
                  </w:r>
                  <w:r>
                    <w:rPr>
                      <w:rFonts w:hint="eastAsia" w:eastAsia="宋体" w:cs="Times New Roman"/>
                      <w:b w:val="0"/>
                      <w:bCs/>
                      <w:color w:val="auto"/>
                      <w:highlight w:val="none"/>
                      <w:u w:val="none" w:color="auto"/>
                      <w:lang w:val="en-US" w:eastAsia="zh-CN"/>
                    </w:rPr>
                    <w:t>年本）》对照分析，</w:t>
                  </w:r>
                  <w:r>
                    <w:rPr>
                      <w:rFonts w:hint="eastAsia" w:ascii="Times New Roman" w:hAnsi="Times New Roman" w:eastAsia="宋体" w:cs="Times New Roman"/>
                      <w:b w:val="0"/>
                      <w:color w:val="auto"/>
                      <w:kern w:val="0"/>
                      <w:sz w:val="21"/>
                      <w:szCs w:val="20"/>
                      <w:highlight w:val="none"/>
                      <w:u w:val="none" w:color="auto"/>
                      <w:lang w:val="en-US" w:eastAsia="zh-CN" w:bidi="ar-SA"/>
                    </w:rPr>
                    <w:t>本项目为传统主食工业化生产</w:t>
                  </w:r>
                  <w:r>
                    <w:rPr>
                      <w:rFonts w:hint="eastAsia" w:cs="Times New Roman"/>
                      <w:b w:val="0"/>
                      <w:color w:val="auto"/>
                      <w:kern w:val="0"/>
                      <w:sz w:val="21"/>
                      <w:szCs w:val="20"/>
                      <w:highlight w:val="none"/>
                      <w:u w:val="none" w:color="auto"/>
                      <w:lang w:val="en-US" w:eastAsia="zh-CN" w:bidi="ar-SA"/>
                    </w:rPr>
                    <w:t>，</w:t>
                  </w:r>
                  <w:r>
                    <w:rPr>
                      <w:rFonts w:hint="eastAsia" w:ascii="Times New Roman" w:hAnsi="Times New Roman" w:eastAsia="宋体" w:cs="Times New Roman"/>
                      <w:b w:val="0"/>
                      <w:color w:val="auto"/>
                      <w:kern w:val="0"/>
                      <w:sz w:val="21"/>
                      <w:szCs w:val="20"/>
                      <w:highlight w:val="none"/>
                      <w:u w:val="none" w:color="auto"/>
                      <w:lang w:val="en-US" w:eastAsia="zh-CN" w:bidi="ar-SA"/>
                    </w:rPr>
                    <w:t>属</w:t>
                  </w:r>
                  <w:r>
                    <w:rPr>
                      <w:rFonts w:hint="eastAsia" w:cs="Times New Roman"/>
                      <w:b w:val="0"/>
                      <w:color w:val="auto"/>
                      <w:kern w:val="0"/>
                      <w:sz w:val="21"/>
                      <w:szCs w:val="20"/>
                      <w:highlight w:val="none"/>
                      <w:u w:val="none" w:color="auto"/>
                      <w:lang w:val="en-US" w:eastAsia="zh-CN" w:bidi="ar-SA"/>
                    </w:rPr>
                    <w:t>于</w:t>
                  </w:r>
                  <w:r>
                    <w:rPr>
                      <w:rFonts w:hint="eastAsia" w:ascii="Times New Roman" w:hAnsi="Times New Roman" w:eastAsia="宋体" w:cs="Times New Roman"/>
                      <w:b w:val="0"/>
                      <w:color w:val="auto"/>
                      <w:kern w:val="0"/>
                      <w:sz w:val="21"/>
                      <w:szCs w:val="20"/>
                      <w:highlight w:val="none"/>
                      <w:u w:val="none" w:color="auto"/>
                      <w:lang w:val="en-US" w:eastAsia="zh-CN" w:bidi="ar-SA"/>
                    </w:rPr>
                    <w:t>第一类鼓励类；</w:t>
                  </w:r>
                </w:p>
                <w:p w14:paraId="76887FE9">
                  <w:pPr>
                    <w:pStyle w:val="39"/>
                    <w:keepNext w:val="0"/>
                    <w:keepLines w:val="0"/>
                    <w:pageBreakBefore w:val="0"/>
                    <w:widowControl w:val="0"/>
                    <w:kinsoku/>
                    <w:wordWrap w:val="0"/>
                    <w:overflowPunct/>
                    <w:topLinePunct/>
                    <w:autoSpaceDE/>
                    <w:autoSpaceDN/>
                    <w:bidi w:val="0"/>
                    <w:rPr>
                      <w:rFonts w:hint="default" w:ascii="Times New Roman" w:hAnsi="Times New Roman" w:eastAsia="宋体" w:cs="Times New Roman"/>
                      <w:b w:val="0"/>
                      <w:bCs/>
                      <w:color w:val="auto"/>
                      <w:kern w:val="0"/>
                      <w:sz w:val="21"/>
                      <w:szCs w:val="20"/>
                      <w:highlight w:val="none"/>
                      <w:u w:val="none" w:color="auto"/>
                      <w:lang w:val="en-US" w:eastAsia="zh-CN" w:bidi="ar-SA"/>
                    </w:rPr>
                  </w:pPr>
                  <w:r>
                    <w:rPr>
                      <w:rFonts w:hint="eastAsia" w:eastAsia="宋体" w:cs="Times New Roman"/>
                      <w:b w:val="0"/>
                      <w:color w:val="auto"/>
                      <w:kern w:val="0"/>
                      <w:sz w:val="21"/>
                      <w:szCs w:val="20"/>
                      <w:highlight w:val="none"/>
                      <w:u w:val="none" w:color="auto"/>
                      <w:lang w:val="en-US" w:eastAsia="zh-CN" w:bidi="ar-SA"/>
                    </w:rPr>
                    <w:t>（1.4）本项目位</w:t>
                  </w:r>
                  <w:r>
                    <w:rPr>
                      <w:rFonts w:hint="eastAsia" w:ascii="Times New Roman" w:hAnsi="Times New Roman" w:eastAsia="宋体" w:cs="Times New Roman"/>
                      <w:b w:val="0"/>
                      <w:color w:val="auto"/>
                      <w:kern w:val="0"/>
                      <w:sz w:val="21"/>
                      <w:szCs w:val="20"/>
                      <w:highlight w:val="none"/>
                      <w:u w:val="none" w:color="auto"/>
                      <w:lang w:val="en-US" w:eastAsia="zh-CN" w:bidi="ar-SA"/>
                    </w:rPr>
                    <w:t>于岳阳县鹿角区域发展服务中心济美村10组，不涉</w:t>
                  </w:r>
                  <w:r>
                    <w:rPr>
                      <w:rFonts w:hint="eastAsia" w:eastAsia="宋体" w:cs="Times New Roman"/>
                      <w:b w:val="0"/>
                      <w:color w:val="auto"/>
                      <w:kern w:val="0"/>
                      <w:sz w:val="21"/>
                      <w:szCs w:val="20"/>
                      <w:highlight w:val="none"/>
                      <w:u w:val="none" w:color="auto"/>
                      <w:lang w:val="en-US" w:eastAsia="zh-CN" w:bidi="ar-SA"/>
                    </w:rPr>
                    <w:t>及经营水上餐饮以及在湿地洲滩越野、野营、野炊等破坏保护区生态环境的行为。</w:t>
                  </w:r>
                </w:p>
              </w:tc>
              <w:tc>
                <w:tcPr>
                  <w:tcW w:w="1494" w:type="dxa"/>
                  <w:tcBorders>
                    <w:tl2br w:val="nil"/>
                    <w:tr2bl w:val="nil"/>
                  </w:tcBorders>
                  <w:noWrap w:val="0"/>
                  <w:vAlign w:val="center"/>
                </w:tcPr>
                <w:p w14:paraId="65A0478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3AF76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noWrap w:val="0"/>
                  <w:vAlign w:val="center"/>
                </w:tcPr>
                <w:p w14:paraId="6305EF09">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污染物排</w:t>
                  </w:r>
                </w:p>
                <w:p w14:paraId="14920E7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放管控</w:t>
                  </w:r>
                </w:p>
              </w:tc>
              <w:tc>
                <w:tcPr>
                  <w:tcW w:w="1795" w:type="dxa"/>
                  <w:gridSpan w:val="2"/>
                  <w:tcBorders>
                    <w:tl2br w:val="nil"/>
                    <w:tr2bl w:val="nil"/>
                  </w:tcBorders>
                  <w:noWrap w:val="0"/>
                  <w:vAlign w:val="center"/>
                </w:tcPr>
                <w:p w14:paraId="13EFF434">
                  <w:pPr>
                    <w:keepNext w:val="0"/>
                    <w:keepLines w:val="0"/>
                    <w:pageBreakBefore w:val="0"/>
                    <w:widowControl w:val="0"/>
                    <w:kinsoku/>
                    <w:wordWrap w:val="0"/>
                    <w:overflowPunct/>
                    <w:topLinePunct/>
                    <w:autoSpaceDE/>
                    <w:autoSpaceDN/>
                    <w:bidi w:val="0"/>
                    <w:rPr>
                      <w:rFonts w:hint="eastAsia" w:eastAsia="宋体"/>
                      <w:b w:val="0"/>
                      <w:bCs w:val="0"/>
                      <w:strike w:val="0"/>
                      <w:color w:val="auto"/>
                      <w:szCs w:val="22"/>
                      <w:highlight w:val="none"/>
                      <w:lang w:eastAsia="zh-CN"/>
                    </w:rPr>
                  </w:pPr>
                  <w:r>
                    <w:rPr>
                      <w:rFonts w:hint="eastAsia" w:eastAsia="宋体"/>
                      <w:strike w:val="0"/>
                      <w:color w:val="auto"/>
                      <w:szCs w:val="22"/>
                      <w:highlight w:val="none"/>
                      <w:lang w:eastAsia="zh-CN"/>
                    </w:rPr>
                    <w:t>（</w:t>
                  </w:r>
                  <w:r>
                    <w:rPr>
                      <w:rFonts w:hint="eastAsia" w:eastAsia="宋体"/>
                      <w:strike w:val="0"/>
                      <w:color w:val="auto"/>
                      <w:szCs w:val="22"/>
                      <w:highlight w:val="none"/>
                      <w:lang w:val="en-US" w:eastAsia="zh-CN"/>
                    </w:rPr>
                    <w:t>2.1</w:t>
                  </w:r>
                  <w:r>
                    <w:rPr>
                      <w:rFonts w:hint="eastAsia" w:eastAsia="宋体"/>
                      <w:strike w:val="0"/>
                      <w:color w:val="auto"/>
                      <w:szCs w:val="22"/>
                      <w:highlight w:val="none"/>
                      <w:lang w:eastAsia="zh-CN"/>
                    </w:rPr>
                    <w:t>）</w:t>
                  </w:r>
                  <w:r>
                    <w:rPr>
                      <w:rFonts w:hint="eastAsia" w:eastAsia="宋体"/>
                      <w:b/>
                      <w:bCs/>
                      <w:strike w:val="0"/>
                      <w:color w:val="auto"/>
                      <w:szCs w:val="22"/>
                      <w:highlight w:val="none"/>
                      <w:lang w:eastAsia="zh-CN"/>
                    </w:rPr>
                    <w:t>废气：</w:t>
                  </w:r>
                  <w:r>
                    <w:rPr>
                      <w:rFonts w:hint="eastAsia" w:eastAsia="宋体" w:cs="Times New Roman"/>
                      <w:color w:val="auto"/>
                      <w:szCs w:val="22"/>
                      <w:highlight w:val="none"/>
                    </w:rPr>
                    <w:t>加强建筑施工工地扬尘污染控制</w:t>
                  </w:r>
                  <w:r>
                    <w:rPr>
                      <w:rFonts w:hint="eastAsia" w:eastAsia="宋体" w:cs="Times New Roman"/>
                      <w:color w:val="auto"/>
                      <w:szCs w:val="22"/>
                      <w:highlight w:val="none"/>
                      <w:lang w:eastAsia="zh-CN"/>
                    </w:rPr>
                    <w:t>，</w:t>
                  </w:r>
                  <w:r>
                    <w:rPr>
                      <w:rFonts w:hint="eastAsia" w:eastAsia="宋体" w:cs="Times New Roman"/>
                      <w:color w:val="auto"/>
                      <w:szCs w:val="22"/>
                      <w:highlight w:val="none"/>
                    </w:rPr>
                    <w:t>严格落实“六个100%”措施</w:t>
                  </w:r>
                  <w:r>
                    <w:rPr>
                      <w:rFonts w:hint="eastAsia" w:eastAsia="宋体" w:cs="Times New Roman"/>
                      <w:color w:val="auto"/>
                      <w:szCs w:val="22"/>
                      <w:highlight w:val="none"/>
                      <w:lang w:eastAsia="zh-CN"/>
                    </w:rPr>
                    <w:t>；强化建材等企业无组织排放管控及治理；持续推进敞开式汽修喷涂等过程中挥发性有机物的治理工作；</w:t>
                  </w:r>
                  <w:r>
                    <w:rPr>
                      <w:rFonts w:hint="eastAsia" w:ascii="Times New Roman" w:hAnsi="Times New Roman" w:eastAsia="宋体" w:cs="Times New Roman"/>
                      <w:color w:val="auto"/>
                      <w:szCs w:val="22"/>
                      <w:highlight w:val="none"/>
                      <w:lang w:eastAsia="zh-CN"/>
                    </w:rPr>
                    <w:t>提升秸秆综合利用，拓宽秸秆利用途径；严禁垃圾露天焚烧,加强餐饮油烟、露天烧烤监管</w:t>
                  </w:r>
                  <w:r>
                    <w:rPr>
                      <w:rFonts w:hint="eastAsia" w:eastAsia="宋体" w:cs="Times New Roman"/>
                      <w:color w:val="auto"/>
                      <w:szCs w:val="22"/>
                      <w:highlight w:val="none"/>
                      <w:lang w:eastAsia="zh-CN"/>
                    </w:rPr>
                    <w:t>。</w:t>
                  </w:r>
                </w:p>
                <w:p w14:paraId="26D600F1">
                  <w:pPr>
                    <w:keepNext w:val="0"/>
                    <w:keepLines w:val="0"/>
                    <w:pageBreakBefore w:val="0"/>
                    <w:widowControl w:val="0"/>
                    <w:kinsoku/>
                    <w:wordWrap w:val="0"/>
                    <w:overflowPunct/>
                    <w:topLinePunct/>
                    <w:autoSpaceDE/>
                    <w:autoSpaceDN/>
                    <w:bidi w:val="0"/>
                    <w:rPr>
                      <w:rFonts w:hint="eastAsia" w:eastAsia="宋体" w:cs="Times New Roman"/>
                      <w:strike w:val="0"/>
                      <w:color w:val="auto"/>
                      <w:szCs w:val="22"/>
                      <w:highlight w:val="none"/>
                      <w:lang w:eastAsia="zh-CN"/>
                    </w:rPr>
                  </w:pPr>
                  <w:r>
                    <w:rPr>
                      <w:rFonts w:hint="eastAsia" w:eastAsia="宋体"/>
                      <w:strike w:val="0"/>
                      <w:color w:val="auto"/>
                      <w:szCs w:val="22"/>
                      <w:highlight w:val="none"/>
                      <w:lang w:eastAsia="zh-CN"/>
                    </w:rPr>
                    <w:t>（</w:t>
                  </w:r>
                  <w:r>
                    <w:rPr>
                      <w:rFonts w:hint="eastAsia" w:eastAsia="宋体"/>
                      <w:strike w:val="0"/>
                      <w:color w:val="auto"/>
                      <w:szCs w:val="22"/>
                      <w:highlight w:val="none"/>
                      <w:lang w:val="en-US" w:eastAsia="zh-CN"/>
                    </w:rPr>
                    <w:t>2.2</w:t>
                  </w:r>
                  <w:r>
                    <w:rPr>
                      <w:rFonts w:hint="eastAsia" w:eastAsia="宋体"/>
                      <w:strike w:val="0"/>
                      <w:color w:val="auto"/>
                      <w:szCs w:val="22"/>
                      <w:highlight w:val="none"/>
                      <w:lang w:eastAsia="zh-CN"/>
                    </w:rPr>
                    <w:t>）</w:t>
                  </w:r>
                  <w:r>
                    <w:rPr>
                      <w:rFonts w:hint="eastAsia" w:eastAsia="宋体"/>
                      <w:b/>
                      <w:bCs/>
                      <w:strike w:val="0"/>
                      <w:color w:val="auto"/>
                      <w:szCs w:val="22"/>
                      <w:highlight w:val="none"/>
                      <w:lang w:eastAsia="zh-CN"/>
                    </w:rPr>
                    <w:t>废水</w:t>
                  </w:r>
                  <w:r>
                    <w:rPr>
                      <w:rFonts w:hint="eastAsia" w:eastAsia="宋体"/>
                      <w:strike w:val="0"/>
                      <w:color w:val="auto"/>
                      <w:szCs w:val="22"/>
                      <w:highlight w:val="none"/>
                      <w:lang w:eastAsia="zh-CN"/>
                    </w:rPr>
                    <w:t>：加快建设城镇生活污水收集管网；规范水产养殖尾水排放；</w:t>
                  </w:r>
                  <w:r>
                    <w:rPr>
                      <w:rFonts w:hint="eastAsia" w:eastAsia="宋体" w:cs="Times New Roman"/>
                      <w:strike w:val="0"/>
                      <w:color w:val="auto"/>
                      <w:szCs w:val="22"/>
                      <w:highlight w:val="none"/>
                      <w:lang w:eastAsia="zh-CN"/>
                    </w:rPr>
                    <w:t>从严控制新增入河（湖）排污口的审批，做好重点排污口的监测、溯源管控工作；</w:t>
                  </w:r>
                  <w:r>
                    <w:rPr>
                      <w:rFonts w:hint="eastAsia" w:eastAsia="宋体" w:cs="Times New Roman"/>
                      <w:strike w:val="0"/>
                      <w:color w:val="auto"/>
                      <w:szCs w:val="22"/>
                      <w:highlight w:val="none"/>
                      <w:lang w:val="en-US" w:eastAsia="zh-CN"/>
                    </w:rPr>
                    <w:t>监督船舶生活垃圾、含油废水、生活污水等废弃物实现应收尽收、依规转运、依法处置，对不符合要求的船舶依法采取限航、禁航等措施；</w:t>
                  </w:r>
                  <w:r>
                    <w:rPr>
                      <w:rFonts w:hint="eastAsia" w:eastAsia="宋体" w:cs="Times New Roman"/>
                      <w:strike w:val="0"/>
                      <w:color w:val="auto"/>
                      <w:szCs w:val="22"/>
                      <w:highlight w:val="none"/>
                      <w:lang w:eastAsia="zh-CN"/>
                    </w:rPr>
                    <w:t>落实河湖控磷减磷措施</w:t>
                  </w:r>
                  <w:r>
                    <w:rPr>
                      <w:rFonts w:hint="eastAsia" w:eastAsia="宋体" w:cs="Times New Roman"/>
                      <w:strike w:val="0"/>
                      <w:color w:val="auto"/>
                      <w:szCs w:val="22"/>
                      <w:highlight w:val="none"/>
                      <w:lang w:val="en-US" w:eastAsia="zh-CN"/>
                    </w:rPr>
                    <w:t>，</w:t>
                  </w:r>
                  <w:r>
                    <w:rPr>
                      <w:rFonts w:hint="eastAsia" w:eastAsia="宋体" w:cs="Times New Roman"/>
                      <w:strike w:val="0"/>
                      <w:color w:val="auto"/>
                      <w:szCs w:val="22"/>
                      <w:highlight w:val="none"/>
                      <w:lang w:eastAsia="zh-CN"/>
                    </w:rPr>
                    <w:t>严格含磷洗涤用品监管。</w:t>
                  </w:r>
                </w:p>
                <w:p w14:paraId="482CB76E">
                  <w:pPr>
                    <w:keepNext w:val="0"/>
                    <w:keepLines w:val="0"/>
                    <w:pageBreakBefore w:val="0"/>
                    <w:widowControl w:val="0"/>
                    <w:kinsoku/>
                    <w:wordWrap w:val="0"/>
                    <w:overflowPunct/>
                    <w:topLinePunct/>
                    <w:autoSpaceDE/>
                    <w:autoSpaceDN/>
                    <w:bidi w:val="0"/>
                    <w:rPr>
                      <w:rFonts w:hint="eastAsia" w:eastAsia="宋体" w:cs="Times New Roman"/>
                      <w:strike w:val="0"/>
                      <w:color w:val="auto"/>
                      <w:szCs w:val="22"/>
                      <w:highlight w:val="none"/>
                      <w:lang w:eastAsia="zh-CN"/>
                    </w:rPr>
                  </w:pPr>
                  <w:r>
                    <w:rPr>
                      <w:rFonts w:hint="eastAsia" w:eastAsia="宋体" w:cs="Times New Roman"/>
                      <w:strike w:val="0"/>
                      <w:color w:val="auto"/>
                      <w:szCs w:val="22"/>
                      <w:highlight w:val="none"/>
                      <w:lang w:eastAsia="zh-CN"/>
                    </w:rPr>
                    <w:t>（</w:t>
                  </w:r>
                  <w:r>
                    <w:rPr>
                      <w:rFonts w:hint="eastAsia" w:eastAsia="宋体" w:cs="Times New Roman"/>
                      <w:strike w:val="0"/>
                      <w:color w:val="auto"/>
                      <w:szCs w:val="22"/>
                      <w:highlight w:val="none"/>
                      <w:lang w:val="en-US" w:eastAsia="zh-CN"/>
                    </w:rPr>
                    <w:t>2.3</w:t>
                  </w:r>
                  <w:r>
                    <w:rPr>
                      <w:rFonts w:hint="eastAsia" w:eastAsia="宋体" w:cs="Times New Roman"/>
                      <w:strike w:val="0"/>
                      <w:color w:val="auto"/>
                      <w:szCs w:val="22"/>
                      <w:highlight w:val="none"/>
                      <w:lang w:eastAsia="zh-CN"/>
                    </w:rPr>
                    <w:t>）</w:t>
                  </w:r>
                  <w:r>
                    <w:rPr>
                      <w:rFonts w:hint="eastAsia" w:eastAsia="宋体" w:cs="Times New Roman"/>
                      <w:b/>
                      <w:bCs/>
                      <w:strike w:val="0"/>
                      <w:color w:val="auto"/>
                      <w:szCs w:val="22"/>
                      <w:highlight w:val="none"/>
                      <w:lang w:eastAsia="zh-CN"/>
                    </w:rPr>
                    <w:t>固体废物</w:t>
                  </w:r>
                  <w:r>
                    <w:rPr>
                      <w:rFonts w:hint="eastAsia" w:eastAsia="宋体" w:cs="Times New Roman"/>
                      <w:strike w:val="0"/>
                      <w:color w:val="auto"/>
                      <w:szCs w:val="22"/>
                      <w:highlight w:val="none"/>
                      <w:lang w:eastAsia="zh-CN"/>
                    </w:rPr>
                    <w:t>：</w:t>
                  </w:r>
                  <w:r>
                    <w:rPr>
                      <w:rFonts w:hint="eastAsia" w:eastAsia="宋体" w:cs="Times New Roman"/>
                      <w:strike w:val="0"/>
                      <w:color w:val="auto"/>
                      <w:szCs w:val="22"/>
                      <w:highlight w:val="none"/>
                      <w:lang w:val="en-US" w:eastAsia="zh-CN"/>
                    </w:rPr>
                    <w:t>加快推进农村生活垃圾源头分类减量，减少垃圾出村量；推进以种养结合为重点的畜禽养殖废弃物资源利用，推动畜禽规模养殖场粪污处理设施装备提档升级。</w:t>
                  </w:r>
                </w:p>
                <w:p w14:paraId="4575F992">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eastAsia="宋体"/>
                      <w:strike w:val="0"/>
                      <w:color w:val="auto"/>
                      <w:szCs w:val="22"/>
                      <w:highlight w:val="none"/>
                      <w:lang w:eastAsia="zh-CN"/>
                    </w:rPr>
                    <w:t>（</w:t>
                  </w:r>
                  <w:r>
                    <w:rPr>
                      <w:rFonts w:hint="eastAsia" w:eastAsia="宋体"/>
                      <w:strike w:val="0"/>
                      <w:color w:val="auto"/>
                      <w:szCs w:val="22"/>
                      <w:highlight w:val="none"/>
                      <w:lang w:val="en-US" w:eastAsia="zh-CN"/>
                    </w:rPr>
                    <w:t>2.4</w:t>
                  </w:r>
                  <w:r>
                    <w:rPr>
                      <w:rFonts w:hint="eastAsia" w:eastAsia="宋体"/>
                      <w:strike w:val="0"/>
                      <w:color w:val="auto"/>
                      <w:szCs w:val="22"/>
                      <w:highlight w:val="none"/>
                      <w:lang w:eastAsia="zh-CN"/>
                    </w:rPr>
                    <w:t>）</w:t>
                  </w:r>
                  <w:r>
                    <w:rPr>
                      <w:rFonts w:hint="eastAsia" w:eastAsia="宋体"/>
                      <w:b/>
                      <w:bCs/>
                      <w:strike w:val="0"/>
                      <w:color w:val="auto"/>
                      <w:szCs w:val="22"/>
                      <w:highlight w:val="none"/>
                      <w:lang w:eastAsia="zh-CN"/>
                    </w:rPr>
                    <w:t>农业面源</w:t>
                  </w:r>
                  <w:r>
                    <w:rPr>
                      <w:rFonts w:hint="eastAsia" w:eastAsia="宋体"/>
                      <w:strike w:val="0"/>
                      <w:color w:val="auto"/>
                      <w:szCs w:val="22"/>
                      <w:highlight w:val="none"/>
                      <w:lang w:eastAsia="zh-CN"/>
                    </w:rPr>
                    <w:t>：</w:t>
                  </w:r>
                  <w:r>
                    <w:rPr>
                      <w:rFonts w:hint="eastAsia" w:ascii="Times New Roman" w:hAnsi="Times New Roman" w:eastAsia="宋体" w:cs="Times New Roman"/>
                      <w:strike w:val="0"/>
                      <w:color w:val="auto"/>
                      <w:szCs w:val="22"/>
                      <w:highlight w:val="none"/>
                      <w:lang w:val="en-US" w:eastAsia="zh-CN"/>
                    </w:rPr>
                    <w:t>逐步推行有机肥代替化肥，推行绿肥种植、秸秆还田、粪污还田等措施，推进化肥农药减量增效</w:t>
                  </w:r>
                  <w:r>
                    <w:rPr>
                      <w:rFonts w:hint="eastAsia" w:eastAsia="宋体" w:cs="Times New Roman"/>
                      <w:strike w:val="0"/>
                      <w:color w:val="auto"/>
                      <w:szCs w:val="22"/>
                      <w:highlight w:val="none"/>
                      <w:lang w:val="en-US" w:eastAsia="zh-CN"/>
                    </w:rPr>
                    <w:t>。</w:t>
                  </w:r>
                </w:p>
              </w:tc>
              <w:tc>
                <w:tcPr>
                  <w:tcW w:w="1553" w:type="dxa"/>
                  <w:tcBorders>
                    <w:tl2br w:val="nil"/>
                    <w:tr2bl w:val="nil"/>
                  </w:tcBorders>
                  <w:noWrap w:val="0"/>
                  <w:vAlign w:val="center"/>
                </w:tcPr>
                <w:p w14:paraId="25EBF78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（2.1）</w:t>
                  </w:r>
                  <w:r>
                    <w:rPr>
                      <w:rFonts w:hint="eastAsia" w:ascii="Times New Roman" w:hAnsi="Times New Roman" w:eastAsia="宋体" w:cs="Times New Roman"/>
                      <w:b/>
                      <w:bCs/>
                      <w:color w:val="auto"/>
                      <w:kern w:val="0"/>
                      <w:sz w:val="21"/>
                      <w:szCs w:val="20"/>
                      <w:highlight w:val="none"/>
                      <w:u w:val="none" w:color="auto"/>
                      <w:lang w:val="en-US" w:eastAsia="zh-CN" w:bidi="ar-SA"/>
                    </w:rPr>
                    <w:t>废气：</w:t>
                  </w:r>
                  <w:r>
                    <w:rPr>
                      <w:rFonts w:hint="eastAsia" w:ascii="Times New Roman" w:hAnsi="Times New Roman" w:eastAsia="宋体" w:cs="Times New Roman"/>
                      <w:b w:val="0"/>
                      <w:color w:val="auto"/>
                      <w:kern w:val="0"/>
                      <w:sz w:val="21"/>
                      <w:szCs w:val="20"/>
                      <w:highlight w:val="none"/>
                      <w:u w:val="none" w:color="auto"/>
                      <w:lang w:val="en-US" w:eastAsia="zh-CN" w:bidi="ar-SA"/>
                    </w:rPr>
                    <w:t>本项目为C1431米、面制品制造，本项目不包含汽车维修喷漆、油品储存运输及销售等环节，因此不产生挥发性有机物；同时，项目不涉及秸秆的使用和处理；所产生的垃圾已交由环卫部门进行妥善处理；</w:t>
                  </w:r>
                </w:p>
                <w:p w14:paraId="1FCA858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b w:val="0"/>
                      <w:color w:val="auto"/>
                      <w:kern w:val="0"/>
                      <w:sz w:val="21"/>
                      <w:szCs w:val="20"/>
                      <w:highlight w:val="none"/>
                      <w:u w:val="none" w:color="auto"/>
                      <w:lang w:val="en-US" w:eastAsia="zh-CN" w:bidi="ar-SA"/>
                    </w:rPr>
                    <w:t>（2.2）</w:t>
                  </w:r>
                  <w:r>
                    <w:rPr>
                      <w:rFonts w:hint="eastAsia" w:ascii="Times New Roman" w:hAnsi="Times New Roman" w:eastAsia="宋体" w:cs="Times New Roman"/>
                      <w:b/>
                      <w:bCs/>
                      <w:strike w:val="0"/>
                      <w:color w:val="auto"/>
                      <w:kern w:val="0"/>
                      <w:sz w:val="21"/>
                      <w:szCs w:val="22"/>
                      <w:highlight w:val="none"/>
                      <w:u w:val="none" w:color="auto"/>
                      <w:lang w:val="en-US" w:eastAsia="zh-CN" w:bidi="ar-SA"/>
                    </w:rPr>
                    <w:t>废水</w:t>
                  </w:r>
                  <w:r>
                    <w:rPr>
                      <w:rFonts w:hint="eastAsia" w:ascii="Times New Roman" w:hAnsi="Times New Roman" w:eastAsia="宋体" w:cs="Times New Roman"/>
                      <w:strike w:val="0"/>
                      <w:color w:val="auto"/>
                      <w:kern w:val="0"/>
                      <w:sz w:val="21"/>
                      <w:szCs w:val="22"/>
                      <w:highlight w:val="none"/>
                      <w:u w:val="none" w:color="auto"/>
                      <w:lang w:val="en-US" w:eastAsia="zh-CN" w:bidi="ar-SA"/>
                    </w:rPr>
                    <w:t>：</w:t>
                  </w:r>
                  <w:r>
                    <w:rPr>
                      <w:color w:val="auto"/>
                      <w:highlight w:val="none"/>
                    </w:rPr>
                    <w:t>厂区雨水通过雨水管道收集并排入附近雨水管网</w:t>
                  </w:r>
                  <w:r>
                    <w:rPr>
                      <w:rFonts w:hint="eastAsia"/>
                      <w:color w:val="auto"/>
                      <w:highlight w:val="none"/>
                      <w:lang w:eastAsia="zh-CN"/>
                    </w:rPr>
                    <w:t>；</w:t>
                  </w:r>
                  <w:r>
                    <w:rPr>
                      <w:rFonts w:hint="eastAsia" w:cs="Times New Roman"/>
                      <w:strike w:val="0"/>
                      <w:color w:val="auto"/>
                      <w:kern w:val="0"/>
                      <w:sz w:val="21"/>
                      <w:szCs w:val="22"/>
                      <w:highlight w:val="none"/>
                      <w:u w:val="none" w:color="auto"/>
                      <w:lang w:val="en-US" w:eastAsia="zh-CN" w:bidi="ar-SA"/>
                    </w:rPr>
                    <w:t>生活污水和生产废水</w:t>
                  </w:r>
                  <w:r>
                    <w:rPr>
                      <w:rFonts w:hint="eastAsia" w:ascii="Times New Roman" w:hAnsi="Times New Roman" w:cs="Times New Roman"/>
                      <w:bCs/>
                      <w:color w:val="auto"/>
                      <w:sz w:val="21"/>
                      <w:szCs w:val="21"/>
                      <w:highlight w:val="none"/>
                      <w:u w:val="none" w:color="auto"/>
                      <w:lang w:val="en-US" w:eastAsia="zh-CN"/>
                    </w:rPr>
                    <w:t>经废水处理站（絮凝沉淀+A/O）法处理后农灌</w:t>
                  </w:r>
                  <w:r>
                    <w:rPr>
                      <w:rFonts w:hint="eastAsia" w:ascii="Times New Roman" w:hAnsi="Times New Roman" w:eastAsia="Times New Roman" w:cs="Arial"/>
                      <w:snapToGrid w:val="0"/>
                      <w:color w:val="auto"/>
                      <w:kern w:val="0"/>
                      <w:sz w:val="21"/>
                      <w:szCs w:val="21"/>
                      <w:highlight w:val="none"/>
                      <w:u w:val="none" w:color="auto"/>
                      <w:shd w:val="clear" w:color="auto" w:fill="auto"/>
                      <w:lang w:val="en-US" w:eastAsia="zh-CN" w:bidi="en-US"/>
                    </w:rPr>
                    <w:t>；不涉及农村黑臭水体</w:t>
                  </w:r>
                  <w:r>
                    <w:rPr>
                      <w:rFonts w:hint="eastAsia" w:eastAsia="Times New Roman" w:cs="Arial"/>
                      <w:snapToGrid w:val="0"/>
                      <w:color w:val="auto"/>
                      <w:kern w:val="0"/>
                      <w:sz w:val="21"/>
                      <w:szCs w:val="21"/>
                      <w:highlight w:val="none"/>
                      <w:u w:val="none" w:color="auto"/>
                      <w:shd w:val="clear" w:color="auto" w:fill="auto"/>
                      <w:lang w:val="en-US" w:eastAsia="zh-CN" w:bidi="en-US"/>
                    </w:rPr>
                    <w:t>；</w:t>
                  </w:r>
                </w:p>
                <w:p w14:paraId="7C471F73">
                  <w:pPr>
                    <w:pStyle w:val="39"/>
                    <w:keepNext w:val="0"/>
                    <w:keepLines w:val="0"/>
                    <w:pageBreakBefore w:val="0"/>
                    <w:widowControl w:val="0"/>
                    <w:kinsoku/>
                    <w:wordWrap w:val="0"/>
                    <w:overflowPunct/>
                    <w:topLinePunct/>
                    <w:autoSpaceDE/>
                    <w:autoSpaceDN/>
                    <w:bidi w:val="0"/>
                    <w:rPr>
                      <w:rFonts w:hint="eastAsia" w:ascii="Times New Roman" w:hAnsi="Times New Roman" w:eastAsia="宋体" w:cs="Times New Roman"/>
                      <w:b w:val="0"/>
                      <w:bCs/>
                      <w:strike w:val="0"/>
                      <w:color w:val="auto"/>
                      <w:szCs w:val="22"/>
                      <w:highlight w:val="none"/>
                      <w:u w:val="none" w:color="auto"/>
                      <w:lang w:val="en-US" w:eastAsia="zh-CN"/>
                    </w:rPr>
                  </w:pPr>
                  <w:r>
                    <w:rPr>
                      <w:rFonts w:hint="eastAsia" w:eastAsia="Times New Roman" w:cs="Arial"/>
                      <w:b w:val="0"/>
                      <w:bCs/>
                      <w:snapToGrid w:val="0"/>
                      <w:color w:val="auto"/>
                      <w:szCs w:val="21"/>
                      <w:highlight w:val="none"/>
                      <w:u w:val="none" w:color="auto"/>
                      <w:shd w:val="clear" w:color="auto" w:fill="auto"/>
                      <w:lang w:val="en-US" w:eastAsia="zh-CN" w:bidi="en-US"/>
                    </w:rPr>
                    <w:t>（2.3）</w:t>
                  </w:r>
                  <w:r>
                    <w:rPr>
                      <w:rFonts w:hint="eastAsia" w:ascii="Times New Roman" w:hAnsi="Times New Roman" w:eastAsia="宋体" w:cs="Times New Roman"/>
                      <w:b/>
                      <w:bCs/>
                      <w:strike w:val="0"/>
                      <w:color w:val="auto"/>
                      <w:szCs w:val="22"/>
                      <w:highlight w:val="none"/>
                      <w:u w:val="none" w:color="auto"/>
                      <w:lang w:eastAsia="zh-CN"/>
                    </w:rPr>
                    <w:t>固体废物</w:t>
                  </w:r>
                  <w:r>
                    <w:rPr>
                      <w:rFonts w:hint="eastAsia" w:ascii="Times New Roman" w:hAnsi="Times New Roman" w:eastAsia="宋体" w:cs="Times New Roman"/>
                      <w:strike w:val="0"/>
                      <w:color w:val="auto"/>
                      <w:szCs w:val="22"/>
                      <w:highlight w:val="none"/>
                      <w:u w:val="none" w:color="auto"/>
                      <w:lang w:eastAsia="zh-CN"/>
                    </w:rPr>
                    <w:t>：</w:t>
                  </w:r>
                  <w:r>
                    <w:rPr>
                      <w:rFonts w:hint="default" w:ascii="Times New Roman" w:hAnsi="Times New Roman" w:cs="Times New Roman"/>
                      <w:b w:val="0"/>
                      <w:bCs/>
                      <w:color w:val="auto"/>
                      <w:highlight w:val="none"/>
                      <w:u w:val="none" w:color="auto"/>
                    </w:rPr>
                    <w:t>本项目运营期固体废物主要包括废米粉</w:t>
                  </w:r>
                  <w:r>
                    <w:rPr>
                      <w:rFonts w:hint="eastAsia" w:ascii="Times New Roman" w:hAnsi="Times New Roman" w:cs="Times New Roman"/>
                      <w:b w:val="0"/>
                      <w:bCs/>
                      <w:color w:val="auto"/>
                      <w:highlight w:val="none"/>
                      <w:u w:val="none" w:color="auto"/>
                      <w:lang w:eastAsia="zh-CN"/>
                    </w:rPr>
                    <w:t>、</w:t>
                  </w:r>
                  <w:r>
                    <w:rPr>
                      <w:rFonts w:hint="default" w:ascii="Times New Roman" w:hAnsi="Times New Roman" w:cs="Times New Roman"/>
                      <w:b w:val="0"/>
                      <w:bCs/>
                      <w:color w:val="auto"/>
                      <w:highlight w:val="none"/>
                      <w:u w:val="none" w:color="auto"/>
                      <w:lang w:eastAsia="zh-CN"/>
                    </w:rPr>
                    <w:t>炉渣</w:t>
                  </w:r>
                  <w:r>
                    <w:rPr>
                      <w:rFonts w:hint="eastAsia" w:ascii="Times New Roman" w:hAnsi="Times New Roman" w:cs="Times New Roman"/>
                      <w:b w:val="0"/>
                      <w:bCs/>
                      <w:color w:val="auto"/>
                      <w:highlight w:val="none"/>
                      <w:u w:val="none" w:color="auto"/>
                      <w:lang w:eastAsia="zh-CN"/>
                    </w:rPr>
                    <w:t>、</w:t>
                  </w:r>
                  <w:r>
                    <w:rPr>
                      <w:rFonts w:hint="default" w:ascii="Times New Roman" w:hAnsi="Times New Roman" w:cs="Times New Roman"/>
                      <w:b w:val="0"/>
                      <w:bCs/>
                      <w:color w:val="auto"/>
                      <w:highlight w:val="none"/>
                      <w:u w:val="none" w:color="auto"/>
                      <w:lang w:val="en-US" w:eastAsia="zh-CN"/>
                    </w:rPr>
                    <w:t>污泥</w:t>
                  </w:r>
                  <w:r>
                    <w:rPr>
                      <w:rFonts w:hint="eastAsia" w:ascii="Times New Roman" w:hAnsi="Times New Roman" w:cs="Times New Roman"/>
                      <w:b w:val="0"/>
                      <w:bCs/>
                      <w:color w:val="auto"/>
                      <w:highlight w:val="none"/>
                      <w:u w:val="none" w:color="auto"/>
                      <w:lang w:val="en-US" w:eastAsia="zh-CN"/>
                    </w:rPr>
                    <w:t>和</w:t>
                  </w:r>
                  <w:r>
                    <w:rPr>
                      <w:rFonts w:hint="default" w:ascii="Times New Roman" w:hAnsi="Times New Roman" w:cs="Times New Roman"/>
                      <w:b w:val="0"/>
                      <w:bCs/>
                      <w:color w:val="auto"/>
                      <w:highlight w:val="none"/>
                      <w:u w:val="none" w:color="auto"/>
                    </w:rPr>
                    <w:t>废包装袋等一般固废</w:t>
                  </w:r>
                  <w:r>
                    <w:rPr>
                      <w:rFonts w:hint="eastAsia" w:ascii="Times New Roman" w:hAnsi="Times New Roman" w:cs="Times New Roman"/>
                      <w:b w:val="0"/>
                      <w:bCs/>
                      <w:color w:val="auto"/>
                      <w:highlight w:val="none"/>
                      <w:u w:val="none" w:color="auto"/>
                      <w:lang w:eastAsia="zh-CN"/>
                    </w:rPr>
                    <w:t>；</w:t>
                  </w:r>
                  <w:r>
                    <w:rPr>
                      <w:rFonts w:hint="eastAsia" w:ascii="Times New Roman" w:hAnsi="Times New Roman" w:cs="Times New Roman"/>
                      <w:b w:val="0"/>
                      <w:bCs/>
                      <w:color w:val="auto"/>
                      <w:highlight w:val="none"/>
                      <w:u w:val="none" w:color="auto"/>
                      <w:lang w:val="en-US" w:eastAsia="zh-CN"/>
                    </w:rPr>
                    <w:t>生活垃圾交由环卫部门处理；不包含畜禽养殖领域，故不涉及废弃</w:t>
                  </w:r>
                  <w:r>
                    <w:rPr>
                      <w:rFonts w:hint="eastAsia" w:ascii="Times New Roman" w:hAnsi="Times New Roman" w:eastAsia="宋体" w:cs="Times New Roman"/>
                      <w:b w:val="0"/>
                      <w:bCs/>
                      <w:strike w:val="0"/>
                      <w:color w:val="auto"/>
                      <w:szCs w:val="22"/>
                      <w:highlight w:val="none"/>
                      <w:u w:val="none" w:color="auto"/>
                      <w:lang w:val="en-US" w:eastAsia="zh-CN"/>
                    </w:rPr>
                    <w:t>物资源化利用；</w:t>
                  </w:r>
                </w:p>
                <w:p w14:paraId="18848603">
                  <w:pPr>
                    <w:pStyle w:val="7"/>
                    <w:keepNext w:val="0"/>
                    <w:keepLines w:val="0"/>
                    <w:pageBreakBefore w:val="0"/>
                    <w:widowControl w:val="0"/>
                    <w:kinsoku/>
                    <w:wordWrap/>
                    <w:overflowPunct/>
                    <w:topLinePunct w:val="0"/>
                    <w:autoSpaceDE/>
                    <w:autoSpaceDN/>
                    <w:bidi w:val="0"/>
                    <w:adjustRightInd/>
                    <w:snapToGrid/>
                    <w:jc w:val="both"/>
                    <w:textAlignment w:val="auto"/>
                    <w:rPr>
                      <w:rFonts w:hint="default" w:eastAsia="宋体"/>
                      <w:color w:val="auto"/>
                      <w:highlight w:val="none"/>
                      <w:u w:val="none" w:color="auto"/>
                      <w:lang w:val="en-US" w:eastAsia="zh-CN"/>
                    </w:rPr>
                  </w:pPr>
                  <w:r>
                    <w:rPr>
                      <w:rFonts w:hint="eastAsia" w:ascii="Times New Roman" w:hAnsi="Times New Roman" w:eastAsia="宋体" w:cs="Times New Roman"/>
                      <w:b w:val="0"/>
                      <w:bCs/>
                      <w:strike w:val="0"/>
                      <w:color w:val="auto"/>
                      <w:szCs w:val="22"/>
                      <w:highlight w:val="none"/>
                      <w:u w:val="none" w:color="auto"/>
                      <w:lang w:val="en-US" w:eastAsia="zh-CN"/>
                    </w:rPr>
                    <w:t>（2.4）</w:t>
                  </w:r>
                  <w:r>
                    <w:rPr>
                      <w:rFonts w:hint="eastAsia" w:ascii="Times New Roman" w:hAnsi="Times New Roman" w:eastAsia="宋体" w:cs="Times New Roman"/>
                      <w:b/>
                      <w:bCs/>
                      <w:strike w:val="0"/>
                      <w:color w:val="auto"/>
                      <w:szCs w:val="22"/>
                      <w:highlight w:val="none"/>
                      <w:u w:val="none" w:color="auto"/>
                      <w:lang w:eastAsia="zh-CN"/>
                    </w:rPr>
                    <w:t>农业面源</w:t>
                  </w:r>
                  <w:r>
                    <w:rPr>
                      <w:rFonts w:hint="eastAsia" w:ascii="Times New Roman" w:hAnsi="Times New Roman" w:eastAsia="宋体" w:cs="Times New Roman"/>
                      <w:strike w:val="0"/>
                      <w:color w:val="auto"/>
                      <w:szCs w:val="22"/>
                      <w:highlight w:val="none"/>
                      <w:u w:val="none" w:color="auto"/>
                      <w:lang w:eastAsia="zh-CN"/>
                    </w:rPr>
                    <w:t>：</w:t>
                  </w:r>
                  <w:r>
                    <w:rPr>
                      <w:rFonts w:hint="eastAsia" w:ascii="Times New Roman" w:hAnsi="Times New Roman" w:eastAsia="宋体" w:cs="Times New Roman"/>
                      <w:b w:val="0"/>
                      <w:bCs/>
                      <w:strike w:val="0"/>
                      <w:color w:val="auto"/>
                      <w:szCs w:val="22"/>
                      <w:highlight w:val="none"/>
                      <w:u w:val="none" w:color="auto"/>
                      <w:lang w:val="en-US" w:eastAsia="zh-CN"/>
                    </w:rPr>
                    <w:t>本项目生活污水和生产废水经废水处理站(絮凝沉淀A/O)法处理后农灌，符合“粪污还田等措施”。通过这种方式，可以有效减少化肥的使用，同时利用生活污水中的营养物质，实现资源的循环利用。</w:t>
                  </w:r>
                </w:p>
              </w:tc>
              <w:tc>
                <w:tcPr>
                  <w:tcW w:w="1494" w:type="dxa"/>
                  <w:tcBorders>
                    <w:tl2br w:val="nil"/>
                    <w:tr2bl w:val="nil"/>
                  </w:tcBorders>
                  <w:noWrap w:val="0"/>
                  <w:vAlign w:val="center"/>
                </w:tcPr>
                <w:p w14:paraId="53589A8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4A59C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noWrap w:val="0"/>
                  <w:vAlign w:val="center"/>
                </w:tcPr>
                <w:p w14:paraId="6F60BCA8">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环境风险</w:t>
                  </w:r>
                </w:p>
                <w:p w14:paraId="79301FC7">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防控</w:t>
                  </w:r>
                </w:p>
              </w:tc>
              <w:tc>
                <w:tcPr>
                  <w:tcW w:w="1795" w:type="dxa"/>
                  <w:gridSpan w:val="2"/>
                  <w:tcBorders>
                    <w:tl2br w:val="nil"/>
                    <w:tr2bl w:val="nil"/>
                  </w:tcBorders>
                  <w:noWrap w:val="0"/>
                  <w:vAlign w:val="center"/>
                </w:tcPr>
                <w:p w14:paraId="2BAD903E">
                  <w:pPr>
                    <w:keepNext w:val="0"/>
                    <w:keepLines w:val="0"/>
                    <w:pageBreakBefore w:val="0"/>
                    <w:widowControl w:val="0"/>
                    <w:kinsoku/>
                    <w:wordWrap w:val="0"/>
                    <w:overflowPunct/>
                    <w:topLinePunct/>
                    <w:autoSpaceDE/>
                    <w:autoSpaceDN/>
                    <w:bidi w:val="0"/>
                    <w:rPr>
                      <w:rFonts w:hint="eastAsia"/>
                      <w:color w:val="auto"/>
                      <w:highlight w:val="none"/>
                    </w:rPr>
                  </w:pPr>
                  <w:r>
                    <w:rPr>
                      <w:rFonts w:hint="eastAsia"/>
                      <w:color w:val="auto"/>
                      <w:highlight w:val="none"/>
                    </w:rPr>
                    <w:t>（3.1）加强洞庭湖国家湿地公园、新墙河国家湿地公园等湿地的保护与修复，禁止湿地无序开发，确保全县187.5万亩湿地面积不减少。</w:t>
                  </w:r>
                </w:p>
                <w:p w14:paraId="468C71F6">
                  <w:pPr>
                    <w:keepNext w:val="0"/>
                    <w:keepLines w:val="0"/>
                    <w:pageBreakBefore w:val="0"/>
                    <w:widowControl w:val="0"/>
                    <w:kinsoku/>
                    <w:wordWrap w:val="0"/>
                    <w:overflowPunct/>
                    <w:topLinePunct/>
                    <w:autoSpaceDE/>
                    <w:autoSpaceDN/>
                    <w:bidi w:val="0"/>
                    <w:rPr>
                      <w:rFonts w:hint="eastAsia" w:eastAsia="仿宋_GB2312"/>
                      <w:strike w:val="0"/>
                      <w:color w:val="auto"/>
                      <w:highlight w:val="none"/>
                      <w:lang w:eastAsia="zh-CN"/>
                    </w:rPr>
                  </w:pPr>
                  <w:r>
                    <w:rPr>
                      <w:rFonts w:hint="eastAsia"/>
                      <w:strike w:val="0"/>
                      <w:color w:val="auto"/>
                      <w:highlight w:val="none"/>
                      <w:lang w:eastAsia="zh-CN"/>
                    </w:rPr>
                    <w:t>（</w:t>
                  </w:r>
                  <w:r>
                    <w:rPr>
                      <w:rFonts w:hint="eastAsia"/>
                      <w:strike w:val="0"/>
                      <w:color w:val="auto"/>
                      <w:highlight w:val="none"/>
                      <w:lang w:val="en-US" w:eastAsia="zh-CN"/>
                    </w:rPr>
                    <w:t>3.2</w:t>
                  </w:r>
                  <w:r>
                    <w:rPr>
                      <w:rFonts w:hint="eastAsia"/>
                      <w:strike w:val="0"/>
                      <w:color w:val="auto"/>
                      <w:highlight w:val="none"/>
                      <w:lang w:eastAsia="zh-CN"/>
                    </w:rPr>
                    <w:t>）积极应对重污染</w:t>
                  </w:r>
                  <w:r>
                    <w:rPr>
                      <w:rFonts w:hint="eastAsia" w:eastAsia="宋体" w:cs="Times New Roman"/>
                      <w:strike w:val="0"/>
                      <w:color w:val="auto"/>
                      <w:highlight w:val="none"/>
                      <w:lang w:eastAsia="zh-CN"/>
                    </w:rPr>
                    <w:t>天气，对纳入应急减排项目清单的工业企业要制定“一厂一策”实施方案。</w:t>
                  </w:r>
                </w:p>
                <w:p w14:paraId="46CA5231">
                  <w:pPr>
                    <w:keepNext w:val="0"/>
                    <w:keepLines w:val="0"/>
                    <w:pageBreakBefore w:val="0"/>
                    <w:widowControl w:val="0"/>
                    <w:kinsoku/>
                    <w:wordWrap w:val="0"/>
                    <w:overflowPunct/>
                    <w:topLinePunct/>
                    <w:autoSpaceDE/>
                    <w:autoSpaceDN/>
                    <w:bidi w:val="0"/>
                    <w:rPr>
                      <w:rFonts w:hint="eastAsia" w:eastAsia="宋体" w:cs="Times New Roman"/>
                      <w:strike w:val="0"/>
                      <w:color w:val="auto"/>
                      <w:highlight w:val="none"/>
                      <w:lang w:eastAsia="zh-CN"/>
                    </w:rPr>
                  </w:pPr>
                  <w:r>
                    <w:rPr>
                      <w:rFonts w:hint="eastAsia"/>
                      <w:strike w:val="0"/>
                      <w:color w:val="auto"/>
                      <w:highlight w:val="none"/>
                      <w:lang w:eastAsia="zh-CN"/>
                    </w:rPr>
                    <w:t>（</w:t>
                  </w:r>
                  <w:r>
                    <w:rPr>
                      <w:rFonts w:hint="eastAsia"/>
                      <w:strike w:val="0"/>
                      <w:color w:val="auto"/>
                      <w:highlight w:val="none"/>
                      <w:lang w:val="en-US" w:eastAsia="zh-CN"/>
                    </w:rPr>
                    <w:t>3.3</w:t>
                  </w:r>
                  <w:r>
                    <w:rPr>
                      <w:rFonts w:hint="eastAsia"/>
                      <w:strike w:val="0"/>
                      <w:color w:val="auto"/>
                      <w:highlight w:val="none"/>
                      <w:lang w:eastAsia="zh-CN"/>
                    </w:rPr>
                    <w:t>）有效管控建设用地土壤污染风险。</w:t>
                  </w:r>
                  <w:r>
                    <w:rPr>
                      <w:rFonts w:hint="eastAsia" w:eastAsia="宋体" w:cs="Times New Roman"/>
                      <w:strike w:val="0"/>
                      <w:color w:val="auto"/>
                      <w:highlight w:val="none"/>
                      <w:lang w:eastAsia="zh-CN"/>
                    </w:rPr>
                    <w:t>以用途变更为“一住两公”的地块为重点，依法开展土壤污染状况调查和风险评估。</w:t>
                  </w:r>
                </w:p>
                <w:p w14:paraId="43811E7C">
                  <w:pPr>
                    <w:keepNext w:val="0"/>
                    <w:keepLines w:val="0"/>
                    <w:pageBreakBefore w:val="0"/>
                    <w:widowControl w:val="0"/>
                    <w:kinsoku/>
                    <w:wordWrap w:val="0"/>
                    <w:overflowPunct/>
                    <w:topLinePunct/>
                    <w:autoSpaceDE/>
                    <w:autoSpaceDN/>
                    <w:bidi w:val="0"/>
                    <w:rPr>
                      <w:rFonts w:hint="eastAsia"/>
                      <w:color w:val="auto"/>
                      <w:highlight w:val="none"/>
                    </w:rPr>
                  </w:pPr>
                  <w:r>
                    <w:rPr>
                      <w:rFonts w:hint="eastAsia" w:eastAsia="宋体" w:cs="Times New Roman"/>
                      <w:strike w:val="0"/>
                      <w:color w:val="auto"/>
                      <w:highlight w:val="none"/>
                      <w:lang w:eastAsia="zh-CN"/>
                    </w:rPr>
                    <w:t>（</w:t>
                  </w:r>
                  <w:r>
                    <w:rPr>
                      <w:rFonts w:hint="eastAsia" w:eastAsia="宋体" w:cs="Times New Roman"/>
                      <w:strike w:val="0"/>
                      <w:color w:val="auto"/>
                      <w:highlight w:val="none"/>
                      <w:lang w:val="en-US" w:eastAsia="zh-CN"/>
                    </w:rPr>
                    <w:t>3.4</w:t>
                  </w:r>
                  <w:r>
                    <w:rPr>
                      <w:rFonts w:hint="eastAsia" w:eastAsia="宋体" w:cs="Times New Roman"/>
                      <w:strike w:val="0"/>
                      <w:color w:val="auto"/>
                      <w:highlight w:val="none"/>
                      <w:lang w:eastAsia="zh-CN"/>
                    </w:rPr>
                    <w:t>）推进农用地土壤污染防治和安全利用。严格涉镉等重金属行业大气、水污染物排放管控，全面排查整治涉镉等重金属关停企业及矿区历史遗留固体废物。</w:t>
                  </w:r>
                </w:p>
                <w:p w14:paraId="3E6631D8">
                  <w:pPr>
                    <w:keepNext w:val="0"/>
                    <w:keepLines w:val="0"/>
                    <w:pageBreakBefore w:val="0"/>
                    <w:widowControl w:val="0"/>
                    <w:kinsoku/>
                    <w:wordWrap w:val="0"/>
                    <w:overflowPunct/>
                    <w:topLinePunct/>
                    <w:autoSpaceDE/>
                    <w:autoSpaceDN/>
                    <w:bidi w:val="0"/>
                    <w:rPr>
                      <w:rFonts w:hint="eastAsia"/>
                      <w:color w:val="auto"/>
                      <w:highlight w:val="none"/>
                    </w:rPr>
                  </w:pPr>
                  <w:r>
                    <w:rPr>
                      <w:rFonts w:hint="eastAsia"/>
                      <w:color w:val="auto"/>
                      <w:highlight w:val="none"/>
                    </w:rPr>
                    <w:t>（3.5）</w:t>
                  </w:r>
                  <w:r>
                    <w:rPr>
                      <w:rFonts w:hint="eastAsia"/>
                      <w:color w:val="auto"/>
                      <w:szCs w:val="21"/>
                      <w:highlight w:val="none"/>
                      <w:lang w:bidi="ar"/>
                    </w:rPr>
                    <w:t>加密重点断面水质监测，将断面水质管控作为河湖长制重点工作内容，纳入河湖长工作绩效考核。</w:t>
                  </w:r>
                </w:p>
                <w:p w14:paraId="356FB126">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2"/>
                      <w:sz w:val="21"/>
                      <w:szCs w:val="24"/>
                      <w:highlight w:val="none"/>
                      <w:lang w:val="en-US" w:eastAsia="zh-CN" w:bidi="ar-SA"/>
                    </w:rPr>
                    <w:t>（3.6）</w:t>
                  </w:r>
                  <w:r>
                    <w:rPr>
                      <w:color w:val="auto"/>
                      <w:highlight w:val="none"/>
                    </w:rPr>
                    <w:t>建立涵盖基础信息、实时水量水质数据等在内的河湖库管理信息平台，河湖管护联合执法机制逐步形成，在东洞庭湖、新墙河、铁山水库等重要河湖干流及各乡镇主要支流建立基于水质水量考核的流域生态补偿机制。</w:t>
                  </w:r>
                </w:p>
              </w:tc>
              <w:tc>
                <w:tcPr>
                  <w:tcW w:w="1553" w:type="dxa"/>
                  <w:tcBorders>
                    <w:tl2br w:val="nil"/>
                    <w:tr2bl w:val="nil"/>
                  </w:tcBorders>
                  <w:noWrap w:val="0"/>
                  <w:vAlign w:val="center"/>
                </w:tcPr>
                <w:p w14:paraId="1DA7F0E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（3.1）本项目为C1431米、面制品制造，</w:t>
                  </w:r>
                  <w:r>
                    <w:rPr>
                      <w:color w:val="auto"/>
                      <w:highlight w:val="none"/>
                    </w:rPr>
                    <w:t>不进行影响湿地面积的开发活动</w:t>
                  </w:r>
                  <w:r>
                    <w:rPr>
                      <w:rFonts w:hint="eastAsia" w:ascii="Times New Roman" w:hAnsi="Times New Roman" w:eastAsia="宋体" w:cs="Times New Roman"/>
                      <w:color w:val="auto"/>
                      <w:kern w:val="0"/>
                      <w:sz w:val="21"/>
                      <w:szCs w:val="20"/>
                      <w:highlight w:val="none"/>
                      <w:u w:val="none" w:color="auto"/>
                      <w:lang w:val="en-US" w:eastAsia="zh-CN" w:bidi="ar-SA"/>
                    </w:rPr>
                    <w:t>；</w:t>
                  </w:r>
                </w:p>
                <w:p w14:paraId="3B512604">
                  <w:pPr>
                    <w:pStyle w:val="39"/>
                    <w:keepNext w:val="0"/>
                    <w:keepLines w:val="0"/>
                    <w:pageBreakBefore w:val="0"/>
                    <w:widowControl w:val="0"/>
                    <w:kinsoku/>
                    <w:wordWrap w:val="0"/>
                    <w:overflowPunct/>
                    <w:topLinePunct/>
                    <w:autoSpaceDE/>
                    <w:autoSpaceDN/>
                    <w:bidi w:val="0"/>
                    <w:rPr>
                      <w:rFonts w:hint="default" w:ascii="Times New Roman" w:hAnsi="Times New Roman" w:eastAsia="宋体" w:cs="Times New Roman"/>
                      <w:b w:val="0"/>
                      <w:color w:val="auto"/>
                      <w:kern w:val="0"/>
                      <w:sz w:val="21"/>
                      <w:szCs w:val="20"/>
                      <w:highlight w:val="none"/>
                      <w:u w:val="none" w:color="auto"/>
                      <w:lang w:val="en-US" w:eastAsia="zh-CN" w:bidi="ar-SA"/>
                    </w:rPr>
                  </w:pPr>
                  <w:r>
                    <w:rPr>
                      <w:rFonts w:hint="eastAsia" w:ascii="Times New Roman" w:hAnsi="Times New Roman" w:eastAsia="宋体" w:cs="Times New Roman"/>
                      <w:b w:val="0"/>
                      <w:color w:val="auto"/>
                      <w:kern w:val="0"/>
                      <w:sz w:val="21"/>
                      <w:szCs w:val="20"/>
                      <w:highlight w:val="none"/>
                      <w:u w:val="none" w:color="auto"/>
                      <w:lang w:val="en-US" w:eastAsia="zh-CN" w:bidi="ar-SA"/>
                    </w:rPr>
                    <w:t>（3.2）本项目为C1431米、面制品制造，不在应急减排清单中；</w:t>
                  </w:r>
                </w:p>
                <w:p w14:paraId="1C7FEB44">
                  <w:pPr>
                    <w:pStyle w:val="39"/>
                    <w:keepNext w:val="0"/>
                    <w:keepLines w:val="0"/>
                    <w:pageBreakBefore w:val="0"/>
                    <w:widowControl w:val="0"/>
                    <w:kinsoku/>
                    <w:wordWrap w:val="0"/>
                    <w:overflowPunct/>
                    <w:topLinePunct/>
                    <w:autoSpaceDE/>
                    <w:autoSpaceDN/>
                    <w:bidi w:val="0"/>
                    <w:rPr>
                      <w:rFonts w:hint="eastAsia" w:ascii="Times New Roman" w:hAnsi="Times New Roman" w:eastAsia="宋体" w:cs="Times New Roman"/>
                      <w:b w:val="0"/>
                      <w:color w:val="auto"/>
                      <w:kern w:val="0"/>
                      <w:sz w:val="21"/>
                      <w:szCs w:val="20"/>
                      <w:highlight w:val="none"/>
                      <w:u w:val="none" w:color="auto"/>
                      <w:lang w:val="en-US" w:eastAsia="zh-CN" w:bidi="ar-SA"/>
                    </w:rPr>
                  </w:pPr>
                  <w:r>
                    <w:rPr>
                      <w:rFonts w:hint="eastAsia" w:cs="Times New Roman"/>
                      <w:b w:val="0"/>
                      <w:color w:val="auto"/>
                      <w:kern w:val="0"/>
                      <w:sz w:val="21"/>
                      <w:szCs w:val="20"/>
                      <w:highlight w:val="none"/>
                      <w:u w:val="none" w:color="auto"/>
                      <w:lang w:val="en-US" w:eastAsia="zh-CN" w:bidi="ar-SA"/>
                    </w:rPr>
                    <w:t>（3.3）</w:t>
                  </w:r>
                  <w:r>
                    <w:rPr>
                      <w:rFonts w:hint="eastAsia" w:eastAsia="Times New Roman" w:cs="Arial"/>
                      <w:b w:val="0"/>
                      <w:bCs/>
                      <w:snapToGrid w:val="0"/>
                      <w:color w:val="auto"/>
                      <w:kern w:val="0"/>
                      <w:szCs w:val="21"/>
                      <w:highlight w:val="none"/>
                      <w:u w:val="none" w:color="auto"/>
                      <w:shd w:val="clear" w:color="auto" w:fill="auto"/>
                      <w:lang w:bidi="en-US"/>
                    </w:rPr>
                    <w:t>本</w:t>
                  </w:r>
                  <w:r>
                    <w:rPr>
                      <w:rFonts w:hint="eastAsia" w:eastAsia="Times New Roman" w:cs="Arial"/>
                      <w:b w:val="0"/>
                      <w:bCs/>
                      <w:snapToGrid w:val="0"/>
                      <w:color w:val="auto"/>
                      <w:kern w:val="0"/>
                      <w:szCs w:val="21"/>
                      <w:highlight w:val="none"/>
                      <w:u w:val="none" w:color="auto"/>
                      <w:shd w:val="clear" w:color="auto" w:fill="auto"/>
                      <w:lang w:val="en-US" w:eastAsia="zh-CN" w:bidi="en-US"/>
                    </w:rPr>
                    <w:t>项目已做好</w:t>
                  </w:r>
                  <w:r>
                    <w:rPr>
                      <w:rFonts w:hint="eastAsia" w:ascii="Times New Roman" w:hAnsi="Times New Roman" w:eastAsia="Times New Roman" w:cs="Arial"/>
                      <w:b w:val="0"/>
                      <w:bCs/>
                      <w:snapToGrid w:val="0"/>
                      <w:color w:val="auto"/>
                      <w:kern w:val="0"/>
                      <w:szCs w:val="21"/>
                      <w:highlight w:val="none"/>
                      <w:u w:val="none" w:color="auto"/>
                      <w:shd w:val="clear" w:color="auto" w:fill="auto"/>
                      <w:lang w:val="en-US" w:eastAsia="zh-CN" w:bidi="en-US"/>
                    </w:rPr>
                    <w:t>生产车间和仓库地面做好硬化，</w:t>
                  </w:r>
                  <w:r>
                    <w:rPr>
                      <w:rFonts w:hint="eastAsia" w:cs="Times New Roman"/>
                      <w:b w:val="0"/>
                      <w:color w:val="auto"/>
                      <w:kern w:val="0"/>
                      <w:sz w:val="21"/>
                      <w:szCs w:val="20"/>
                      <w:highlight w:val="none"/>
                      <w:u w:val="none" w:color="auto"/>
                      <w:lang w:val="en-US" w:eastAsia="zh-CN" w:bidi="ar-SA"/>
                    </w:rPr>
                    <w:t>对土壤污染影响较小；</w:t>
                  </w:r>
                </w:p>
                <w:p w14:paraId="11510F88">
                  <w:pPr>
                    <w:pStyle w:val="39"/>
                    <w:keepNext w:val="0"/>
                    <w:keepLines w:val="0"/>
                    <w:pageBreakBefore w:val="0"/>
                    <w:widowControl w:val="0"/>
                    <w:kinsoku/>
                    <w:wordWrap w:val="0"/>
                    <w:overflowPunct/>
                    <w:topLinePunct/>
                    <w:autoSpaceDE/>
                    <w:autoSpaceDN/>
                    <w:bidi w:val="0"/>
                    <w:rPr>
                      <w:rFonts w:hint="eastAsia" w:cs="Times New Roman"/>
                      <w:b w:val="0"/>
                      <w:color w:val="auto"/>
                      <w:kern w:val="0"/>
                      <w:sz w:val="21"/>
                      <w:szCs w:val="20"/>
                      <w:highlight w:val="none"/>
                      <w:u w:val="none" w:color="auto"/>
                      <w:lang w:val="en-US" w:eastAsia="zh-CN" w:bidi="ar-SA"/>
                    </w:rPr>
                  </w:pPr>
                  <w:r>
                    <w:rPr>
                      <w:rFonts w:hint="eastAsia" w:cs="Times New Roman"/>
                      <w:b w:val="0"/>
                      <w:color w:val="auto"/>
                      <w:kern w:val="0"/>
                      <w:sz w:val="21"/>
                      <w:szCs w:val="20"/>
                      <w:highlight w:val="none"/>
                      <w:u w:val="none" w:color="auto"/>
                      <w:lang w:val="en-US" w:eastAsia="zh-CN" w:bidi="ar-SA"/>
                    </w:rPr>
                    <w:t>（3.4）企业配合推进农用地土壤污染防治和利用，不属于</w:t>
                  </w:r>
                  <w:r>
                    <w:rPr>
                      <w:rFonts w:hint="eastAsia" w:eastAsia="宋体" w:cs="Times New Roman"/>
                      <w:b w:val="0"/>
                      <w:bCs/>
                      <w:strike w:val="0"/>
                      <w:color w:val="auto"/>
                      <w:highlight w:val="none"/>
                      <w:lang w:eastAsia="zh-CN"/>
                    </w:rPr>
                    <w:t>重金属行业</w:t>
                  </w:r>
                  <w:r>
                    <w:rPr>
                      <w:rFonts w:hint="eastAsia" w:eastAsia="宋体" w:cs="Times New Roman"/>
                      <w:b w:val="0"/>
                      <w:bCs/>
                      <w:strike w:val="0"/>
                      <w:color w:val="auto"/>
                      <w:highlight w:val="none"/>
                      <w:lang w:val="en-US" w:eastAsia="zh-CN"/>
                    </w:rPr>
                    <w:t>类别</w:t>
                  </w:r>
                  <w:r>
                    <w:rPr>
                      <w:rFonts w:hint="eastAsia" w:cs="Times New Roman"/>
                      <w:b w:val="0"/>
                      <w:color w:val="auto"/>
                      <w:kern w:val="0"/>
                      <w:sz w:val="21"/>
                      <w:szCs w:val="20"/>
                      <w:highlight w:val="none"/>
                      <w:u w:val="none" w:color="auto"/>
                      <w:lang w:val="en-US" w:eastAsia="zh-CN" w:bidi="ar-SA"/>
                    </w:rPr>
                    <w:t>；</w:t>
                  </w:r>
                </w:p>
                <w:p w14:paraId="21C660A9">
                  <w:pPr>
                    <w:pStyle w:val="39"/>
                    <w:keepNext w:val="0"/>
                    <w:keepLines w:val="0"/>
                    <w:pageBreakBefore w:val="0"/>
                    <w:widowControl w:val="0"/>
                    <w:kinsoku/>
                    <w:wordWrap w:val="0"/>
                    <w:overflowPunct/>
                    <w:topLinePunct/>
                    <w:autoSpaceDE/>
                    <w:autoSpaceDN/>
                    <w:bidi w:val="0"/>
                    <w:rPr>
                      <w:rFonts w:hint="eastAsia" w:cs="Times New Roman"/>
                      <w:b w:val="0"/>
                      <w:color w:val="auto"/>
                      <w:kern w:val="0"/>
                      <w:sz w:val="21"/>
                      <w:szCs w:val="20"/>
                      <w:highlight w:val="none"/>
                      <w:u w:val="none" w:color="auto"/>
                      <w:lang w:val="en-US" w:eastAsia="zh-CN" w:bidi="ar-SA"/>
                    </w:rPr>
                  </w:pPr>
                  <w:r>
                    <w:rPr>
                      <w:rFonts w:hint="eastAsia" w:cs="Times New Roman"/>
                      <w:b w:val="0"/>
                      <w:color w:val="auto"/>
                      <w:kern w:val="0"/>
                      <w:sz w:val="21"/>
                      <w:szCs w:val="20"/>
                      <w:highlight w:val="none"/>
                      <w:u w:val="none" w:color="auto"/>
                      <w:lang w:val="en-US" w:eastAsia="zh-CN" w:bidi="ar-SA"/>
                    </w:rPr>
                    <w:t>（3.5）企业配合推动落实河湖长制内容和考核；</w:t>
                  </w:r>
                </w:p>
                <w:p w14:paraId="542E6F18">
                  <w:pPr>
                    <w:pStyle w:val="39"/>
                    <w:keepNext w:val="0"/>
                    <w:keepLines w:val="0"/>
                    <w:pageBreakBefore w:val="0"/>
                    <w:widowControl w:val="0"/>
                    <w:kinsoku/>
                    <w:wordWrap w:val="0"/>
                    <w:overflowPunct/>
                    <w:topLinePunct/>
                    <w:autoSpaceDE/>
                    <w:autoSpaceDN/>
                    <w:bidi w:val="0"/>
                    <w:rPr>
                      <w:rFonts w:hint="default" w:cs="Times New Roman"/>
                      <w:b w:val="0"/>
                      <w:color w:val="auto"/>
                      <w:kern w:val="0"/>
                      <w:sz w:val="21"/>
                      <w:szCs w:val="20"/>
                      <w:highlight w:val="none"/>
                      <w:u w:val="none" w:color="auto"/>
                      <w:lang w:val="en-US" w:eastAsia="zh-CN" w:bidi="ar-SA"/>
                    </w:rPr>
                  </w:pPr>
                  <w:r>
                    <w:rPr>
                      <w:rFonts w:hint="eastAsia" w:cs="Times New Roman"/>
                      <w:b w:val="0"/>
                      <w:color w:val="auto"/>
                      <w:kern w:val="0"/>
                      <w:sz w:val="21"/>
                      <w:szCs w:val="20"/>
                      <w:highlight w:val="none"/>
                      <w:u w:val="none" w:color="auto"/>
                      <w:lang w:val="en-US" w:eastAsia="zh-CN" w:bidi="ar-SA"/>
                    </w:rPr>
                    <w:t>（3.6）企业积极配合联合执法并建立流域生态补偿机制。</w:t>
                  </w:r>
                </w:p>
              </w:tc>
              <w:tc>
                <w:tcPr>
                  <w:tcW w:w="1494" w:type="dxa"/>
                  <w:tcBorders>
                    <w:tl2br w:val="nil"/>
                    <w:tr2bl w:val="nil"/>
                  </w:tcBorders>
                  <w:noWrap w:val="0"/>
                  <w:vAlign w:val="center"/>
                </w:tcPr>
                <w:p w14:paraId="7F4E8C2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20575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noWrap w:val="0"/>
                  <w:vAlign w:val="center"/>
                </w:tcPr>
                <w:p w14:paraId="6ED7648F">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资源开发</w:t>
                  </w:r>
                </w:p>
                <w:p w14:paraId="513DCD5E">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效率要求</w:t>
                  </w:r>
                </w:p>
              </w:tc>
              <w:tc>
                <w:tcPr>
                  <w:tcW w:w="1795" w:type="dxa"/>
                  <w:gridSpan w:val="2"/>
                  <w:tcBorders>
                    <w:tl2br w:val="nil"/>
                    <w:tr2bl w:val="nil"/>
                  </w:tcBorders>
                  <w:noWrap w:val="0"/>
                  <w:vAlign w:val="center"/>
                </w:tcPr>
                <w:p w14:paraId="09E7C2F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color w:val="auto"/>
                      <w:highlight w:val="none"/>
                    </w:rPr>
                  </w:pPr>
                  <w:r>
                    <w:rPr>
                      <w:rFonts w:hint="eastAsia" w:ascii="Times New Roman" w:hAnsi="Times New Roman" w:eastAsia="宋体" w:cs="Times New Roman"/>
                      <w:color w:val="auto"/>
                      <w:kern w:val="0"/>
                      <w:sz w:val="21"/>
                      <w:szCs w:val="20"/>
                      <w:highlight w:val="none"/>
                      <w:u w:val="none" w:color="auto"/>
                      <w:lang w:val="en-US" w:eastAsia="zh-CN" w:bidi="ar-SA"/>
                    </w:rPr>
                    <w:t>（4.1）</w:t>
                  </w:r>
                  <w:r>
                    <w:rPr>
                      <w:rFonts w:hint="eastAsia"/>
                      <w:color w:val="auto"/>
                      <w:highlight w:val="none"/>
                    </w:rPr>
                    <w:t>对取用水总量接近控制指标的地区，限制审批建设项目新增取水许可；已达到或超过控制指标的地区，暂停审批建设项目新增取水许可；划定全县地下水禁采区、限采区和地面沉降控制区范围，严格控制开采深层承压水，地热水、矿泉水开发应严格实行取水许可和采矿许可。</w:t>
                  </w:r>
                </w:p>
                <w:p w14:paraId="271798DD">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cs="Times New Roman"/>
                      <w:color w:val="auto"/>
                      <w:sz w:val="21"/>
                      <w:szCs w:val="21"/>
                      <w:highlight w:val="none"/>
                    </w:rPr>
                    <w:t>（4.2）水资源：</w:t>
                  </w:r>
                  <w:r>
                    <w:rPr>
                      <w:rFonts w:hint="default" w:ascii="Times New Roman" w:hAnsi="Times New Roman" w:eastAsia="宋体" w:cs="Times New Roman"/>
                      <w:strike w:val="0"/>
                      <w:color w:val="auto"/>
                      <w:sz w:val="21"/>
                      <w:szCs w:val="21"/>
                      <w:highlight w:val="none"/>
                      <w:lang w:val="en-US" w:eastAsia="zh-CN"/>
                    </w:rPr>
                    <w:t>2025年，</w:t>
                  </w:r>
                  <w:r>
                    <w:rPr>
                      <w:rFonts w:hint="default" w:ascii="Times New Roman" w:hAnsi="Times New Roman" w:cs="Times New Roman"/>
                      <w:color w:val="auto"/>
                      <w:sz w:val="21"/>
                      <w:szCs w:val="21"/>
                      <w:highlight w:val="none"/>
                    </w:rPr>
                    <w:t>岳阳县用水总量4.07亿立方米，万元地区生产总值用水量比2020年下降21.53%，万元工业增加值用水量比2020年下降12.65%，农田灌溉水有效利用系数0.59。（4.3）能源：岳阳县“十四五”时期能耗强度降低基本目标16%，激励目标16.5%。（4.4）</w:t>
                  </w:r>
                  <w:r>
                    <w:rPr>
                      <w:rFonts w:hint="default" w:ascii="Times New Roman" w:hAnsi="Times New Roman" w:cs="Times New Roman"/>
                      <w:strike w:val="0"/>
                      <w:dstrike w:val="0"/>
                      <w:color w:val="auto"/>
                      <w:sz w:val="21"/>
                      <w:szCs w:val="21"/>
                      <w:highlight w:val="none"/>
                      <w:lang w:eastAsia="zh-CN"/>
                    </w:rPr>
                    <w:t>耕地保护目标</w:t>
                  </w:r>
                  <w:r>
                    <w:rPr>
                      <w:rFonts w:hint="default" w:ascii="Times New Roman" w:hAnsi="Times New Roman" w:cs="Times New Roman"/>
                      <w:strike w:val="0"/>
                      <w:dstrike w:val="0"/>
                      <w:color w:val="auto"/>
                      <w:sz w:val="21"/>
                      <w:szCs w:val="21"/>
                      <w:highlight w:val="none"/>
                      <w:lang w:val="en-US" w:eastAsia="zh-CN"/>
                    </w:rPr>
                    <w:t>81564.90亩，永久基本农田保护面积68420.13亩，生态保护红线面积832.22公顷，城镇开发边界规模2833.24公顷，村庄建设用地1943.13公顷。</w:t>
                  </w:r>
                </w:p>
              </w:tc>
              <w:tc>
                <w:tcPr>
                  <w:tcW w:w="1553" w:type="dxa"/>
                  <w:tcBorders>
                    <w:tl2br w:val="nil"/>
                    <w:tr2bl w:val="nil"/>
                  </w:tcBorders>
                  <w:noWrap w:val="0"/>
                  <w:vAlign w:val="center"/>
                </w:tcPr>
                <w:p w14:paraId="3BD4E931">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（4.1）本项目用水由市政供给，不属于已达到或已超标的地区；</w:t>
                  </w:r>
                </w:p>
                <w:p w14:paraId="2B8DBF54">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（4.2）水资源：</w:t>
                  </w:r>
                  <w:r>
                    <w:rPr>
                      <w:rFonts w:ascii="Times New Roman" w:hAnsi="Times New Roman" w:eastAsia="宋体" w:cs="Times New Roman"/>
                      <w:color w:val="auto"/>
                      <w:kern w:val="0"/>
                      <w:sz w:val="21"/>
                      <w:szCs w:val="20"/>
                      <w:highlight w:val="none"/>
                      <w:u w:val="none" w:color="auto"/>
                      <w:lang w:val="en-US" w:eastAsia="zh-CN" w:bidi="ar-SA"/>
                    </w:rPr>
                    <w:t>本项目位于岳阳县，提高用水效率</w:t>
                  </w:r>
                  <w:r>
                    <w:rPr>
                      <w:rFonts w:hint="eastAsia" w:ascii="Times New Roman" w:hAnsi="Times New Roman" w:eastAsia="宋体" w:cs="Times New Roman"/>
                      <w:color w:val="auto"/>
                      <w:kern w:val="0"/>
                      <w:sz w:val="21"/>
                      <w:szCs w:val="20"/>
                      <w:highlight w:val="none"/>
                      <w:u w:val="none" w:color="auto"/>
                      <w:lang w:val="en-US" w:eastAsia="zh-CN" w:bidi="ar-SA"/>
                    </w:rPr>
                    <w:t>，</w:t>
                  </w:r>
                  <w:r>
                    <w:rPr>
                      <w:rFonts w:ascii="Times New Roman" w:hAnsi="Times New Roman" w:eastAsia="宋体" w:cs="Times New Roman"/>
                      <w:color w:val="auto"/>
                      <w:kern w:val="0"/>
                      <w:sz w:val="21"/>
                      <w:szCs w:val="20"/>
                      <w:highlight w:val="none"/>
                      <w:u w:val="none" w:color="auto"/>
                      <w:lang w:val="en-US" w:eastAsia="zh-CN" w:bidi="ar-SA"/>
                    </w:rPr>
                    <w:t>确保水资源的可持续利用</w:t>
                  </w:r>
                  <w:r>
                    <w:rPr>
                      <w:rFonts w:hint="eastAsia" w:ascii="Times New Roman" w:hAnsi="Times New Roman" w:eastAsia="宋体" w:cs="Times New Roman"/>
                      <w:color w:val="auto"/>
                      <w:kern w:val="0"/>
                      <w:sz w:val="21"/>
                      <w:szCs w:val="20"/>
                      <w:highlight w:val="none"/>
                      <w:u w:val="none" w:color="auto"/>
                      <w:lang w:val="en-US" w:eastAsia="zh-CN" w:bidi="ar-SA"/>
                    </w:rPr>
                    <w:t>；</w:t>
                  </w:r>
                </w:p>
                <w:p w14:paraId="7426033A">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（4.3）能源：</w:t>
                  </w:r>
                  <w:r>
                    <w:rPr>
                      <w:rFonts w:hint="default" w:ascii="Times New Roman" w:hAnsi="Times New Roman" w:eastAsia="宋体" w:cs="Times New Roman"/>
                      <w:color w:val="auto"/>
                      <w:kern w:val="0"/>
                      <w:sz w:val="21"/>
                      <w:szCs w:val="20"/>
                      <w:highlight w:val="none"/>
                      <w:u w:val="none" w:color="auto"/>
                      <w:lang w:val="en-US" w:eastAsia="zh-CN" w:bidi="ar-SA"/>
                    </w:rPr>
                    <w:t>本项目</w:t>
                  </w:r>
                  <w:r>
                    <w:rPr>
                      <w:rFonts w:hint="eastAsia" w:ascii="Times New Roman" w:hAnsi="Times New Roman" w:eastAsia="宋体" w:cs="Times New Roman"/>
                      <w:color w:val="auto"/>
                      <w:kern w:val="0"/>
                      <w:sz w:val="21"/>
                      <w:szCs w:val="20"/>
                      <w:highlight w:val="none"/>
                      <w:u w:val="none" w:color="auto"/>
                      <w:lang w:val="en-US" w:eastAsia="zh-CN" w:bidi="ar-SA"/>
                    </w:rPr>
                    <w:t>能源主要为</w:t>
                  </w:r>
                  <w:r>
                    <w:rPr>
                      <w:rFonts w:hint="eastAsia" w:cs="Times New Roman"/>
                      <w:color w:val="auto"/>
                      <w:kern w:val="0"/>
                      <w:sz w:val="21"/>
                      <w:szCs w:val="20"/>
                      <w:highlight w:val="none"/>
                      <w:u w:val="none" w:color="auto"/>
                      <w:lang w:val="en-US" w:eastAsia="zh-CN" w:bidi="ar-SA"/>
                    </w:rPr>
                    <w:t>蒸汽和</w:t>
                  </w:r>
                  <w:r>
                    <w:rPr>
                      <w:rFonts w:hint="eastAsia" w:ascii="Times New Roman" w:hAnsi="Times New Roman" w:eastAsia="宋体" w:cs="Times New Roman"/>
                      <w:color w:val="auto"/>
                      <w:kern w:val="0"/>
                      <w:sz w:val="21"/>
                      <w:szCs w:val="20"/>
                      <w:highlight w:val="none"/>
                      <w:u w:val="none" w:color="auto"/>
                      <w:lang w:val="en-US" w:eastAsia="zh-CN" w:bidi="ar-SA"/>
                    </w:rPr>
                    <w:t>电能，</w:t>
                  </w:r>
                  <w:r>
                    <w:rPr>
                      <w:rFonts w:hint="eastAsia" w:cs="Times New Roman"/>
                      <w:color w:val="auto"/>
                      <w:kern w:val="0"/>
                      <w:sz w:val="21"/>
                      <w:szCs w:val="20"/>
                      <w:highlight w:val="none"/>
                      <w:u w:val="none" w:color="auto"/>
                      <w:lang w:val="en-US" w:eastAsia="zh-CN" w:bidi="ar-SA"/>
                    </w:rPr>
                    <w:t>蒸汽量和</w:t>
                  </w:r>
                  <w:r>
                    <w:rPr>
                      <w:rFonts w:hint="eastAsia" w:ascii="Times New Roman" w:hAnsi="Times New Roman" w:eastAsia="宋体" w:cs="Times New Roman"/>
                      <w:color w:val="auto"/>
                      <w:kern w:val="0"/>
                      <w:sz w:val="21"/>
                      <w:szCs w:val="20"/>
                      <w:highlight w:val="none"/>
                      <w:u w:val="none" w:color="auto"/>
                      <w:lang w:val="en-US" w:eastAsia="zh-CN" w:bidi="ar-SA"/>
                    </w:rPr>
                    <w:t>用电量相对较小；</w:t>
                  </w:r>
                </w:p>
                <w:p w14:paraId="5053C62C">
                  <w:pPr>
                    <w:pStyle w:val="39"/>
                    <w:keepNext w:val="0"/>
                    <w:keepLines w:val="0"/>
                    <w:pageBreakBefore w:val="0"/>
                    <w:widowControl w:val="0"/>
                    <w:kinsoku/>
                    <w:wordWrap w:val="0"/>
                    <w:overflowPunct/>
                    <w:topLinePunct/>
                    <w:autoSpaceDE/>
                    <w:autoSpaceDN/>
                    <w:bidi w:val="0"/>
                    <w:rPr>
                      <w:rFonts w:hint="default" w:eastAsia="宋体"/>
                      <w:color w:val="auto"/>
                      <w:highlight w:val="none"/>
                      <w:u w:val="none" w:color="auto"/>
                      <w:lang w:val="en-US" w:eastAsia="zh-CN"/>
                    </w:rPr>
                  </w:pPr>
                  <w:r>
                    <w:rPr>
                      <w:rFonts w:hint="eastAsia"/>
                      <w:b w:val="0"/>
                      <w:bCs/>
                      <w:color w:val="auto"/>
                      <w:highlight w:val="none"/>
                      <w:u w:val="none" w:color="auto"/>
                      <w:lang w:val="en-US" w:eastAsia="zh-CN"/>
                    </w:rPr>
                    <w:t>（4.4）</w:t>
                  </w:r>
                  <w:r>
                    <w:rPr>
                      <w:rFonts w:hint="default"/>
                      <w:b w:val="0"/>
                      <w:bCs/>
                      <w:color w:val="auto"/>
                      <w:highlight w:val="none"/>
                      <w:u w:val="none" w:color="auto"/>
                    </w:rPr>
                    <w:t>土地资源：</w:t>
                  </w:r>
                  <w:r>
                    <w:rPr>
                      <w:rFonts w:hint="eastAsia"/>
                      <w:b w:val="0"/>
                      <w:bCs/>
                      <w:color w:val="auto"/>
                      <w:highlight w:val="none"/>
                      <w:u w:val="none" w:color="auto"/>
                      <w:lang w:val="en-US" w:eastAsia="zh-CN"/>
                    </w:rPr>
                    <w:t>本项目为工业用地，不涉及耕地保护范围。</w:t>
                  </w:r>
                </w:p>
              </w:tc>
              <w:tc>
                <w:tcPr>
                  <w:tcW w:w="1494" w:type="dxa"/>
                  <w:tcBorders>
                    <w:tl2br w:val="nil"/>
                    <w:tr2bl w:val="nil"/>
                  </w:tcBorders>
                  <w:noWrap w:val="0"/>
                  <w:vAlign w:val="center"/>
                </w:tcPr>
                <w:p w14:paraId="441C0C8B">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bl>
          <w:p w14:paraId="7BA1E8ED">
            <w:pPr>
              <w:keepNext w:val="0"/>
              <w:keepLines w:val="0"/>
              <w:pageBreakBefore w:val="0"/>
              <w:widowControl w:val="0"/>
              <w:kinsoku/>
              <w:wordWrap w:val="0"/>
              <w:overflowPunct/>
              <w:topLinePunct/>
              <w:autoSpaceDE/>
              <w:autoSpaceDN/>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综上所述，本项目符合</w:t>
            </w:r>
            <w:r>
              <w:rPr>
                <w:rFonts w:hint="eastAsia" w:ascii="Times New Roman" w:hAnsi="Times New Roman" w:eastAsia="宋体" w:cs="Times New Roman"/>
                <w:color w:val="auto"/>
                <w:kern w:val="0"/>
                <w:sz w:val="24"/>
                <w:szCs w:val="24"/>
                <w:highlight w:val="none"/>
                <w:u w:val="none" w:color="auto"/>
                <w:lang w:val="en-US" w:eastAsia="zh-CN" w:bidi="ar-SA"/>
              </w:rPr>
              <w:t>《岳阳市生态环境局关于发布岳阳市生态环境分区管控动态更新成果(2023年版)的通知》</w:t>
            </w:r>
            <w:r>
              <w:rPr>
                <w:rFonts w:hint="eastAsia" w:cs="Times New Roman"/>
                <w:color w:val="auto"/>
                <w:kern w:val="0"/>
                <w:sz w:val="24"/>
                <w:szCs w:val="24"/>
                <w:highlight w:val="none"/>
                <w:u w:val="none" w:color="auto"/>
                <w:lang w:val="en-US" w:eastAsia="zh-CN" w:bidi="ar-SA"/>
              </w:rPr>
              <w:t>文件中</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岳阳县</w:t>
            </w:r>
            <w:r>
              <w:rPr>
                <w:rFonts w:hint="eastAsia" w:ascii="Times New Roman" w:hAnsi="Times New Roman" w:eastAsia="宋体" w:cs="Times New Roman"/>
                <w:color w:val="auto"/>
                <w:kern w:val="0"/>
                <w:sz w:val="24"/>
                <w:szCs w:val="24"/>
                <w:highlight w:val="none"/>
                <w:u w:val="none" w:color="auto"/>
                <w:lang w:val="en-US" w:eastAsia="zh-CN" w:bidi="ar-SA"/>
              </w:rPr>
              <w:t>荣家湾</w:t>
            </w:r>
            <w:r>
              <w:rPr>
                <w:rFonts w:hint="default" w:ascii="Times New Roman" w:hAnsi="Times New Roman" w:eastAsia="宋体" w:cs="Times New Roman"/>
                <w:color w:val="auto"/>
                <w:kern w:val="0"/>
                <w:sz w:val="24"/>
                <w:szCs w:val="24"/>
                <w:highlight w:val="none"/>
                <w:u w:val="none" w:color="auto"/>
                <w:lang w:val="en-US" w:eastAsia="zh-CN" w:bidi="ar-SA"/>
              </w:rPr>
              <w:t>镇三线一单</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的相关要求。</w:t>
            </w:r>
          </w:p>
          <w:p w14:paraId="2C1FCC3B">
            <w:pPr>
              <w:keepNext w:val="0"/>
              <w:keepLines w:val="0"/>
              <w:pageBreakBefore w:val="0"/>
              <w:widowControl w:val="0"/>
              <w:kinsoku/>
              <w:wordWrap w:val="0"/>
              <w:overflowPunct/>
              <w:topLinePunct/>
              <w:autoSpaceDE/>
              <w:autoSpaceDN/>
              <w:bidi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color="auto"/>
                <w:lang w:val="en-US" w:eastAsia="zh-CN" w:bidi="ar-SA"/>
              </w:rPr>
            </w:pPr>
            <w:r>
              <w:rPr>
                <w:rFonts w:hint="default" w:ascii="Times New Roman" w:hAnsi="Times New Roman" w:eastAsia="宋体" w:cs="Times New Roman"/>
                <w:b/>
                <w:bCs/>
                <w:color w:val="auto"/>
                <w:kern w:val="0"/>
                <w:sz w:val="24"/>
                <w:szCs w:val="24"/>
                <w:highlight w:val="none"/>
                <w:u w:val="none" w:color="auto"/>
                <w:lang w:val="en-US" w:eastAsia="zh-CN" w:bidi="ar-SA"/>
              </w:rPr>
              <w:t>二、产业政策符合性分析</w:t>
            </w:r>
          </w:p>
          <w:p w14:paraId="760D1994">
            <w:pPr>
              <w:keepNext w:val="0"/>
              <w:keepLines w:val="0"/>
              <w:pageBreakBefore w:val="0"/>
              <w:widowControl w:val="0"/>
              <w:kinsoku/>
              <w:wordWrap w:val="0"/>
              <w:overflowPunct/>
              <w:topLinePunct/>
              <w:autoSpaceDE/>
              <w:autoSpaceDN/>
              <w:bidi w:val="0"/>
              <w:spacing w:line="360" w:lineRule="auto"/>
              <w:ind w:firstLine="480" w:firstLineChars="200"/>
              <w:jc w:val="both"/>
              <w:rPr>
                <w:rStyle w:val="33"/>
                <w:rFonts w:hint="eastAsia"/>
                <w:color w:val="auto"/>
                <w:highlight w:val="none"/>
                <w:lang w:val="en-US" w:eastAsia="zh-CN"/>
              </w:rPr>
            </w:pPr>
            <w:r>
              <w:rPr>
                <w:rFonts w:hint="eastAsia" w:ascii="Times New Roman" w:hAnsi="Times New Roman" w:eastAsia="宋体" w:cs="Times New Roman"/>
                <w:color w:val="auto"/>
                <w:kern w:val="0"/>
                <w:sz w:val="24"/>
                <w:szCs w:val="24"/>
                <w:highlight w:val="none"/>
                <w:u w:val="none" w:color="auto"/>
                <w:lang w:val="en-US" w:eastAsia="zh-CN" w:bidi="ar-SA"/>
              </w:rPr>
              <w:t>本项目属于《国民经济行业分类》分类中的“C1431米、面制造”，</w:t>
            </w:r>
            <w:r>
              <w:rPr>
                <w:rFonts w:hint="default" w:ascii="Times New Roman" w:hAnsi="Times New Roman" w:eastAsia="宋体" w:cs="Times New Roman"/>
                <w:color w:val="auto"/>
                <w:kern w:val="0"/>
                <w:sz w:val="24"/>
                <w:szCs w:val="24"/>
                <w:highlight w:val="none"/>
                <w:u w:val="none" w:color="auto"/>
                <w:lang w:val="en-US" w:eastAsia="zh-CN" w:bidi="ar-SA"/>
              </w:rPr>
              <w:t>根据《产业结构调整指导目录（2024年本）》</w:t>
            </w:r>
            <w:r>
              <w:rPr>
                <w:rFonts w:hint="eastAsia" w:ascii="Times New Roman" w:hAnsi="Times New Roman" w:eastAsia="宋体" w:cs="Times New Roman"/>
                <w:color w:val="auto"/>
                <w:kern w:val="0"/>
                <w:sz w:val="24"/>
                <w:szCs w:val="24"/>
                <w:highlight w:val="none"/>
                <w:u w:val="none" w:color="auto"/>
                <w:lang w:val="en-US" w:eastAsia="zh-CN" w:bidi="ar-SA"/>
              </w:rPr>
              <w:t>对照分析</w:t>
            </w:r>
            <w:r>
              <w:rPr>
                <w:rFonts w:hint="default" w:ascii="Times New Roman" w:hAnsi="Times New Roman" w:eastAsia="宋体" w:cs="Times New Roman"/>
                <w:color w:val="auto"/>
                <w:kern w:val="0"/>
                <w:sz w:val="24"/>
                <w:szCs w:val="24"/>
                <w:highlight w:val="none"/>
                <w:u w:val="none" w:color="auto"/>
                <w:lang w:val="en-US" w:eastAsia="zh-CN" w:bidi="ar-SA"/>
              </w:rPr>
              <w:t>，</w:t>
            </w:r>
            <w:r>
              <w:rPr>
                <w:rFonts w:hint="eastAsia" w:cs="Times New Roman"/>
                <w:color w:val="auto"/>
                <w:kern w:val="0"/>
                <w:sz w:val="24"/>
                <w:szCs w:val="24"/>
                <w:highlight w:val="none"/>
                <w:u w:val="none" w:color="auto"/>
                <w:lang w:val="en-US" w:eastAsia="zh-CN" w:bidi="ar-SA"/>
              </w:rPr>
              <w:t>该</w:t>
            </w:r>
            <w:r>
              <w:rPr>
                <w:rFonts w:hint="default" w:ascii="Times New Roman" w:hAnsi="Times New Roman" w:eastAsia="宋体" w:cs="Times New Roman"/>
                <w:color w:val="auto"/>
                <w:kern w:val="0"/>
                <w:sz w:val="24"/>
                <w:szCs w:val="24"/>
                <w:highlight w:val="none"/>
                <w:u w:val="none" w:color="auto"/>
                <w:lang w:val="en-US" w:eastAsia="zh-CN" w:bidi="ar-SA"/>
              </w:rPr>
              <w:t>项目</w:t>
            </w:r>
            <w:r>
              <w:rPr>
                <w:rStyle w:val="33"/>
                <w:rFonts w:ascii="Times New Roman" w:hAnsi="Times New Roman" w:eastAsia="宋体" w:cs="Times New Roman"/>
                <w:color w:val="auto"/>
                <w:kern w:val="0"/>
                <w:sz w:val="24"/>
                <w:szCs w:val="24"/>
                <w:highlight w:val="none"/>
                <w:u w:val="none" w:color="auto"/>
                <w:lang w:bidi="ar-SA"/>
              </w:rPr>
              <w:t>属于</w:t>
            </w:r>
            <w:r>
              <w:rPr>
                <w:rFonts w:hint="eastAsia" w:ascii="Times New Roman" w:hAnsi="Times New Roman" w:eastAsia="宋体" w:cs="Times New Roman"/>
                <w:color w:val="auto"/>
                <w:kern w:val="0"/>
                <w:sz w:val="24"/>
                <w:szCs w:val="24"/>
                <w:highlight w:val="none"/>
                <w:u w:val="none" w:color="auto"/>
                <w:lang w:val="en-US" w:eastAsia="zh-CN" w:bidi="ar-SA"/>
              </w:rPr>
              <w:t>传统主食工业化生产</w:t>
            </w:r>
            <w:r>
              <w:rPr>
                <w:rStyle w:val="33"/>
                <w:rFonts w:ascii="Times New Roman" w:hAnsi="Times New Roman" w:eastAsia="宋体" w:cs="Times New Roman"/>
                <w:color w:val="auto"/>
                <w:kern w:val="0"/>
                <w:sz w:val="24"/>
                <w:szCs w:val="24"/>
                <w:highlight w:val="none"/>
                <w:u w:val="none" w:color="auto"/>
                <w:lang w:bidi="ar-SA"/>
              </w:rPr>
              <w:t>范畴</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eastAsia" w:cs="Times New Roman"/>
                <w:color w:val="auto"/>
                <w:kern w:val="0"/>
                <w:sz w:val="24"/>
                <w:szCs w:val="24"/>
                <w:highlight w:val="none"/>
                <w:u w:val="none" w:color="auto"/>
                <w:lang w:val="en-US" w:eastAsia="zh-CN" w:bidi="ar-SA"/>
              </w:rPr>
              <w:t>属于鼓励类，</w:t>
            </w:r>
            <w:r>
              <w:rPr>
                <w:rStyle w:val="33"/>
                <w:rFonts w:hint="eastAsia"/>
                <w:color w:val="auto"/>
                <w:highlight w:val="none"/>
              </w:rPr>
              <w:t>不属于限制类及淘汰类项目</w:t>
            </w:r>
            <w:r>
              <w:rPr>
                <w:rStyle w:val="33"/>
                <w:rFonts w:hint="eastAsia"/>
                <w:color w:val="auto"/>
                <w:highlight w:val="none"/>
                <w:lang w:val="en-US" w:eastAsia="zh-CN"/>
              </w:rPr>
              <w:t>。</w:t>
            </w:r>
          </w:p>
          <w:p w14:paraId="21AF8ED9">
            <w:pPr>
              <w:keepNext w:val="0"/>
              <w:keepLines w:val="0"/>
              <w:pageBreakBefore w:val="0"/>
              <w:widowControl w:val="0"/>
              <w:kinsoku/>
              <w:wordWrap w:val="0"/>
              <w:overflowPunct/>
              <w:topLinePunct/>
              <w:autoSpaceDE/>
              <w:autoSpaceDN/>
              <w:bidi w:val="0"/>
              <w:spacing w:line="360" w:lineRule="auto"/>
              <w:ind w:firstLine="480" w:firstLineChars="200"/>
              <w:jc w:val="both"/>
              <w:rPr>
                <w:rFonts w:ascii="Times New Roman" w:hAnsi="Times New Roman" w:eastAsia="宋体" w:cs="Times New Roman"/>
                <w:color w:val="auto"/>
                <w:kern w:val="0"/>
                <w:sz w:val="24"/>
                <w:szCs w:val="24"/>
                <w:highlight w:val="none"/>
                <w:u w:val="none" w:color="auto"/>
                <w:lang w:val="en-US" w:eastAsia="zh-CN" w:bidi="ar-SA"/>
              </w:rPr>
            </w:pPr>
            <w:r>
              <w:rPr>
                <w:rFonts w:ascii="Times New Roman" w:hAnsi="Times New Roman" w:eastAsia="宋体" w:cs="Times New Roman"/>
                <w:color w:val="auto"/>
                <w:kern w:val="0"/>
                <w:sz w:val="24"/>
                <w:szCs w:val="24"/>
                <w:highlight w:val="none"/>
                <w:u w:val="none" w:color="auto"/>
                <w:lang w:val="en-US" w:eastAsia="zh-CN" w:bidi="ar-SA"/>
              </w:rPr>
              <w:t>根据《限期淘汰产生严重污染环境的工业固体废物的落后生产工艺</w:t>
            </w:r>
            <w:r>
              <w:rPr>
                <w:rFonts w:hint="eastAsia" w:cs="Times New Roman"/>
                <w:color w:val="auto"/>
                <w:kern w:val="0"/>
                <w:sz w:val="24"/>
                <w:szCs w:val="24"/>
                <w:highlight w:val="none"/>
                <w:u w:val="none" w:color="auto"/>
                <w:lang w:val="en-US" w:eastAsia="zh-CN" w:bidi="ar-SA"/>
              </w:rPr>
              <w:t>、</w:t>
            </w:r>
            <w:r>
              <w:rPr>
                <w:rFonts w:ascii="Times New Roman" w:hAnsi="Times New Roman" w:eastAsia="宋体" w:cs="Times New Roman"/>
                <w:color w:val="auto"/>
                <w:kern w:val="0"/>
                <w:sz w:val="24"/>
                <w:szCs w:val="24"/>
                <w:highlight w:val="none"/>
                <w:u w:val="none" w:color="auto"/>
                <w:lang w:val="en-US" w:eastAsia="zh-CN" w:bidi="ar-SA"/>
              </w:rPr>
              <w:t>设备名录》（2021年第25号工业和信息化部令），</w:t>
            </w:r>
            <w:r>
              <w:rPr>
                <w:rFonts w:hint="default" w:ascii="Times New Roman" w:hAnsi="Times New Roman" w:eastAsia="宋体" w:cs="Times New Roman"/>
                <w:color w:val="auto"/>
                <w:kern w:val="0"/>
                <w:sz w:val="24"/>
                <w:szCs w:val="24"/>
                <w:highlight w:val="none"/>
                <w:u w:val="none" w:color="auto"/>
                <w:lang w:val="en-US" w:eastAsia="zh-CN" w:bidi="ar-SA"/>
              </w:rPr>
              <w:t>采用的生产工艺、主要生产设备均不属于现行产业政策中淘汰类设备、工艺和产品有关内容，</w:t>
            </w:r>
            <w:r>
              <w:rPr>
                <w:rFonts w:ascii="Times New Roman" w:hAnsi="Times New Roman" w:eastAsia="宋体" w:cs="Times New Roman"/>
                <w:color w:val="auto"/>
                <w:kern w:val="0"/>
                <w:sz w:val="24"/>
                <w:szCs w:val="24"/>
                <w:highlight w:val="none"/>
                <w:u w:val="none" w:color="auto"/>
                <w:lang w:val="en-US" w:eastAsia="zh-CN" w:bidi="ar-SA"/>
              </w:rPr>
              <w:t>项目设备符合产业政策。</w:t>
            </w:r>
          </w:p>
          <w:p w14:paraId="711E0EDB">
            <w:pPr>
              <w:keepNext w:val="0"/>
              <w:keepLines w:val="0"/>
              <w:pageBreakBefore w:val="0"/>
              <w:widowControl w:val="0"/>
              <w:kinsoku/>
              <w:wordWrap w:val="0"/>
              <w:overflowPunct/>
              <w:topLinePunct/>
              <w:autoSpaceDE/>
              <w:autoSpaceDN/>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ascii="Times New Roman" w:hAnsi="Times New Roman" w:eastAsia="宋体" w:cs="Times New Roman"/>
                <w:color w:val="auto"/>
                <w:kern w:val="0"/>
                <w:sz w:val="24"/>
                <w:szCs w:val="24"/>
                <w:highlight w:val="none"/>
                <w:u w:val="none" w:color="auto"/>
                <w:lang w:val="en-US" w:eastAsia="zh-CN" w:bidi="ar-SA"/>
              </w:rPr>
              <w:t>综上，项目建设符合国家和行业产业政策要求。</w:t>
            </w:r>
          </w:p>
          <w:p w14:paraId="0E2245C0">
            <w:pPr>
              <w:keepNext w:val="0"/>
              <w:keepLines w:val="0"/>
              <w:pageBreakBefore w:val="0"/>
              <w:widowControl w:val="0"/>
              <w:kinsoku/>
              <w:wordWrap w:val="0"/>
              <w:overflowPunct/>
              <w:topLinePunct/>
              <w:autoSpaceDE/>
              <w:autoSpaceDN/>
              <w:bidi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三、</w:t>
            </w:r>
            <w:r>
              <w:rPr>
                <w:rFonts w:hint="default" w:ascii="Times New Roman" w:hAnsi="Times New Roman" w:eastAsia="宋体" w:cs="Times New Roman"/>
                <w:b/>
                <w:bCs/>
                <w:color w:val="auto"/>
                <w:kern w:val="0"/>
                <w:sz w:val="24"/>
                <w:szCs w:val="24"/>
                <w:highlight w:val="none"/>
                <w:u w:val="none" w:color="auto"/>
                <w:lang w:val="en-US" w:eastAsia="zh-CN" w:bidi="ar-SA"/>
              </w:rPr>
              <w:t>用地和选址合理性分析</w:t>
            </w:r>
          </w:p>
          <w:p w14:paraId="114794F3">
            <w:pPr>
              <w:pStyle w:val="30"/>
              <w:bidi w:val="0"/>
              <w:rPr>
                <w:color w:val="auto"/>
                <w:highlight w:val="none"/>
                <w:lang w:val="en-US" w:eastAsia="zh-CN"/>
              </w:rPr>
            </w:pPr>
            <w:r>
              <w:rPr>
                <w:color w:val="auto"/>
                <w:highlight w:val="none"/>
                <w:lang w:val="en-US" w:eastAsia="zh-CN"/>
              </w:rPr>
              <w:t>本项目位于</w:t>
            </w:r>
            <w:r>
              <w:rPr>
                <w:rFonts w:hint="eastAsia"/>
                <w:color w:val="auto"/>
                <w:highlight w:val="none"/>
                <w:lang w:val="en-US" w:eastAsia="zh-CN"/>
              </w:rPr>
              <w:t>岳阳县鹿角区域发展服务中心济美村10组，在现有场地进行扩建，不新增用地。根据附件9“三区三线”核查证明可知，项目建设用地属于工业用地。</w:t>
            </w:r>
          </w:p>
          <w:p w14:paraId="47BC69B8">
            <w:pPr>
              <w:keepNext w:val="0"/>
              <w:keepLines w:val="0"/>
              <w:pageBreakBefore w:val="0"/>
              <w:widowControl w:val="0"/>
              <w:kinsoku/>
              <w:wordWrap w:val="0"/>
              <w:overflowPunct/>
              <w:topLinePunct/>
              <w:autoSpaceDE/>
              <w:autoSpaceDN/>
              <w:bidi w:val="0"/>
              <w:spacing w:line="360" w:lineRule="auto"/>
              <w:ind w:firstLine="480" w:firstLineChars="200"/>
              <w:jc w:val="both"/>
              <w:rPr>
                <w:rFonts w:hint="eastAsia" w:eastAsia="宋体"/>
                <w:color w:val="auto"/>
                <w:highlight w:val="none"/>
                <w:lang w:eastAsia="zh-CN"/>
              </w:rPr>
            </w:pPr>
            <w:r>
              <w:rPr>
                <w:rFonts w:hint="eastAsia" w:cs="Times New Roman"/>
                <w:color w:val="auto"/>
                <w:kern w:val="0"/>
                <w:sz w:val="24"/>
                <w:szCs w:val="24"/>
                <w:highlight w:val="none"/>
                <w:u w:val="none" w:color="auto"/>
                <w:lang w:val="en-US" w:eastAsia="zh-CN" w:bidi="ar-SA"/>
              </w:rPr>
              <w:t>本项目利用原厂进行建设，不新增用地，</w:t>
            </w:r>
            <w:r>
              <w:rPr>
                <w:rStyle w:val="41"/>
                <w:rFonts w:hint="eastAsia"/>
                <w:color w:val="auto"/>
                <w:highlight w:val="none"/>
              </w:rPr>
              <w:t>不占用基本农田</w:t>
            </w:r>
            <w:r>
              <w:rPr>
                <w:rStyle w:val="41"/>
                <w:rFonts w:hint="eastAsia"/>
                <w:color w:val="auto"/>
                <w:highlight w:val="none"/>
                <w:lang w:eastAsia="zh-CN"/>
              </w:rPr>
              <w:t>，</w:t>
            </w:r>
            <w:r>
              <w:rPr>
                <w:rFonts w:ascii="Times New Roman" w:hAnsi="Times New Roman" w:eastAsia="宋体" w:cs="Times New Roman"/>
                <w:color w:val="auto"/>
                <w:kern w:val="0"/>
                <w:sz w:val="24"/>
                <w:szCs w:val="24"/>
                <w:highlight w:val="none"/>
                <w:u w:val="none" w:color="auto"/>
                <w:lang w:val="en-US" w:eastAsia="zh-CN" w:bidi="ar-SA"/>
              </w:rPr>
              <w:t>项目用电、用水来源可靠有保障，周边基础设施条件良好，不会制约项目建设与发展。在采取本报告表提出的污染防治措施后，污染源对周边环境影响较小。</w:t>
            </w:r>
            <w:r>
              <w:rPr>
                <w:rStyle w:val="41"/>
                <w:rFonts w:hint="eastAsia"/>
                <w:color w:val="auto"/>
                <w:highlight w:val="none"/>
              </w:rPr>
              <w:t>本项目</w:t>
            </w:r>
            <w:r>
              <w:rPr>
                <w:rStyle w:val="41"/>
                <w:rFonts w:hint="eastAsia"/>
                <w:color w:val="auto"/>
                <w:highlight w:val="none"/>
                <w:lang w:val="en-US" w:eastAsia="zh-CN"/>
              </w:rPr>
              <w:t>建设地为农村环境，周边无工业企业，</w:t>
            </w:r>
            <w:r>
              <w:rPr>
                <w:rStyle w:val="41"/>
                <w:rFonts w:hint="default"/>
                <w:color w:val="auto"/>
                <w:highlight w:val="none"/>
              </w:rPr>
              <w:t>距离本项目最近的敏感区域（居民区）位于西北侧</w:t>
            </w:r>
            <w:r>
              <w:rPr>
                <w:rStyle w:val="41"/>
                <w:rFonts w:hint="eastAsia"/>
                <w:color w:val="auto"/>
                <w:highlight w:val="none"/>
                <w:lang w:val="en-US" w:eastAsia="zh-CN"/>
              </w:rPr>
              <w:t>80米</w:t>
            </w:r>
            <w:r>
              <w:rPr>
                <w:rStyle w:val="41"/>
                <w:rFonts w:hint="default"/>
                <w:color w:val="auto"/>
                <w:highlight w:val="none"/>
              </w:rPr>
              <w:t>，</w:t>
            </w:r>
            <w:r>
              <w:rPr>
                <w:rStyle w:val="41"/>
                <w:rFonts w:hint="eastAsia"/>
                <w:color w:val="auto"/>
                <w:highlight w:val="none"/>
                <w:lang w:val="en-US" w:eastAsia="zh-CN"/>
              </w:rPr>
              <w:t>项目地</w:t>
            </w:r>
            <w:r>
              <w:rPr>
                <w:rStyle w:val="41"/>
                <w:rFonts w:hint="default"/>
                <w:color w:val="auto"/>
                <w:highlight w:val="none"/>
                <w:lang w:val="en-US" w:eastAsia="zh-CN"/>
              </w:rPr>
              <w:t>供水、供电均可满足项目运营及生产要求，无环境制约因素。</w:t>
            </w:r>
          </w:p>
          <w:p w14:paraId="15AE1506">
            <w:pPr>
              <w:keepNext w:val="0"/>
              <w:keepLines w:val="0"/>
              <w:pageBreakBefore w:val="0"/>
              <w:widowControl w:val="0"/>
              <w:kinsoku/>
              <w:wordWrap w:val="0"/>
              <w:overflowPunct/>
              <w:topLinePunct/>
              <w:autoSpaceDE/>
              <w:autoSpaceDN/>
              <w:bidi w:val="0"/>
              <w:spacing w:line="360" w:lineRule="auto"/>
              <w:ind w:firstLine="480" w:firstLineChars="200"/>
              <w:jc w:val="both"/>
              <w:rPr>
                <w:rFonts w:ascii="Times New Roman" w:hAnsi="Times New Roman" w:eastAsia="宋体" w:cs="Times New Roman"/>
                <w:color w:val="auto"/>
                <w:kern w:val="0"/>
                <w:sz w:val="24"/>
                <w:szCs w:val="24"/>
                <w:highlight w:val="none"/>
                <w:u w:val="none" w:color="auto"/>
                <w:lang w:val="en-US" w:eastAsia="zh-CN" w:bidi="ar-SA"/>
              </w:rPr>
            </w:pPr>
            <w:r>
              <w:rPr>
                <w:rStyle w:val="41"/>
                <w:color w:val="auto"/>
                <w:highlight w:val="none"/>
                <w:lang w:val="en-US" w:eastAsia="zh-CN"/>
              </w:rPr>
              <w:t>综上可知，本项目选址合理。</w:t>
            </w:r>
          </w:p>
          <w:p w14:paraId="20012B60">
            <w:pPr>
              <w:keepNext w:val="0"/>
              <w:keepLines w:val="0"/>
              <w:pageBreakBefore w:val="0"/>
              <w:widowControl w:val="0"/>
              <w:kinsoku/>
              <w:wordWrap w:val="0"/>
              <w:overflowPunct/>
              <w:topLinePunct/>
              <w:autoSpaceDE/>
              <w:autoSpaceDN/>
              <w:bidi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四、与《</w:t>
            </w:r>
            <w:r>
              <w:rPr>
                <w:rFonts w:hint="default" w:ascii="Times New Roman" w:hAnsi="Times New Roman" w:eastAsia="宋体" w:cs="Times New Roman"/>
                <w:b/>
                <w:bCs/>
                <w:color w:val="auto"/>
                <w:kern w:val="0"/>
                <w:sz w:val="24"/>
                <w:szCs w:val="24"/>
                <w:highlight w:val="none"/>
                <w:u w:val="none" w:color="auto"/>
                <w:lang w:val="en-US" w:eastAsia="zh-CN" w:bidi="ar-SA"/>
              </w:rPr>
              <w:t>湖南省长江经济带发展负面清单实施细则</w:t>
            </w:r>
            <w:r>
              <w:rPr>
                <w:rFonts w:hint="eastAsia" w:ascii="Times New Roman" w:hAnsi="Times New Roman" w:eastAsia="宋体" w:cs="Times New Roman"/>
                <w:b/>
                <w:bCs/>
                <w:color w:val="auto"/>
                <w:kern w:val="0"/>
                <w:sz w:val="24"/>
                <w:szCs w:val="24"/>
                <w:highlight w:val="none"/>
                <w:u w:val="none" w:color="auto"/>
                <w:lang w:val="en-US" w:eastAsia="zh-CN" w:bidi="ar-SA"/>
              </w:rPr>
              <w:t>（试行，2022版）》</w:t>
            </w:r>
            <w:r>
              <w:rPr>
                <w:rFonts w:hint="default" w:ascii="Times New Roman" w:hAnsi="Times New Roman" w:eastAsia="宋体" w:cs="Times New Roman"/>
                <w:b/>
                <w:bCs/>
                <w:color w:val="auto"/>
                <w:kern w:val="0"/>
                <w:sz w:val="24"/>
                <w:szCs w:val="24"/>
                <w:highlight w:val="none"/>
                <w:u w:val="none" w:color="auto"/>
                <w:lang w:val="en-US" w:eastAsia="zh-CN" w:bidi="ar-SA"/>
              </w:rPr>
              <w:t>分析</w:t>
            </w:r>
          </w:p>
          <w:p w14:paraId="101DC220">
            <w:pPr>
              <w:keepNext w:val="0"/>
              <w:keepLines w:val="0"/>
              <w:pageBreakBefore w:val="0"/>
              <w:widowControl w:val="0"/>
              <w:kinsoku/>
              <w:wordWrap w:val="0"/>
              <w:overflowPunct/>
              <w:topLinePunct/>
              <w:autoSpaceDE/>
              <w:autoSpaceDN/>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本项目与《湖南省长江经济带发展负面清单实施细则</w:t>
            </w:r>
            <w:r>
              <w:rPr>
                <w:rFonts w:hint="eastAsia" w:ascii="Times New Roman" w:hAnsi="Times New Roman" w:eastAsia="宋体" w:cs="Times New Roman"/>
                <w:color w:val="auto"/>
                <w:kern w:val="0"/>
                <w:sz w:val="24"/>
                <w:szCs w:val="24"/>
                <w:highlight w:val="none"/>
                <w:u w:val="none" w:color="auto"/>
                <w:lang w:val="en-US" w:eastAsia="zh-CN" w:bidi="ar-SA"/>
              </w:rPr>
              <w:t>（试</w:t>
            </w:r>
            <w:r>
              <w:rPr>
                <w:rFonts w:hint="default" w:ascii="Times New Roman" w:hAnsi="Times New Roman" w:eastAsia="宋体" w:cs="Times New Roman"/>
                <w:color w:val="auto"/>
                <w:kern w:val="0"/>
                <w:sz w:val="24"/>
                <w:szCs w:val="24"/>
                <w:highlight w:val="none"/>
                <w:u w:val="none" w:color="auto"/>
                <w:lang w:val="en-US" w:eastAsia="zh-CN" w:bidi="ar-SA"/>
              </w:rPr>
              <w:t>行，2022年版</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符合性分析详见下表。</w:t>
            </w:r>
          </w:p>
          <w:p w14:paraId="4B12CEF6">
            <w:pPr>
              <w:pStyle w:val="35"/>
              <w:bidi w:val="0"/>
              <w:jc w:val="center"/>
              <w:rPr>
                <w:rFonts w:hint="eastAsia"/>
                <w:b/>
                <w:bCs/>
                <w:color w:val="auto"/>
                <w:highlight w:val="none"/>
                <w:lang w:val="en-US" w:eastAsia="zh-CN"/>
              </w:rPr>
            </w:pPr>
            <w:r>
              <w:rPr>
                <w:rFonts w:hint="default"/>
                <w:b/>
                <w:bCs/>
                <w:color w:val="auto"/>
                <w:highlight w:val="none"/>
                <w:lang w:val="en-US" w:eastAsia="zh-CN"/>
              </w:rPr>
              <w:t>表1-</w:t>
            </w:r>
            <w:r>
              <w:rPr>
                <w:rFonts w:hint="eastAsia"/>
                <w:b/>
                <w:bCs/>
                <w:color w:val="auto"/>
                <w:highlight w:val="none"/>
                <w:lang w:val="en-US" w:eastAsia="zh-CN"/>
              </w:rPr>
              <w:t>3</w:t>
            </w:r>
            <w:r>
              <w:rPr>
                <w:rFonts w:hint="default"/>
                <w:b/>
                <w:bCs/>
                <w:color w:val="auto"/>
                <w:highlight w:val="none"/>
                <w:lang w:val="en-US" w:eastAsia="zh-CN"/>
              </w:rPr>
              <w:t xml:space="preserve"> </w:t>
            </w:r>
            <w:r>
              <w:rPr>
                <w:rFonts w:hint="eastAsia"/>
                <w:b/>
                <w:bCs/>
                <w:color w:val="auto"/>
                <w:highlight w:val="none"/>
                <w:lang w:val="en-US" w:eastAsia="zh-CN"/>
              </w:rPr>
              <w:t xml:space="preserve">  </w:t>
            </w:r>
            <w:r>
              <w:rPr>
                <w:rFonts w:hint="default"/>
                <w:b/>
                <w:bCs/>
                <w:color w:val="auto"/>
                <w:highlight w:val="none"/>
                <w:lang w:val="en-US" w:eastAsia="zh-CN"/>
              </w:rPr>
              <w:t>与《湖南省长江经济带发展负面清单实施细则(</w:t>
            </w:r>
            <w:r>
              <w:rPr>
                <w:rFonts w:hint="eastAsia"/>
                <w:b/>
                <w:bCs/>
                <w:color w:val="auto"/>
                <w:highlight w:val="none"/>
                <w:lang w:val="en-US" w:eastAsia="zh-CN"/>
              </w:rPr>
              <w:t>试</w:t>
            </w:r>
            <w:r>
              <w:rPr>
                <w:rFonts w:hint="default"/>
                <w:b/>
                <w:bCs/>
                <w:color w:val="auto"/>
                <w:highlight w:val="none"/>
                <w:lang w:val="en-US" w:eastAsia="zh-CN"/>
              </w:rPr>
              <w:t>行，2022年版)》符合性分析</w:t>
            </w:r>
          </w:p>
          <w:tbl>
            <w:tblPr>
              <w:tblStyle w:val="22"/>
              <w:tblW w:w="620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1"/>
              <w:gridCol w:w="3094"/>
              <w:gridCol w:w="2237"/>
              <w:gridCol w:w="417"/>
            </w:tblGrid>
            <w:tr w14:paraId="1FC70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6E9CEA39">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序号</w:t>
                  </w:r>
                </w:p>
              </w:tc>
              <w:tc>
                <w:tcPr>
                  <w:tcW w:w="3094" w:type="dxa"/>
                  <w:tcBorders>
                    <w:tl2br w:val="nil"/>
                    <w:tr2bl w:val="nil"/>
                  </w:tcBorders>
                  <w:vAlign w:val="center"/>
                </w:tcPr>
                <w:p w14:paraId="04594447">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具体要求</w:t>
                  </w:r>
                </w:p>
              </w:tc>
              <w:tc>
                <w:tcPr>
                  <w:tcW w:w="2237" w:type="dxa"/>
                  <w:tcBorders>
                    <w:tl2br w:val="nil"/>
                    <w:tr2bl w:val="nil"/>
                  </w:tcBorders>
                  <w:vAlign w:val="center"/>
                </w:tcPr>
                <w:p w14:paraId="640E095D">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本项目情况</w:t>
                  </w:r>
                </w:p>
              </w:tc>
              <w:tc>
                <w:tcPr>
                  <w:tcW w:w="417" w:type="dxa"/>
                  <w:tcBorders>
                    <w:tl2br w:val="nil"/>
                    <w:tr2bl w:val="nil"/>
                  </w:tcBorders>
                  <w:vAlign w:val="center"/>
                </w:tcPr>
                <w:p w14:paraId="264F2342">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相符性</w:t>
                  </w:r>
                </w:p>
              </w:tc>
            </w:tr>
            <w:tr w14:paraId="02ED2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66CC24F6">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w:t>
                  </w:r>
                </w:p>
              </w:tc>
              <w:tc>
                <w:tcPr>
                  <w:tcW w:w="3094" w:type="dxa"/>
                  <w:tcBorders>
                    <w:tl2br w:val="nil"/>
                    <w:tr2bl w:val="nil"/>
                  </w:tcBorders>
                  <w:vAlign w:val="center"/>
                </w:tcPr>
                <w:p w14:paraId="2A5E83F7">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w:t>
                  </w:r>
                  <w:r>
                    <w:rPr>
                      <w:rFonts w:hint="eastAsia" w:cs="Times New Roman"/>
                      <w:color w:val="auto"/>
                      <w:kern w:val="0"/>
                      <w:sz w:val="21"/>
                      <w:szCs w:val="20"/>
                      <w:highlight w:val="none"/>
                      <w:u w:val="none" w:color="auto"/>
                      <w:lang w:val="en-US" w:eastAsia="zh-CN" w:bidi="ar-SA"/>
                    </w:rPr>
                    <w:t>江</w:t>
                  </w:r>
                  <w:r>
                    <w:rPr>
                      <w:rFonts w:hint="default" w:ascii="Times New Roman" w:hAnsi="Times New Roman" w:eastAsia="宋体" w:cs="Times New Roman"/>
                      <w:color w:val="auto"/>
                      <w:kern w:val="0"/>
                      <w:sz w:val="21"/>
                      <w:szCs w:val="20"/>
                      <w:highlight w:val="none"/>
                      <w:u w:val="none" w:color="auto"/>
                      <w:lang w:val="en-US" w:eastAsia="zh-CN" w:bidi="ar-SA"/>
                    </w:rPr>
                    <w:t>通道项目</w:t>
                  </w:r>
                  <w:r>
                    <w:rPr>
                      <w:rFonts w:hint="eastAsia" w:ascii="Times New Roman" w:hAnsi="Times New Roman" w:eastAsia="宋体" w:cs="Times New Roman"/>
                      <w:color w:val="auto"/>
                      <w:kern w:val="0"/>
                      <w:sz w:val="21"/>
                      <w:szCs w:val="20"/>
                      <w:highlight w:val="none"/>
                      <w:u w:val="none" w:color="auto"/>
                      <w:lang w:val="en-US" w:eastAsia="zh-CN" w:bidi="ar-SA"/>
                    </w:rPr>
                    <w:t>。</w:t>
                  </w:r>
                </w:p>
              </w:tc>
              <w:tc>
                <w:tcPr>
                  <w:tcW w:w="2237" w:type="dxa"/>
                  <w:tcBorders>
                    <w:tl2br w:val="nil"/>
                    <w:tr2bl w:val="nil"/>
                  </w:tcBorders>
                  <w:vAlign w:val="center"/>
                </w:tcPr>
                <w:p w14:paraId="3DABF9BB">
                  <w:pPr>
                    <w:pStyle w:val="7"/>
                    <w:keepNext w:val="0"/>
                    <w:keepLines w:val="0"/>
                    <w:pageBreakBefore w:val="0"/>
                    <w:widowControl w:val="0"/>
                    <w:kinsoku/>
                    <w:wordWrap w:val="0"/>
                    <w:overflowPunct/>
                    <w:topLinePunct/>
                    <w:autoSpaceDE/>
                    <w:autoSpaceDN/>
                    <w:bidi w:val="0"/>
                    <w:rPr>
                      <w:rFonts w:hint="default"/>
                      <w:color w:val="auto"/>
                      <w:highlight w:val="none"/>
                      <w:u w:val="none" w:color="auto"/>
                      <w:lang w:val="en-US" w:eastAsia="zh-CN"/>
                    </w:rPr>
                  </w:pPr>
                  <w:r>
                    <w:rPr>
                      <w:rFonts w:hint="default"/>
                      <w:color w:val="auto"/>
                      <w:highlight w:val="none"/>
                      <w:u w:val="none" w:color="auto"/>
                      <w:lang w:val="en-US" w:eastAsia="zh-CN"/>
                    </w:rPr>
                    <w:t>本</w:t>
                  </w:r>
                  <w:r>
                    <w:rPr>
                      <w:rFonts w:hint="default" w:eastAsia="宋体"/>
                      <w:color w:val="auto"/>
                      <w:highlight w:val="none"/>
                      <w:u w:val="none" w:color="auto"/>
                      <w:lang w:val="en-US" w:eastAsia="zh-CN"/>
                    </w:rPr>
                    <w:t>项目</w:t>
                  </w:r>
                  <w:r>
                    <w:rPr>
                      <w:rFonts w:hint="eastAsia" w:eastAsia="宋体"/>
                      <w:color w:val="auto"/>
                      <w:highlight w:val="none"/>
                      <w:u w:val="none" w:color="auto"/>
                      <w:lang w:val="en-US" w:eastAsia="zh-CN"/>
                    </w:rPr>
                    <w:t>为</w:t>
                  </w:r>
                  <w:r>
                    <w:rPr>
                      <w:rFonts w:hint="default" w:eastAsia="宋体"/>
                      <w:color w:val="auto"/>
                      <w:highlight w:val="none"/>
                      <w:u w:val="none" w:color="auto"/>
                      <w:lang w:val="en-US" w:eastAsia="zh-CN"/>
                    </w:rPr>
                    <w:t>C</w:t>
                  </w:r>
                  <w:r>
                    <w:rPr>
                      <w:rFonts w:hint="eastAsia" w:eastAsia="宋体"/>
                      <w:color w:val="auto"/>
                      <w:highlight w:val="none"/>
                      <w:u w:val="none" w:color="auto"/>
                      <w:lang w:val="en-US" w:eastAsia="zh-CN"/>
                    </w:rPr>
                    <w:t>1431米、面制品制造项目</w:t>
                  </w:r>
                  <w:r>
                    <w:rPr>
                      <w:rFonts w:hint="default" w:eastAsia="宋体"/>
                      <w:color w:val="auto"/>
                      <w:highlight w:val="none"/>
                      <w:u w:val="none" w:color="auto"/>
                      <w:lang w:val="en-US" w:eastAsia="zh-CN"/>
                    </w:rPr>
                    <w:t>，不涉及港口码头建设</w:t>
                  </w:r>
                  <w:r>
                    <w:rPr>
                      <w:rFonts w:hint="eastAsia"/>
                      <w:color w:val="auto"/>
                      <w:highlight w:val="none"/>
                      <w:u w:val="none" w:color="auto"/>
                      <w:lang w:val="en-US" w:eastAsia="zh-CN"/>
                    </w:rPr>
                    <w:t>。</w:t>
                  </w:r>
                </w:p>
              </w:tc>
              <w:tc>
                <w:tcPr>
                  <w:tcW w:w="417" w:type="dxa"/>
                  <w:tcBorders>
                    <w:tl2br w:val="nil"/>
                    <w:tr2bl w:val="nil"/>
                  </w:tcBorders>
                  <w:vAlign w:val="center"/>
                </w:tcPr>
                <w:p w14:paraId="21CC50A4">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4240C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59B141DB">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2</w:t>
                  </w:r>
                </w:p>
              </w:tc>
              <w:tc>
                <w:tcPr>
                  <w:tcW w:w="3094" w:type="dxa"/>
                  <w:tcBorders>
                    <w:tl2br w:val="nil"/>
                    <w:tr2bl w:val="nil"/>
                  </w:tcBorders>
                  <w:vAlign w:val="center"/>
                </w:tcPr>
                <w:p w14:paraId="668AAC9A">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在自然保护区核心区、缓冲区的岸线和河段范围内投资建设以下项目:(一)高尔夫球场开发、房地产开发、索道建设、会所建设等项目;(光伏发电、风力发电、火力发电建设项目;社会资金进行商业性探矿勘查，以及不属于国家紧缺矿种资源的基础地质调查和矿产远景调查等公益性工作的设施建设;(四)野生动物驯养繁殖，展览基地建设项目;(五)污染环境、破坏自然资源或自然景观的建设设施</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(六)对自然保护区主要保护对象产生重大影响、改变自然生态系统完整性、原真性、破坏自然景观的设施</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(七)其他不符合自然保护区主体功能定位和国家禁止的设施。</w:t>
                  </w:r>
                </w:p>
              </w:tc>
              <w:tc>
                <w:tcPr>
                  <w:tcW w:w="2237" w:type="dxa"/>
                  <w:tcBorders>
                    <w:tl2br w:val="nil"/>
                    <w:tr2bl w:val="nil"/>
                  </w:tcBorders>
                  <w:vAlign w:val="center"/>
                </w:tcPr>
                <w:p w14:paraId="6CEC34F2">
                  <w:pPr>
                    <w:pStyle w:val="7"/>
                    <w:keepNext w:val="0"/>
                    <w:keepLines w:val="0"/>
                    <w:pageBreakBefore w:val="0"/>
                    <w:widowControl w:val="0"/>
                    <w:kinsoku/>
                    <w:wordWrap w:val="0"/>
                    <w:overflowPunct/>
                    <w:topLinePunct/>
                    <w:autoSpaceDE/>
                    <w:autoSpaceDN/>
                    <w:bidi w:val="0"/>
                    <w:rPr>
                      <w:rFonts w:hint="default"/>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w:t>
                  </w:r>
                  <w:r>
                    <w:rPr>
                      <w:rFonts w:hint="default" w:ascii="Times New Roman" w:hAnsi="Times New Roman" w:eastAsia="宋体" w:cs="Times New Roman"/>
                      <w:color w:val="auto"/>
                      <w:highlight w:val="none"/>
                      <w:u w:val="none" w:color="auto"/>
                      <w:lang w:val="en-US" w:eastAsia="zh-CN"/>
                    </w:rPr>
                    <w:t>项目为C</w:t>
                  </w:r>
                  <w:r>
                    <w:rPr>
                      <w:rFonts w:hint="eastAsia" w:ascii="Times New Roman" w:hAnsi="Times New Roman" w:eastAsia="宋体" w:cs="Times New Roman"/>
                      <w:color w:val="auto"/>
                      <w:highlight w:val="none"/>
                      <w:u w:val="none" w:color="auto"/>
                      <w:lang w:val="en-US" w:eastAsia="zh-CN"/>
                    </w:rPr>
                    <w:t>1431米、面制品制造项目</w:t>
                  </w:r>
                  <w:r>
                    <w:rPr>
                      <w:rFonts w:hint="default" w:ascii="Times New Roman" w:hAnsi="Times New Roman" w:eastAsia="宋体" w:cs="Times New Roman"/>
                      <w:color w:val="auto"/>
                      <w:highlight w:val="none"/>
                      <w:u w:val="none" w:color="auto"/>
                      <w:lang w:val="en-US" w:eastAsia="zh-CN"/>
                    </w:rPr>
                    <w:t>，不</w:t>
                  </w:r>
                  <w:r>
                    <w:rPr>
                      <w:rFonts w:hint="default" w:ascii="Times New Roman" w:hAnsi="Times New Roman" w:eastAsia="宋体" w:cs="Times New Roman"/>
                      <w:color w:val="auto"/>
                      <w:kern w:val="0"/>
                      <w:sz w:val="21"/>
                      <w:szCs w:val="20"/>
                      <w:highlight w:val="none"/>
                      <w:u w:val="none" w:color="auto"/>
                      <w:lang w:val="en-US" w:eastAsia="zh-CN" w:bidi="ar-SA"/>
                    </w:rPr>
                    <w:t>属于左</w:t>
                  </w:r>
                  <w:r>
                    <w:rPr>
                      <w:rFonts w:hint="default" w:ascii="Times New Roman" w:hAnsi="Times New Roman" w:cs="Times New Roman"/>
                      <w:color w:val="auto"/>
                      <w:highlight w:val="none"/>
                      <w:u w:val="none" w:color="auto"/>
                      <w:lang w:val="en-US" w:eastAsia="zh-CN"/>
                    </w:rPr>
                    <w:t>侧项目类型</w:t>
                  </w:r>
                  <w:r>
                    <w:rPr>
                      <w:rFonts w:hint="eastAsia" w:cs="Times New Roman"/>
                      <w:color w:val="auto"/>
                      <w:highlight w:val="none"/>
                      <w:u w:val="none" w:color="auto"/>
                      <w:lang w:val="en-US" w:eastAsia="zh-CN"/>
                    </w:rPr>
                    <w:t>；</w:t>
                  </w:r>
                  <w:r>
                    <w:rPr>
                      <w:rFonts w:hint="default" w:ascii="Times New Roman" w:hAnsi="Times New Roman" w:cs="Times New Roman"/>
                      <w:color w:val="auto"/>
                      <w:highlight w:val="none"/>
                      <w:u w:val="none" w:color="auto"/>
                      <w:lang w:val="en-US" w:eastAsia="zh-CN"/>
                    </w:rPr>
                    <w:t>本项目所在区域不涉及自然保护区等敏感区</w:t>
                  </w:r>
                  <w:r>
                    <w:rPr>
                      <w:rFonts w:hint="eastAsia" w:ascii="Times New Roman" w:hAnsi="Times New Roman" w:cs="Times New Roman"/>
                      <w:color w:val="auto"/>
                      <w:highlight w:val="none"/>
                      <w:u w:val="none" w:color="auto"/>
                      <w:lang w:val="en-US" w:eastAsia="zh-CN"/>
                    </w:rPr>
                    <w:t>。</w:t>
                  </w:r>
                </w:p>
              </w:tc>
              <w:tc>
                <w:tcPr>
                  <w:tcW w:w="417" w:type="dxa"/>
                  <w:tcBorders>
                    <w:tl2br w:val="nil"/>
                    <w:tr2bl w:val="nil"/>
                  </w:tcBorders>
                  <w:vAlign w:val="center"/>
                </w:tcPr>
                <w:p w14:paraId="5FD927D2">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596B7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6DE71AFA">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3</w:t>
                  </w:r>
                </w:p>
              </w:tc>
              <w:tc>
                <w:tcPr>
                  <w:tcW w:w="3094" w:type="dxa"/>
                  <w:tcBorders>
                    <w:tl2br w:val="nil"/>
                    <w:tr2bl w:val="nil"/>
                  </w:tcBorders>
                  <w:vAlign w:val="center"/>
                </w:tcPr>
                <w:p w14:paraId="4A02A3D0">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机场、铁路、公路、水利、航运、围堰等公益性基础设施的选址选线应多方案优化比选，尽量避让相关自然保护区域、野生动物迁徙洄游通道;无法避让的，应当采取修建野生动物通道、过鱼设施等措施，消除或者减少对野生动物的不利影响</w:t>
                  </w:r>
                  <w:r>
                    <w:rPr>
                      <w:rFonts w:hint="eastAsia" w:ascii="Times New Roman" w:hAnsi="Times New Roman" w:eastAsia="宋体" w:cs="Times New Roman"/>
                      <w:color w:val="auto"/>
                      <w:kern w:val="0"/>
                      <w:sz w:val="21"/>
                      <w:szCs w:val="20"/>
                      <w:highlight w:val="none"/>
                      <w:u w:val="none" w:color="auto"/>
                      <w:lang w:val="en-US" w:eastAsia="zh-CN" w:bidi="ar-SA"/>
                    </w:rPr>
                    <w:t>。</w:t>
                  </w:r>
                </w:p>
              </w:tc>
              <w:tc>
                <w:tcPr>
                  <w:tcW w:w="2237" w:type="dxa"/>
                  <w:tcBorders>
                    <w:tl2br w:val="nil"/>
                    <w:tr2bl w:val="nil"/>
                  </w:tcBorders>
                  <w:vAlign w:val="center"/>
                </w:tcPr>
                <w:p w14:paraId="1C57F6B8">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本项目为C</w:t>
                  </w:r>
                  <w:r>
                    <w:rPr>
                      <w:rFonts w:hint="eastAsia" w:ascii="Times New Roman" w:hAnsi="Times New Roman" w:eastAsia="宋体" w:cs="Times New Roman"/>
                      <w:color w:val="auto"/>
                      <w:kern w:val="0"/>
                      <w:sz w:val="21"/>
                      <w:szCs w:val="20"/>
                      <w:highlight w:val="none"/>
                      <w:u w:val="none" w:color="auto"/>
                      <w:lang w:val="en-US" w:eastAsia="zh-CN" w:bidi="ar-SA"/>
                    </w:rPr>
                    <w:t>1431米、面制品制造项目</w:t>
                  </w:r>
                  <w:r>
                    <w:rPr>
                      <w:rFonts w:hint="default" w:ascii="Times New Roman" w:hAnsi="Times New Roman" w:eastAsia="宋体" w:cs="Times New Roman"/>
                      <w:color w:val="auto"/>
                      <w:kern w:val="0"/>
                      <w:sz w:val="21"/>
                      <w:szCs w:val="20"/>
                      <w:highlight w:val="none"/>
                      <w:u w:val="none" w:color="auto"/>
                      <w:lang w:val="en-US" w:eastAsia="zh-CN" w:bidi="ar-SA"/>
                    </w:rPr>
                    <w:t>，不涉及机场、铁路、公路、水利、航运、围堰等公益性基础设施建设</w:t>
                  </w:r>
                  <w:r>
                    <w:rPr>
                      <w:rFonts w:hint="eastAsia" w:ascii="Times New Roman" w:hAnsi="Times New Roman" w:eastAsia="宋体" w:cs="Times New Roman"/>
                      <w:color w:val="auto"/>
                      <w:kern w:val="0"/>
                      <w:sz w:val="21"/>
                      <w:szCs w:val="20"/>
                      <w:highlight w:val="none"/>
                      <w:u w:val="none" w:color="auto"/>
                      <w:lang w:val="en-US" w:eastAsia="zh-CN" w:bidi="ar-SA"/>
                    </w:rPr>
                    <w:t>。</w:t>
                  </w:r>
                </w:p>
              </w:tc>
              <w:tc>
                <w:tcPr>
                  <w:tcW w:w="417" w:type="dxa"/>
                  <w:tcBorders>
                    <w:tl2br w:val="nil"/>
                    <w:tr2bl w:val="nil"/>
                  </w:tcBorders>
                  <w:vAlign w:val="center"/>
                </w:tcPr>
                <w:p w14:paraId="6BDF6593">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20208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146FC7DF">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4</w:t>
                  </w:r>
                </w:p>
              </w:tc>
              <w:tc>
                <w:tcPr>
                  <w:tcW w:w="3094" w:type="dxa"/>
                  <w:tcBorders>
                    <w:tl2br w:val="nil"/>
                    <w:tr2bl w:val="nil"/>
                  </w:tcBorders>
                  <w:vAlign w:val="center"/>
                </w:tcPr>
                <w:p w14:paraId="5B99E5C3">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禁止违反风景名胜区规划，在风景名胜区内设立各类开发区和在核心景区内建设宾馆、招待所、培训中心、疗养院以及与风景名胜资源保护无关的其他建筑物</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已经建设的，应当按照风景名胜区规划，逐步迁出。</w:t>
                  </w:r>
                </w:p>
              </w:tc>
              <w:tc>
                <w:tcPr>
                  <w:tcW w:w="2237" w:type="dxa"/>
                  <w:tcBorders>
                    <w:tl2br w:val="nil"/>
                    <w:tr2bl w:val="nil"/>
                  </w:tcBorders>
                  <w:vAlign w:val="center"/>
                </w:tcPr>
                <w:p w14:paraId="437F7DCA">
                  <w:pPr>
                    <w:keepNext w:val="0"/>
                    <w:keepLines w:val="0"/>
                    <w:pageBreakBefore w:val="0"/>
                    <w:widowControl w:val="0"/>
                    <w:kinsoku/>
                    <w:wordWrap w:val="0"/>
                    <w:overflowPunct/>
                    <w:topLinePunct/>
                    <w:autoSpaceDE/>
                    <w:autoSpaceDN/>
                    <w:bidi w:val="0"/>
                    <w:adjustRightInd w:val="0"/>
                    <w:spacing w:line="240" w:lineRule="auto"/>
                    <w:ind w:firstLine="0" w:firstLineChars="0"/>
                    <w:jc w:val="left"/>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ascii="Times New Roman" w:hAnsi="Times New Roman" w:eastAsia="宋体" w:cs="Times New Roman"/>
                      <w:color w:val="auto"/>
                      <w:kern w:val="0"/>
                      <w:sz w:val="21"/>
                      <w:szCs w:val="20"/>
                      <w:highlight w:val="none"/>
                      <w:u w:val="none" w:color="auto"/>
                      <w:lang w:val="en-US" w:eastAsia="zh-CN" w:bidi="ar-SA"/>
                    </w:rPr>
                    <w:t>本项目位于</w:t>
                  </w:r>
                  <w:r>
                    <w:rPr>
                      <w:rFonts w:hint="eastAsia" w:ascii="Times New Roman" w:hAnsi="Times New Roman" w:eastAsia="宋体" w:cs="Times New Roman"/>
                      <w:color w:val="auto"/>
                      <w:kern w:val="0"/>
                      <w:sz w:val="21"/>
                      <w:szCs w:val="20"/>
                      <w:highlight w:val="none"/>
                      <w:u w:val="none" w:color="auto"/>
                      <w:lang w:val="en-US" w:eastAsia="zh-CN" w:bidi="ar-SA"/>
                    </w:rPr>
                    <w:t>岳阳县鹿角区域发展服务中心济美村10组</w:t>
                  </w:r>
                  <w:r>
                    <w:rPr>
                      <w:rFonts w:ascii="Times New Roman" w:hAnsi="Times New Roman" w:eastAsia="宋体" w:cs="Times New Roman"/>
                      <w:color w:val="auto"/>
                      <w:kern w:val="0"/>
                      <w:sz w:val="21"/>
                      <w:szCs w:val="20"/>
                      <w:highlight w:val="none"/>
                      <w:u w:val="none" w:color="auto"/>
                      <w:lang w:val="en-US" w:eastAsia="zh-CN" w:bidi="ar-SA"/>
                    </w:rPr>
                    <w:t>，且不属于风景名胜区的范畴内。</w:t>
                  </w:r>
                </w:p>
              </w:tc>
              <w:tc>
                <w:tcPr>
                  <w:tcW w:w="417" w:type="dxa"/>
                  <w:tcBorders>
                    <w:tl2br w:val="nil"/>
                    <w:tr2bl w:val="nil"/>
                  </w:tcBorders>
                  <w:vAlign w:val="center"/>
                </w:tcPr>
                <w:p w14:paraId="484CE6F7">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70A26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57FC5010">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5</w:t>
                  </w:r>
                </w:p>
              </w:tc>
              <w:tc>
                <w:tcPr>
                  <w:tcW w:w="3094" w:type="dxa"/>
                  <w:tcBorders>
                    <w:tl2br w:val="nil"/>
                    <w:tr2bl w:val="nil"/>
                  </w:tcBorders>
                  <w:vAlign w:val="center"/>
                </w:tcPr>
                <w:p w14:paraId="3770CA95">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饮用水水源一级保护区内禁止新建、改建、扩建与供水设施和保护水源无关的建设项目，以及网箱养殖、畜禽养殖、旅游等可能污染饮用水水体的投资建设项目;禁止向水域排放污水，已设置的排污口必须拆除;不得设置与供水需要无关的码头，禁止停靠船舶;禁止堆置和存放工业废渣、城市垃圾、粪便和其他废弃物;禁止设置油库;禁止使用含磷洗涤用品。</w:t>
                  </w:r>
                </w:p>
              </w:tc>
              <w:tc>
                <w:tcPr>
                  <w:tcW w:w="2237" w:type="dxa"/>
                  <w:vMerge w:val="restart"/>
                  <w:tcBorders>
                    <w:tl2br w:val="nil"/>
                    <w:tr2bl w:val="nil"/>
                  </w:tcBorders>
                  <w:vAlign w:val="center"/>
                </w:tcPr>
                <w:p w14:paraId="52B2B6D1">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w:t>
                  </w:r>
                  <w:r>
                    <w:rPr>
                      <w:rFonts w:ascii="Times New Roman" w:hAnsi="Times New Roman" w:eastAsia="宋体" w:cs="Times New Roman"/>
                      <w:color w:val="auto"/>
                      <w:sz w:val="21"/>
                      <w:szCs w:val="22"/>
                      <w:highlight w:val="none"/>
                      <w:lang w:val="en-US" w:eastAsia="zh-CN" w:bidi="ar-SA"/>
                    </w:rPr>
                    <w:t>生活</w:t>
                  </w:r>
                  <w:r>
                    <w:rPr>
                      <w:rFonts w:hint="eastAsia" w:cs="Times New Roman"/>
                      <w:color w:val="auto"/>
                      <w:sz w:val="21"/>
                      <w:szCs w:val="22"/>
                      <w:highlight w:val="none"/>
                      <w:lang w:val="en-US" w:eastAsia="zh-CN" w:bidi="ar-SA"/>
                    </w:rPr>
                    <w:t>污水和</w:t>
                  </w:r>
                  <w:r>
                    <w:rPr>
                      <w:rFonts w:ascii="Times New Roman" w:hAnsi="Times New Roman" w:eastAsia="宋体" w:cs="Times New Roman"/>
                      <w:color w:val="auto"/>
                      <w:sz w:val="21"/>
                      <w:szCs w:val="22"/>
                      <w:highlight w:val="none"/>
                      <w:lang w:val="en-US" w:eastAsia="zh-CN" w:bidi="ar-SA"/>
                    </w:rPr>
                    <w:t>生产</w:t>
                  </w:r>
                  <w:r>
                    <w:rPr>
                      <w:rFonts w:hint="eastAsia" w:cs="Times New Roman"/>
                      <w:color w:val="auto"/>
                      <w:sz w:val="21"/>
                      <w:szCs w:val="22"/>
                      <w:highlight w:val="none"/>
                      <w:lang w:val="en-US" w:eastAsia="zh-CN" w:bidi="ar-SA"/>
                    </w:rPr>
                    <w:t>废水</w:t>
                  </w:r>
                  <w:r>
                    <w:rPr>
                      <w:rFonts w:hint="eastAsia" w:ascii="Times New Roman" w:hAnsi="Times New Roman"/>
                      <w:color w:val="auto"/>
                      <w:highlight w:val="none"/>
                    </w:rPr>
                    <w:t>处理站（絮凝沉淀+A/O）法处理</w:t>
                  </w:r>
                  <w:r>
                    <w:rPr>
                      <w:rFonts w:hint="eastAsia"/>
                      <w:color w:val="auto"/>
                      <w:highlight w:val="none"/>
                      <w:lang w:val="en-US" w:eastAsia="zh-CN"/>
                    </w:rPr>
                    <w:t>后</w:t>
                  </w:r>
                  <w:r>
                    <w:rPr>
                      <w:rFonts w:ascii="Times New Roman" w:hAnsi="Times New Roman" w:eastAsia="宋体" w:cs="Times New Roman"/>
                      <w:color w:val="auto"/>
                      <w:sz w:val="21"/>
                      <w:szCs w:val="22"/>
                      <w:highlight w:val="none"/>
                      <w:lang w:val="en-US" w:eastAsia="zh-CN" w:bidi="ar-SA"/>
                    </w:rPr>
                    <w:t>用于农业灌溉和绿化，不</w:t>
                  </w:r>
                  <w:r>
                    <w:rPr>
                      <w:rFonts w:hint="eastAsia" w:cs="Times New Roman"/>
                      <w:color w:val="auto"/>
                      <w:sz w:val="21"/>
                      <w:szCs w:val="22"/>
                      <w:highlight w:val="none"/>
                      <w:lang w:val="en-US" w:eastAsia="zh-CN" w:bidi="ar-SA"/>
                    </w:rPr>
                    <w:t>外排。</w:t>
                  </w:r>
                  <w:r>
                    <w:rPr>
                      <w:rFonts w:hint="eastAsia" w:ascii="Times New Roman" w:hAnsi="Times New Roman" w:eastAsia="宋体" w:cs="Times New Roman"/>
                      <w:color w:val="auto"/>
                      <w:kern w:val="0"/>
                      <w:sz w:val="21"/>
                      <w:szCs w:val="20"/>
                      <w:highlight w:val="none"/>
                      <w:u w:val="none" w:color="auto"/>
                      <w:lang w:val="en-US" w:eastAsia="zh-CN" w:bidi="ar-SA"/>
                    </w:rPr>
                    <w:t>本项目所在区域不涉及饮用水水源保护区。</w:t>
                  </w:r>
                </w:p>
              </w:tc>
              <w:tc>
                <w:tcPr>
                  <w:tcW w:w="417" w:type="dxa"/>
                  <w:tcBorders>
                    <w:tl2br w:val="nil"/>
                    <w:tr2bl w:val="nil"/>
                  </w:tcBorders>
                  <w:vAlign w:val="center"/>
                </w:tcPr>
                <w:p w14:paraId="59C58D33">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5E37B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0FDF4916">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6</w:t>
                  </w:r>
                </w:p>
              </w:tc>
              <w:tc>
                <w:tcPr>
                  <w:tcW w:w="3094" w:type="dxa"/>
                  <w:tcBorders>
                    <w:tl2br w:val="nil"/>
                    <w:tr2bl w:val="nil"/>
                  </w:tcBorders>
                  <w:vAlign w:val="center"/>
                </w:tcPr>
                <w:p w14:paraId="5AEC14FC">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饮用水水源二级保护区内禁止新建、改建、扩建向水体排放污染物的投资建设项目。原有排污口依法拆除或关闭。禁止设立装卸垃圾、粪便、油类和有毒物品的码头。</w:t>
                  </w:r>
                </w:p>
              </w:tc>
              <w:tc>
                <w:tcPr>
                  <w:tcW w:w="2237" w:type="dxa"/>
                  <w:vMerge w:val="continue"/>
                  <w:tcBorders>
                    <w:tl2br w:val="nil"/>
                    <w:tr2bl w:val="nil"/>
                  </w:tcBorders>
                  <w:vAlign w:val="center"/>
                </w:tcPr>
                <w:p w14:paraId="73B2A6DB">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417" w:type="dxa"/>
                  <w:tcBorders>
                    <w:tl2br w:val="nil"/>
                    <w:tr2bl w:val="nil"/>
                  </w:tcBorders>
                  <w:vAlign w:val="center"/>
                </w:tcPr>
                <w:p w14:paraId="59C36554">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4A03F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30FA954D">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7</w:t>
                  </w:r>
                </w:p>
              </w:tc>
              <w:tc>
                <w:tcPr>
                  <w:tcW w:w="3094" w:type="dxa"/>
                  <w:tcBorders>
                    <w:tl2br w:val="nil"/>
                    <w:tr2bl w:val="nil"/>
                  </w:tcBorders>
                  <w:vAlign w:val="center"/>
                </w:tcPr>
                <w:p w14:paraId="5E118DDC">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禁止在水产种质资源保护区的岸线和河段范围内新建排污口、实施非法围垦河道和围湖造田造地等投资建设项目</w:t>
                  </w:r>
                </w:p>
              </w:tc>
              <w:tc>
                <w:tcPr>
                  <w:tcW w:w="2237" w:type="dxa"/>
                  <w:vMerge w:val="continue"/>
                  <w:tcBorders>
                    <w:tl2br w:val="nil"/>
                    <w:tr2bl w:val="nil"/>
                  </w:tcBorders>
                  <w:vAlign w:val="center"/>
                </w:tcPr>
                <w:p w14:paraId="46DA9051">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417" w:type="dxa"/>
                  <w:tcBorders>
                    <w:tl2br w:val="nil"/>
                    <w:tr2bl w:val="nil"/>
                  </w:tcBorders>
                  <w:vAlign w:val="center"/>
                </w:tcPr>
                <w:p w14:paraId="74A95822">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相符</w:t>
                  </w:r>
                </w:p>
              </w:tc>
            </w:tr>
            <w:tr w14:paraId="628C6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4607B31D">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8</w:t>
                  </w:r>
                </w:p>
              </w:tc>
              <w:tc>
                <w:tcPr>
                  <w:tcW w:w="3094" w:type="dxa"/>
                  <w:tcBorders>
                    <w:tl2br w:val="nil"/>
                    <w:tr2bl w:val="nil"/>
                  </w:tcBorders>
                  <w:vAlign w:val="center"/>
                </w:tcPr>
                <w:p w14:paraId="6C2B356E">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除《中华人民共和国防洪法》规定的紧急防汛期采取的紧急措施外，禁止在国家湿地公园的岸线和河段范围内挖沙、采矿，以及以下不符合主体功能定位的行为和活动:(一)开(围)垦、填埋或者排干湿地。(二)截断湿地水源。(三)倾倒有毒有害物质、废弃物、垃圾。(四)从事房地产、度假村、高尔夫球场、风力发电、光伏发电等任何不符合主体功能定位的建设项目和开发活动。(五)破坏野生动物栖息地和迁徙通道、鱼类洄游通道滥采滥捕野生动植物。(六)引入外来物种。(七)擅自放牧、捕捞、取土、取水、排污、放生。(八)其他破坏湿地及其生态功能的活动</w:t>
                  </w:r>
                </w:p>
              </w:tc>
              <w:tc>
                <w:tcPr>
                  <w:tcW w:w="2237" w:type="dxa"/>
                  <w:tcBorders>
                    <w:tl2br w:val="nil"/>
                    <w:tr2bl w:val="nil"/>
                  </w:tcBorders>
                  <w:vAlign w:val="center"/>
                </w:tcPr>
                <w:p w14:paraId="6ECB5788">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本项目为C</w:t>
                  </w:r>
                  <w:r>
                    <w:rPr>
                      <w:rFonts w:hint="eastAsia" w:ascii="Times New Roman" w:hAnsi="Times New Roman" w:eastAsia="宋体" w:cs="Times New Roman"/>
                      <w:color w:val="auto"/>
                      <w:kern w:val="0"/>
                      <w:sz w:val="21"/>
                      <w:szCs w:val="20"/>
                      <w:highlight w:val="none"/>
                      <w:u w:val="none" w:color="auto"/>
                      <w:lang w:val="en-US" w:eastAsia="zh-CN" w:bidi="ar-SA"/>
                    </w:rPr>
                    <w:t>1431米、面制品制造项目</w:t>
                  </w:r>
                  <w:r>
                    <w:rPr>
                      <w:rFonts w:hint="default" w:ascii="Times New Roman" w:hAnsi="Times New Roman" w:eastAsia="宋体" w:cs="Times New Roman"/>
                      <w:color w:val="auto"/>
                      <w:kern w:val="0"/>
                      <w:sz w:val="21"/>
                      <w:szCs w:val="20"/>
                      <w:highlight w:val="none"/>
                      <w:u w:val="none" w:color="auto"/>
                      <w:lang w:val="en-US" w:eastAsia="zh-CN" w:bidi="ar-SA"/>
                    </w:rPr>
                    <w:t>，不涉及左侧所列行为和活动。</w:t>
                  </w:r>
                </w:p>
              </w:tc>
              <w:tc>
                <w:tcPr>
                  <w:tcW w:w="417" w:type="dxa"/>
                  <w:tcBorders>
                    <w:tl2br w:val="nil"/>
                    <w:tr2bl w:val="nil"/>
                  </w:tcBorders>
                  <w:vAlign w:val="center"/>
                </w:tcPr>
                <w:p w14:paraId="77C186AE">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5E8DD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782952E0">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9</w:t>
                  </w:r>
                </w:p>
              </w:tc>
              <w:tc>
                <w:tcPr>
                  <w:tcW w:w="3094" w:type="dxa"/>
                  <w:tcBorders>
                    <w:tl2br w:val="nil"/>
                    <w:tr2bl w:val="nil"/>
                  </w:tcBorders>
                  <w:vAlign w:val="center"/>
                </w:tcPr>
                <w:p w14:paraId="153C52F2">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围网、填埋湿地等侵占河湖水域或者违法利用、占用河湖岸线的行为。</w:t>
                  </w:r>
                </w:p>
              </w:tc>
              <w:tc>
                <w:tcPr>
                  <w:tcW w:w="2237" w:type="dxa"/>
                  <w:tcBorders>
                    <w:tl2br w:val="nil"/>
                    <w:tr2bl w:val="nil"/>
                  </w:tcBorders>
                  <w:vAlign w:val="center"/>
                </w:tcPr>
                <w:p w14:paraId="16ED0025">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本项目不占用长江流域河湖岸线，不涉及填湖造地、围湖造田及非法围垦河道等行为。</w:t>
                  </w:r>
                </w:p>
              </w:tc>
              <w:tc>
                <w:tcPr>
                  <w:tcW w:w="417" w:type="dxa"/>
                  <w:tcBorders>
                    <w:tl2br w:val="nil"/>
                    <w:tr2bl w:val="nil"/>
                  </w:tcBorders>
                  <w:vAlign w:val="center"/>
                </w:tcPr>
                <w:p w14:paraId="4A17673C">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43B5E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6E544AD9">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10</w:t>
                  </w:r>
                </w:p>
              </w:tc>
              <w:tc>
                <w:tcPr>
                  <w:tcW w:w="3094" w:type="dxa"/>
                  <w:tcBorders>
                    <w:tl2br w:val="nil"/>
                    <w:tr2bl w:val="nil"/>
                  </w:tcBorders>
                  <w:vAlign w:val="center"/>
                </w:tcPr>
                <w:p w14:paraId="7F88D792">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禁止在《全国重要江河湖泊水功能区划》划定的河段及湖泊保护区、保留区内投资建设不利于水资源及自然生态保护的项目。</w:t>
                  </w:r>
                </w:p>
              </w:tc>
              <w:tc>
                <w:tcPr>
                  <w:tcW w:w="2237" w:type="dxa"/>
                  <w:tcBorders>
                    <w:tl2br w:val="nil"/>
                    <w:tr2bl w:val="nil"/>
                  </w:tcBorders>
                  <w:vAlign w:val="center"/>
                </w:tcPr>
                <w:p w14:paraId="032D8EFE">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本项目无废水外排</w:t>
                  </w:r>
                  <w:r>
                    <w:rPr>
                      <w:rFonts w:hint="eastAsia" w:ascii="Times New Roman" w:hAnsi="Times New Roman" w:eastAsia="宋体" w:cs="Times New Roman"/>
                      <w:color w:val="auto"/>
                      <w:kern w:val="0"/>
                      <w:sz w:val="21"/>
                      <w:szCs w:val="20"/>
                      <w:highlight w:val="none"/>
                      <w:u w:val="none" w:color="auto"/>
                      <w:lang w:val="en-US" w:eastAsia="zh-CN" w:bidi="ar-SA"/>
                    </w:rPr>
                    <w:t>且</w:t>
                  </w:r>
                  <w:r>
                    <w:rPr>
                      <w:rFonts w:hint="default" w:ascii="Times New Roman" w:hAnsi="Times New Roman" w:eastAsia="宋体" w:cs="Times New Roman"/>
                      <w:color w:val="auto"/>
                      <w:kern w:val="0"/>
                      <w:sz w:val="21"/>
                      <w:szCs w:val="20"/>
                      <w:highlight w:val="none"/>
                      <w:u w:val="none" w:color="auto"/>
                      <w:lang w:val="en-US" w:eastAsia="zh-CN" w:bidi="ar-SA"/>
                    </w:rPr>
                    <w:t>不属于不利于水资源及自然生态保护的项目。</w:t>
                  </w:r>
                </w:p>
              </w:tc>
              <w:tc>
                <w:tcPr>
                  <w:tcW w:w="417" w:type="dxa"/>
                  <w:tcBorders>
                    <w:tl2br w:val="nil"/>
                    <w:tr2bl w:val="nil"/>
                  </w:tcBorders>
                  <w:vAlign w:val="center"/>
                </w:tcPr>
                <w:p w14:paraId="6CD3FF35">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283BA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28872246">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11</w:t>
                  </w:r>
                </w:p>
              </w:tc>
              <w:tc>
                <w:tcPr>
                  <w:tcW w:w="3094" w:type="dxa"/>
                  <w:tcBorders>
                    <w:tl2br w:val="nil"/>
                    <w:tr2bl w:val="nil"/>
                  </w:tcBorders>
                  <w:vAlign w:val="center"/>
                </w:tcPr>
                <w:p w14:paraId="1431FDE8">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禁止未经许可在长江</w:t>
                  </w:r>
                  <w:r>
                    <w:rPr>
                      <w:rFonts w:hint="eastAsia" w:ascii="Times New Roman" w:hAnsi="Times New Roman" w:eastAsia="宋体" w:cs="Times New Roman"/>
                      <w:color w:val="auto"/>
                      <w:kern w:val="0"/>
                      <w:sz w:val="21"/>
                      <w:szCs w:val="20"/>
                      <w:highlight w:val="none"/>
                      <w:u w:val="none" w:color="auto"/>
                      <w:lang w:val="en-US" w:eastAsia="zh-CN" w:bidi="ar-SA"/>
                    </w:rPr>
                    <w:t>干</w:t>
                  </w:r>
                  <w:r>
                    <w:rPr>
                      <w:rFonts w:hint="default" w:ascii="Times New Roman" w:hAnsi="Times New Roman" w:eastAsia="宋体" w:cs="Times New Roman"/>
                      <w:color w:val="auto"/>
                      <w:kern w:val="0"/>
                      <w:sz w:val="21"/>
                      <w:szCs w:val="20"/>
                      <w:highlight w:val="none"/>
                      <w:u w:val="none" w:color="auto"/>
                      <w:lang w:val="en-US" w:eastAsia="zh-CN" w:bidi="ar-SA"/>
                    </w:rPr>
                    <w:t>支流及湖泊新设、改设或扩大排污口。</w:t>
                  </w:r>
                </w:p>
              </w:tc>
              <w:tc>
                <w:tcPr>
                  <w:tcW w:w="2237" w:type="dxa"/>
                  <w:tcBorders>
                    <w:tl2br w:val="nil"/>
                    <w:tr2bl w:val="nil"/>
                  </w:tcBorders>
                  <w:vAlign w:val="center"/>
                </w:tcPr>
                <w:p w14:paraId="3EC25222">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w:t>
                  </w:r>
                  <w:r>
                    <w:rPr>
                      <w:rFonts w:hint="eastAsia" w:cs="Times New Roman"/>
                      <w:color w:val="auto"/>
                      <w:kern w:val="0"/>
                      <w:sz w:val="21"/>
                      <w:szCs w:val="20"/>
                      <w:highlight w:val="none"/>
                      <w:u w:val="none" w:color="auto"/>
                      <w:lang w:val="en-US" w:eastAsia="zh-CN" w:bidi="ar-SA"/>
                    </w:rPr>
                    <w:t>不外排地表水体</w:t>
                  </w:r>
                </w:p>
              </w:tc>
              <w:tc>
                <w:tcPr>
                  <w:tcW w:w="417" w:type="dxa"/>
                  <w:tcBorders>
                    <w:tl2br w:val="nil"/>
                    <w:tr2bl w:val="nil"/>
                  </w:tcBorders>
                  <w:vAlign w:val="center"/>
                </w:tcPr>
                <w:p w14:paraId="1B0DEACE">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09A38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2C67ABD0">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12</w:t>
                  </w:r>
                </w:p>
              </w:tc>
              <w:tc>
                <w:tcPr>
                  <w:tcW w:w="3094" w:type="dxa"/>
                  <w:tcBorders>
                    <w:tl2br w:val="nil"/>
                    <w:tr2bl w:val="nil"/>
                  </w:tcBorders>
                  <w:vAlign w:val="center"/>
                </w:tcPr>
                <w:p w14:paraId="519A2901">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禁止在洞庭湖、湘江、资江、沅江、澧水干流和45 个水生生物保护区开展生产性捕捞。在相关自然保护区域和禁猎(渔)区、禁猎(渔)期内，禁止猎捕以及其他妨碍野生动物生息繁衍的活动，但法律法规另有规定的除外。</w:t>
                  </w:r>
                </w:p>
              </w:tc>
              <w:tc>
                <w:tcPr>
                  <w:tcW w:w="2237" w:type="dxa"/>
                  <w:tcBorders>
                    <w:tl2br w:val="nil"/>
                    <w:tr2bl w:val="nil"/>
                  </w:tcBorders>
                  <w:vAlign w:val="center"/>
                </w:tcPr>
                <w:p w14:paraId="27E25C70">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本项目为C</w:t>
                  </w:r>
                  <w:r>
                    <w:rPr>
                      <w:rFonts w:hint="eastAsia" w:ascii="Times New Roman" w:hAnsi="Times New Roman" w:eastAsia="宋体" w:cs="Times New Roman"/>
                      <w:color w:val="auto"/>
                      <w:kern w:val="0"/>
                      <w:sz w:val="21"/>
                      <w:szCs w:val="20"/>
                      <w:highlight w:val="none"/>
                      <w:u w:val="none" w:color="auto"/>
                      <w:lang w:val="en-US" w:eastAsia="zh-CN" w:bidi="ar-SA"/>
                    </w:rPr>
                    <w:t>1431米、面制品制造项目</w:t>
                  </w:r>
                  <w:r>
                    <w:rPr>
                      <w:rFonts w:hint="default" w:ascii="Times New Roman" w:hAnsi="Times New Roman" w:eastAsia="宋体" w:cs="Times New Roman"/>
                      <w:color w:val="auto"/>
                      <w:kern w:val="0"/>
                      <w:sz w:val="21"/>
                      <w:szCs w:val="20"/>
                      <w:highlight w:val="none"/>
                      <w:u w:val="none" w:color="auto"/>
                      <w:lang w:val="en-US" w:eastAsia="zh-CN" w:bidi="ar-SA"/>
                    </w:rPr>
                    <w:t>，不涉及在水生生物保护区开展生产性捕捞工作。</w:t>
                  </w:r>
                </w:p>
              </w:tc>
              <w:tc>
                <w:tcPr>
                  <w:tcW w:w="417" w:type="dxa"/>
                  <w:tcBorders>
                    <w:tl2br w:val="nil"/>
                    <w:tr2bl w:val="nil"/>
                  </w:tcBorders>
                  <w:vAlign w:val="center"/>
                </w:tcPr>
                <w:p w14:paraId="008AB9DD">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5D225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70475446">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13</w:t>
                  </w:r>
                </w:p>
              </w:tc>
              <w:tc>
                <w:tcPr>
                  <w:tcW w:w="3094" w:type="dxa"/>
                  <w:tcBorders>
                    <w:tl2br w:val="nil"/>
                    <w:tr2bl w:val="nil"/>
                  </w:tcBorders>
                  <w:vAlign w:val="center"/>
                </w:tcPr>
                <w:p w14:paraId="41231096">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w:t>
                  </w:r>
                  <w:r>
                    <w:rPr>
                      <w:rFonts w:hint="eastAsia" w:cs="Times New Roman"/>
                      <w:color w:val="auto"/>
                      <w:kern w:val="0"/>
                      <w:sz w:val="21"/>
                      <w:szCs w:val="20"/>
                      <w:highlight w:val="none"/>
                      <w:u w:val="none" w:color="auto"/>
                      <w:lang w:val="en-US" w:eastAsia="zh-CN" w:bidi="ar-SA"/>
                    </w:rPr>
                    <w:t>石</w:t>
                  </w:r>
                  <w:r>
                    <w:rPr>
                      <w:rFonts w:hint="default" w:ascii="Times New Roman" w:hAnsi="Times New Roman" w:eastAsia="宋体" w:cs="Times New Roman"/>
                      <w:color w:val="auto"/>
                      <w:kern w:val="0"/>
                      <w:sz w:val="21"/>
                      <w:szCs w:val="20"/>
                      <w:highlight w:val="none"/>
                      <w:u w:val="none" w:color="auto"/>
                      <w:lang w:val="en-US" w:eastAsia="zh-CN" w:bidi="ar-SA"/>
                    </w:rPr>
                    <w:t>库，以提升安全、生态环境保护水平为目的的改建除外。</w:t>
                  </w:r>
                </w:p>
              </w:tc>
              <w:tc>
                <w:tcPr>
                  <w:tcW w:w="2237" w:type="dxa"/>
                  <w:tcBorders>
                    <w:tl2br w:val="nil"/>
                    <w:tr2bl w:val="nil"/>
                  </w:tcBorders>
                  <w:vAlign w:val="center"/>
                </w:tcPr>
                <w:p w14:paraId="6A2254F4">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w:t>
                  </w:r>
                  <w:r>
                    <w:rPr>
                      <w:rFonts w:hint="eastAsia" w:cs="Times New Roman"/>
                      <w:color w:val="auto"/>
                      <w:kern w:val="0"/>
                      <w:sz w:val="21"/>
                      <w:szCs w:val="20"/>
                      <w:highlight w:val="none"/>
                      <w:u w:val="none" w:color="auto"/>
                      <w:lang w:val="en-US" w:eastAsia="zh-CN" w:bidi="ar-SA"/>
                    </w:rPr>
                    <w:t>为</w:t>
                  </w:r>
                  <w:r>
                    <w:rPr>
                      <w:rFonts w:hint="default" w:ascii="Times New Roman" w:hAnsi="Times New Roman" w:eastAsia="宋体" w:cs="Times New Roman"/>
                      <w:color w:val="auto"/>
                      <w:kern w:val="0"/>
                      <w:sz w:val="21"/>
                      <w:szCs w:val="20"/>
                      <w:highlight w:val="none"/>
                      <w:u w:val="none" w:color="auto"/>
                      <w:lang w:val="en-US" w:eastAsia="zh-CN" w:bidi="ar-SA"/>
                    </w:rPr>
                    <w:t>C</w:t>
                  </w:r>
                  <w:r>
                    <w:rPr>
                      <w:rFonts w:hint="eastAsia" w:ascii="Times New Roman" w:hAnsi="Times New Roman" w:eastAsia="宋体" w:cs="Times New Roman"/>
                      <w:color w:val="auto"/>
                      <w:kern w:val="0"/>
                      <w:sz w:val="21"/>
                      <w:szCs w:val="20"/>
                      <w:highlight w:val="none"/>
                      <w:u w:val="none" w:color="auto"/>
                      <w:lang w:val="en-US" w:eastAsia="zh-CN" w:bidi="ar-SA"/>
                    </w:rPr>
                    <w:t>1431米、面制品制造项目</w:t>
                  </w:r>
                  <w:r>
                    <w:rPr>
                      <w:rFonts w:hint="default" w:ascii="Times New Roman" w:hAnsi="Times New Roman" w:eastAsia="宋体" w:cs="Times New Roman"/>
                      <w:color w:val="auto"/>
                      <w:kern w:val="0"/>
                      <w:sz w:val="21"/>
                      <w:szCs w:val="20"/>
                      <w:highlight w:val="none"/>
                      <w:u w:val="none" w:color="auto"/>
                      <w:lang w:val="en-US" w:eastAsia="zh-CN" w:bidi="ar-SA"/>
                    </w:rPr>
                    <w:t>，不属于化工项</w:t>
                  </w:r>
                  <w:r>
                    <w:rPr>
                      <w:rFonts w:hint="eastAsia" w:ascii="Times New Roman" w:hAnsi="Times New Roman" w:eastAsia="宋体" w:cs="Times New Roman"/>
                      <w:color w:val="auto"/>
                      <w:kern w:val="0"/>
                      <w:sz w:val="21"/>
                      <w:szCs w:val="20"/>
                      <w:highlight w:val="none"/>
                      <w:u w:val="none" w:color="auto"/>
                      <w:lang w:val="en-US" w:eastAsia="zh-CN" w:bidi="ar-SA"/>
                    </w:rPr>
                    <w:t>目</w:t>
                  </w:r>
                  <w:r>
                    <w:rPr>
                      <w:rFonts w:hint="default" w:ascii="Times New Roman" w:hAnsi="Times New Roman" w:eastAsia="宋体" w:cs="Times New Roman"/>
                      <w:color w:val="auto"/>
                      <w:kern w:val="0"/>
                      <w:sz w:val="21"/>
                      <w:szCs w:val="20"/>
                      <w:highlight w:val="none"/>
                      <w:u w:val="none" w:color="auto"/>
                      <w:lang w:val="en-US" w:eastAsia="zh-CN" w:bidi="ar-SA"/>
                    </w:rPr>
                    <w:t>。</w:t>
                  </w:r>
                </w:p>
              </w:tc>
              <w:tc>
                <w:tcPr>
                  <w:tcW w:w="417" w:type="dxa"/>
                  <w:tcBorders>
                    <w:tl2br w:val="nil"/>
                    <w:tr2bl w:val="nil"/>
                  </w:tcBorders>
                  <w:vAlign w:val="center"/>
                </w:tcPr>
                <w:p w14:paraId="3566221E">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4DE6E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3E9D9606">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14</w:t>
                  </w:r>
                </w:p>
              </w:tc>
              <w:tc>
                <w:tcPr>
                  <w:tcW w:w="3094" w:type="dxa"/>
                  <w:tcBorders>
                    <w:tl2br w:val="nil"/>
                    <w:tr2bl w:val="nil"/>
                  </w:tcBorders>
                  <w:vAlign w:val="center"/>
                </w:tcPr>
                <w:p w14:paraId="7B589BFD">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禁止在合规园区外新建、扩建钢铁、石化、化工、焦化、建材、有色、制浆造纸等高污染项目。高污染项目严格按照生态环境部《环境保护综合名录(2021年版)》有关要求执行。</w:t>
                  </w:r>
                </w:p>
              </w:tc>
              <w:tc>
                <w:tcPr>
                  <w:tcW w:w="2237" w:type="dxa"/>
                  <w:vMerge w:val="restart"/>
                  <w:tcBorders>
                    <w:tl2br w:val="nil"/>
                    <w:tr2bl w:val="nil"/>
                  </w:tcBorders>
                  <w:vAlign w:val="center"/>
                </w:tcPr>
                <w:p w14:paraId="0B64BE13">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本项目的国民经济行业类别为“C</w:t>
                  </w:r>
                  <w:r>
                    <w:rPr>
                      <w:rFonts w:hint="eastAsia" w:ascii="Times New Roman" w:hAnsi="Times New Roman" w:eastAsia="宋体" w:cs="Times New Roman"/>
                      <w:color w:val="auto"/>
                      <w:kern w:val="0"/>
                      <w:sz w:val="21"/>
                      <w:szCs w:val="20"/>
                      <w:highlight w:val="none"/>
                      <w:u w:val="none" w:color="auto"/>
                      <w:lang w:val="en-US" w:eastAsia="zh-CN" w:bidi="ar-SA"/>
                    </w:rPr>
                    <w:t>1431米、面制品制造</w:t>
                  </w:r>
                  <w:r>
                    <w:rPr>
                      <w:rFonts w:hint="default" w:ascii="Times New Roman" w:hAnsi="Times New Roman" w:eastAsia="宋体" w:cs="Times New Roman"/>
                      <w:color w:val="auto"/>
                      <w:kern w:val="0"/>
                      <w:sz w:val="21"/>
                      <w:szCs w:val="20"/>
                      <w:highlight w:val="none"/>
                      <w:u w:val="none" w:color="auto"/>
                      <w:lang w:val="en-US" w:eastAsia="zh-CN" w:bidi="ar-SA"/>
                    </w:rPr>
                    <w:t>”</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对照《湖南省“两高”项目管理目录》</w:t>
                  </w:r>
                  <w:r>
                    <w:rPr>
                      <w:rFonts w:hint="eastAsia" w:ascii="Times New Roman" w:hAnsi="Times New Roman" w:eastAsia="宋体" w:cs="Times New Roman"/>
                      <w:color w:val="auto"/>
                      <w:kern w:val="0"/>
                      <w:sz w:val="21"/>
                      <w:szCs w:val="20"/>
                      <w:highlight w:val="none"/>
                      <w:u w:val="none" w:color="auto"/>
                      <w:lang w:val="en-US" w:eastAsia="zh-CN" w:bidi="ar-SA"/>
                    </w:rPr>
                    <w:t>可知</w:t>
                  </w:r>
                  <w:r>
                    <w:rPr>
                      <w:rFonts w:hint="default" w:ascii="Times New Roman" w:hAnsi="Times New Roman" w:eastAsia="宋体" w:cs="Times New Roman"/>
                      <w:color w:val="auto"/>
                      <w:kern w:val="0"/>
                      <w:sz w:val="21"/>
                      <w:szCs w:val="20"/>
                      <w:highlight w:val="none"/>
                      <w:u w:val="none" w:color="auto"/>
                      <w:lang w:val="en-US" w:eastAsia="zh-CN" w:bidi="ar-SA"/>
                    </w:rPr>
                    <w:t>，本项目不属于“两高”项目的范畴;同时，本项目不属于石化、现代煤化工项目。</w:t>
                  </w:r>
                </w:p>
              </w:tc>
              <w:tc>
                <w:tcPr>
                  <w:tcW w:w="417" w:type="dxa"/>
                  <w:tcBorders>
                    <w:tl2br w:val="nil"/>
                    <w:tr2bl w:val="nil"/>
                  </w:tcBorders>
                  <w:vAlign w:val="center"/>
                </w:tcPr>
                <w:p w14:paraId="12A3C7EE">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1C842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0A455117">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15</w:t>
                  </w:r>
                </w:p>
              </w:tc>
              <w:tc>
                <w:tcPr>
                  <w:tcW w:w="3094" w:type="dxa"/>
                  <w:tcBorders>
                    <w:tl2br w:val="nil"/>
                    <w:tr2bl w:val="nil"/>
                  </w:tcBorders>
                  <w:vAlign w:val="center"/>
                </w:tcPr>
                <w:p w14:paraId="38A86D29">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禁止新建、扩建不符合国家石化、现代煤化工等产业布局规划的项目。未通过认定的化工园区，不得新建、改扩建化工项目(安全、环保、节能和智能</w:t>
                  </w:r>
                </w:p>
                <w:p w14:paraId="13ED2711">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化改造项目除外)。</w:t>
                  </w:r>
                </w:p>
              </w:tc>
              <w:tc>
                <w:tcPr>
                  <w:tcW w:w="2237" w:type="dxa"/>
                  <w:vMerge w:val="continue"/>
                  <w:tcBorders>
                    <w:tl2br w:val="nil"/>
                    <w:tr2bl w:val="nil"/>
                  </w:tcBorders>
                  <w:vAlign w:val="center"/>
                </w:tcPr>
                <w:p w14:paraId="427F30AE">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417" w:type="dxa"/>
                  <w:tcBorders>
                    <w:tl2br w:val="nil"/>
                    <w:tr2bl w:val="nil"/>
                  </w:tcBorders>
                  <w:vAlign w:val="center"/>
                </w:tcPr>
                <w:p w14:paraId="2007439D">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r w14:paraId="5F169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1" w:type="dxa"/>
                  <w:tcBorders>
                    <w:tl2br w:val="nil"/>
                    <w:tr2bl w:val="nil"/>
                  </w:tcBorders>
                  <w:vAlign w:val="center"/>
                </w:tcPr>
                <w:p w14:paraId="20A9B664">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16</w:t>
                  </w:r>
                </w:p>
              </w:tc>
              <w:tc>
                <w:tcPr>
                  <w:tcW w:w="3094" w:type="dxa"/>
                  <w:tcBorders>
                    <w:tl2br w:val="nil"/>
                    <w:tr2bl w:val="nil"/>
                  </w:tcBorders>
                  <w:vAlign w:val="center"/>
                </w:tcPr>
                <w:p w14:paraId="7E57FDED">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2237" w:type="dxa"/>
                  <w:tcBorders>
                    <w:tl2br w:val="nil"/>
                    <w:tr2bl w:val="nil"/>
                  </w:tcBorders>
                  <w:vAlign w:val="center"/>
                </w:tcPr>
                <w:p w14:paraId="49F28AAB">
                  <w:pPr>
                    <w:keepNext w:val="0"/>
                    <w:keepLines w:val="0"/>
                    <w:pageBreakBefore w:val="0"/>
                    <w:widowControl w:val="0"/>
                    <w:kinsoku/>
                    <w:wordWrap w:val="0"/>
                    <w:overflowPunct/>
                    <w:topLinePunct/>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根据《产业结构调整指导目录（2024年本）》中有关规定，本项目属于鼓励类</w:t>
                  </w:r>
                  <w:r>
                    <w:rPr>
                      <w:rFonts w:hint="eastAsia" w:ascii="Times New Roman" w:hAnsi="Times New Roman" w:eastAsia="宋体" w:cs="Times New Roman"/>
                      <w:color w:val="auto"/>
                      <w:kern w:val="0"/>
                      <w:sz w:val="21"/>
                      <w:szCs w:val="20"/>
                      <w:highlight w:val="none"/>
                      <w:u w:val="none" w:color="auto"/>
                      <w:lang w:val="en-US" w:eastAsia="zh-CN" w:bidi="ar-SA"/>
                    </w:rPr>
                    <w:t>，不属于</w:t>
                  </w:r>
                  <w:r>
                    <w:rPr>
                      <w:rFonts w:hint="default" w:ascii="Times New Roman" w:hAnsi="Times New Roman" w:eastAsia="宋体" w:cs="Times New Roman"/>
                      <w:color w:val="auto"/>
                      <w:kern w:val="0"/>
                      <w:sz w:val="21"/>
                      <w:szCs w:val="20"/>
                      <w:highlight w:val="none"/>
                      <w:u w:val="none" w:color="auto"/>
                      <w:lang w:val="en-US" w:eastAsia="zh-CN" w:bidi="ar-SA"/>
                    </w:rPr>
                    <w:t>限制类</w:t>
                  </w:r>
                  <w:r>
                    <w:rPr>
                      <w:rFonts w:hint="eastAsia" w:ascii="Times New Roman" w:hAnsi="Times New Roman" w:eastAsia="宋体" w:cs="Times New Roman"/>
                      <w:color w:val="auto"/>
                      <w:kern w:val="0"/>
                      <w:sz w:val="21"/>
                      <w:szCs w:val="20"/>
                      <w:highlight w:val="none"/>
                      <w:u w:val="none" w:color="auto"/>
                      <w:lang w:val="en-US" w:eastAsia="zh-CN" w:bidi="ar-SA"/>
                    </w:rPr>
                    <w:t>、</w:t>
                  </w:r>
                  <w:r>
                    <w:rPr>
                      <w:rFonts w:hint="default" w:ascii="Times New Roman" w:hAnsi="Times New Roman" w:eastAsia="宋体" w:cs="Times New Roman"/>
                      <w:color w:val="auto"/>
                      <w:kern w:val="0"/>
                      <w:sz w:val="21"/>
                      <w:szCs w:val="20"/>
                      <w:highlight w:val="none"/>
                      <w:u w:val="none" w:color="auto"/>
                      <w:lang w:val="en-US" w:eastAsia="zh-CN" w:bidi="ar-SA"/>
                    </w:rPr>
                    <w:t>禁止类</w:t>
                  </w:r>
                  <w:r>
                    <w:rPr>
                      <w:rFonts w:hint="eastAsia" w:ascii="Times New Roman" w:hAnsi="Times New Roman" w:eastAsia="宋体" w:cs="Times New Roman"/>
                      <w:color w:val="auto"/>
                      <w:kern w:val="0"/>
                      <w:sz w:val="21"/>
                      <w:szCs w:val="20"/>
                      <w:highlight w:val="none"/>
                      <w:u w:val="none" w:color="auto"/>
                      <w:lang w:val="en-US" w:eastAsia="zh-CN" w:bidi="ar-SA"/>
                    </w:rPr>
                    <w:t>和</w:t>
                  </w:r>
                  <w:r>
                    <w:rPr>
                      <w:rFonts w:hint="default" w:ascii="Times New Roman" w:hAnsi="Times New Roman" w:eastAsia="宋体" w:cs="Times New Roman"/>
                      <w:color w:val="auto"/>
                      <w:kern w:val="0"/>
                      <w:sz w:val="21"/>
                      <w:szCs w:val="20"/>
                      <w:highlight w:val="none"/>
                      <w:u w:val="none" w:color="auto"/>
                      <w:lang w:val="en-US" w:eastAsia="zh-CN" w:bidi="ar-SA"/>
                    </w:rPr>
                    <w:t>淘汰类</w:t>
                  </w:r>
                  <w:r>
                    <w:rPr>
                      <w:rFonts w:hint="eastAsia" w:ascii="Times New Roman" w:hAnsi="Times New Roman" w:eastAsia="宋体" w:cs="Times New Roman"/>
                      <w:color w:val="auto"/>
                      <w:kern w:val="0"/>
                      <w:sz w:val="21"/>
                      <w:szCs w:val="20"/>
                      <w:highlight w:val="none"/>
                      <w:u w:val="none" w:color="auto"/>
                      <w:lang w:val="en-US" w:eastAsia="zh-CN" w:bidi="ar-SA"/>
                    </w:rPr>
                    <w:t>项目。</w:t>
                  </w:r>
                </w:p>
              </w:tc>
              <w:tc>
                <w:tcPr>
                  <w:tcW w:w="417" w:type="dxa"/>
                  <w:tcBorders>
                    <w:tl2br w:val="nil"/>
                    <w:tr2bl w:val="nil"/>
                  </w:tcBorders>
                  <w:vAlign w:val="center"/>
                </w:tcPr>
                <w:p w14:paraId="7603EDED">
                  <w:pPr>
                    <w:keepNext w:val="0"/>
                    <w:keepLines w:val="0"/>
                    <w:pageBreakBefore w:val="0"/>
                    <w:widowControl w:val="0"/>
                    <w:kinsoku/>
                    <w:wordWrap w:val="0"/>
                    <w:overflowPunct/>
                    <w:topLinePunct/>
                    <w:autoSpaceDE/>
                    <w:autoSpaceDN/>
                    <w:bidi w:val="0"/>
                    <w:jc w:val="center"/>
                    <w:rPr>
                      <w:rFonts w:hint="default"/>
                      <w:color w:val="auto"/>
                      <w:highlight w:val="none"/>
                      <w:u w:val="none" w:color="auto"/>
                      <w:lang w:val="en-US" w:eastAsia="zh-CN"/>
                    </w:rPr>
                  </w:pPr>
                  <w:r>
                    <w:rPr>
                      <w:rFonts w:hint="eastAsia" w:ascii="Times New Roman" w:eastAsia="宋体"/>
                      <w:color w:val="auto"/>
                      <w:highlight w:val="none"/>
                      <w:u w:val="none" w:color="auto"/>
                      <w:lang w:val="en-US" w:eastAsia="zh-CN"/>
                    </w:rPr>
                    <w:t>相符</w:t>
                  </w:r>
                </w:p>
              </w:tc>
            </w:tr>
          </w:tbl>
          <w:p w14:paraId="0D653BA8">
            <w:pPr>
              <w:keepNext w:val="0"/>
              <w:keepLines w:val="0"/>
              <w:pageBreakBefore w:val="0"/>
              <w:widowControl w:val="0"/>
              <w:kinsoku/>
              <w:wordWrap w:val="0"/>
              <w:overflowPunct/>
              <w:topLinePunct/>
              <w:autoSpaceDE/>
              <w:autoSpaceDN/>
              <w:bidi w:val="0"/>
              <w:spacing w:line="360" w:lineRule="auto"/>
              <w:ind w:firstLine="480" w:firstLineChars="200"/>
              <w:jc w:val="both"/>
              <w:rPr>
                <w:rFonts w:ascii="Times New Roman" w:hAnsi="Times New Roman" w:eastAsia="宋体" w:cs="Times New Roman"/>
                <w:color w:val="auto"/>
                <w:kern w:val="0"/>
                <w:sz w:val="24"/>
                <w:szCs w:val="24"/>
                <w:highlight w:val="none"/>
                <w:u w:val="none" w:color="auto"/>
                <w:lang w:val="en-US" w:eastAsia="zh-CN" w:bidi="ar-SA"/>
              </w:rPr>
            </w:pPr>
            <w:r>
              <w:rPr>
                <w:rFonts w:hint="eastAsia" w:ascii="Times New Roman" w:hAnsi="Times New Roman" w:eastAsia="宋体" w:cs="Times New Roman"/>
                <w:color w:val="auto"/>
                <w:kern w:val="0"/>
                <w:sz w:val="24"/>
                <w:szCs w:val="24"/>
                <w:highlight w:val="none"/>
                <w:u w:val="none" w:color="auto"/>
                <w:lang w:val="en-US" w:eastAsia="zh-CN" w:bidi="ar-SA"/>
              </w:rPr>
              <w:t>根据上表可知，本项目符合区域发展规划，不属于高耗能、高排放项目</w:t>
            </w:r>
            <w:r>
              <w:rPr>
                <w:rFonts w:hint="eastAsia" w:cs="Times New Roman"/>
                <w:color w:val="auto"/>
                <w:kern w:val="0"/>
                <w:sz w:val="24"/>
                <w:szCs w:val="24"/>
                <w:highlight w:val="none"/>
                <w:u w:val="none" w:color="auto"/>
                <w:lang w:val="en-US" w:eastAsia="zh-CN" w:bidi="ar-SA"/>
              </w:rPr>
              <w:t>，</w:t>
            </w:r>
            <w:r>
              <w:rPr>
                <w:rFonts w:hint="eastAsia" w:ascii="Times New Roman" w:hAnsi="Times New Roman" w:eastAsia="宋体" w:cs="Times New Roman"/>
                <w:color w:val="auto"/>
                <w:kern w:val="0"/>
                <w:sz w:val="24"/>
                <w:szCs w:val="24"/>
                <w:highlight w:val="none"/>
                <w:u w:val="none" w:color="auto"/>
                <w:lang w:val="en-US" w:eastAsia="zh-CN" w:bidi="ar-SA"/>
              </w:rPr>
              <w:t>符合《湖南省长江经济带发展负面清单实施细则(试行，2022年版)》有关规定。</w:t>
            </w:r>
          </w:p>
          <w:p w14:paraId="7111CADD">
            <w:pPr>
              <w:keepNext w:val="0"/>
              <w:keepLines w:val="0"/>
              <w:pageBreakBefore w:val="0"/>
              <w:widowControl w:val="0"/>
              <w:kinsoku/>
              <w:wordWrap w:val="0"/>
              <w:overflowPunct/>
              <w:topLinePunct/>
              <w:autoSpaceDE/>
              <w:autoSpaceDN/>
              <w:bidi w:val="0"/>
              <w:spacing w:line="360" w:lineRule="auto"/>
              <w:ind w:firstLine="482" w:firstLineChars="200"/>
              <w:jc w:val="both"/>
              <w:rPr>
                <w:rFonts w:hint="eastAsia" w:ascii="Times New Roman" w:hAnsi="Times New Roman" w:eastAsia="宋体" w:cs="Times New Roman"/>
                <w:b/>
                <w:bCs/>
                <w:color w:val="auto"/>
                <w:kern w:val="0"/>
                <w:sz w:val="24"/>
                <w:szCs w:val="24"/>
                <w:highlight w:val="none"/>
                <w:u w:val="none" w:color="auto"/>
                <w:lang w:val="en-US" w:eastAsia="zh-CN" w:bidi="ar-SA"/>
              </w:rPr>
            </w:pPr>
            <w:r>
              <w:rPr>
                <w:rFonts w:hint="eastAsia" w:ascii="Times New Roman" w:hAnsi="Times New Roman" w:eastAsia="宋体" w:cs="Times New Roman"/>
                <w:b/>
                <w:bCs/>
                <w:color w:val="auto"/>
                <w:kern w:val="0"/>
                <w:sz w:val="24"/>
                <w:szCs w:val="24"/>
                <w:highlight w:val="none"/>
                <w:u w:val="none" w:color="auto"/>
                <w:lang w:val="en-US" w:eastAsia="zh-CN" w:bidi="ar-SA"/>
              </w:rPr>
              <w:t>五、与《岳阳市2024年大气污染防治“守护蓝天”十大攻坚行动方案》符合性分析</w:t>
            </w:r>
          </w:p>
          <w:p w14:paraId="63F93129">
            <w:pPr>
              <w:keepNext w:val="0"/>
              <w:keepLines w:val="0"/>
              <w:pageBreakBefore w:val="0"/>
              <w:widowControl w:val="0"/>
              <w:kinsoku/>
              <w:wordWrap w:val="0"/>
              <w:overflowPunct/>
              <w:topLinePunct/>
              <w:autoSpaceDE/>
              <w:autoSpaceDN/>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本项目与</w:t>
            </w:r>
            <w:r>
              <w:rPr>
                <w:rFonts w:hint="eastAsia" w:ascii="Times New Roman" w:hAnsi="Times New Roman" w:eastAsia="宋体" w:cs="Times New Roman"/>
                <w:color w:val="auto"/>
                <w:kern w:val="0"/>
                <w:sz w:val="24"/>
                <w:szCs w:val="24"/>
                <w:highlight w:val="none"/>
                <w:u w:val="none" w:color="auto"/>
                <w:lang w:val="en-US" w:eastAsia="zh-CN" w:bidi="ar-SA"/>
              </w:rPr>
              <w:t>《岳阳市2024年大气污染防治“守护蓝天”十大攻坚行动方案》</w:t>
            </w:r>
            <w:r>
              <w:rPr>
                <w:rFonts w:hint="default" w:ascii="Times New Roman" w:hAnsi="Times New Roman" w:eastAsia="宋体" w:cs="Times New Roman"/>
                <w:color w:val="auto"/>
                <w:kern w:val="0"/>
                <w:sz w:val="24"/>
                <w:szCs w:val="24"/>
                <w:highlight w:val="none"/>
                <w:u w:val="none" w:color="auto"/>
                <w:lang w:val="en-US" w:eastAsia="zh-CN" w:bidi="ar-SA"/>
              </w:rPr>
              <w:t>符合性分析详见下表。</w:t>
            </w:r>
          </w:p>
          <w:p w14:paraId="1A9C8379">
            <w:pPr>
              <w:keepNext w:val="0"/>
              <w:keepLines w:val="0"/>
              <w:pageBreakBefore w:val="0"/>
              <w:widowControl w:val="0"/>
              <w:kinsoku/>
              <w:wordWrap w:val="0"/>
              <w:overflowPunct/>
              <w:topLinePunct/>
              <w:autoSpaceDE/>
              <w:autoSpaceDN/>
              <w:bidi w:val="0"/>
              <w:jc w:val="center"/>
              <w:rPr>
                <w:rFonts w:hint="default" w:ascii="Times New Roman" w:hAnsi="Times New Roman" w:cs="Times New Roman"/>
                <w:b/>
                <w:color w:val="auto"/>
                <w:szCs w:val="21"/>
                <w:highlight w:val="none"/>
                <w:u w:val="none" w:color="auto"/>
              </w:rPr>
            </w:pPr>
            <w:r>
              <w:rPr>
                <w:rFonts w:hint="default" w:ascii="Times New Roman" w:hAnsi="Times New Roman" w:cs="Times New Roman"/>
                <w:b/>
                <w:color w:val="auto"/>
                <w:szCs w:val="21"/>
                <w:highlight w:val="none"/>
                <w:u w:val="none" w:color="auto"/>
              </w:rPr>
              <w:t>表1-</w:t>
            </w:r>
            <w:r>
              <w:rPr>
                <w:rFonts w:hint="eastAsia" w:cs="Times New Roman"/>
                <w:b/>
                <w:color w:val="auto"/>
                <w:szCs w:val="21"/>
                <w:highlight w:val="none"/>
                <w:u w:val="none" w:color="auto"/>
                <w:lang w:val="en-US" w:eastAsia="zh-CN"/>
              </w:rPr>
              <w:t>4</w:t>
            </w:r>
            <w:r>
              <w:rPr>
                <w:rFonts w:hint="default" w:ascii="Times New Roman" w:hAnsi="Times New Roman" w:cs="Times New Roman"/>
                <w:b/>
                <w:color w:val="auto"/>
                <w:szCs w:val="21"/>
                <w:highlight w:val="none"/>
                <w:u w:val="none" w:color="auto"/>
                <w:lang w:val="en-US" w:eastAsia="zh-CN"/>
              </w:rPr>
              <w:t xml:space="preserve">   </w:t>
            </w:r>
            <w:r>
              <w:rPr>
                <w:rFonts w:hint="default" w:ascii="Times New Roman" w:hAnsi="Times New Roman" w:cs="Times New Roman"/>
                <w:b/>
                <w:color w:val="auto"/>
                <w:szCs w:val="21"/>
                <w:highlight w:val="none"/>
                <w:u w:val="none" w:color="auto"/>
              </w:rPr>
              <w:t>本项目与</w:t>
            </w:r>
            <w:r>
              <w:rPr>
                <w:rFonts w:hint="eastAsia" w:ascii="Times New Roman" w:hAnsi="Times New Roman" w:cs="Times New Roman"/>
                <w:b/>
                <w:color w:val="auto"/>
                <w:szCs w:val="21"/>
                <w:highlight w:val="none"/>
                <w:u w:val="none" w:color="auto"/>
                <w:lang w:val="en-US" w:eastAsia="zh-CN"/>
              </w:rPr>
              <w:t>《岳阳市2024年大气污染防治“守护蓝天”十大攻坚行动方案》</w:t>
            </w:r>
            <w:r>
              <w:rPr>
                <w:rFonts w:hint="default" w:ascii="Times New Roman" w:hAnsi="Times New Roman" w:cs="Times New Roman"/>
                <w:b/>
                <w:color w:val="auto"/>
                <w:szCs w:val="21"/>
                <w:highlight w:val="none"/>
                <w:u w:val="none" w:color="auto"/>
              </w:rPr>
              <w:t>相符性分析</w:t>
            </w:r>
          </w:p>
          <w:tbl>
            <w:tblPr>
              <w:tblStyle w:val="22"/>
              <w:tblW w:w="6264" w:type="dxa"/>
              <w:tblInd w:w="-1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40"/>
              <w:gridCol w:w="3122"/>
              <w:gridCol w:w="2246"/>
              <w:gridCol w:w="456"/>
            </w:tblGrid>
            <w:tr w14:paraId="036299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189643C4">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
                      <w:bCs/>
                      <w:color w:val="auto"/>
                      <w:kern w:val="0"/>
                      <w:sz w:val="21"/>
                      <w:szCs w:val="21"/>
                      <w:highlight w:val="none"/>
                      <w:u w:val="none" w:color="auto"/>
                      <w:vertAlign w:val="baseline"/>
                      <w:lang w:val="en-US" w:eastAsia="zh-CN"/>
                    </w:rPr>
                    <w:t>序号</w:t>
                  </w:r>
                </w:p>
              </w:tc>
              <w:tc>
                <w:tcPr>
                  <w:tcW w:w="3122" w:type="dxa"/>
                  <w:tcBorders>
                    <w:tl2br w:val="nil"/>
                    <w:tr2bl w:val="nil"/>
                  </w:tcBorders>
                  <w:vAlign w:val="center"/>
                </w:tcPr>
                <w:p w14:paraId="3D603BD1">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
                      <w:bCs/>
                      <w:color w:val="auto"/>
                      <w:kern w:val="0"/>
                      <w:sz w:val="21"/>
                      <w:szCs w:val="21"/>
                      <w:highlight w:val="none"/>
                      <w:u w:val="none" w:color="auto"/>
                      <w:vertAlign w:val="baseline"/>
                      <w:lang w:val="en-US" w:eastAsia="zh-CN"/>
                    </w:rPr>
                    <w:t>相关规定</w:t>
                  </w:r>
                </w:p>
              </w:tc>
              <w:tc>
                <w:tcPr>
                  <w:tcW w:w="2246" w:type="dxa"/>
                  <w:tcBorders>
                    <w:tl2br w:val="nil"/>
                    <w:tr2bl w:val="nil"/>
                  </w:tcBorders>
                  <w:vAlign w:val="center"/>
                </w:tcPr>
                <w:p w14:paraId="139470A5">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
                      <w:bCs/>
                      <w:color w:val="auto"/>
                      <w:kern w:val="0"/>
                      <w:sz w:val="21"/>
                      <w:szCs w:val="21"/>
                      <w:highlight w:val="none"/>
                      <w:u w:val="none" w:color="auto"/>
                      <w:vertAlign w:val="baseline"/>
                      <w:lang w:val="en-US" w:eastAsia="zh-CN"/>
                    </w:rPr>
                    <w:t>项目情况</w:t>
                  </w:r>
                </w:p>
              </w:tc>
              <w:tc>
                <w:tcPr>
                  <w:tcW w:w="456" w:type="dxa"/>
                  <w:tcBorders>
                    <w:tl2br w:val="nil"/>
                    <w:tr2bl w:val="nil"/>
                  </w:tcBorders>
                  <w:vAlign w:val="center"/>
                </w:tcPr>
                <w:p w14:paraId="3769D96C">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
                      <w:bCs/>
                      <w:color w:val="auto"/>
                      <w:kern w:val="0"/>
                      <w:sz w:val="21"/>
                      <w:szCs w:val="21"/>
                      <w:highlight w:val="none"/>
                      <w:u w:val="none" w:color="auto"/>
                      <w:vertAlign w:val="baseline"/>
                      <w:lang w:val="en-US" w:eastAsia="zh-CN"/>
                    </w:rPr>
                    <w:t>相符性</w:t>
                  </w:r>
                </w:p>
              </w:tc>
            </w:tr>
            <w:tr w14:paraId="76130A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5F6A453E">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1</w:t>
                  </w:r>
                </w:p>
              </w:tc>
              <w:tc>
                <w:tcPr>
                  <w:tcW w:w="3122" w:type="dxa"/>
                  <w:tcBorders>
                    <w:tl2br w:val="nil"/>
                    <w:tr2bl w:val="nil"/>
                  </w:tcBorders>
                  <w:vAlign w:val="center"/>
                </w:tcPr>
                <w:p w14:paraId="10D3329C">
                  <w:pPr>
                    <w:pStyle w:val="8"/>
                    <w:keepNext w:val="0"/>
                    <w:keepLines w:val="0"/>
                    <w:pageBreakBefore w:val="0"/>
                    <w:widowControl w:val="0"/>
                    <w:numPr>
                      <w:ilvl w:val="0"/>
                      <w:numId w:val="0"/>
                    </w:numPr>
                    <w:kinsoku/>
                    <w:wordWrap w:val="0"/>
                    <w:overflowPunct/>
                    <w:topLinePunct/>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bCs/>
                      <w:color w:val="auto"/>
                      <w:sz w:val="21"/>
                      <w:szCs w:val="21"/>
                      <w:highlight w:val="none"/>
                      <w:u w:val="none" w:color="auto"/>
                      <w:vertAlign w:val="baseline"/>
                    </w:rPr>
                  </w:pPr>
                  <w:r>
                    <w:rPr>
                      <w:rFonts w:hint="eastAsia" w:cs="Times New Roman"/>
                      <w:bCs/>
                      <w:color w:val="auto"/>
                      <w:sz w:val="21"/>
                      <w:szCs w:val="21"/>
                      <w:highlight w:val="none"/>
                      <w:u w:val="none" w:color="auto"/>
                      <w:vertAlign w:val="baseline"/>
                      <w:lang w:val="en-US" w:eastAsia="zh-CN"/>
                    </w:rPr>
                    <w:t>一、实施工业企业减排攻坚行动。</w:t>
                  </w:r>
                  <w:r>
                    <w:rPr>
                      <w:rFonts w:hint="default" w:ascii="Times New Roman" w:hAnsi="Times New Roman" w:cs="Times New Roman"/>
                      <w:bCs/>
                      <w:color w:val="auto"/>
                      <w:sz w:val="21"/>
                      <w:szCs w:val="21"/>
                      <w:highlight w:val="none"/>
                      <w:u w:val="none" w:color="auto"/>
                      <w:vertAlign w:val="baseline"/>
                    </w:rPr>
                    <w:t>完成临湘市兆邦陶瓷有限责任公司、岳阳县昱华玻璃制品有限公司“煤改气”工作，以及岳阳林纸股份有限公司3#、4#锅炉机组关闭淘汰工作[市发改委、市工信局、市生态环境局按职责分工负责;本项及以下各项任务均需相关县市区政府(管委会)落实，不再列出]。持续开展涉V</w:t>
                  </w:r>
                  <w:r>
                    <w:rPr>
                      <w:rFonts w:hint="eastAsia" w:cs="Times New Roman"/>
                      <w:bCs/>
                      <w:color w:val="auto"/>
                      <w:sz w:val="21"/>
                      <w:szCs w:val="21"/>
                      <w:highlight w:val="none"/>
                      <w:u w:val="none" w:color="auto"/>
                      <w:vertAlign w:val="baseline"/>
                      <w:lang w:val="en-US" w:eastAsia="zh-CN"/>
                    </w:rPr>
                    <w:t>O</w:t>
                  </w:r>
                  <w:r>
                    <w:rPr>
                      <w:rFonts w:hint="default" w:ascii="Times New Roman" w:hAnsi="Times New Roman" w:cs="Times New Roman"/>
                      <w:bCs/>
                      <w:color w:val="auto"/>
                      <w:sz w:val="21"/>
                      <w:szCs w:val="21"/>
                      <w:highlight w:val="none"/>
                      <w:u w:val="none" w:color="auto"/>
                      <w:vertAlign w:val="baseline"/>
                    </w:rPr>
                    <w:t>Cs工业企业问题排查和LDAR泄漏检测与修复，累计问题发现率不低于20%问题整改率不低于90%(市生态环境局牵头)。全市重点行业企业自愿性清洁生产审核通过20家以上，建设省级绿色示范工厂10家(市工信局牵头)</w:t>
                  </w:r>
                </w:p>
              </w:tc>
              <w:tc>
                <w:tcPr>
                  <w:tcW w:w="2246" w:type="dxa"/>
                  <w:tcBorders>
                    <w:tl2br w:val="nil"/>
                    <w:tr2bl w:val="nil"/>
                  </w:tcBorders>
                  <w:vAlign w:val="center"/>
                </w:tcPr>
                <w:p w14:paraId="2B4E14CE">
                  <w:pPr>
                    <w:pStyle w:val="8"/>
                    <w:keepNext w:val="0"/>
                    <w:keepLines w:val="0"/>
                    <w:pageBreakBefore w:val="0"/>
                    <w:widowControl w:val="0"/>
                    <w:kinsoku/>
                    <w:wordWrap w:val="0"/>
                    <w:overflowPunct/>
                    <w:topLinePunct/>
                    <w:autoSpaceDE/>
                    <w:autoSpaceDN/>
                    <w:bidi w:val="0"/>
                    <w:adjustRightInd/>
                    <w:spacing w:before="60" w:after="60" w:line="240" w:lineRule="auto"/>
                    <w:ind w:right="0" w:rightChars="0"/>
                    <w:jc w:val="center"/>
                    <w:textAlignment w:val="auto"/>
                    <w:rPr>
                      <w:rFonts w:hint="eastAsia"/>
                      <w:color w:val="auto"/>
                      <w:highlight w:val="none"/>
                      <w:u w:val="none" w:color="auto"/>
                      <w:lang w:val="en-US" w:eastAsia="zh-CN"/>
                    </w:rPr>
                  </w:pPr>
                  <w:r>
                    <w:rPr>
                      <w:rFonts w:ascii="Times New Roman" w:hAnsi="Times New Roman" w:eastAsia="宋体" w:cs="Times New Roman"/>
                      <w:b w:val="0"/>
                      <w:bCs w:val="0"/>
                      <w:color w:val="auto"/>
                      <w:kern w:val="0"/>
                      <w:sz w:val="21"/>
                      <w:szCs w:val="21"/>
                      <w:highlight w:val="none"/>
                      <w:u w:val="none" w:color="auto"/>
                      <w:vertAlign w:val="baseline"/>
                      <w:lang w:bidi="ar-SA"/>
                    </w:rPr>
                    <w:t>本项目锅炉采用生物质颗粒作为燃料，不采用煤炭作为能源，不</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bidi="ar-SA"/>
                    </w:rPr>
                    <w:t>涉及</w:t>
                  </w:r>
                  <w:r>
                    <w:rPr>
                      <w:rFonts w:ascii="Times New Roman" w:hAnsi="Times New Roman" w:eastAsia="宋体" w:cs="Times New Roman"/>
                      <w:b w:val="0"/>
                      <w:bCs w:val="0"/>
                      <w:color w:val="auto"/>
                      <w:kern w:val="0"/>
                      <w:sz w:val="21"/>
                      <w:szCs w:val="21"/>
                      <w:highlight w:val="none"/>
                      <w:u w:val="none" w:color="auto"/>
                      <w:vertAlign w:val="baseline"/>
                      <w:lang w:bidi="ar-SA"/>
                    </w:rPr>
                    <w:t>挥发性有机化合物</w:t>
                  </w:r>
                </w:p>
              </w:tc>
              <w:tc>
                <w:tcPr>
                  <w:tcW w:w="456" w:type="dxa"/>
                  <w:tcBorders>
                    <w:tl2br w:val="nil"/>
                    <w:tr2bl w:val="nil"/>
                  </w:tcBorders>
                  <w:vAlign w:val="center"/>
                </w:tcPr>
                <w:p w14:paraId="55809735">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38766B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2B1F461B">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2</w:t>
                  </w:r>
                </w:p>
              </w:tc>
              <w:tc>
                <w:tcPr>
                  <w:tcW w:w="3122" w:type="dxa"/>
                  <w:tcBorders>
                    <w:tl2br w:val="nil"/>
                    <w:tr2bl w:val="nil"/>
                  </w:tcBorders>
                  <w:vAlign w:val="center"/>
                </w:tcPr>
                <w:p w14:paraId="662D68A0">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eastAsia" w:cs="Times New Roman"/>
                      <w:bCs/>
                      <w:color w:val="auto"/>
                      <w:sz w:val="21"/>
                      <w:szCs w:val="21"/>
                      <w:highlight w:val="none"/>
                      <w:u w:val="none" w:color="auto"/>
                      <w:vertAlign w:val="baseline"/>
                      <w:lang w:val="en-US" w:eastAsia="zh-CN"/>
                    </w:rPr>
                    <w:t>二、实施产业结构调整攻坚行动。</w:t>
                  </w:r>
                  <w:r>
                    <w:rPr>
                      <w:rFonts w:hint="default" w:ascii="Times New Roman" w:hAnsi="Times New Roman" w:cs="Times New Roman"/>
                      <w:bCs/>
                      <w:color w:val="auto"/>
                      <w:sz w:val="21"/>
                      <w:szCs w:val="21"/>
                      <w:highlight w:val="none"/>
                      <w:u w:val="none" w:color="auto"/>
                      <w:vertAlign w:val="baseline"/>
                    </w:rPr>
                    <w:t>全市范围内不再新上陶瓷、玻璃、冶炼、水泥熟料、砖瓦、石灰等排放大、能耗高的项目，现有企业进行整合提标改造或逐步退出;中心城区不再新上生产和使用非低</w:t>
                  </w:r>
                  <w:r>
                    <w:rPr>
                      <w:rFonts w:hint="eastAsia" w:cs="Times New Roman"/>
                      <w:bCs/>
                      <w:color w:val="auto"/>
                      <w:sz w:val="21"/>
                      <w:szCs w:val="21"/>
                      <w:highlight w:val="none"/>
                      <w:u w:val="none" w:color="auto"/>
                      <w:vertAlign w:val="baseline"/>
                      <w:lang w:eastAsia="zh-CN"/>
                    </w:rPr>
                    <w:t>VOCs</w:t>
                  </w:r>
                  <w:r>
                    <w:rPr>
                      <w:rFonts w:hint="default" w:ascii="Times New Roman" w:hAnsi="Times New Roman" w:cs="Times New Roman"/>
                      <w:bCs/>
                      <w:color w:val="auto"/>
                      <w:sz w:val="21"/>
                      <w:szCs w:val="21"/>
                      <w:highlight w:val="none"/>
                      <w:u w:val="none" w:color="auto"/>
                      <w:vertAlign w:val="baseline"/>
                    </w:rPr>
                    <w:t>含量原辅材料的项目(市发改委牵头，市工信局、市生态环境局配合)完成中心城区5家企业7台锅炉生物质改天然气工作，未完成改造的锅炉不再予以年审(市工信局、市生态环境局、市市场监管局按职责分工负责)</w:t>
                  </w:r>
                </w:p>
              </w:tc>
              <w:tc>
                <w:tcPr>
                  <w:tcW w:w="2246" w:type="dxa"/>
                  <w:tcBorders>
                    <w:tl2br w:val="nil"/>
                    <w:tr2bl w:val="nil"/>
                  </w:tcBorders>
                  <w:vAlign w:val="center"/>
                </w:tcPr>
                <w:p w14:paraId="3D312F29">
                  <w:pPr>
                    <w:pStyle w:val="35"/>
                    <w:bidi w:val="0"/>
                    <w:rPr>
                      <w:color w:val="auto"/>
                      <w:highlight w:val="none"/>
                      <w:u w:val="none" w:color="auto"/>
                    </w:rPr>
                  </w:pPr>
                  <w:r>
                    <w:rPr>
                      <w:rFonts w:hint="eastAsia"/>
                      <w:color w:val="auto"/>
                      <w:highlight w:val="none"/>
                      <w:u w:val="none" w:color="auto"/>
                      <w:lang w:val="en-US" w:eastAsia="zh-CN"/>
                    </w:rPr>
                    <w:t>1.</w:t>
                  </w:r>
                  <w:r>
                    <w:rPr>
                      <w:color w:val="auto"/>
                      <w:highlight w:val="none"/>
                      <w:u w:val="none" w:color="auto"/>
                    </w:rPr>
                    <w:t>本项目为C1431米、面制品制造项目，不涉及陶瓷、玻璃、冶炼、水泥熟料、砖瓦、石灰等高排放、高能耗项目；</w:t>
                  </w:r>
                </w:p>
                <w:p w14:paraId="2E498FE1">
                  <w:pPr>
                    <w:pStyle w:val="35"/>
                    <w:bidi w:val="0"/>
                    <w:rPr>
                      <w:rFonts w:hint="eastAsia" w:eastAsia="宋体"/>
                      <w:color w:val="auto"/>
                      <w:highlight w:val="none"/>
                      <w:u w:val="none" w:color="auto"/>
                      <w:lang w:eastAsia="zh-CN"/>
                    </w:rPr>
                  </w:pPr>
                  <w:r>
                    <w:rPr>
                      <w:rFonts w:hint="eastAsia"/>
                      <w:color w:val="auto"/>
                      <w:highlight w:val="none"/>
                      <w:u w:val="none" w:color="auto"/>
                      <w:lang w:val="en-US" w:eastAsia="zh-CN"/>
                    </w:rPr>
                    <w:t>2.</w:t>
                  </w:r>
                  <w:r>
                    <w:rPr>
                      <w:rFonts w:hint="default"/>
                      <w:color w:val="auto"/>
                      <w:highlight w:val="none"/>
                      <w:u w:val="none" w:color="auto"/>
                    </w:rPr>
                    <w:t>本项目不涉及挥发性有机物（VOCs）的使用</w:t>
                  </w:r>
                  <w:r>
                    <w:rPr>
                      <w:rFonts w:hint="eastAsia"/>
                      <w:color w:val="auto"/>
                      <w:highlight w:val="none"/>
                      <w:u w:val="none" w:color="auto"/>
                      <w:lang w:eastAsia="zh-CN"/>
                    </w:rPr>
                    <w:t>；</w:t>
                  </w:r>
                </w:p>
                <w:p w14:paraId="126582CC">
                  <w:pPr>
                    <w:pStyle w:val="35"/>
                    <w:bidi w:val="0"/>
                    <w:rPr>
                      <w:rFonts w:hint="default" w:ascii="Times New Roman" w:hAnsi="Times New Roman" w:cs="Times New Roman"/>
                      <w:bCs/>
                      <w:color w:val="auto"/>
                      <w:szCs w:val="21"/>
                      <w:highlight w:val="none"/>
                      <w:u w:val="none" w:color="auto"/>
                      <w:vertAlign w:val="baseline"/>
                    </w:rPr>
                  </w:pPr>
                  <w:r>
                    <w:rPr>
                      <w:rFonts w:hint="eastAsia"/>
                      <w:color w:val="auto"/>
                      <w:highlight w:val="none"/>
                      <w:u w:val="none" w:color="auto"/>
                      <w:lang w:val="en-US" w:eastAsia="zh-CN"/>
                    </w:rPr>
                    <w:t>3.</w:t>
                  </w:r>
                  <w:r>
                    <w:rPr>
                      <w:rFonts w:hint="default"/>
                      <w:color w:val="auto"/>
                      <w:highlight w:val="none"/>
                      <w:u w:val="none" w:color="auto"/>
                    </w:rPr>
                    <w:t>本项目位于岳阳县鹿角区域济美村，不在中心城区，使用生物质锅炉。</w:t>
                  </w:r>
                </w:p>
              </w:tc>
              <w:tc>
                <w:tcPr>
                  <w:tcW w:w="456" w:type="dxa"/>
                  <w:tcBorders>
                    <w:tl2br w:val="nil"/>
                    <w:tr2bl w:val="nil"/>
                  </w:tcBorders>
                  <w:vAlign w:val="center"/>
                </w:tcPr>
                <w:p w14:paraId="034A8531">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13CADA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58747488">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3</w:t>
                  </w:r>
                </w:p>
              </w:tc>
              <w:tc>
                <w:tcPr>
                  <w:tcW w:w="3122" w:type="dxa"/>
                  <w:tcBorders>
                    <w:tl2br w:val="nil"/>
                    <w:tr2bl w:val="nil"/>
                  </w:tcBorders>
                  <w:vAlign w:val="center"/>
                </w:tcPr>
                <w:p w14:paraId="21DA40CD">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三、实施清洁能源推广攻坚行动</w:t>
                  </w:r>
                  <w:r>
                    <w:rPr>
                      <w:rFonts w:hint="eastAsia" w:cs="Times New Roman"/>
                      <w:bCs/>
                      <w:color w:val="auto"/>
                      <w:sz w:val="21"/>
                      <w:szCs w:val="21"/>
                      <w:highlight w:val="none"/>
                      <w:u w:val="none" w:color="auto"/>
                      <w:vertAlign w:val="baseline"/>
                      <w:lang w:eastAsia="zh-CN"/>
                    </w:rPr>
                    <w:t>。全市电煤消费占比达到45%以上；化工、水泥、建材等重点行业企业全部达到能效基准水平以上，达到能效标杆水平的产能比例超过25%，煤电机组平均供电煤耗降至300克标煤/千瓦时以下。(市发改委牵头)</w:t>
                  </w:r>
                </w:p>
              </w:tc>
              <w:tc>
                <w:tcPr>
                  <w:tcW w:w="2246" w:type="dxa"/>
                  <w:tcBorders>
                    <w:tl2br w:val="nil"/>
                    <w:tr2bl w:val="nil"/>
                  </w:tcBorders>
                  <w:vAlign w:val="center"/>
                </w:tcPr>
                <w:p w14:paraId="22F45C0A">
                  <w:pPr>
                    <w:pStyle w:val="8"/>
                    <w:keepNext w:val="0"/>
                    <w:keepLines w:val="0"/>
                    <w:pageBreakBefore w:val="0"/>
                    <w:widowControl w:val="0"/>
                    <w:kinsoku/>
                    <w:wordWrap w:val="0"/>
                    <w:overflowPunct/>
                    <w:topLinePunct/>
                    <w:autoSpaceDE/>
                    <w:autoSpaceDN/>
                    <w:bidi w:val="0"/>
                    <w:adjustRightInd/>
                    <w:snapToGrid w:val="0"/>
                    <w:spacing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color w:val="auto"/>
                      <w:sz w:val="21"/>
                      <w:szCs w:val="21"/>
                      <w:highlight w:val="none"/>
                      <w:u w:val="none" w:color="auto"/>
                    </w:rPr>
                    <w:t>本</w:t>
                  </w:r>
                  <w:r>
                    <w:rPr>
                      <w:rFonts w:hint="default" w:ascii="Times New Roman" w:hAnsi="Times New Roman" w:eastAsia="宋体" w:cs="Times New Roman"/>
                      <w:color w:val="auto"/>
                      <w:sz w:val="21"/>
                      <w:szCs w:val="21"/>
                      <w:highlight w:val="none"/>
                      <w:u w:val="none" w:color="auto"/>
                    </w:rPr>
                    <w:t>项目为</w:t>
                  </w:r>
                  <w:r>
                    <w:rPr>
                      <w:color w:val="auto"/>
                      <w:sz w:val="21"/>
                      <w:szCs w:val="21"/>
                      <w:highlight w:val="none"/>
                      <w:u w:val="none" w:color="auto"/>
                    </w:rPr>
                    <w:t>C</w:t>
                  </w:r>
                  <w:r>
                    <w:rPr>
                      <w:rFonts w:hint="eastAsia"/>
                      <w:color w:val="auto"/>
                      <w:sz w:val="21"/>
                      <w:szCs w:val="21"/>
                      <w:highlight w:val="none"/>
                      <w:u w:val="none" w:color="auto"/>
                    </w:rPr>
                    <w:t>1431米、面</w:t>
                  </w:r>
                  <w:r>
                    <w:rPr>
                      <w:rFonts w:hint="eastAsia"/>
                      <w:color w:val="auto"/>
                      <w:sz w:val="21"/>
                      <w:szCs w:val="21"/>
                      <w:highlight w:val="none"/>
                      <w:u w:val="none" w:color="auto"/>
                      <w:lang w:val="en-US" w:eastAsia="zh-CN"/>
                    </w:rPr>
                    <w:t>制品</w:t>
                  </w:r>
                  <w:r>
                    <w:rPr>
                      <w:rFonts w:hint="eastAsia"/>
                      <w:color w:val="auto"/>
                      <w:sz w:val="21"/>
                      <w:szCs w:val="21"/>
                      <w:highlight w:val="none"/>
                      <w:u w:val="none" w:color="auto"/>
                    </w:rPr>
                    <w:t>制造</w:t>
                  </w:r>
                  <w:r>
                    <w:rPr>
                      <w:rFonts w:hint="default" w:ascii="Times New Roman" w:hAnsi="Times New Roman" w:eastAsia="宋体" w:cs="Times New Roman"/>
                      <w:color w:val="auto"/>
                      <w:sz w:val="21"/>
                      <w:szCs w:val="21"/>
                      <w:highlight w:val="none"/>
                      <w:u w:val="none" w:color="auto"/>
                    </w:rPr>
                    <w:t>项目</w:t>
                  </w:r>
                  <w:r>
                    <w:rPr>
                      <w:rFonts w:hint="default" w:ascii="Times New Roman" w:hAnsi="Times New Roman" w:eastAsia="宋体"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能耗相对较低</w:t>
                  </w:r>
                </w:p>
              </w:tc>
              <w:tc>
                <w:tcPr>
                  <w:tcW w:w="456" w:type="dxa"/>
                  <w:tcBorders>
                    <w:tl2br w:val="nil"/>
                    <w:tr2bl w:val="nil"/>
                  </w:tcBorders>
                  <w:vAlign w:val="center"/>
                </w:tcPr>
                <w:p w14:paraId="64D4E59D">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6F85E2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3BFD8022">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4</w:t>
                  </w:r>
                </w:p>
              </w:tc>
              <w:tc>
                <w:tcPr>
                  <w:tcW w:w="3122" w:type="dxa"/>
                  <w:tcBorders>
                    <w:tl2br w:val="nil"/>
                    <w:tr2bl w:val="nil"/>
                  </w:tcBorders>
                  <w:vAlign w:val="center"/>
                </w:tcPr>
                <w:p w14:paraId="56114FCE">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四、实施企业绩效提级攻坚行动</w:t>
                  </w:r>
                  <w:r>
                    <w:rPr>
                      <w:rFonts w:hint="eastAsia" w:cs="Times New Roman"/>
                      <w:bCs/>
                      <w:color w:val="auto"/>
                      <w:sz w:val="21"/>
                      <w:szCs w:val="21"/>
                      <w:highlight w:val="none"/>
                      <w:u w:val="none" w:color="auto"/>
                      <w:vertAlign w:val="baseline"/>
                      <w:lang w:eastAsia="zh-CN"/>
                    </w:rPr>
                    <w:t>。鼓励39个重点行业进行工业企业重污染天气应急减排绩效提级工作。完成全市25家重点企业应急减排绩效提级工作(达到B级以上)，在此基础上各县市区完成应急减排绩效提级(B级)不少于1家，全市非最低等级绩效水平企业占比不低于5%。(市生态环境局牵头)</w:t>
                  </w:r>
                </w:p>
              </w:tc>
              <w:tc>
                <w:tcPr>
                  <w:tcW w:w="2246" w:type="dxa"/>
                  <w:tcBorders>
                    <w:tl2br w:val="nil"/>
                    <w:tr2bl w:val="nil"/>
                  </w:tcBorders>
                  <w:vAlign w:val="center"/>
                </w:tcPr>
                <w:p w14:paraId="07A4389B">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本项目</w:t>
                  </w:r>
                  <w:r>
                    <w:rPr>
                      <w:rFonts w:hint="default" w:ascii="Times New Roman" w:hAnsi="Times New Roman" w:eastAsia="宋体" w:cs="Times New Roman"/>
                      <w:color w:val="auto"/>
                      <w:sz w:val="21"/>
                      <w:szCs w:val="21"/>
                      <w:highlight w:val="none"/>
                      <w:u w:val="none" w:color="auto"/>
                    </w:rPr>
                    <w:t>为</w:t>
                  </w:r>
                  <w:r>
                    <w:rPr>
                      <w:color w:val="auto"/>
                      <w:sz w:val="21"/>
                      <w:szCs w:val="21"/>
                      <w:highlight w:val="none"/>
                      <w:u w:val="none" w:color="auto"/>
                    </w:rPr>
                    <w:t>C</w:t>
                  </w:r>
                  <w:r>
                    <w:rPr>
                      <w:rFonts w:hint="eastAsia"/>
                      <w:color w:val="auto"/>
                      <w:sz w:val="21"/>
                      <w:szCs w:val="21"/>
                      <w:highlight w:val="none"/>
                      <w:u w:val="none" w:color="auto"/>
                    </w:rPr>
                    <w:t>1431米、面</w:t>
                  </w:r>
                  <w:r>
                    <w:rPr>
                      <w:rFonts w:hint="eastAsia"/>
                      <w:color w:val="auto"/>
                      <w:sz w:val="21"/>
                      <w:szCs w:val="21"/>
                      <w:highlight w:val="none"/>
                      <w:u w:val="none" w:color="auto"/>
                      <w:lang w:val="en-US" w:eastAsia="zh-CN"/>
                    </w:rPr>
                    <w:t>制品</w:t>
                  </w:r>
                  <w:r>
                    <w:rPr>
                      <w:rFonts w:hint="eastAsia"/>
                      <w:color w:val="auto"/>
                      <w:sz w:val="21"/>
                      <w:szCs w:val="21"/>
                      <w:highlight w:val="none"/>
                      <w:u w:val="none" w:color="auto"/>
                    </w:rPr>
                    <w:t>制造</w:t>
                  </w:r>
                  <w:r>
                    <w:rPr>
                      <w:rFonts w:hint="default" w:ascii="Times New Roman" w:hAnsi="Times New Roman" w:eastAsia="宋体" w:cs="Times New Roman"/>
                      <w:color w:val="auto"/>
                      <w:sz w:val="21"/>
                      <w:szCs w:val="21"/>
                      <w:highlight w:val="none"/>
                      <w:u w:val="none" w:color="auto"/>
                    </w:rPr>
                    <w:t>项目</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w:t>
                  </w:r>
                  <w:r>
                    <w:rPr>
                      <w:rFonts w:hint="default" w:ascii="Times New Roman" w:hAnsi="Times New Roman" w:eastAsia="宋体" w:cs="Times New Roman"/>
                      <w:snapToGrid/>
                      <w:color w:val="auto"/>
                      <w:kern w:val="0"/>
                      <w:sz w:val="21"/>
                      <w:szCs w:val="21"/>
                      <w:highlight w:val="none"/>
                      <w:u w:val="none" w:color="auto"/>
                      <w:shd w:val="clear"/>
                      <w:lang w:val="en-US" w:eastAsia="zh-CN" w:bidi="ar-SA"/>
                    </w:rPr>
                    <w:t>不涉及应急减排清单</w:t>
                  </w:r>
                </w:p>
                <w:p w14:paraId="66253BEB">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lang w:val="en-US"/>
                    </w:rPr>
                  </w:pPr>
                </w:p>
              </w:tc>
              <w:tc>
                <w:tcPr>
                  <w:tcW w:w="456" w:type="dxa"/>
                  <w:tcBorders>
                    <w:tl2br w:val="nil"/>
                    <w:tr2bl w:val="nil"/>
                  </w:tcBorders>
                  <w:vAlign w:val="center"/>
                </w:tcPr>
                <w:p w14:paraId="59630774">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6DE667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293B2BBB">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5</w:t>
                  </w:r>
                </w:p>
              </w:tc>
              <w:tc>
                <w:tcPr>
                  <w:tcW w:w="3122" w:type="dxa"/>
                  <w:tcBorders>
                    <w:tl2br w:val="nil"/>
                    <w:tr2bl w:val="nil"/>
                  </w:tcBorders>
                  <w:vAlign w:val="center"/>
                </w:tcPr>
                <w:p w14:paraId="11B34A0F">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五、实施运输结构调整攻坚行动</w:t>
                  </w:r>
                  <w:r>
                    <w:rPr>
                      <w:rFonts w:hint="eastAsia" w:cs="Times New Roman"/>
                      <w:bCs/>
                      <w:color w:val="auto"/>
                      <w:sz w:val="21"/>
                      <w:szCs w:val="21"/>
                      <w:highlight w:val="none"/>
                      <w:u w:val="none" w:color="auto"/>
                      <w:vertAlign w:val="baseline"/>
                      <w:lang w:eastAsia="zh-CN"/>
                    </w:rPr>
                    <w:t>。推动港口物流等重点用车单位场内转运使用氢能、电能等清洁能源车辆或皮带廊道代替柴油货车运输，完成企业用车大户柴油货车智能门禁系统建设工作，在重污染天气应急响应期间，禁止国四及以下柴油货车通行(市交通局、市生态环境局、市公安局按职责分工负责)。城区六区行政事业单位新增购置公务车辆、执法执勤车(不含特种专业技术用车、工具车及特殊应急救援用车)和公交、出租、物流配送等车辆全部使用新能源车辆;2024年建成充电桩不低于1.8万个，其中公共充电桩不低于3000个(市机关事务管理局、市交通局、市城管局、市发改委按职责分工负责)。全市完成25艘运输船舶岸电系统受电设施改造工作(市交通局牵头)。全市完成300台老旧货车淘汰工作;将遥感抓拍机动车尾气不合格车辆情况纳入公安部门非现场执法体系进行处罚(市公安局牵头，市市场监管局、市生态环境局配合)</w:t>
                  </w:r>
                </w:p>
              </w:tc>
              <w:tc>
                <w:tcPr>
                  <w:tcW w:w="2246" w:type="dxa"/>
                  <w:tcBorders>
                    <w:tl2br w:val="nil"/>
                    <w:tr2bl w:val="nil"/>
                  </w:tcBorders>
                  <w:vAlign w:val="center"/>
                </w:tcPr>
                <w:p w14:paraId="341E9ADD">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本项目为C</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t>1431米、面制品制造</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项目，</w:t>
                  </w:r>
                  <w:r>
                    <w:rPr>
                      <w:rFonts w:hint="default" w:ascii="Times New Roman" w:hAnsi="Times New Roman" w:eastAsia="宋体" w:cs="Times New Roman"/>
                      <w:color w:val="auto"/>
                      <w:sz w:val="21"/>
                      <w:szCs w:val="21"/>
                      <w:highlight w:val="none"/>
                      <w:u w:val="none" w:color="auto"/>
                      <w:lang w:val="en-US" w:eastAsia="zh-CN"/>
                    </w:rPr>
                    <w:t>不涉及</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柴油货车污染</w:t>
                  </w:r>
                </w:p>
              </w:tc>
              <w:tc>
                <w:tcPr>
                  <w:tcW w:w="456" w:type="dxa"/>
                  <w:tcBorders>
                    <w:tl2br w:val="nil"/>
                    <w:tr2bl w:val="nil"/>
                  </w:tcBorders>
                  <w:vAlign w:val="center"/>
                </w:tcPr>
                <w:p w14:paraId="400CB063">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0015ED1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47FE34C4">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6</w:t>
                  </w:r>
                </w:p>
              </w:tc>
              <w:tc>
                <w:tcPr>
                  <w:tcW w:w="3122" w:type="dxa"/>
                  <w:tcBorders>
                    <w:tl2br w:val="nil"/>
                    <w:tr2bl w:val="nil"/>
                  </w:tcBorders>
                  <w:vAlign w:val="center"/>
                </w:tcPr>
                <w:p w14:paraId="707E2F8E">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六、实施油品油质整治攻坚行动</w:t>
                  </w:r>
                  <w:r>
                    <w:rPr>
                      <w:rFonts w:hint="eastAsia" w:cs="Times New Roman"/>
                      <w:bCs/>
                      <w:color w:val="auto"/>
                      <w:sz w:val="21"/>
                      <w:szCs w:val="21"/>
                      <w:highlight w:val="none"/>
                      <w:u w:val="none" w:color="auto"/>
                      <w:vertAlign w:val="baseline"/>
                      <w:lang w:eastAsia="zh-CN"/>
                    </w:rPr>
                    <w:t>。城区68家加油站按要求完成三次油气回收治理及喷淋降尘降温设施建设；全市各加油站每半年至少开展1次油气回收检查检测；5000吨级及以上原油成品油码头泊位安装建设油气回收设施；每年成品油经营站(点)油品质量抽检达到100批次以上(抽检报告分析含硫率)。(市商务局、市交通局、市市场监管局、市生态环境局按职责分工负责)</w:t>
                  </w:r>
                </w:p>
              </w:tc>
              <w:tc>
                <w:tcPr>
                  <w:tcW w:w="2246" w:type="dxa"/>
                  <w:tcBorders>
                    <w:tl2br w:val="nil"/>
                    <w:tr2bl w:val="nil"/>
                  </w:tcBorders>
                  <w:vAlign w:val="center"/>
                </w:tcPr>
                <w:p w14:paraId="3C6E9B95">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本项目为C</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t>1431米、面制品制造</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项目，</w:t>
                  </w:r>
                  <w:r>
                    <w:rPr>
                      <w:rFonts w:ascii="Times New Roman" w:hAnsi="Times New Roman" w:eastAsia="宋体" w:cs="Times New Roman"/>
                      <w:b w:val="0"/>
                      <w:bCs w:val="0"/>
                      <w:color w:val="auto"/>
                      <w:kern w:val="0"/>
                      <w:sz w:val="21"/>
                      <w:szCs w:val="21"/>
                      <w:highlight w:val="none"/>
                      <w:u w:val="none" w:color="auto"/>
                      <w:vertAlign w:val="baseline"/>
                      <w:lang w:bidi="ar-SA"/>
                    </w:rPr>
                    <w:t>不涵盖加油站、原油成品油码头及油船等设施</w:t>
                  </w:r>
                </w:p>
              </w:tc>
              <w:tc>
                <w:tcPr>
                  <w:tcW w:w="456" w:type="dxa"/>
                  <w:tcBorders>
                    <w:tl2br w:val="nil"/>
                    <w:tr2bl w:val="nil"/>
                  </w:tcBorders>
                  <w:vAlign w:val="center"/>
                </w:tcPr>
                <w:p w14:paraId="48A0AC31">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4D2EBED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210B0078">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7</w:t>
                  </w:r>
                </w:p>
              </w:tc>
              <w:tc>
                <w:tcPr>
                  <w:tcW w:w="3122" w:type="dxa"/>
                  <w:tcBorders>
                    <w:tl2br w:val="nil"/>
                    <w:tr2bl w:val="nil"/>
                  </w:tcBorders>
                  <w:vAlign w:val="center"/>
                </w:tcPr>
                <w:p w14:paraId="279BCA19">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七、实施扬尘污染防治攻坚行动</w:t>
                  </w:r>
                  <w:r>
                    <w:rPr>
                      <w:rFonts w:hint="eastAsia" w:cs="Times New Roman"/>
                      <w:bCs/>
                      <w:color w:val="auto"/>
                      <w:sz w:val="21"/>
                      <w:szCs w:val="21"/>
                      <w:highlight w:val="none"/>
                      <w:u w:val="none" w:color="auto"/>
                      <w:vertAlign w:val="baseline"/>
                      <w:lang w:eastAsia="zh-CN"/>
                    </w:rPr>
                    <w:t>。施工工地严格落实“六个100%”要求，按要求安装扬尘在线监测和视频监控设备(市住建局牵头)。推行高效无尘机械化清扫作业方式，提高城市道路保洁质量和效率，确保主城区道路机械化清扫率保持90%以上、县级城市建成区道路机械化清扫率保持80%以上，普通国省干道每日机械化清扫一次，主城区主要堵点鼓励安装喷淋降尘设施;新增9台高程(80米)作业雾炮车辆(岳阳楼区3台，岳阳经济技术开发区2台，云溪区、君山区、城陵矶新港区、南湖新区各1台)，并及时调度使用(市城管局牵头、市交通局配合)</w:t>
                  </w:r>
                </w:p>
              </w:tc>
              <w:tc>
                <w:tcPr>
                  <w:tcW w:w="2246" w:type="dxa"/>
                  <w:tcBorders>
                    <w:tl2br w:val="nil"/>
                    <w:tr2bl w:val="nil"/>
                  </w:tcBorders>
                  <w:vAlign w:val="center"/>
                </w:tcPr>
                <w:p w14:paraId="05ED6B55">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eastAsia="宋体" w:cs="Times New Roman"/>
                      <w:color w:val="auto"/>
                      <w:spacing w:val="0"/>
                      <w:kern w:val="0"/>
                      <w:position w:val="0"/>
                      <w:sz w:val="21"/>
                      <w:szCs w:val="21"/>
                      <w:highlight w:val="none"/>
                      <w:u w:val="none" w:color="auto"/>
                      <w:lang w:val="en-US" w:eastAsia="zh-CN" w:bidi="ar-SA"/>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1.</w:t>
                  </w:r>
                  <w:r>
                    <w:rPr>
                      <w:rFonts w:hint="default" w:ascii="Times New Roman" w:hAnsi="Times New Roman" w:eastAsia="宋体" w:cs="Times New Roman"/>
                      <w:color w:val="auto"/>
                      <w:spacing w:val="0"/>
                      <w:kern w:val="0"/>
                      <w:position w:val="0"/>
                      <w:sz w:val="21"/>
                      <w:szCs w:val="21"/>
                      <w:highlight w:val="none"/>
                      <w:u w:val="none" w:color="auto"/>
                      <w:lang w:val="en-US" w:eastAsia="zh-CN" w:bidi="ar-SA"/>
                    </w:rPr>
                    <w:t>本项目位于</w:t>
                  </w:r>
                  <w:r>
                    <w:rPr>
                      <w:rFonts w:hint="eastAsia" w:ascii="Times New Roman" w:hAnsi="Times New Roman" w:eastAsia="宋体" w:cs="Times New Roman"/>
                      <w:color w:val="auto"/>
                      <w:spacing w:val="0"/>
                      <w:kern w:val="0"/>
                      <w:position w:val="0"/>
                      <w:sz w:val="21"/>
                      <w:szCs w:val="21"/>
                      <w:highlight w:val="none"/>
                      <w:u w:val="none" w:color="auto"/>
                      <w:lang w:val="en-US" w:eastAsia="zh-CN" w:bidi="ar-SA"/>
                    </w:rPr>
                    <w:t>岳阳县鹿角区域发展服务中心济美村10组</w:t>
                  </w:r>
                  <w:r>
                    <w:rPr>
                      <w:rFonts w:hint="default" w:ascii="Times New Roman" w:hAnsi="Times New Roman" w:eastAsia="宋体" w:cs="Times New Roman"/>
                      <w:color w:val="auto"/>
                      <w:spacing w:val="0"/>
                      <w:kern w:val="0"/>
                      <w:position w:val="0"/>
                      <w:sz w:val="21"/>
                      <w:szCs w:val="21"/>
                      <w:highlight w:val="none"/>
                      <w:u w:val="none" w:color="auto"/>
                      <w:lang w:val="en-US" w:eastAsia="zh-CN" w:bidi="ar-SA"/>
                    </w:rPr>
                    <w:t>，属于工业用地，不涉及住房城乡建设领域</w:t>
                  </w:r>
                </w:p>
                <w:p w14:paraId="53DA270F">
                  <w:pPr>
                    <w:pStyle w:val="35"/>
                    <w:bidi w:val="0"/>
                    <w:rPr>
                      <w:rFonts w:hint="default" w:ascii="Times New Roman" w:hAnsi="Times New Roman" w:cs="Times New Roman"/>
                      <w:color w:val="auto"/>
                      <w:szCs w:val="21"/>
                      <w:highlight w:val="none"/>
                      <w:u w:val="none" w:color="auto"/>
                      <w:lang w:val="en-US" w:eastAsia="zh-CN"/>
                    </w:rPr>
                  </w:pPr>
                  <w:r>
                    <w:rPr>
                      <w:rFonts w:hint="default"/>
                      <w:color w:val="auto"/>
                      <w:highlight w:val="none"/>
                      <w:u w:val="none" w:color="auto"/>
                      <w:lang w:val="en-US" w:eastAsia="zh-CN"/>
                    </w:rPr>
                    <w:t>2.本项目位于</w:t>
                  </w:r>
                  <w:r>
                    <w:rPr>
                      <w:rFonts w:hint="eastAsia"/>
                      <w:color w:val="auto"/>
                      <w:highlight w:val="none"/>
                      <w:u w:val="none" w:color="auto"/>
                      <w:lang w:val="en-US" w:eastAsia="zh-CN"/>
                    </w:rPr>
                    <w:t>岳阳县鹿角区域发展服务中心济美村10组</w:t>
                  </w:r>
                  <w:r>
                    <w:rPr>
                      <w:rFonts w:hint="default"/>
                      <w:color w:val="auto"/>
                      <w:highlight w:val="none"/>
                      <w:u w:val="none" w:color="auto"/>
                      <w:lang w:val="en-US" w:eastAsia="zh-CN"/>
                    </w:rPr>
                    <w:t>，厂区道路已硬化，</w:t>
                  </w:r>
                  <w:r>
                    <w:rPr>
                      <w:color w:val="auto"/>
                      <w:highlight w:val="none"/>
                      <w:u w:val="none" w:color="auto"/>
                    </w:rPr>
                    <w:t>并定期安排专人进行道路清洁</w:t>
                  </w:r>
                </w:p>
              </w:tc>
              <w:tc>
                <w:tcPr>
                  <w:tcW w:w="456" w:type="dxa"/>
                  <w:tcBorders>
                    <w:tl2br w:val="nil"/>
                    <w:tr2bl w:val="nil"/>
                  </w:tcBorders>
                  <w:vAlign w:val="center"/>
                </w:tcPr>
                <w:p w14:paraId="1A837983">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63C00A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6DEC355C">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8</w:t>
                  </w:r>
                </w:p>
              </w:tc>
              <w:tc>
                <w:tcPr>
                  <w:tcW w:w="3122" w:type="dxa"/>
                  <w:tcBorders>
                    <w:tl2br w:val="nil"/>
                    <w:tr2bl w:val="nil"/>
                  </w:tcBorders>
                  <w:vAlign w:val="center"/>
                </w:tcPr>
                <w:p w14:paraId="6F07DECB">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八、实施面源综合整治攻坚行动</w:t>
                  </w:r>
                  <w:r>
                    <w:rPr>
                      <w:rFonts w:hint="eastAsia" w:cs="Times New Roman"/>
                      <w:bCs/>
                      <w:color w:val="auto"/>
                      <w:sz w:val="21"/>
                      <w:szCs w:val="21"/>
                      <w:highlight w:val="none"/>
                      <w:u w:val="none" w:color="auto"/>
                      <w:vertAlign w:val="baseline"/>
                      <w:lang w:eastAsia="zh-CN"/>
                    </w:rPr>
                    <w:t>。全市4个灶台以上的餐饮服务单位规范安装、运行和维护油烟净化设备;建设岳阳楼区(夏万路)、云溪区(洗马路)、君山区(创业路)、岳阳经济技术开发区(狮子山路)、南湖新区(香洲路)餐饮油烟示范1条街，采取第三方运维服务模式加强管理(市城管局牵头，市市场监管局配合)。各县市区建成区禁止燃放烟花爆竹，其他区域鼓励禁放;承办国家级、省级、市级重大活动确需燃放烟花爆竹的，应在市生态环境局指导下开展空气质量影响评估后，依法依规报公安部门审批(市城管局牵头，市应急管理局、市公安局、市市场监管局、市生态环境局配合)。加大对秸秆还田、收集一体化农业机械的推广力度，秸秆综合利用率达到86%以上并达到国家要求;完善网格化监管体系，明确网格人员，加强巡查督办，推动属地落实禁烧责任(市农业农村局牵头)。及时通报上级火点抓拍情况(市生态环境局牵头)</w:t>
                  </w:r>
                </w:p>
              </w:tc>
              <w:tc>
                <w:tcPr>
                  <w:tcW w:w="2246" w:type="dxa"/>
                  <w:tcBorders>
                    <w:tl2br w:val="nil"/>
                    <w:tr2bl w:val="nil"/>
                  </w:tcBorders>
                  <w:vAlign w:val="center"/>
                </w:tcPr>
                <w:p w14:paraId="23E607CD">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1.本项目为C</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t>1431米、面制品制造</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项目，不涉及秸秆焚烧。</w:t>
                  </w:r>
                </w:p>
                <w:p w14:paraId="6C4D3D23">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2.本项目为C</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t>1431米、面制品制造</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项目，不涉及农机的使用。</w:t>
                  </w:r>
                </w:p>
              </w:tc>
              <w:tc>
                <w:tcPr>
                  <w:tcW w:w="456" w:type="dxa"/>
                  <w:tcBorders>
                    <w:tl2br w:val="nil"/>
                    <w:tr2bl w:val="nil"/>
                  </w:tcBorders>
                  <w:vAlign w:val="center"/>
                </w:tcPr>
                <w:p w14:paraId="783B4E1A">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r w14:paraId="2FA06A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1210C393">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9</w:t>
                  </w:r>
                </w:p>
              </w:tc>
              <w:tc>
                <w:tcPr>
                  <w:tcW w:w="3122" w:type="dxa"/>
                  <w:tcBorders>
                    <w:tl2br w:val="nil"/>
                    <w:tr2bl w:val="nil"/>
                  </w:tcBorders>
                  <w:vAlign w:val="center"/>
                </w:tcPr>
                <w:p w14:paraId="0CA71430">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九、实施重点区域整治攻坚行动</w:t>
                  </w:r>
                  <w:r>
                    <w:rPr>
                      <w:rFonts w:hint="eastAsia" w:cs="Times New Roman"/>
                      <w:bCs/>
                      <w:color w:val="auto"/>
                      <w:sz w:val="21"/>
                      <w:szCs w:val="21"/>
                      <w:highlight w:val="none"/>
                      <w:u w:val="none" w:color="auto"/>
                      <w:vertAlign w:val="baseline"/>
                      <w:lang w:eastAsia="zh-CN"/>
                    </w:rPr>
                    <w:t>。</w:t>
                  </w:r>
                  <w:r>
                    <w:rPr>
                      <w:rFonts w:hint="default" w:ascii="Times New Roman" w:hAnsi="Times New Roman" w:cs="Times New Roman"/>
                      <w:bCs/>
                      <w:color w:val="auto"/>
                      <w:sz w:val="21"/>
                      <w:szCs w:val="21"/>
                      <w:highlight w:val="none"/>
                      <w:u w:val="none" w:color="auto"/>
                      <w:vertAlign w:val="baseline"/>
                    </w:rPr>
                    <w:t>重点区域500米范围内不再新增餐饮、夜市、喷涂、汽修、加油站等门店，加强现有门店监管，推动油烟净化等设施升级提标、确保稳定运行;杜绝散煤、木柴等非清洁能源焚烧使用及熏制腊制品等行为。加强重点区域1000米范围内建筑工地</w:t>
                  </w:r>
                  <w:r>
                    <w:rPr>
                      <w:rFonts w:hint="eastAsia" w:cs="Times New Roman"/>
                      <w:bCs/>
                      <w:color w:val="auto"/>
                      <w:sz w:val="21"/>
                      <w:szCs w:val="21"/>
                      <w:highlight w:val="none"/>
                      <w:u w:val="none" w:color="auto"/>
                      <w:vertAlign w:val="baseline"/>
                      <w:lang w:eastAsia="zh-CN"/>
                    </w:rPr>
                    <w:t>：</w:t>
                  </w:r>
                  <w:r>
                    <w:rPr>
                      <w:rFonts w:hint="default" w:ascii="Times New Roman" w:hAnsi="Times New Roman" w:cs="Times New Roman"/>
                      <w:bCs/>
                      <w:color w:val="auto"/>
                      <w:sz w:val="21"/>
                      <w:szCs w:val="21"/>
                      <w:highlight w:val="none"/>
                      <w:u w:val="none" w:color="auto"/>
                      <w:vertAlign w:val="baseline"/>
                    </w:rPr>
                    <w:t>物料堆场、取弃土场、搅拌站、物流公司等扬尘整治工作，证照不齐、手续不全的一律取缔。(市城管局、市市场监管局、市商务局、市住建局按职责分工负责)</w:t>
                  </w:r>
                </w:p>
              </w:tc>
              <w:tc>
                <w:tcPr>
                  <w:tcW w:w="2246" w:type="dxa"/>
                  <w:tcBorders>
                    <w:tl2br w:val="nil"/>
                    <w:tr2bl w:val="nil"/>
                  </w:tcBorders>
                  <w:vAlign w:val="center"/>
                </w:tcPr>
                <w:p w14:paraId="72B72F74">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本项目为C</w:t>
                  </w:r>
                  <w:r>
                    <w:rPr>
                      <w:rFonts w:hint="eastAsia" w:ascii="Times New Roman" w:hAnsi="Times New Roman" w:eastAsia="宋体" w:cs="Times New Roman"/>
                      <w:b w:val="0"/>
                      <w:bCs w:val="0"/>
                      <w:color w:val="auto"/>
                      <w:kern w:val="0"/>
                      <w:sz w:val="21"/>
                      <w:szCs w:val="21"/>
                      <w:highlight w:val="none"/>
                      <w:u w:val="none" w:color="auto"/>
                      <w:vertAlign w:val="baseline"/>
                      <w:lang w:val="en-US" w:eastAsia="zh-CN"/>
                    </w:rPr>
                    <w:t>1431米、面制品制造</w:t>
                  </w:r>
                  <w:r>
                    <w:rPr>
                      <w:rFonts w:hint="default" w:ascii="Times New Roman" w:hAnsi="Times New Roman" w:eastAsia="宋体" w:cs="Times New Roman"/>
                      <w:color w:val="auto"/>
                      <w:spacing w:val="0"/>
                      <w:kern w:val="0"/>
                      <w:position w:val="0"/>
                      <w:sz w:val="21"/>
                      <w:szCs w:val="21"/>
                      <w:highlight w:val="none"/>
                      <w:u w:val="none" w:color="auto"/>
                      <w:lang w:val="en-US" w:eastAsia="zh-CN" w:bidi="ar-SA"/>
                    </w:rPr>
                    <w:t>项目，位于</w:t>
                  </w:r>
                  <w:r>
                    <w:rPr>
                      <w:rFonts w:hint="eastAsia" w:ascii="Times New Roman" w:hAnsi="Times New Roman" w:eastAsia="宋体" w:cs="Times New Roman"/>
                      <w:color w:val="auto"/>
                      <w:spacing w:val="0"/>
                      <w:kern w:val="0"/>
                      <w:position w:val="0"/>
                      <w:sz w:val="21"/>
                      <w:szCs w:val="21"/>
                      <w:highlight w:val="none"/>
                      <w:u w:val="none" w:color="auto"/>
                      <w:lang w:val="en-US" w:eastAsia="zh-CN" w:bidi="ar-SA"/>
                    </w:rPr>
                    <w:t>岳阳县鹿角区域发展服务中心济美村10组</w:t>
                  </w:r>
                  <w:r>
                    <w:rPr>
                      <w:rFonts w:hint="default" w:ascii="Times New Roman" w:hAnsi="Times New Roman" w:eastAsia="宋体" w:cs="Times New Roman"/>
                      <w:color w:val="auto"/>
                      <w:spacing w:val="0"/>
                      <w:kern w:val="0"/>
                      <w:position w:val="0"/>
                      <w:sz w:val="21"/>
                      <w:szCs w:val="21"/>
                      <w:highlight w:val="none"/>
                      <w:u w:val="none" w:color="auto"/>
                      <w:lang w:val="en-US" w:eastAsia="zh-CN" w:bidi="ar-SA"/>
                    </w:rPr>
                    <w:t>，</w:t>
                  </w: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不属于</w:t>
                  </w:r>
                  <w:r>
                    <w:rPr>
                      <w:rFonts w:hint="eastAsia" w:cs="Times New Roman"/>
                      <w:b w:val="0"/>
                      <w:bCs w:val="0"/>
                      <w:color w:val="auto"/>
                      <w:kern w:val="0"/>
                      <w:sz w:val="21"/>
                      <w:szCs w:val="21"/>
                      <w:highlight w:val="none"/>
                      <w:u w:val="none" w:color="auto"/>
                      <w:vertAlign w:val="baseline"/>
                      <w:lang w:val="en-US" w:eastAsia="zh-CN"/>
                    </w:rPr>
                    <w:t>重点区域范围，不涉及</w:t>
                  </w:r>
                  <w:r>
                    <w:rPr>
                      <w:rFonts w:hint="default" w:ascii="Times New Roman" w:hAnsi="Times New Roman" w:cs="Times New Roman"/>
                      <w:bCs/>
                      <w:color w:val="auto"/>
                      <w:sz w:val="21"/>
                      <w:szCs w:val="21"/>
                      <w:highlight w:val="none"/>
                      <w:u w:val="none" w:color="auto"/>
                      <w:vertAlign w:val="baseline"/>
                    </w:rPr>
                    <w:t>非清洁能源焚烧使用及熏制腊制品等行为</w:t>
                  </w:r>
                </w:p>
              </w:tc>
              <w:tc>
                <w:tcPr>
                  <w:tcW w:w="456" w:type="dxa"/>
                  <w:tcBorders>
                    <w:tl2br w:val="nil"/>
                    <w:tr2bl w:val="nil"/>
                  </w:tcBorders>
                  <w:vAlign w:val="center"/>
                </w:tcPr>
                <w:p w14:paraId="139DB9A6">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eastAsia="宋体" w:cs="Times New Roman"/>
                      <w:bCs/>
                      <w:color w:val="auto"/>
                      <w:sz w:val="21"/>
                      <w:szCs w:val="21"/>
                      <w:highlight w:val="none"/>
                      <w:u w:val="none" w:color="auto"/>
                      <w:vertAlign w:val="baseline"/>
                      <w:lang w:val="en-US" w:eastAsia="zh-CN"/>
                    </w:rPr>
                  </w:pPr>
                  <w:r>
                    <w:rPr>
                      <w:rFonts w:hint="default" w:ascii="Times New Roman" w:hAnsi="Times New Roman" w:cs="Times New Roman"/>
                      <w:bCs/>
                      <w:color w:val="auto"/>
                      <w:sz w:val="21"/>
                      <w:szCs w:val="21"/>
                      <w:highlight w:val="none"/>
                      <w:u w:val="none" w:color="auto"/>
                      <w:vertAlign w:val="baseline"/>
                      <w:lang w:val="en-US" w:eastAsia="zh-CN"/>
                    </w:rPr>
                    <w:t>符合</w:t>
                  </w:r>
                </w:p>
              </w:tc>
            </w:tr>
            <w:tr w14:paraId="7243CFD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440" w:type="dxa"/>
                  <w:tcBorders>
                    <w:tl2br w:val="nil"/>
                    <w:tr2bl w:val="nil"/>
                  </w:tcBorders>
                  <w:vAlign w:val="center"/>
                </w:tcPr>
                <w:p w14:paraId="0860B6AD">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10</w:t>
                  </w:r>
                </w:p>
              </w:tc>
              <w:tc>
                <w:tcPr>
                  <w:tcW w:w="3122" w:type="dxa"/>
                  <w:tcBorders>
                    <w:tl2br w:val="nil"/>
                    <w:tr2bl w:val="nil"/>
                  </w:tcBorders>
                  <w:vAlign w:val="center"/>
                </w:tcPr>
                <w:p w14:paraId="63E08DB9">
                  <w:pPr>
                    <w:pStyle w:val="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十、实施监管执法提升攻坚行动</w:t>
                  </w:r>
                </w:p>
                <w:p w14:paraId="5CE048EA">
                  <w:pPr>
                    <w:pStyle w:val="8"/>
                    <w:keepNext w:val="0"/>
                    <w:keepLines w:val="0"/>
                    <w:pageBreakBefore w:val="0"/>
                    <w:widowControl w:val="0"/>
                    <w:kinsoku/>
                    <w:wordWrap w:val="0"/>
                    <w:overflowPunct/>
                    <w:topLinePunct/>
                    <w:autoSpaceDE/>
                    <w:autoSpaceDN/>
                    <w:bidi w:val="0"/>
                    <w:adjustRightInd/>
                    <w:snapToGrid w:val="0"/>
                    <w:spacing w:before="0" w:after="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cs="Times New Roman"/>
                      <w:bCs/>
                      <w:color w:val="auto"/>
                      <w:sz w:val="21"/>
                      <w:szCs w:val="21"/>
                      <w:highlight w:val="none"/>
                      <w:u w:val="none" w:color="auto"/>
                      <w:vertAlign w:val="baseline"/>
                    </w:rPr>
                    <w:t>针对储罐、装卸、敞开液面、废气收集、产品</w:t>
                  </w:r>
                  <w:r>
                    <w:rPr>
                      <w:rFonts w:hint="eastAsia" w:cs="Times New Roman"/>
                      <w:bCs/>
                      <w:color w:val="auto"/>
                      <w:sz w:val="21"/>
                      <w:szCs w:val="21"/>
                      <w:highlight w:val="none"/>
                      <w:u w:val="none" w:color="auto"/>
                      <w:vertAlign w:val="baseline"/>
                      <w:lang w:eastAsia="zh-CN"/>
                    </w:rPr>
                    <w:t>VOCs</w:t>
                  </w:r>
                  <w:r>
                    <w:rPr>
                      <w:rFonts w:hint="default" w:ascii="Times New Roman" w:hAnsi="Times New Roman" w:cs="Times New Roman"/>
                      <w:bCs/>
                      <w:color w:val="auto"/>
                      <w:sz w:val="21"/>
                      <w:szCs w:val="21"/>
                      <w:highlight w:val="none"/>
                      <w:u w:val="none" w:color="auto"/>
                      <w:vertAlign w:val="baseline"/>
                    </w:rPr>
                    <w:t>含量等重点，开展</w:t>
                  </w:r>
                  <w:r>
                    <w:rPr>
                      <w:rFonts w:hint="eastAsia" w:cs="Times New Roman"/>
                      <w:bCs/>
                      <w:color w:val="auto"/>
                      <w:sz w:val="21"/>
                      <w:szCs w:val="21"/>
                      <w:highlight w:val="none"/>
                      <w:u w:val="none" w:color="auto"/>
                      <w:vertAlign w:val="baseline"/>
                      <w:lang w:eastAsia="zh-CN"/>
                    </w:rPr>
                    <w:t>VOCs</w:t>
                  </w:r>
                  <w:r>
                    <w:rPr>
                      <w:rFonts w:hint="default" w:ascii="Times New Roman" w:hAnsi="Times New Roman" w:cs="Times New Roman"/>
                      <w:bCs/>
                      <w:color w:val="auto"/>
                      <w:sz w:val="21"/>
                      <w:szCs w:val="21"/>
                      <w:highlight w:val="none"/>
                      <w:u w:val="none" w:color="auto"/>
                      <w:vertAlign w:val="baseline"/>
                    </w:rPr>
                    <w:t>治理突出问题排查，严厉打击在线监控运维及手工监测报告弄虚作假、治理设施不正常运行和重污染应急减排措施未落实等违法行为(市生态环境局牵头)优化“电子围栏”抓拍系统功能及布局，严厉打击禁限行区域机动车闯禁及超标排污行为;持续开展非道路移动机械编码登记、排放抽测工作，消除冒黑烟作业现象(市公安局、市生态环境局、市住建局、市城管局、市交通局、市农业农村局按职责分工负责)。定期开展成品油流通领域“打非治违”专项行动，全面清理整顿无证无照或证照过期的自建油罐、流动加油车(船)和黑加油站点(市应急管理局、市商务局、市市场监管局、市公安局、市交通局按职责分工负责)。开展施工工地扬尘及工程机械专项检查,将施工扬尘污染防治纳入安全生产目标管理和施工单位信用评价:开展黑渣土车违规运输问题专项整治行动(市住建局、市城管局、市公安局按职责分工负责)。加强餐饮油烟违规排放、不定期清洗维护执法检查力度，每季度至少开展1次餐饮油烟综合执法检查;深化露天烧烤和夜市餐饮油烟污染专项整治(市城管局牵头)。严厉查处违规销售烟花爆竹行为，加强溯源追缴非法烟花爆竹源点及流通环节运输查处力度，加大禁放工作巡查、宣传工作(市市场监管局、市城管局、市公安局、市应急管理局按职责分工负责)。各地各部门单位要高度重视,认真抓好组织实施,确保“守护蓝天”十大攻坚行动落地见效。一要加强组织领导。各县市区政府(管委会)是攻坚方案实施主体，要结合实际，细化出台具体实施方案，压实责任，健全完善长效监管机制，确保无监管空白区域、空白环节、空白时段。二要加大行业监管。市直相关单位要制定行业监管方案，加强工作指导、调度、督办督促各地落实有关要求。三要加密调度督办。市蓝天保卫战工作领导小组办公室负责统筹协调，定期和不定期开展督导。四要严格责任追究。对在推进空气质量达标工作中措施不力、空气质量改善不佳的地方和单位，视情况采取督办、通报、约谈绩效考核扣分和问责等措施。</w:t>
                  </w:r>
                </w:p>
              </w:tc>
              <w:tc>
                <w:tcPr>
                  <w:tcW w:w="2246" w:type="dxa"/>
                  <w:tcBorders>
                    <w:tl2br w:val="nil"/>
                    <w:tr2bl w:val="nil"/>
                  </w:tcBorders>
                  <w:vAlign w:val="center"/>
                </w:tcPr>
                <w:p w14:paraId="78029FA4">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lang w:val="en-US"/>
                    </w:rPr>
                  </w:pPr>
                  <w:r>
                    <w:rPr>
                      <w:rFonts w:hint="default" w:ascii="Times New Roman" w:hAnsi="Times New Roman" w:eastAsia="宋体" w:cs="Times New Roman"/>
                      <w:color w:val="auto"/>
                      <w:spacing w:val="0"/>
                      <w:kern w:val="0"/>
                      <w:position w:val="0"/>
                      <w:sz w:val="21"/>
                      <w:szCs w:val="21"/>
                      <w:highlight w:val="none"/>
                      <w:u w:val="none" w:color="auto"/>
                      <w:lang w:val="en-US" w:eastAsia="zh-CN" w:bidi="ar-SA"/>
                    </w:rPr>
                    <w:t>本项目</w:t>
                  </w:r>
                  <w:r>
                    <w:rPr>
                      <w:rFonts w:hint="default" w:ascii="Times New Roman" w:hAnsi="Times New Roman" w:eastAsia="宋体" w:cs="Times New Roman"/>
                      <w:color w:val="auto"/>
                      <w:sz w:val="21"/>
                      <w:szCs w:val="21"/>
                      <w:highlight w:val="none"/>
                      <w:u w:val="none" w:color="auto"/>
                      <w:lang w:val="en-US" w:eastAsia="zh-CN"/>
                    </w:rPr>
                    <w:t>为C</w:t>
                  </w:r>
                  <w:r>
                    <w:rPr>
                      <w:rFonts w:hint="eastAsia" w:ascii="Times New Roman" w:hAnsi="Times New Roman" w:eastAsia="宋体" w:cs="Times New Roman"/>
                      <w:color w:val="auto"/>
                      <w:sz w:val="21"/>
                      <w:szCs w:val="21"/>
                      <w:highlight w:val="none"/>
                      <w:u w:val="none" w:color="auto"/>
                      <w:lang w:val="en-US" w:eastAsia="zh-CN"/>
                    </w:rPr>
                    <w:t>1431米、面制品制造</w:t>
                  </w:r>
                  <w:r>
                    <w:rPr>
                      <w:rFonts w:hint="default" w:ascii="Times New Roman" w:hAnsi="Times New Roman" w:eastAsia="宋体" w:cs="Times New Roman"/>
                      <w:color w:val="auto"/>
                      <w:sz w:val="21"/>
                      <w:szCs w:val="21"/>
                      <w:highlight w:val="none"/>
                      <w:u w:val="none" w:color="auto"/>
                      <w:lang w:val="en-US" w:eastAsia="zh-CN"/>
                    </w:rPr>
                    <w:t>项目，项目建成后会严格执行环评提出的监测计划</w:t>
                  </w:r>
                </w:p>
              </w:tc>
              <w:tc>
                <w:tcPr>
                  <w:tcW w:w="456" w:type="dxa"/>
                  <w:tcBorders>
                    <w:tl2br w:val="nil"/>
                    <w:tr2bl w:val="nil"/>
                  </w:tcBorders>
                  <w:vAlign w:val="center"/>
                </w:tcPr>
                <w:p w14:paraId="150A506D">
                  <w:pPr>
                    <w:pStyle w:val="8"/>
                    <w:keepNext w:val="0"/>
                    <w:keepLines w:val="0"/>
                    <w:pageBreakBefore w:val="0"/>
                    <w:widowControl w:val="0"/>
                    <w:kinsoku/>
                    <w:wordWrap w:val="0"/>
                    <w:overflowPunct/>
                    <w:topLinePunct/>
                    <w:autoSpaceDE/>
                    <w:autoSpaceDN/>
                    <w:bidi w:val="0"/>
                    <w:adjustRightInd/>
                    <w:snapToGrid w:val="0"/>
                    <w:spacing w:after="60" w:line="240" w:lineRule="auto"/>
                    <w:ind w:right="0" w:rightChars="0"/>
                    <w:jc w:val="center"/>
                    <w:textAlignment w:val="auto"/>
                    <w:rPr>
                      <w:rFonts w:hint="default" w:ascii="Times New Roman" w:hAnsi="Times New Roman" w:cs="Times New Roman"/>
                      <w:bCs/>
                      <w:color w:val="auto"/>
                      <w:sz w:val="21"/>
                      <w:szCs w:val="21"/>
                      <w:highlight w:val="none"/>
                      <w:u w:val="none" w:color="auto"/>
                      <w:vertAlign w:val="baseline"/>
                    </w:rPr>
                  </w:pPr>
                  <w: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t>符合</w:t>
                  </w:r>
                </w:p>
              </w:tc>
            </w:tr>
          </w:tbl>
          <w:p w14:paraId="16340184">
            <w:pPr>
              <w:keepNext w:val="0"/>
              <w:keepLines w:val="0"/>
              <w:pageBreakBefore w:val="0"/>
              <w:widowControl w:val="0"/>
              <w:kinsoku/>
              <w:wordWrap w:val="0"/>
              <w:overflowPunct/>
              <w:topLinePunct/>
              <w:autoSpaceDE/>
              <w:autoSpaceDN/>
              <w:bidi w:val="0"/>
              <w:spacing w:line="360" w:lineRule="auto"/>
              <w:ind w:firstLine="480" w:firstLineChars="200"/>
              <w:jc w:val="both"/>
              <w:rPr>
                <w:rFonts w:hint="eastAsia" w:ascii="Times New Roman" w:hAnsi="Times New Roman" w:eastAsia="宋体" w:cs="Times New Roman"/>
                <w:bCs/>
                <w:color w:val="auto"/>
                <w:kern w:val="0"/>
                <w:sz w:val="24"/>
                <w:szCs w:val="24"/>
                <w:highlight w:val="none"/>
                <w:u w:val="none" w:color="auto"/>
                <w:lang w:val="en-US" w:eastAsia="zh-CN" w:bidi="ar-SA"/>
              </w:rPr>
            </w:pPr>
            <w:r>
              <w:rPr>
                <w:rFonts w:hint="eastAsia" w:ascii="Times New Roman" w:hAnsi="Times New Roman" w:eastAsia="宋体" w:cs="Times New Roman"/>
                <w:color w:val="auto"/>
                <w:kern w:val="0"/>
                <w:sz w:val="24"/>
                <w:szCs w:val="24"/>
                <w:highlight w:val="none"/>
                <w:u w:val="none" w:color="auto"/>
                <w:lang w:val="en-US" w:eastAsia="zh-CN" w:bidi="ar-SA"/>
              </w:rPr>
              <w:t>根据上表可知，</w:t>
            </w:r>
            <w:r>
              <w:rPr>
                <w:rFonts w:hint="eastAsia" w:ascii="Times New Roman" w:hAnsi="Times New Roman" w:eastAsia="宋体" w:cs="Times New Roman"/>
                <w:bCs/>
                <w:color w:val="auto"/>
                <w:kern w:val="0"/>
                <w:sz w:val="24"/>
                <w:szCs w:val="24"/>
                <w:highlight w:val="none"/>
                <w:u w:val="none" w:color="auto"/>
                <w:lang w:val="en-US" w:eastAsia="zh-CN" w:bidi="ar-SA"/>
              </w:rPr>
              <w:t>本项目与《岳阳市2024年大气污染防治“守护蓝天”十大攻坚行动方案》的要求相符。</w:t>
            </w:r>
          </w:p>
          <w:p w14:paraId="44A89EBF">
            <w:pPr>
              <w:pStyle w:val="30"/>
              <w:numPr>
                <w:ilvl w:val="0"/>
                <w:numId w:val="3"/>
              </w:numPr>
              <w:bidi w:val="0"/>
              <w:rPr>
                <w:rFonts w:hint="eastAsia"/>
                <w:b/>
                <w:bCs/>
                <w:color w:val="auto"/>
                <w:highlight w:val="none"/>
                <w:lang w:val="en-US" w:eastAsia="zh-CN"/>
              </w:rPr>
            </w:pPr>
            <w:r>
              <w:rPr>
                <w:rFonts w:hint="eastAsia"/>
                <w:b/>
                <w:bCs/>
                <w:color w:val="auto"/>
                <w:highlight w:val="none"/>
                <w:lang w:val="en-US" w:eastAsia="zh-CN"/>
              </w:rPr>
              <w:t>与《食品生产通用卫生规范》(GB14881-2013)的符合性分析</w:t>
            </w:r>
          </w:p>
          <w:p w14:paraId="5A4F2C4E">
            <w:pPr>
              <w:pStyle w:val="30"/>
              <w:bidi w:val="0"/>
              <w:rPr>
                <w:rFonts w:hint="eastAsia"/>
                <w:color w:val="auto"/>
                <w:highlight w:val="none"/>
                <w:lang w:val="en-US" w:eastAsia="zh-CN"/>
              </w:rPr>
            </w:pPr>
            <w:r>
              <w:rPr>
                <w:rFonts w:hint="default"/>
                <w:color w:val="auto"/>
                <w:highlight w:val="none"/>
                <w:lang w:val="en-US" w:eastAsia="zh-CN"/>
              </w:rPr>
              <w:t>根据《食品生产通用卫生规范》(GB14881-2013)，食品制造行业应满足以下通用要求</w:t>
            </w:r>
            <w:r>
              <w:rPr>
                <w:rFonts w:hint="eastAsia"/>
                <w:color w:val="auto"/>
                <w:highlight w:val="none"/>
                <w:lang w:val="en-US" w:eastAsia="zh-CN"/>
              </w:rPr>
              <w:t>：</w:t>
            </w:r>
          </w:p>
          <w:p w14:paraId="3CEA671C">
            <w:pPr>
              <w:keepNext w:val="0"/>
              <w:keepLines w:val="0"/>
              <w:pageBreakBefore w:val="0"/>
              <w:widowControl w:val="0"/>
              <w:kinsoku/>
              <w:wordWrap w:val="0"/>
              <w:overflowPunct/>
              <w:topLinePunct/>
              <w:autoSpaceDE/>
              <w:autoSpaceDN/>
              <w:bidi w:val="0"/>
              <w:jc w:val="center"/>
              <w:rPr>
                <w:rFonts w:hint="eastAsia" w:cs="Times New Roman"/>
                <w:b/>
                <w:color w:val="auto"/>
                <w:szCs w:val="21"/>
                <w:highlight w:val="none"/>
                <w:u w:val="none" w:color="auto"/>
                <w:lang w:val="en-US" w:eastAsia="zh-CN"/>
              </w:rPr>
            </w:pPr>
            <w:r>
              <w:rPr>
                <w:rFonts w:hint="default" w:ascii="Times New Roman" w:hAnsi="Times New Roman" w:cs="Times New Roman"/>
                <w:b/>
                <w:color w:val="auto"/>
                <w:szCs w:val="21"/>
                <w:highlight w:val="none"/>
                <w:u w:val="none" w:color="auto"/>
              </w:rPr>
              <w:t>表1-</w:t>
            </w:r>
            <w:r>
              <w:rPr>
                <w:rFonts w:hint="eastAsia" w:cs="Times New Roman"/>
                <w:b/>
                <w:color w:val="auto"/>
                <w:szCs w:val="21"/>
                <w:highlight w:val="none"/>
                <w:u w:val="none" w:color="auto"/>
                <w:lang w:val="en-US" w:eastAsia="zh-CN"/>
              </w:rPr>
              <w:t>5</w:t>
            </w:r>
            <w:r>
              <w:rPr>
                <w:rFonts w:hint="default" w:ascii="Times New Roman" w:hAnsi="Times New Roman" w:cs="Times New Roman"/>
                <w:b/>
                <w:color w:val="auto"/>
                <w:szCs w:val="21"/>
                <w:highlight w:val="none"/>
                <w:u w:val="none" w:color="auto"/>
                <w:lang w:val="en-US" w:eastAsia="zh-CN"/>
              </w:rPr>
              <w:t xml:space="preserve">   </w:t>
            </w:r>
            <w:r>
              <w:rPr>
                <w:rFonts w:hint="default" w:ascii="Times New Roman" w:hAnsi="Times New Roman" w:cs="Times New Roman"/>
                <w:b/>
                <w:color w:val="auto"/>
                <w:szCs w:val="21"/>
                <w:highlight w:val="none"/>
                <w:u w:val="none" w:color="auto"/>
              </w:rPr>
              <w:t>本项目与《食品生产通用卫生规范》(GB14881-2013)的符合性</w:t>
            </w:r>
            <w:r>
              <w:rPr>
                <w:rFonts w:hint="eastAsia" w:cs="Times New Roman"/>
                <w:b/>
                <w:color w:val="auto"/>
                <w:szCs w:val="21"/>
                <w:highlight w:val="none"/>
                <w:u w:val="none" w:color="auto"/>
                <w:lang w:val="en-US" w:eastAsia="zh-CN"/>
              </w:rPr>
              <w:t>分析</w:t>
            </w:r>
          </w:p>
          <w:tbl>
            <w:tblPr>
              <w:tblStyle w:val="22"/>
              <w:tblW w:w="620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8"/>
              <w:gridCol w:w="3372"/>
              <w:gridCol w:w="2056"/>
              <w:gridCol w:w="443"/>
            </w:tblGrid>
            <w:tr w14:paraId="170C6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710" w:type="dxa"/>
                  <w:gridSpan w:val="2"/>
                  <w:tcBorders>
                    <w:tl2br w:val="nil"/>
                    <w:tr2bl w:val="nil"/>
                  </w:tcBorders>
                  <w:vAlign w:val="center"/>
                </w:tcPr>
                <w:p w14:paraId="4FC2CCBC">
                  <w:pPr>
                    <w:pStyle w:val="35"/>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规范要求</w:t>
                  </w:r>
                </w:p>
              </w:tc>
              <w:tc>
                <w:tcPr>
                  <w:tcW w:w="2056" w:type="dxa"/>
                  <w:tcBorders>
                    <w:tl2br w:val="nil"/>
                    <w:tr2bl w:val="nil"/>
                  </w:tcBorders>
                  <w:vAlign w:val="center"/>
                </w:tcPr>
                <w:p w14:paraId="6B6E7832">
                  <w:pPr>
                    <w:pStyle w:val="35"/>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项目情况</w:t>
                  </w:r>
                </w:p>
              </w:tc>
              <w:tc>
                <w:tcPr>
                  <w:tcW w:w="443" w:type="dxa"/>
                  <w:tcBorders>
                    <w:tl2br w:val="nil"/>
                    <w:tr2bl w:val="nil"/>
                  </w:tcBorders>
                  <w:vAlign w:val="center"/>
                </w:tcPr>
                <w:p w14:paraId="2FBACE0B">
                  <w:pPr>
                    <w:pStyle w:val="35"/>
                    <w:bidi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相符性</w:t>
                  </w:r>
                </w:p>
              </w:tc>
            </w:tr>
            <w:tr w14:paraId="09368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dxa"/>
                  <w:vMerge w:val="restart"/>
                  <w:tcBorders>
                    <w:tl2br w:val="nil"/>
                    <w:tr2bl w:val="nil"/>
                  </w:tcBorders>
                  <w:vAlign w:val="center"/>
                </w:tcPr>
                <w:p w14:paraId="6F20B2DD">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选址</w:t>
                  </w:r>
                </w:p>
              </w:tc>
              <w:tc>
                <w:tcPr>
                  <w:tcW w:w="3372" w:type="dxa"/>
                  <w:tcBorders>
                    <w:tl2br w:val="nil"/>
                    <w:tr2bl w:val="nil"/>
                  </w:tcBorders>
                  <w:vAlign w:val="center"/>
                </w:tcPr>
                <w:p w14:paraId="1C717E96">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1.厂区不应选择对食品有显著污染的区域。如某地对食品安全和食品宜食用性存在明显的不利影响，且无法通过采取措施加以改善，应避免在该地址建厂</w:t>
                  </w:r>
                </w:p>
              </w:tc>
              <w:tc>
                <w:tcPr>
                  <w:tcW w:w="2056" w:type="dxa"/>
                  <w:vMerge w:val="restart"/>
                  <w:tcBorders>
                    <w:tl2br w:val="nil"/>
                    <w:tr2bl w:val="nil"/>
                  </w:tcBorders>
                  <w:vAlign w:val="center"/>
                </w:tcPr>
                <w:p w14:paraId="4CAADCFA">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项目利用原厂闲置地块进行建设，不新增占地面积，项目选址远离有害废弃物、粉尘、有害气体、放射性物质和其他扩散性污染源，周边无有害废弃物堆放点和具有潜在虫害风险的场所</w:t>
                  </w:r>
                </w:p>
              </w:tc>
              <w:tc>
                <w:tcPr>
                  <w:tcW w:w="443" w:type="dxa"/>
                  <w:vMerge w:val="restart"/>
                  <w:tcBorders>
                    <w:tl2br w:val="nil"/>
                    <w:tr2bl w:val="nil"/>
                  </w:tcBorders>
                  <w:vAlign w:val="center"/>
                </w:tcPr>
                <w:p w14:paraId="63A78E1E">
                  <w:pPr>
                    <w:pStyle w:val="35"/>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27C1D0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8" w:type="dxa"/>
                  <w:vMerge w:val="continue"/>
                  <w:tcBorders>
                    <w:tl2br w:val="nil"/>
                    <w:tr2bl w:val="nil"/>
                  </w:tcBorders>
                  <w:vAlign w:val="center"/>
                </w:tcPr>
                <w:p w14:paraId="59E64D30">
                  <w:pPr>
                    <w:pStyle w:val="35"/>
                    <w:bidi w:val="0"/>
                    <w:jc w:val="center"/>
                    <w:rPr>
                      <w:rFonts w:hint="default" w:ascii="Times New Roman" w:hAnsi="Times New Roman" w:eastAsia="宋体" w:cs="Times New Roman"/>
                      <w:color w:val="auto"/>
                      <w:highlight w:val="none"/>
                      <w:lang w:val="en-US" w:eastAsia="zh-CN"/>
                    </w:rPr>
                  </w:pPr>
                </w:p>
              </w:tc>
              <w:tc>
                <w:tcPr>
                  <w:tcW w:w="3372" w:type="dxa"/>
                  <w:tcBorders>
                    <w:tl2br w:val="nil"/>
                    <w:tr2bl w:val="nil"/>
                  </w:tcBorders>
                  <w:vAlign w:val="center"/>
                </w:tcPr>
                <w:p w14:paraId="6ED735C2">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2.厂区不应选择有害废弃物以及粉尘、有害气体、放射性物质和其他扩散性污染源不能有效清除的地址</w:t>
                  </w:r>
                </w:p>
              </w:tc>
              <w:tc>
                <w:tcPr>
                  <w:tcW w:w="2056" w:type="dxa"/>
                  <w:vMerge w:val="continue"/>
                  <w:tcBorders>
                    <w:tl2br w:val="nil"/>
                    <w:tr2bl w:val="nil"/>
                  </w:tcBorders>
                  <w:vAlign w:val="center"/>
                </w:tcPr>
                <w:p w14:paraId="705C7685">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0C24CCF6">
                  <w:pPr>
                    <w:pStyle w:val="35"/>
                    <w:bidi w:val="0"/>
                    <w:jc w:val="center"/>
                    <w:rPr>
                      <w:rFonts w:hint="default" w:ascii="Times New Roman" w:hAnsi="Times New Roman" w:eastAsia="宋体" w:cs="Times New Roman"/>
                      <w:color w:val="auto"/>
                      <w:highlight w:val="none"/>
                      <w:lang w:val="en-US" w:eastAsia="zh-CN"/>
                    </w:rPr>
                  </w:pPr>
                </w:p>
              </w:tc>
            </w:tr>
            <w:tr w14:paraId="16FBD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38" w:type="dxa"/>
                  <w:vMerge w:val="continue"/>
                  <w:tcBorders>
                    <w:tl2br w:val="nil"/>
                    <w:tr2bl w:val="nil"/>
                  </w:tcBorders>
                  <w:vAlign w:val="center"/>
                </w:tcPr>
                <w:p w14:paraId="7BB2195B">
                  <w:pPr>
                    <w:pStyle w:val="35"/>
                    <w:bidi w:val="0"/>
                    <w:jc w:val="center"/>
                    <w:rPr>
                      <w:rFonts w:hint="default" w:ascii="Times New Roman" w:hAnsi="Times New Roman" w:eastAsia="宋体" w:cs="Times New Roman"/>
                      <w:color w:val="auto"/>
                      <w:highlight w:val="none"/>
                      <w:lang w:val="en-US" w:eastAsia="zh-CN"/>
                    </w:rPr>
                  </w:pPr>
                </w:p>
              </w:tc>
              <w:tc>
                <w:tcPr>
                  <w:tcW w:w="3372" w:type="dxa"/>
                  <w:tcBorders>
                    <w:tl2br w:val="nil"/>
                    <w:tr2bl w:val="nil"/>
                  </w:tcBorders>
                  <w:vAlign w:val="center"/>
                </w:tcPr>
                <w:p w14:paraId="62139AC7">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3.厂区不宜择易发生洪涝灾害的地区，难以避开时应设计必要的防范措施</w:t>
                  </w:r>
                </w:p>
              </w:tc>
              <w:tc>
                <w:tcPr>
                  <w:tcW w:w="2056" w:type="dxa"/>
                  <w:vMerge w:val="continue"/>
                  <w:tcBorders>
                    <w:tl2br w:val="nil"/>
                    <w:tr2bl w:val="nil"/>
                  </w:tcBorders>
                  <w:vAlign w:val="center"/>
                </w:tcPr>
                <w:p w14:paraId="2E7D072F">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0C5CEB46">
                  <w:pPr>
                    <w:pStyle w:val="35"/>
                    <w:bidi w:val="0"/>
                    <w:jc w:val="center"/>
                    <w:rPr>
                      <w:rFonts w:hint="default" w:ascii="Times New Roman" w:hAnsi="Times New Roman" w:eastAsia="宋体" w:cs="Times New Roman"/>
                      <w:color w:val="auto"/>
                      <w:highlight w:val="none"/>
                      <w:lang w:val="en-US" w:eastAsia="zh-CN"/>
                    </w:rPr>
                  </w:pPr>
                </w:p>
              </w:tc>
            </w:tr>
            <w:tr w14:paraId="73746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38" w:type="dxa"/>
                  <w:vMerge w:val="continue"/>
                  <w:tcBorders>
                    <w:tl2br w:val="nil"/>
                    <w:tr2bl w:val="nil"/>
                  </w:tcBorders>
                  <w:vAlign w:val="center"/>
                </w:tcPr>
                <w:p w14:paraId="5415917A">
                  <w:pPr>
                    <w:pStyle w:val="35"/>
                    <w:bidi w:val="0"/>
                    <w:jc w:val="center"/>
                    <w:rPr>
                      <w:rFonts w:hint="default" w:ascii="Times New Roman" w:hAnsi="Times New Roman" w:eastAsia="宋体" w:cs="Times New Roman"/>
                      <w:color w:val="auto"/>
                      <w:highlight w:val="none"/>
                    </w:rPr>
                  </w:pPr>
                </w:p>
              </w:tc>
              <w:tc>
                <w:tcPr>
                  <w:tcW w:w="3372" w:type="dxa"/>
                  <w:tcBorders>
                    <w:tl2br w:val="nil"/>
                    <w:tr2bl w:val="nil"/>
                  </w:tcBorders>
                  <w:vAlign w:val="center"/>
                </w:tcPr>
                <w:p w14:paraId="04617425">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4.厂区周围不宜有虫害大量孳生的潜在场所，难以避开时应设计必要的防范措施</w:t>
                  </w:r>
                </w:p>
              </w:tc>
              <w:tc>
                <w:tcPr>
                  <w:tcW w:w="2056" w:type="dxa"/>
                  <w:vMerge w:val="continue"/>
                  <w:tcBorders>
                    <w:tl2br w:val="nil"/>
                    <w:tr2bl w:val="nil"/>
                  </w:tcBorders>
                  <w:vAlign w:val="center"/>
                </w:tcPr>
                <w:p w14:paraId="3CB2BA5E">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25389B28">
                  <w:pPr>
                    <w:pStyle w:val="35"/>
                    <w:bidi w:val="0"/>
                    <w:jc w:val="center"/>
                    <w:rPr>
                      <w:rFonts w:hint="default" w:ascii="Times New Roman" w:hAnsi="Times New Roman" w:eastAsia="宋体" w:cs="Times New Roman"/>
                      <w:color w:val="auto"/>
                      <w:highlight w:val="none"/>
                      <w:lang w:val="en-US" w:eastAsia="zh-CN"/>
                    </w:rPr>
                  </w:pPr>
                </w:p>
              </w:tc>
            </w:tr>
            <w:tr w14:paraId="51284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8" w:type="dxa"/>
                  <w:vMerge w:val="restart"/>
                  <w:tcBorders>
                    <w:tl2br w:val="nil"/>
                    <w:tr2bl w:val="nil"/>
                  </w:tcBorders>
                  <w:vAlign w:val="center"/>
                </w:tcPr>
                <w:p w14:paraId="3C78F96C">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厂区环境</w:t>
                  </w:r>
                </w:p>
              </w:tc>
              <w:tc>
                <w:tcPr>
                  <w:tcW w:w="3372" w:type="dxa"/>
                  <w:tcBorders>
                    <w:tl2br w:val="nil"/>
                    <w:tr2bl w:val="nil"/>
                  </w:tcBorders>
                  <w:vAlign w:val="center"/>
                </w:tcPr>
                <w:p w14:paraId="442EEBA4">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1.应考虑环境给食品生产带来的潜在污染风险，并采取适当的措施将其降至最低水平</w:t>
                  </w:r>
                </w:p>
              </w:tc>
              <w:tc>
                <w:tcPr>
                  <w:tcW w:w="2056" w:type="dxa"/>
                  <w:vMerge w:val="restart"/>
                  <w:tcBorders>
                    <w:tl2br w:val="nil"/>
                    <w:tr2bl w:val="nil"/>
                  </w:tcBorders>
                  <w:vAlign w:val="center"/>
                </w:tcPr>
                <w:p w14:paraId="26BBAB21">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项目利用原有厂区闲置地块进行建设，通过采取严格的清洁措施和合理的功能区划分，可有效降低对食品的潜在污染风险。厂区各功能分区界限清晰，总体布局科学合理，且采用物流通道分离设计，可最大程度降低交叉污染的风险。厂区内已完成地面硬化，并配备了完善的灌溉管网系统</w:t>
                  </w:r>
                </w:p>
              </w:tc>
              <w:tc>
                <w:tcPr>
                  <w:tcW w:w="443" w:type="dxa"/>
                  <w:vMerge w:val="restart"/>
                  <w:tcBorders>
                    <w:tl2br w:val="nil"/>
                    <w:tr2bl w:val="nil"/>
                  </w:tcBorders>
                  <w:vAlign w:val="center"/>
                </w:tcPr>
                <w:p w14:paraId="064CFBA7">
                  <w:pPr>
                    <w:pStyle w:val="35"/>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4EBCA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8" w:type="dxa"/>
                  <w:vMerge w:val="continue"/>
                  <w:tcBorders>
                    <w:tl2br w:val="nil"/>
                    <w:tr2bl w:val="nil"/>
                  </w:tcBorders>
                  <w:vAlign w:val="center"/>
                </w:tcPr>
                <w:p w14:paraId="53957690">
                  <w:pPr>
                    <w:pStyle w:val="35"/>
                    <w:bidi w:val="0"/>
                    <w:jc w:val="center"/>
                    <w:rPr>
                      <w:rFonts w:hint="default" w:ascii="Times New Roman" w:hAnsi="Times New Roman" w:eastAsia="宋体" w:cs="Times New Roman"/>
                      <w:color w:val="auto"/>
                      <w:highlight w:val="none"/>
                      <w:lang w:val="en-US" w:eastAsia="zh-CN"/>
                    </w:rPr>
                  </w:pPr>
                </w:p>
              </w:tc>
              <w:tc>
                <w:tcPr>
                  <w:tcW w:w="3372" w:type="dxa"/>
                  <w:tcBorders>
                    <w:tl2br w:val="nil"/>
                    <w:tr2bl w:val="nil"/>
                  </w:tcBorders>
                  <w:vAlign w:val="center"/>
                </w:tcPr>
                <w:p w14:paraId="33789E90">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2.厂区应合理布局，各功能区域划分明显，并有适当的分离或分隔措施，防止交叉污染</w:t>
                  </w:r>
                </w:p>
              </w:tc>
              <w:tc>
                <w:tcPr>
                  <w:tcW w:w="2056" w:type="dxa"/>
                  <w:vMerge w:val="continue"/>
                  <w:tcBorders>
                    <w:tl2br w:val="nil"/>
                    <w:tr2bl w:val="nil"/>
                  </w:tcBorders>
                  <w:vAlign w:val="center"/>
                </w:tcPr>
                <w:p w14:paraId="63AB3B34">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2D3CB33B">
                  <w:pPr>
                    <w:pStyle w:val="35"/>
                    <w:bidi w:val="0"/>
                    <w:jc w:val="center"/>
                    <w:rPr>
                      <w:rFonts w:hint="default" w:ascii="Times New Roman" w:hAnsi="Times New Roman" w:eastAsia="宋体" w:cs="Times New Roman"/>
                      <w:color w:val="auto"/>
                      <w:highlight w:val="none"/>
                      <w:lang w:val="en-US" w:eastAsia="zh-CN"/>
                    </w:rPr>
                  </w:pPr>
                </w:p>
              </w:tc>
            </w:tr>
            <w:tr w14:paraId="70887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8" w:type="dxa"/>
                  <w:vMerge w:val="continue"/>
                  <w:tcBorders>
                    <w:tl2br w:val="nil"/>
                    <w:tr2bl w:val="nil"/>
                  </w:tcBorders>
                  <w:vAlign w:val="center"/>
                </w:tcPr>
                <w:p w14:paraId="74DAB2C8">
                  <w:pPr>
                    <w:pStyle w:val="35"/>
                    <w:bidi w:val="0"/>
                    <w:jc w:val="center"/>
                    <w:rPr>
                      <w:rFonts w:hint="default" w:ascii="Times New Roman" w:hAnsi="Times New Roman" w:eastAsia="宋体" w:cs="Times New Roman"/>
                      <w:color w:val="auto"/>
                      <w:highlight w:val="none"/>
                      <w:lang w:val="en-US" w:eastAsia="zh-CN"/>
                    </w:rPr>
                  </w:pPr>
                </w:p>
              </w:tc>
              <w:tc>
                <w:tcPr>
                  <w:tcW w:w="3372" w:type="dxa"/>
                  <w:tcBorders>
                    <w:tl2br w:val="nil"/>
                    <w:tr2bl w:val="nil"/>
                  </w:tcBorders>
                  <w:vAlign w:val="center"/>
                </w:tcPr>
                <w:p w14:paraId="675A61B7">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3.厂区内的道路应铺设混凝土、沥青</w:t>
                  </w:r>
                  <w:r>
                    <w:rPr>
                      <w:rFonts w:hint="eastAsia" w:cs="Times New Roman"/>
                      <w:color w:val="auto"/>
                      <w:highlight w:val="none"/>
                      <w:lang w:val="en-US" w:eastAsia="zh-CN"/>
                    </w:rPr>
                    <w:t>，或者</w:t>
                  </w:r>
                  <w:r>
                    <w:rPr>
                      <w:rFonts w:hint="default" w:ascii="Times New Roman" w:hAnsi="Times New Roman" w:eastAsia="宋体" w:cs="Times New Roman"/>
                      <w:color w:val="auto"/>
                      <w:highlight w:val="none"/>
                      <w:lang w:val="en-US" w:eastAsia="zh-CN"/>
                    </w:rPr>
                    <w:t>其他硬质材料；空地应采取必要措施，如铺设水泥、地砖或铺设草坪等方式，保持环境清洁，防止正常天气下扬尘和积水等现象的发生</w:t>
                  </w:r>
                </w:p>
              </w:tc>
              <w:tc>
                <w:tcPr>
                  <w:tcW w:w="2056" w:type="dxa"/>
                  <w:vMerge w:val="continue"/>
                  <w:tcBorders>
                    <w:tl2br w:val="nil"/>
                    <w:tr2bl w:val="nil"/>
                  </w:tcBorders>
                  <w:vAlign w:val="center"/>
                </w:tcPr>
                <w:p w14:paraId="34F838DB">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40D9292A">
                  <w:pPr>
                    <w:pStyle w:val="35"/>
                    <w:bidi w:val="0"/>
                    <w:jc w:val="center"/>
                    <w:rPr>
                      <w:rFonts w:hint="default" w:ascii="Times New Roman" w:hAnsi="Times New Roman" w:eastAsia="宋体" w:cs="Times New Roman"/>
                      <w:color w:val="auto"/>
                      <w:highlight w:val="none"/>
                      <w:lang w:val="en-US" w:eastAsia="zh-CN"/>
                    </w:rPr>
                  </w:pPr>
                </w:p>
              </w:tc>
            </w:tr>
            <w:tr w14:paraId="0C837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8" w:type="dxa"/>
                  <w:vMerge w:val="continue"/>
                  <w:tcBorders>
                    <w:tl2br w:val="nil"/>
                    <w:tr2bl w:val="nil"/>
                  </w:tcBorders>
                  <w:vAlign w:val="center"/>
                </w:tcPr>
                <w:p w14:paraId="16451A02">
                  <w:pPr>
                    <w:pStyle w:val="35"/>
                    <w:bidi w:val="0"/>
                    <w:jc w:val="center"/>
                    <w:rPr>
                      <w:rFonts w:hint="default" w:ascii="Times New Roman" w:hAnsi="Times New Roman" w:eastAsia="宋体" w:cs="Times New Roman"/>
                      <w:color w:val="auto"/>
                      <w:highlight w:val="none"/>
                      <w:lang w:val="en-US" w:eastAsia="zh-CN"/>
                    </w:rPr>
                  </w:pPr>
                </w:p>
              </w:tc>
              <w:tc>
                <w:tcPr>
                  <w:tcW w:w="3372" w:type="dxa"/>
                  <w:tcBorders>
                    <w:tl2br w:val="nil"/>
                    <w:tr2bl w:val="nil"/>
                  </w:tcBorders>
                  <w:vAlign w:val="center"/>
                </w:tcPr>
                <w:p w14:paraId="42F32E1B">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4.厂区绿化应与生产车间保持适当距离，植被应定期维护，以防止虫害的孳生</w:t>
                  </w:r>
                </w:p>
              </w:tc>
              <w:tc>
                <w:tcPr>
                  <w:tcW w:w="2056" w:type="dxa"/>
                  <w:vMerge w:val="continue"/>
                  <w:tcBorders>
                    <w:tl2br w:val="nil"/>
                    <w:tr2bl w:val="nil"/>
                  </w:tcBorders>
                  <w:vAlign w:val="center"/>
                </w:tcPr>
                <w:p w14:paraId="4E4A1F44">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0AB300CB">
                  <w:pPr>
                    <w:pStyle w:val="35"/>
                    <w:bidi w:val="0"/>
                    <w:jc w:val="center"/>
                    <w:rPr>
                      <w:rFonts w:hint="default" w:ascii="Times New Roman" w:hAnsi="Times New Roman" w:eastAsia="宋体" w:cs="Times New Roman"/>
                      <w:color w:val="auto"/>
                      <w:highlight w:val="none"/>
                      <w:lang w:val="en-US" w:eastAsia="zh-CN"/>
                    </w:rPr>
                  </w:pPr>
                </w:p>
              </w:tc>
            </w:tr>
            <w:tr w14:paraId="4F4A6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dxa"/>
                  <w:vMerge w:val="continue"/>
                  <w:tcBorders>
                    <w:tl2br w:val="nil"/>
                    <w:tr2bl w:val="nil"/>
                  </w:tcBorders>
                  <w:vAlign w:val="center"/>
                </w:tcPr>
                <w:p w14:paraId="4E554441">
                  <w:pPr>
                    <w:pStyle w:val="35"/>
                    <w:bidi w:val="0"/>
                    <w:jc w:val="center"/>
                    <w:rPr>
                      <w:rFonts w:hint="default" w:ascii="Times New Roman" w:hAnsi="Times New Roman" w:eastAsia="宋体" w:cs="Times New Roman"/>
                      <w:color w:val="auto"/>
                      <w:highlight w:val="none"/>
                      <w:lang w:val="en-US" w:eastAsia="zh-CN"/>
                    </w:rPr>
                  </w:pPr>
                </w:p>
              </w:tc>
              <w:tc>
                <w:tcPr>
                  <w:tcW w:w="3372" w:type="dxa"/>
                  <w:tcBorders>
                    <w:tl2br w:val="nil"/>
                    <w:tr2bl w:val="nil"/>
                  </w:tcBorders>
                  <w:vAlign w:val="center"/>
                </w:tcPr>
                <w:p w14:paraId="21017551">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5.厂区应有适当的排水系统</w:t>
                  </w:r>
                </w:p>
              </w:tc>
              <w:tc>
                <w:tcPr>
                  <w:tcW w:w="2056" w:type="dxa"/>
                  <w:vMerge w:val="continue"/>
                  <w:tcBorders>
                    <w:tl2br w:val="nil"/>
                    <w:tr2bl w:val="nil"/>
                  </w:tcBorders>
                  <w:vAlign w:val="center"/>
                </w:tcPr>
                <w:p w14:paraId="04C70865">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2F41BEC1">
                  <w:pPr>
                    <w:pStyle w:val="35"/>
                    <w:bidi w:val="0"/>
                    <w:jc w:val="center"/>
                    <w:rPr>
                      <w:rFonts w:hint="default" w:ascii="Times New Roman" w:hAnsi="Times New Roman" w:eastAsia="宋体" w:cs="Times New Roman"/>
                      <w:color w:val="auto"/>
                      <w:highlight w:val="none"/>
                      <w:lang w:val="en-US" w:eastAsia="zh-CN"/>
                    </w:rPr>
                  </w:pPr>
                </w:p>
              </w:tc>
            </w:tr>
            <w:tr w14:paraId="3F50F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8" w:type="dxa"/>
                  <w:vMerge w:val="restart"/>
                  <w:tcBorders>
                    <w:tl2br w:val="nil"/>
                    <w:tr2bl w:val="nil"/>
                  </w:tcBorders>
                  <w:vAlign w:val="center"/>
                </w:tcPr>
                <w:p w14:paraId="2CB499AF">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废弃物处理</w:t>
                  </w:r>
                </w:p>
              </w:tc>
              <w:tc>
                <w:tcPr>
                  <w:tcW w:w="3372" w:type="dxa"/>
                  <w:tcBorders>
                    <w:tl2br w:val="nil"/>
                    <w:tr2bl w:val="nil"/>
                  </w:tcBorders>
                  <w:vAlign w:val="center"/>
                </w:tcPr>
                <w:p w14:paraId="55759982">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1.应制定废弃物存放和清除制度，有特殊要求的废弃物其处理方式应符合有关规定。废弃物应定期清除；易腐败的废弃物应尽快清除，必要时应及时清除废弃物</w:t>
                  </w:r>
                </w:p>
              </w:tc>
              <w:tc>
                <w:tcPr>
                  <w:tcW w:w="2056" w:type="dxa"/>
                  <w:vMerge w:val="restart"/>
                  <w:tcBorders>
                    <w:tl2br w:val="nil"/>
                    <w:tr2bl w:val="nil"/>
                  </w:tcBorders>
                  <w:vAlign w:val="center"/>
                </w:tcPr>
                <w:p w14:paraId="1CA1BA2C">
                  <w:pPr>
                    <w:pStyle w:val="35"/>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现有项目情况已设置</w:t>
                  </w:r>
                  <w:r>
                    <w:rPr>
                      <w:rFonts w:hint="default" w:ascii="Times New Roman" w:hAnsi="Times New Roman" w:eastAsia="宋体" w:cs="Times New Roman"/>
                      <w:color w:val="auto"/>
                      <w:highlight w:val="none"/>
                    </w:rPr>
                    <w:t>一般固体废物</w:t>
                  </w:r>
                  <w:r>
                    <w:rPr>
                      <w:rFonts w:hint="eastAsia" w:cs="Times New Roman"/>
                      <w:color w:val="auto"/>
                      <w:highlight w:val="none"/>
                      <w:lang w:val="en-US" w:eastAsia="zh-CN"/>
                    </w:rPr>
                    <w:t>暂存间，</w:t>
                  </w:r>
                  <w:r>
                    <w:rPr>
                      <w:rFonts w:hint="default" w:ascii="Times New Roman" w:hAnsi="Times New Roman" w:eastAsia="宋体" w:cs="Times New Roman"/>
                      <w:color w:val="auto"/>
                      <w:highlight w:val="none"/>
                    </w:rPr>
                    <w:t>采取场内规范化管理，确保及时收集和妥善处置</w:t>
                  </w:r>
                </w:p>
              </w:tc>
              <w:tc>
                <w:tcPr>
                  <w:tcW w:w="443" w:type="dxa"/>
                  <w:vMerge w:val="restart"/>
                  <w:tcBorders>
                    <w:tl2br w:val="nil"/>
                    <w:tr2bl w:val="nil"/>
                  </w:tcBorders>
                  <w:vAlign w:val="center"/>
                </w:tcPr>
                <w:p w14:paraId="38D0F11C">
                  <w:pPr>
                    <w:pStyle w:val="35"/>
                    <w:bidi w:val="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r w14:paraId="36927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38" w:type="dxa"/>
                  <w:vMerge w:val="continue"/>
                  <w:tcBorders>
                    <w:tl2br w:val="nil"/>
                    <w:tr2bl w:val="nil"/>
                  </w:tcBorders>
                  <w:vAlign w:val="center"/>
                </w:tcPr>
                <w:p w14:paraId="580A4C4C">
                  <w:pPr>
                    <w:pStyle w:val="35"/>
                    <w:bidi w:val="0"/>
                    <w:jc w:val="center"/>
                    <w:rPr>
                      <w:rFonts w:hint="default" w:ascii="Times New Roman" w:hAnsi="Times New Roman" w:eastAsia="宋体" w:cs="Times New Roman"/>
                      <w:color w:val="auto"/>
                      <w:highlight w:val="none"/>
                      <w:lang w:val="en-US" w:eastAsia="zh-CN"/>
                    </w:rPr>
                  </w:pPr>
                </w:p>
              </w:tc>
              <w:tc>
                <w:tcPr>
                  <w:tcW w:w="3372" w:type="dxa"/>
                  <w:tcBorders>
                    <w:tl2br w:val="nil"/>
                    <w:tr2bl w:val="nil"/>
                  </w:tcBorders>
                  <w:vAlign w:val="center"/>
                </w:tcPr>
                <w:p w14:paraId="78393CC2">
                  <w:pPr>
                    <w:pStyle w:val="35"/>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2.车间外废弃物放置场所应与食品加工场所隔离防止污染；应防止不良气味或有害有毒气体溢出；应防止虫害孳生</w:t>
                  </w:r>
                </w:p>
              </w:tc>
              <w:tc>
                <w:tcPr>
                  <w:tcW w:w="2056" w:type="dxa"/>
                  <w:vMerge w:val="continue"/>
                  <w:tcBorders>
                    <w:tl2br w:val="nil"/>
                    <w:tr2bl w:val="nil"/>
                  </w:tcBorders>
                  <w:vAlign w:val="center"/>
                </w:tcPr>
                <w:p w14:paraId="07964126">
                  <w:pPr>
                    <w:pStyle w:val="35"/>
                    <w:bidi w:val="0"/>
                    <w:jc w:val="center"/>
                    <w:rPr>
                      <w:rFonts w:hint="default" w:ascii="Times New Roman" w:hAnsi="Times New Roman" w:eastAsia="宋体" w:cs="Times New Roman"/>
                      <w:color w:val="auto"/>
                      <w:highlight w:val="none"/>
                      <w:lang w:val="en-US" w:eastAsia="zh-CN"/>
                    </w:rPr>
                  </w:pPr>
                </w:p>
              </w:tc>
              <w:tc>
                <w:tcPr>
                  <w:tcW w:w="443" w:type="dxa"/>
                  <w:vMerge w:val="continue"/>
                  <w:tcBorders>
                    <w:tl2br w:val="nil"/>
                    <w:tr2bl w:val="nil"/>
                  </w:tcBorders>
                  <w:vAlign w:val="center"/>
                </w:tcPr>
                <w:p w14:paraId="0699B584">
                  <w:pPr>
                    <w:pStyle w:val="35"/>
                    <w:bidi w:val="0"/>
                    <w:jc w:val="center"/>
                    <w:rPr>
                      <w:rFonts w:hint="default" w:ascii="Times New Roman" w:hAnsi="Times New Roman" w:eastAsia="宋体" w:cs="Times New Roman"/>
                      <w:color w:val="auto"/>
                      <w:highlight w:val="none"/>
                      <w:lang w:val="en-US" w:eastAsia="zh-CN"/>
                    </w:rPr>
                  </w:pPr>
                </w:p>
              </w:tc>
            </w:tr>
          </w:tbl>
          <w:p w14:paraId="5AEEFEE4">
            <w:pPr>
              <w:pStyle w:val="30"/>
              <w:bidi w:val="0"/>
              <w:rPr>
                <w:rFonts w:hint="eastAsia"/>
                <w:color w:val="auto"/>
                <w:highlight w:val="none"/>
                <w:lang w:val="en-US" w:eastAsia="zh-CN"/>
              </w:rPr>
            </w:pPr>
            <w:r>
              <w:rPr>
                <w:rFonts w:hint="default"/>
                <w:color w:val="auto"/>
                <w:highlight w:val="none"/>
                <w:lang w:val="en-US" w:eastAsia="zh-CN"/>
              </w:rPr>
              <w:t>综上，项目符合《食品生产通用卫生规范》</w:t>
            </w:r>
            <w:r>
              <w:rPr>
                <w:rFonts w:hint="eastAsia"/>
                <w:color w:val="auto"/>
                <w:highlight w:val="none"/>
                <w:lang w:val="en-US" w:eastAsia="zh-CN"/>
              </w:rPr>
              <w:t>（</w:t>
            </w:r>
            <w:r>
              <w:rPr>
                <w:rFonts w:hint="default"/>
                <w:color w:val="auto"/>
                <w:highlight w:val="none"/>
                <w:lang w:val="en-US" w:eastAsia="zh-CN"/>
              </w:rPr>
              <w:t>GB14881-2013</w:t>
            </w:r>
            <w:r>
              <w:rPr>
                <w:rFonts w:hint="eastAsia"/>
                <w:color w:val="auto"/>
                <w:highlight w:val="none"/>
                <w:lang w:val="en-US" w:eastAsia="zh-CN"/>
              </w:rPr>
              <w:t>）</w:t>
            </w:r>
            <w:r>
              <w:rPr>
                <w:rFonts w:hint="default"/>
                <w:color w:val="auto"/>
                <w:highlight w:val="none"/>
                <w:lang w:val="en-US" w:eastAsia="zh-CN"/>
              </w:rPr>
              <w:t>要</w:t>
            </w:r>
            <w:r>
              <w:rPr>
                <w:rFonts w:hint="eastAsia"/>
                <w:color w:val="auto"/>
                <w:highlight w:val="none"/>
                <w:lang w:val="en-US" w:eastAsia="zh-CN"/>
              </w:rPr>
              <w:t>求。</w:t>
            </w:r>
          </w:p>
          <w:p w14:paraId="2C509B8D">
            <w:pPr>
              <w:pStyle w:val="30"/>
              <w:bidi w:val="0"/>
              <w:rPr>
                <w:rFonts w:hint="default" w:ascii="Times New Roman" w:hAnsi="Times New Roman" w:eastAsia="宋体" w:cs="Times New Roman"/>
                <w:b/>
                <w:color w:val="auto"/>
                <w:sz w:val="24"/>
                <w:highlight w:val="none"/>
                <w:u w:val="single"/>
                <w:lang w:val="en-US" w:eastAsia="zh-CN" w:bidi="ar"/>
              </w:rPr>
            </w:pPr>
            <w:r>
              <w:rPr>
                <w:rFonts w:hint="eastAsia"/>
                <w:b/>
                <w:bCs/>
                <w:color w:val="auto"/>
                <w:highlight w:val="none"/>
                <w:u w:val="none"/>
                <w:lang w:val="en-US" w:eastAsia="zh-CN"/>
              </w:rPr>
              <w:t>七、</w:t>
            </w:r>
            <w:r>
              <w:rPr>
                <w:rFonts w:hint="default" w:ascii="Times New Roman" w:hAnsi="Times New Roman" w:eastAsia="宋体" w:cs="Times New Roman"/>
                <w:b/>
                <w:color w:val="auto"/>
                <w:sz w:val="24"/>
                <w:highlight w:val="none"/>
                <w:u w:val="none"/>
                <w:lang w:val="en-US" w:eastAsia="zh-CN" w:bidi="ar"/>
              </w:rPr>
              <w:t>与《湖南省“两高”项目管理目录》的相符性分析</w:t>
            </w:r>
          </w:p>
          <w:p w14:paraId="084E4286">
            <w:pPr>
              <w:pStyle w:val="30"/>
              <w:bidi w:val="0"/>
              <w:rPr>
                <w:rFonts w:hint="default"/>
                <w:color w:val="auto"/>
                <w:highlight w:val="none"/>
                <w:u w:val="none"/>
                <w:lang w:val="en-US" w:eastAsia="zh-CN"/>
              </w:rPr>
            </w:pPr>
            <w:r>
              <w:rPr>
                <w:rFonts w:hint="eastAsia"/>
                <w:color w:val="auto"/>
                <w:highlight w:val="none"/>
                <w:u w:val="none"/>
                <w:lang w:val="en-US" w:eastAsia="zh-CN"/>
              </w:rPr>
              <w:t>本项目与</w:t>
            </w:r>
            <w:r>
              <w:rPr>
                <w:rFonts w:hint="default"/>
                <w:color w:val="auto"/>
                <w:highlight w:val="none"/>
                <w:u w:val="none"/>
                <w:lang w:val="en-US" w:eastAsia="zh-CN"/>
              </w:rPr>
              <w:t>《湖南省“两高”项目管理目录》的相符性分析</w:t>
            </w:r>
            <w:r>
              <w:rPr>
                <w:rFonts w:hint="eastAsia"/>
                <w:color w:val="auto"/>
                <w:highlight w:val="none"/>
                <w:u w:val="none"/>
                <w:lang w:val="en-US" w:eastAsia="zh-CN"/>
              </w:rPr>
              <w:t>详见下表。</w:t>
            </w:r>
          </w:p>
          <w:p w14:paraId="51070585">
            <w:pPr>
              <w:pStyle w:val="35"/>
              <w:bidi w:val="0"/>
              <w:rPr>
                <w:rFonts w:hint="eastAsia"/>
                <w:b/>
                <w:bCs/>
                <w:color w:val="auto"/>
                <w:highlight w:val="none"/>
                <w:u w:val="none" w:color="auto"/>
                <w:lang w:val="en-US" w:eastAsia="zh-CN"/>
              </w:rPr>
            </w:pPr>
            <w:r>
              <w:rPr>
                <w:rFonts w:hint="eastAsia"/>
                <w:b/>
                <w:bCs/>
                <w:color w:val="auto"/>
                <w:highlight w:val="none"/>
                <w:u w:val="none" w:color="auto"/>
                <w:lang w:val="en-US" w:eastAsia="zh-CN"/>
              </w:rPr>
              <w:t>表1-6  与《湖南省“两高”项目管理名录》中项目清单符合性分析</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8"/>
              <w:gridCol w:w="647"/>
              <w:gridCol w:w="1692"/>
              <w:gridCol w:w="2149"/>
              <w:gridCol w:w="1408"/>
            </w:tblGrid>
            <w:tr w14:paraId="3FBF84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5" w:type="pct"/>
                  <w:tcBorders>
                    <w:tl2br w:val="nil"/>
                    <w:tr2bl w:val="nil"/>
                  </w:tcBorders>
                  <w:noWrap w:val="0"/>
                  <w:vAlign w:val="center"/>
                </w:tcPr>
                <w:p w14:paraId="49F521AB">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both"/>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序号</w:t>
                  </w:r>
                </w:p>
              </w:tc>
              <w:tc>
                <w:tcPr>
                  <w:tcW w:w="524" w:type="pct"/>
                  <w:tcBorders>
                    <w:tl2br w:val="nil"/>
                    <w:tr2bl w:val="nil"/>
                  </w:tcBorders>
                  <w:noWrap w:val="0"/>
                  <w:vAlign w:val="center"/>
                </w:tcPr>
                <w:p w14:paraId="0B3610B0">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行业</w:t>
                  </w:r>
                </w:p>
              </w:tc>
              <w:tc>
                <w:tcPr>
                  <w:tcW w:w="1370" w:type="pct"/>
                  <w:tcBorders>
                    <w:tl2br w:val="nil"/>
                    <w:tr2bl w:val="nil"/>
                  </w:tcBorders>
                  <w:noWrap w:val="0"/>
                  <w:vAlign w:val="center"/>
                </w:tcPr>
                <w:p w14:paraId="0E60C4DE">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主要内容</w:t>
                  </w:r>
                </w:p>
              </w:tc>
              <w:tc>
                <w:tcPr>
                  <w:tcW w:w="1740" w:type="pct"/>
                  <w:tcBorders>
                    <w:tl2br w:val="nil"/>
                    <w:tr2bl w:val="nil"/>
                  </w:tcBorders>
                  <w:noWrap w:val="0"/>
                  <w:vAlign w:val="center"/>
                </w:tcPr>
                <w:p w14:paraId="681C2F14">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涉及主要产品及工序</w:t>
                  </w:r>
                </w:p>
              </w:tc>
              <w:tc>
                <w:tcPr>
                  <w:tcW w:w="1139" w:type="pct"/>
                  <w:tcBorders>
                    <w:tl2br w:val="nil"/>
                    <w:tr2bl w:val="nil"/>
                  </w:tcBorders>
                  <w:noWrap w:val="0"/>
                  <w:vAlign w:val="center"/>
                </w:tcPr>
                <w:p w14:paraId="27B9F0BA">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firstLine="0" w:firstLineChars="0"/>
                    <w:jc w:val="center"/>
                    <w:textAlignment w:val="auto"/>
                    <w:rPr>
                      <w:rFonts w:hint="eastAsia" w:ascii="Times New Roman" w:hAnsi="Times New Roman" w:eastAsia="宋体" w:cs="Times New Roman"/>
                      <w:b/>
                      <w:bCs/>
                      <w:color w:val="auto"/>
                      <w:kern w:val="0"/>
                      <w:sz w:val="21"/>
                      <w:szCs w:val="21"/>
                      <w:highlight w:val="none"/>
                      <w:u w:val="none" w:color="auto"/>
                      <w:lang w:val="en-US" w:eastAsia="zh-CN" w:bidi="ar-SA"/>
                    </w:rPr>
                  </w:pPr>
                  <w:r>
                    <w:rPr>
                      <w:rFonts w:hint="eastAsia" w:ascii="Times New Roman" w:hAnsi="Times New Roman" w:eastAsia="宋体" w:cs="Times New Roman"/>
                      <w:b/>
                      <w:bCs/>
                      <w:color w:val="auto"/>
                      <w:kern w:val="0"/>
                      <w:sz w:val="21"/>
                      <w:szCs w:val="21"/>
                      <w:highlight w:val="none"/>
                      <w:u w:val="none" w:color="auto"/>
                      <w:lang w:val="en-US" w:eastAsia="zh-CN" w:bidi="ar-SA"/>
                    </w:rPr>
                    <w:t>相符性</w:t>
                  </w:r>
                </w:p>
              </w:tc>
            </w:tr>
            <w:tr w14:paraId="41106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5" w:type="pct"/>
                  <w:tcBorders>
                    <w:tl2br w:val="nil"/>
                    <w:tr2bl w:val="nil"/>
                  </w:tcBorders>
                  <w:noWrap w:val="0"/>
                  <w:vAlign w:val="center"/>
                </w:tcPr>
                <w:p w14:paraId="01AB98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w:t>
                  </w:r>
                </w:p>
              </w:tc>
              <w:tc>
                <w:tcPr>
                  <w:tcW w:w="524" w:type="pct"/>
                  <w:tcBorders>
                    <w:tl2br w:val="nil"/>
                    <w:tr2bl w:val="nil"/>
                  </w:tcBorders>
                  <w:noWrap w:val="0"/>
                  <w:vAlign w:val="center"/>
                </w:tcPr>
                <w:p w14:paraId="64FE89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石化</w:t>
                  </w:r>
                </w:p>
              </w:tc>
              <w:tc>
                <w:tcPr>
                  <w:tcW w:w="1370" w:type="pct"/>
                  <w:tcBorders>
                    <w:tl2br w:val="nil"/>
                    <w:tr2bl w:val="nil"/>
                  </w:tcBorders>
                  <w:noWrap w:val="0"/>
                  <w:vAlign w:val="center"/>
                </w:tcPr>
                <w:p w14:paraId="5BFFAC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原油加工及石油制品制造（2511）</w:t>
                  </w:r>
                </w:p>
              </w:tc>
              <w:tc>
                <w:tcPr>
                  <w:tcW w:w="1740" w:type="pct"/>
                  <w:tcBorders>
                    <w:tl2br w:val="nil"/>
                    <w:tr2bl w:val="nil"/>
                  </w:tcBorders>
                  <w:noWrap w:val="0"/>
                  <w:vAlign w:val="center"/>
                </w:tcPr>
                <w:p w14:paraId="28E098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炼油、乙烯</w:t>
                  </w:r>
                </w:p>
              </w:tc>
              <w:tc>
                <w:tcPr>
                  <w:tcW w:w="1139" w:type="pct"/>
                  <w:tcBorders>
                    <w:tl2br w:val="nil"/>
                    <w:tr2bl w:val="nil"/>
                  </w:tcBorders>
                  <w:noWrap w:val="0"/>
                  <w:vAlign w:val="center"/>
                </w:tcPr>
                <w:p w14:paraId="163757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6830C0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4" w:hRule="atLeast"/>
              </w:trPr>
              <w:tc>
                <w:tcPr>
                  <w:tcW w:w="225" w:type="pct"/>
                  <w:tcBorders>
                    <w:tl2br w:val="nil"/>
                    <w:tr2bl w:val="nil"/>
                  </w:tcBorders>
                  <w:noWrap w:val="0"/>
                  <w:vAlign w:val="center"/>
                </w:tcPr>
                <w:p w14:paraId="4279C5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w:t>
                  </w:r>
                </w:p>
              </w:tc>
              <w:tc>
                <w:tcPr>
                  <w:tcW w:w="524" w:type="pct"/>
                  <w:tcBorders>
                    <w:tl2br w:val="nil"/>
                    <w:tr2bl w:val="nil"/>
                  </w:tcBorders>
                  <w:noWrap w:val="0"/>
                  <w:vAlign w:val="center"/>
                </w:tcPr>
                <w:p w14:paraId="3467A87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化工</w:t>
                  </w:r>
                </w:p>
              </w:tc>
              <w:tc>
                <w:tcPr>
                  <w:tcW w:w="1370" w:type="pct"/>
                  <w:tcBorders>
                    <w:tl2br w:val="nil"/>
                    <w:tr2bl w:val="nil"/>
                  </w:tcBorders>
                  <w:noWrap w:val="0"/>
                  <w:vAlign w:val="center"/>
                </w:tcPr>
                <w:p w14:paraId="394C29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无机酸制造（2611）、无机碱制造（2612）、无机盐制造（2613）</w:t>
                  </w:r>
                </w:p>
              </w:tc>
              <w:tc>
                <w:tcPr>
                  <w:tcW w:w="1740" w:type="pct"/>
                  <w:tcBorders>
                    <w:tl2br w:val="nil"/>
                    <w:tr2bl w:val="nil"/>
                  </w:tcBorders>
                  <w:noWrap w:val="0"/>
                  <w:vAlign w:val="center"/>
                </w:tcPr>
                <w:p w14:paraId="105163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烧碱、纯碱、工业硫酸、黄磷、合成氨、尿素、磷铵、电石、聚氯乙烯、聚丙烯、精对苯二甲酸、对二甲苯、苯乙烯、乙酸乙烯酯、二苯基甲烷二异氰酸酯、1,4-丁二醇</w:t>
                  </w:r>
                </w:p>
              </w:tc>
              <w:tc>
                <w:tcPr>
                  <w:tcW w:w="1139" w:type="pct"/>
                  <w:tcBorders>
                    <w:tl2br w:val="nil"/>
                    <w:tr2bl w:val="nil"/>
                  </w:tcBorders>
                  <w:noWrap w:val="0"/>
                  <w:vAlign w:val="center"/>
                </w:tcPr>
                <w:p w14:paraId="3EB0D0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4B407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5" w:type="pct"/>
                  <w:tcBorders>
                    <w:tl2br w:val="nil"/>
                    <w:tr2bl w:val="nil"/>
                  </w:tcBorders>
                  <w:noWrap w:val="0"/>
                  <w:vAlign w:val="center"/>
                </w:tcPr>
                <w:p w14:paraId="06E3F9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3</w:t>
                  </w:r>
                </w:p>
              </w:tc>
              <w:tc>
                <w:tcPr>
                  <w:tcW w:w="524" w:type="pct"/>
                  <w:tcBorders>
                    <w:tl2br w:val="nil"/>
                    <w:tr2bl w:val="nil"/>
                  </w:tcBorders>
                  <w:noWrap w:val="0"/>
                  <w:vAlign w:val="center"/>
                </w:tcPr>
                <w:p w14:paraId="591303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煤化工</w:t>
                  </w:r>
                </w:p>
              </w:tc>
              <w:tc>
                <w:tcPr>
                  <w:tcW w:w="1370" w:type="pct"/>
                  <w:tcBorders>
                    <w:tl2br w:val="nil"/>
                    <w:tr2bl w:val="nil"/>
                  </w:tcBorders>
                  <w:noWrap w:val="0"/>
                  <w:vAlign w:val="center"/>
                </w:tcPr>
                <w:p w14:paraId="668D48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煤制合成气生产（2522）、煤制液体燃料生产（2523）</w:t>
                  </w:r>
                </w:p>
              </w:tc>
              <w:tc>
                <w:tcPr>
                  <w:tcW w:w="1740" w:type="pct"/>
                  <w:tcBorders>
                    <w:tl2br w:val="nil"/>
                    <w:tr2bl w:val="nil"/>
                  </w:tcBorders>
                  <w:noWrap w:val="0"/>
                  <w:vAlign w:val="center"/>
                </w:tcPr>
                <w:p w14:paraId="7E79BB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一氧化碳、氢气、甲烷及其他煤制合成气；甲醇、二甲醚、乙二醇、汽油、柴油和航空燃料及其他煤制液体燃料</w:t>
                  </w:r>
                </w:p>
              </w:tc>
              <w:tc>
                <w:tcPr>
                  <w:tcW w:w="1139" w:type="pct"/>
                  <w:tcBorders>
                    <w:tl2br w:val="nil"/>
                    <w:tr2bl w:val="nil"/>
                  </w:tcBorders>
                  <w:noWrap w:val="0"/>
                  <w:vAlign w:val="center"/>
                </w:tcPr>
                <w:p w14:paraId="7758CF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273CE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9" w:hRule="atLeast"/>
              </w:trPr>
              <w:tc>
                <w:tcPr>
                  <w:tcW w:w="225" w:type="pct"/>
                  <w:tcBorders>
                    <w:tl2br w:val="nil"/>
                    <w:tr2bl w:val="nil"/>
                  </w:tcBorders>
                  <w:noWrap w:val="0"/>
                  <w:vAlign w:val="center"/>
                </w:tcPr>
                <w:p w14:paraId="74924C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4</w:t>
                  </w:r>
                </w:p>
              </w:tc>
              <w:tc>
                <w:tcPr>
                  <w:tcW w:w="524" w:type="pct"/>
                  <w:tcBorders>
                    <w:tl2br w:val="nil"/>
                    <w:tr2bl w:val="nil"/>
                  </w:tcBorders>
                  <w:noWrap w:val="0"/>
                  <w:vAlign w:val="center"/>
                </w:tcPr>
                <w:p w14:paraId="632A2B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焦化</w:t>
                  </w:r>
                </w:p>
              </w:tc>
              <w:tc>
                <w:tcPr>
                  <w:tcW w:w="1370" w:type="pct"/>
                  <w:tcBorders>
                    <w:tl2br w:val="nil"/>
                    <w:tr2bl w:val="nil"/>
                  </w:tcBorders>
                  <w:noWrap w:val="0"/>
                  <w:vAlign w:val="center"/>
                </w:tcPr>
                <w:p w14:paraId="7A0465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炼焦（2521）</w:t>
                  </w:r>
                </w:p>
              </w:tc>
              <w:tc>
                <w:tcPr>
                  <w:tcW w:w="1740" w:type="pct"/>
                  <w:tcBorders>
                    <w:tl2br w:val="nil"/>
                    <w:tr2bl w:val="nil"/>
                  </w:tcBorders>
                  <w:noWrap w:val="0"/>
                  <w:vAlign w:val="center"/>
                </w:tcPr>
                <w:p w14:paraId="779C96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焦炭、石油焦（焦炭类）、沥青焦、其他原料生产焦炭、机焦、型焦、土焦、半焦炭、针状焦、其他工艺生产焦炭、矿物油焦</w:t>
                  </w:r>
                </w:p>
              </w:tc>
              <w:tc>
                <w:tcPr>
                  <w:tcW w:w="1139" w:type="pct"/>
                  <w:tcBorders>
                    <w:tl2br w:val="nil"/>
                    <w:tr2bl w:val="nil"/>
                  </w:tcBorders>
                  <w:noWrap w:val="0"/>
                  <w:vAlign w:val="center"/>
                </w:tcPr>
                <w:p w14:paraId="7B3633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0F433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5" w:hRule="atLeast"/>
              </w:trPr>
              <w:tc>
                <w:tcPr>
                  <w:tcW w:w="225" w:type="pct"/>
                  <w:tcBorders>
                    <w:tl2br w:val="nil"/>
                    <w:tr2bl w:val="nil"/>
                  </w:tcBorders>
                  <w:noWrap w:val="0"/>
                  <w:vAlign w:val="center"/>
                </w:tcPr>
                <w:p w14:paraId="7775C8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5</w:t>
                  </w:r>
                </w:p>
              </w:tc>
              <w:tc>
                <w:tcPr>
                  <w:tcW w:w="524" w:type="pct"/>
                  <w:tcBorders>
                    <w:tl2br w:val="nil"/>
                    <w:tr2bl w:val="nil"/>
                  </w:tcBorders>
                  <w:noWrap w:val="0"/>
                  <w:vAlign w:val="center"/>
                </w:tcPr>
                <w:p w14:paraId="2EA30C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钢铁</w:t>
                  </w:r>
                </w:p>
              </w:tc>
              <w:tc>
                <w:tcPr>
                  <w:tcW w:w="1370" w:type="pct"/>
                  <w:tcBorders>
                    <w:tl2br w:val="nil"/>
                    <w:tr2bl w:val="nil"/>
                  </w:tcBorders>
                  <w:noWrap w:val="0"/>
                  <w:vAlign w:val="center"/>
                </w:tcPr>
                <w:p w14:paraId="40CE90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炼铁（3110）、炼钢（3120）、铁合金（3140）</w:t>
                  </w:r>
                </w:p>
              </w:tc>
              <w:tc>
                <w:tcPr>
                  <w:tcW w:w="1740" w:type="pct"/>
                  <w:tcBorders>
                    <w:tl2br w:val="nil"/>
                    <w:tr2bl w:val="nil"/>
                  </w:tcBorders>
                  <w:noWrap w:val="0"/>
                  <w:vAlign w:val="center"/>
                </w:tcPr>
                <w:p w14:paraId="518E46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炼钢用高炉生铁、直接还原铁、熔融还原铁、非合金钢粗钢、低合金钢粗钢、合金钢粗钢、铁合金、电解金属锰</w:t>
                  </w:r>
                </w:p>
              </w:tc>
              <w:tc>
                <w:tcPr>
                  <w:tcW w:w="1139" w:type="pct"/>
                  <w:tcBorders>
                    <w:tl2br w:val="nil"/>
                    <w:tr2bl w:val="nil"/>
                  </w:tcBorders>
                  <w:noWrap w:val="0"/>
                  <w:vAlign w:val="center"/>
                </w:tcPr>
                <w:p w14:paraId="434E0B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3655E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225" w:type="pct"/>
                  <w:vMerge w:val="restart"/>
                  <w:tcBorders>
                    <w:tl2br w:val="nil"/>
                    <w:tr2bl w:val="nil"/>
                  </w:tcBorders>
                  <w:noWrap w:val="0"/>
                  <w:vAlign w:val="center"/>
                </w:tcPr>
                <w:p w14:paraId="2B63AF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6</w:t>
                  </w:r>
                </w:p>
              </w:tc>
              <w:tc>
                <w:tcPr>
                  <w:tcW w:w="524" w:type="pct"/>
                  <w:vMerge w:val="restart"/>
                  <w:tcBorders>
                    <w:tl2br w:val="nil"/>
                    <w:tr2bl w:val="nil"/>
                  </w:tcBorders>
                  <w:noWrap w:val="0"/>
                  <w:vAlign w:val="center"/>
                </w:tcPr>
                <w:p w14:paraId="1DAB57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建材</w:t>
                  </w:r>
                </w:p>
              </w:tc>
              <w:tc>
                <w:tcPr>
                  <w:tcW w:w="1370" w:type="pct"/>
                  <w:vMerge w:val="restart"/>
                  <w:tcBorders>
                    <w:tl2br w:val="nil"/>
                    <w:tr2bl w:val="nil"/>
                  </w:tcBorders>
                  <w:noWrap w:val="0"/>
                  <w:vAlign w:val="center"/>
                </w:tcPr>
                <w:p w14:paraId="611EFF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水泥制造（3011）、石灰和石膏制造（3012）、粘土砖瓦及建筑砌块制造（3031）、平板玻璃制造（3041）、建筑陶瓷制品制造（3071）</w:t>
                  </w:r>
                </w:p>
              </w:tc>
              <w:tc>
                <w:tcPr>
                  <w:tcW w:w="1740" w:type="pct"/>
                  <w:tcBorders>
                    <w:tl2br w:val="nil"/>
                    <w:tr2bl w:val="nil"/>
                  </w:tcBorders>
                  <w:noWrap w:val="0"/>
                  <w:vAlign w:val="center"/>
                </w:tcPr>
                <w:p w14:paraId="5AFBEB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石灰、建筑陶瓷、耐火材料、烧结砖瓦</w:t>
                  </w:r>
                </w:p>
              </w:tc>
              <w:tc>
                <w:tcPr>
                  <w:tcW w:w="1139" w:type="pct"/>
                  <w:vMerge w:val="restart"/>
                  <w:tcBorders>
                    <w:tl2br w:val="nil"/>
                    <w:tr2bl w:val="nil"/>
                  </w:tcBorders>
                  <w:noWrap w:val="0"/>
                  <w:vAlign w:val="center"/>
                </w:tcPr>
                <w:p w14:paraId="4A50B2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6B902A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5" w:type="pct"/>
                  <w:vMerge w:val="continue"/>
                  <w:tcBorders>
                    <w:tl2br w:val="nil"/>
                    <w:tr2bl w:val="nil"/>
                  </w:tcBorders>
                  <w:noWrap w:val="0"/>
                  <w:vAlign w:val="center"/>
                </w:tcPr>
                <w:p w14:paraId="7F661BD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524" w:type="pct"/>
                  <w:vMerge w:val="continue"/>
                  <w:tcBorders>
                    <w:tl2br w:val="nil"/>
                    <w:tr2bl w:val="nil"/>
                  </w:tcBorders>
                  <w:noWrap w:val="0"/>
                  <w:vAlign w:val="center"/>
                </w:tcPr>
                <w:p w14:paraId="256AA06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370" w:type="pct"/>
                  <w:vMerge w:val="continue"/>
                  <w:tcBorders>
                    <w:tl2br w:val="nil"/>
                    <w:tr2bl w:val="nil"/>
                  </w:tcBorders>
                  <w:noWrap w:val="0"/>
                  <w:vAlign w:val="center"/>
                </w:tcPr>
                <w:p w14:paraId="7ABBA2F7">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740" w:type="pct"/>
                  <w:tcBorders>
                    <w:tl2br w:val="nil"/>
                    <w:tr2bl w:val="nil"/>
                  </w:tcBorders>
                  <w:noWrap w:val="0"/>
                  <w:vAlign w:val="center"/>
                </w:tcPr>
                <w:p w14:paraId="799107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水泥熟料、平板玻璃</w:t>
                  </w:r>
                </w:p>
              </w:tc>
              <w:tc>
                <w:tcPr>
                  <w:tcW w:w="1139" w:type="pct"/>
                  <w:vMerge w:val="continue"/>
                  <w:tcBorders>
                    <w:tl2br w:val="nil"/>
                    <w:tr2bl w:val="nil"/>
                  </w:tcBorders>
                  <w:noWrap w:val="0"/>
                  <w:vAlign w:val="center"/>
                </w:tcPr>
                <w:p w14:paraId="17C70C0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2034F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8" w:hRule="atLeast"/>
              </w:trPr>
              <w:tc>
                <w:tcPr>
                  <w:tcW w:w="225" w:type="pct"/>
                  <w:tcBorders>
                    <w:tl2br w:val="nil"/>
                    <w:tr2bl w:val="nil"/>
                  </w:tcBorders>
                  <w:noWrap w:val="0"/>
                  <w:vAlign w:val="center"/>
                </w:tcPr>
                <w:p w14:paraId="074A5C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7</w:t>
                  </w:r>
                </w:p>
              </w:tc>
              <w:tc>
                <w:tcPr>
                  <w:tcW w:w="524" w:type="pct"/>
                  <w:tcBorders>
                    <w:tl2br w:val="nil"/>
                    <w:tr2bl w:val="nil"/>
                  </w:tcBorders>
                  <w:noWrap w:val="0"/>
                  <w:vAlign w:val="center"/>
                </w:tcPr>
                <w:p w14:paraId="311066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有色</w:t>
                  </w:r>
                </w:p>
              </w:tc>
              <w:tc>
                <w:tcPr>
                  <w:tcW w:w="1370" w:type="pct"/>
                  <w:tcBorders>
                    <w:tl2br w:val="nil"/>
                    <w:tr2bl w:val="nil"/>
                  </w:tcBorders>
                  <w:noWrap w:val="0"/>
                  <w:vAlign w:val="center"/>
                </w:tcPr>
                <w:p w14:paraId="6BD8A5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铜冶炼（3211）、铅锌冶炼（3212）、锑冶炼（3215）、铝冶炼（3216）、硅冶炼（3218）</w:t>
                  </w:r>
                </w:p>
              </w:tc>
              <w:tc>
                <w:tcPr>
                  <w:tcW w:w="1740" w:type="pct"/>
                  <w:tcBorders>
                    <w:tl2br w:val="nil"/>
                    <w:tr2bl w:val="nil"/>
                  </w:tcBorders>
                  <w:noWrap w:val="0"/>
                  <w:vAlign w:val="center"/>
                </w:tcPr>
                <w:p w14:paraId="23EA31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铜、铅锌、锑、铝、硅冶炼</w:t>
                  </w:r>
                </w:p>
              </w:tc>
              <w:tc>
                <w:tcPr>
                  <w:tcW w:w="1139" w:type="pct"/>
                  <w:tcBorders>
                    <w:tl2br w:val="nil"/>
                    <w:tr2bl w:val="nil"/>
                  </w:tcBorders>
                  <w:noWrap w:val="0"/>
                  <w:vAlign w:val="center"/>
                </w:tcPr>
                <w:p w14:paraId="023111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3BA23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5" w:type="pct"/>
                  <w:tcBorders>
                    <w:tl2br w:val="nil"/>
                    <w:tr2bl w:val="nil"/>
                  </w:tcBorders>
                  <w:noWrap w:val="0"/>
                  <w:vAlign w:val="center"/>
                </w:tcPr>
                <w:p w14:paraId="2BB1EA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8</w:t>
                  </w:r>
                </w:p>
              </w:tc>
              <w:tc>
                <w:tcPr>
                  <w:tcW w:w="524" w:type="pct"/>
                  <w:tcBorders>
                    <w:tl2br w:val="nil"/>
                    <w:tr2bl w:val="nil"/>
                  </w:tcBorders>
                  <w:noWrap w:val="0"/>
                  <w:vAlign w:val="center"/>
                </w:tcPr>
                <w:p w14:paraId="6F4654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煤电</w:t>
                  </w:r>
                </w:p>
              </w:tc>
              <w:tc>
                <w:tcPr>
                  <w:tcW w:w="1370" w:type="pct"/>
                  <w:tcBorders>
                    <w:tl2br w:val="nil"/>
                    <w:tr2bl w:val="nil"/>
                  </w:tcBorders>
                  <w:noWrap w:val="0"/>
                  <w:vAlign w:val="center"/>
                </w:tcPr>
                <w:p w14:paraId="3FDE62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火力发电（4411）、热电联产（4412）</w:t>
                  </w:r>
                </w:p>
              </w:tc>
              <w:tc>
                <w:tcPr>
                  <w:tcW w:w="1740" w:type="pct"/>
                  <w:tcBorders>
                    <w:tl2br w:val="nil"/>
                    <w:tr2bl w:val="nil"/>
                  </w:tcBorders>
                  <w:noWrap w:val="0"/>
                  <w:vAlign w:val="center"/>
                </w:tcPr>
                <w:p w14:paraId="609E8F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燃煤发电、燃煤热电联产</w:t>
                  </w:r>
                </w:p>
              </w:tc>
              <w:tc>
                <w:tcPr>
                  <w:tcW w:w="1139" w:type="pct"/>
                  <w:tcBorders>
                    <w:tl2br w:val="nil"/>
                    <w:tr2bl w:val="nil"/>
                  </w:tcBorders>
                  <w:noWrap w:val="0"/>
                  <w:vAlign w:val="center"/>
                </w:tcPr>
                <w:p w14:paraId="09302F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本项目不属于</w:t>
                  </w:r>
                </w:p>
              </w:tc>
            </w:tr>
            <w:tr w14:paraId="40C55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25" w:type="pct"/>
                  <w:tcBorders>
                    <w:tl2br w:val="nil"/>
                    <w:tr2bl w:val="nil"/>
                  </w:tcBorders>
                  <w:noWrap w:val="0"/>
                  <w:vAlign w:val="center"/>
                </w:tcPr>
                <w:p w14:paraId="6C37749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val="en-US" w:eastAsia="zh-CN"/>
                    </w:rPr>
                    <w:t>9</w:t>
                  </w:r>
                </w:p>
              </w:tc>
              <w:tc>
                <w:tcPr>
                  <w:tcW w:w="3634" w:type="pct"/>
                  <w:gridSpan w:val="3"/>
                  <w:tcBorders>
                    <w:tl2br w:val="nil"/>
                    <w:tr2bl w:val="nil"/>
                  </w:tcBorders>
                  <w:noWrap w:val="0"/>
                  <w:vAlign w:val="center"/>
                </w:tcPr>
                <w:p w14:paraId="302F74B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lang w:val="en-US" w:eastAsia="zh-CN"/>
                    </w:rPr>
                    <w:t>涉煤及煤制品、石油焦、渣油、重油等高污染燃料使用工业炉窑、锅炉的项目</w:t>
                  </w:r>
                </w:p>
              </w:tc>
              <w:tc>
                <w:tcPr>
                  <w:tcW w:w="1139" w:type="pct"/>
                  <w:tcBorders>
                    <w:tl2br w:val="nil"/>
                    <w:tr2bl w:val="nil"/>
                  </w:tcBorders>
                  <w:noWrap w:val="0"/>
                  <w:vAlign w:val="center"/>
                </w:tcPr>
                <w:p w14:paraId="6A468F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本项目</w:t>
                  </w:r>
                  <w:r>
                    <w:rPr>
                      <w:rFonts w:hint="eastAsia" w:cs="Times New Roman"/>
                      <w:color w:val="auto"/>
                      <w:sz w:val="21"/>
                      <w:szCs w:val="21"/>
                      <w:highlight w:val="none"/>
                      <w:u w:val="none" w:color="auto"/>
                      <w:vertAlign w:val="baseline"/>
                      <w:lang w:val="en-US" w:eastAsia="zh-CN"/>
                    </w:rPr>
                    <w:t>使用生物质颗粒作为燃料，设一台蒸发量为3t/h的燃生物质锅炉。不属于高污染燃料</w:t>
                  </w:r>
                </w:p>
              </w:tc>
            </w:tr>
          </w:tbl>
          <w:p w14:paraId="27C32630">
            <w:pPr>
              <w:pStyle w:val="30"/>
              <w:bidi w:val="0"/>
              <w:rPr>
                <w:rFonts w:hint="default"/>
                <w:color w:val="auto"/>
                <w:highlight w:val="none"/>
                <w:lang w:val="en-US" w:eastAsia="zh-CN"/>
              </w:rPr>
            </w:pP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根据上表可知</w:t>
            </w: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w:t>
            </w:r>
            <w:r>
              <w:rPr>
                <w:rFonts w:ascii="Times New Roman" w:hAnsi="Times New Roman" w:eastAsia="宋体" w:cs="Times New Roman"/>
                <w:color w:val="auto"/>
                <w:kern w:val="2"/>
                <w:sz w:val="24"/>
                <w:szCs w:val="24"/>
                <w:highlight w:val="none"/>
                <w:u w:val="none" w:color="auto"/>
                <w:shd w:val="clear" w:color="auto" w:fill="auto"/>
                <w:lang w:bidi="en-US"/>
              </w:rPr>
              <w:t>本项目不属于所列举的</w:t>
            </w:r>
            <w:r>
              <w:rPr>
                <w:rFonts w:hint="eastAsia" w:cs="Times New Roman"/>
                <w:color w:val="auto"/>
                <w:kern w:val="2"/>
                <w:sz w:val="24"/>
                <w:szCs w:val="24"/>
                <w:highlight w:val="none"/>
                <w:u w:val="none" w:color="auto"/>
                <w:shd w:val="clear" w:color="auto" w:fill="auto"/>
                <w:lang w:eastAsia="zh-CN" w:bidi="en-US"/>
              </w:rPr>
              <w:t>“</w:t>
            </w:r>
            <w:r>
              <w:rPr>
                <w:rFonts w:ascii="Times New Roman" w:hAnsi="Times New Roman" w:eastAsia="宋体" w:cs="Times New Roman"/>
                <w:color w:val="auto"/>
                <w:kern w:val="2"/>
                <w:sz w:val="24"/>
                <w:szCs w:val="24"/>
                <w:highlight w:val="none"/>
                <w:u w:val="none" w:color="auto"/>
                <w:shd w:val="clear" w:color="auto" w:fill="auto"/>
                <w:lang w:bidi="en-US"/>
              </w:rPr>
              <w:t>两高</w:t>
            </w:r>
            <w:r>
              <w:rPr>
                <w:rFonts w:hint="eastAsia" w:cs="Times New Roman"/>
                <w:color w:val="auto"/>
                <w:kern w:val="2"/>
                <w:sz w:val="24"/>
                <w:szCs w:val="24"/>
                <w:highlight w:val="none"/>
                <w:u w:val="none" w:color="auto"/>
                <w:shd w:val="clear" w:color="auto" w:fill="auto"/>
                <w:lang w:eastAsia="zh-CN" w:bidi="en-US"/>
              </w:rPr>
              <w:t>”</w:t>
            </w:r>
            <w:r>
              <w:rPr>
                <w:rFonts w:ascii="Times New Roman" w:hAnsi="Times New Roman" w:eastAsia="宋体" w:cs="Times New Roman"/>
                <w:color w:val="auto"/>
                <w:kern w:val="2"/>
                <w:sz w:val="24"/>
                <w:szCs w:val="24"/>
                <w:highlight w:val="none"/>
                <w:u w:val="none" w:color="auto"/>
                <w:shd w:val="clear" w:color="auto" w:fill="auto"/>
                <w:lang w:bidi="en-US"/>
              </w:rPr>
              <w:t>类别项目，</w:t>
            </w:r>
            <w:r>
              <w:rPr>
                <w:rFonts w:hint="eastAsia" w:ascii="Times New Roman" w:hAnsi="Times New Roman" w:eastAsia="宋体" w:cs="Times New Roman"/>
                <w:color w:val="auto"/>
                <w:kern w:val="2"/>
                <w:sz w:val="24"/>
                <w:szCs w:val="24"/>
                <w:highlight w:val="none"/>
                <w:u w:val="none" w:color="auto"/>
                <w:shd w:val="clear" w:color="auto" w:fill="auto"/>
                <w:lang w:val="en-US" w:eastAsia="zh-CN" w:bidi="en-US"/>
              </w:rPr>
              <w:t>也</w:t>
            </w:r>
            <w:r>
              <w:rPr>
                <w:rFonts w:ascii="Times New Roman" w:hAnsi="Times New Roman" w:eastAsia="宋体" w:cs="Times New Roman"/>
                <w:color w:val="auto"/>
                <w:kern w:val="2"/>
                <w:sz w:val="24"/>
                <w:szCs w:val="24"/>
                <w:highlight w:val="none"/>
                <w:u w:val="none" w:color="auto"/>
                <w:shd w:val="clear" w:color="auto" w:fill="auto"/>
                <w:lang w:bidi="en-US"/>
              </w:rPr>
              <w:t>不涉及使用煤炭及煤制品、石油焦、渣油、重油等高污染燃料的工业炉窑</w:t>
            </w:r>
            <w:r>
              <w:rPr>
                <w:rFonts w:hint="eastAsia" w:cs="Times New Roman"/>
                <w:color w:val="auto"/>
                <w:kern w:val="2"/>
                <w:sz w:val="24"/>
                <w:szCs w:val="24"/>
                <w:highlight w:val="none"/>
                <w:u w:val="none" w:color="auto"/>
                <w:shd w:val="clear" w:color="auto" w:fill="auto"/>
                <w:lang w:val="en-US" w:eastAsia="zh-CN" w:bidi="en-US"/>
              </w:rPr>
              <w:t>项目</w:t>
            </w:r>
            <w:r>
              <w:rPr>
                <w:rFonts w:ascii="Times New Roman" w:hAnsi="Times New Roman" w:eastAsia="宋体" w:cs="Times New Roman"/>
                <w:color w:val="auto"/>
                <w:kern w:val="2"/>
                <w:sz w:val="24"/>
                <w:szCs w:val="24"/>
                <w:highlight w:val="none"/>
                <w:u w:val="none" w:color="auto"/>
                <w:shd w:val="clear" w:color="auto" w:fill="auto"/>
                <w:lang w:bidi="en-US"/>
              </w:rPr>
              <w:t>。</w:t>
            </w:r>
          </w:p>
        </w:tc>
      </w:tr>
    </w:tbl>
    <w:p w14:paraId="630B7ACA">
      <w:pPr>
        <w:keepNext/>
        <w:keepLines w:val="0"/>
        <w:pageBreakBefore w:val="0"/>
        <w:widowControl w:val="0"/>
        <w:kinsoku/>
        <w:wordWrap/>
        <w:overflowPunct w:val="0"/>
        <w:topLinePunct w:val="0"/>
        <w:autoSpaceDE/>
        <w:autoSpaceDN/>
        <w:bidi w:val="0"/>
        <w:adjustRightInd/>
        <w:snapToGrid/>
        <w:spacing w:before="0" w:after="0" w:line="360" w:lineRule="auto"/>
        <w:ind w:left="0" w:firstLine="0" w:firstLineChars="0"/>
        <w:jc w:val="center"/>
        <w:textAlignment w:val="auto"/>
        <w:outlineLvl w:val="0"/>
        <w:rPr>
          <w:rFonts w:hint="default" w:ascii="Times New Roman" w:hAnsi="Times New Roman" w:eastAsia="宋体" w:cs="Times New Roman"/>
          <w:b/>
          <w:bCs/>
          <w:color w:val="auto"/>
          <w:kern w:val="44"/>
          <w:sz w:val="28"/>
          <w:szCs w:val="44"/>
          <w:highlight w:val="none"/>
          <w:u w:val="none" w:color="auto"/>
          <w:lang w:val="en-US" w:eastAsia="zh-CN" w:bidi="ar-SA"/>
        </w:rPr>
        <w:sectPr>
          <w:footerReference r:id="rId5" w:type="default"/>
          <w:pgSz w:w="11906" w:h="16838"/>
          <w:pgMar w:top="1440" w:right="1800" w:bottom="1440" w:left="1800" w:header="851" w:footer="1191" w:gutter="0"/>
          <w:pgBorders>
            <w:top w:val="none" w:sz="0" w:space="0"/>
            <w:left w:val="none" w:sz="0" w:space="0"/>
            <w:bottom w:val="none" w:sz="0" w:space="0"/>
            <w:right w:val="none" w:sz="0" w:space="0"/>
          </w:pgBorders>
          <w:pgNumType w:fmt="decimal" w:start="1"/>
          <w:cols w:space="425" w:num="1"/>
          <w:docGrid w:type="lines" w:linePitch="312" w:charSpace="0"/>
        </w:sectPr>
      </w:pPr>
    </w:p>
    <w:p w14:paraId="10F44A65">
      <w:pPr>
        <w:keepNext/>
        <w:keepLines w:val="0"/>
        <w:pageBreakBefore w:val="0"/>
        <w:widowControl w:val="0"/>
        <w:kinsoku/>
        <w:wordWrap/>
        <w:overflowPunct w:val="0"/>
        <w:topLinePunct w:val="0"/>
        <w:autoSpaceDE/>
        <w:autoSpaceDN/>
        <w:bidi w:val="0"/>
        <w:adjustRightInd/>
        <w:snapToGrid/>
        <w:spacing w:before="0" w:after="0" w:line="360" w:lineRule="auto"/>
        <w:ind w:left="0" w:firstLine="0" w:firstLineChars="0"/>
        <w:jc w:val="center"/>
        <w:textAlignment w:val="auto"/>
        <w:outlineLvl w:val="0"/>
        <w:rPr>
          <w:rFonts w:hint="default" w:ascii="Times New Roman" w:hAnsi="Times New Roman" w:eastAsia="宋体" w:cs="Times New Roman"/>
          <w:b w:val="0"/>
          <w:bCs w:val="0"/>
          <w:color w:val="auto"/>
          <w:kern w:val="44"/>
          <w:sz w:val="28"/>
          <w:szCs w:val="44"/>
          <w:highlight w:val="none"/>
          <w:u w:val="none" w:color="auto"/>
          <w:lang w:val="en-US" w:eastAsia="zh-CN" w:bidi="ar-SA"/>
        </w:rPr>
      </w:pPr>
      <w:bookmarkStart w:id="21" w:name="_Toc7825"/>
      <w:r>
        <w:rPr>
          <w:rFonts w:hint="default" w:ascii="Times New Roman" w:hAnsi="Times New Roman" w:eastAsia="宋体" w:cs="Times New Roman"/>
          <w:b/>
          <w:bCs/>
          <w:color w:val="auto"/>
          <w:kern w:val="44"/>
          <w:sz w:val="28"/>
          <w:szCs w:val="44"/>
          <w:highlight w:val="none"/>
          <w:u w:val="none" w:color="auto"/>
          <w:lang w:val="en-US" w:eastAsia="zh-CN" w:bidi="ar-SA"/>
        </w:rPr>
        <w:t>二、建设项目工程分析</w:t>
      </w:r>
      <w:bookmarkEnd w:id="13"/>
      <w:bookmarkEnd w:id="14"/>
      <w:bookmarkEnd w:id="15"/>
      <w:bookmarkEnd w:id="16"/>
      <w:bookmarkEnd w:id="17"/>
      <w:bookmarkEnd w:id="18"/>
      <w:bookmarkEnd w:id="19"/>
      <w:bookmarkEnd w:id="20"/>
      <w:bookmarkEnd w:id="21"/>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135"/>
      </w:tblGrid>
      <w:tr w14:paraId="13E20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3" w:hRule="atLeast"/>
          <w:jc w:val="center"/>
        </w:trPr>
        <w:tc>
          <w:tcPr>
            <w:tcW w:w="227" w:type="pct"/>
            <w:noWrap w:val="0"/>
            <w:vAlign w:val="center"/>
          </w:tcPr>
          <w:p w14:paraId="37655EFE">
            <w:pPr>
              <w:widowControl/>
              <w:adjustRightInd w:val="0"/>
              <w:snapToGrid w:val="0"/>
              <w:spacing w:before="0" w:beforeAutospacing="0" w:after="0" w:afterAutospacing="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t>建设内容</w:t>
            </w:r>
          </w:p>
        </w:tc>
        <w:tc>
          <w:tcPr>
            <w:tcW w:w="4772" w:type="pct"/>
            <w:noWrap w:val="0"/>
            <w:vAlign w:val="top"/>
          </w:tcPr>
          <w:p w14:paraId="5CCAAA8F">
            <w:pPr>
              <w:widowControl w:val="0"/>
              <w:numPr>
                <w:ilvl w:val="0"/>
                <w:numId w:val="0"/>
              </w:numPr>
              <w:wordWrap w:val="0"/>
              <w:topLinePunct/>
              <w:bidi w:val="0"/>
              <w:spacing w:line="360" w:lineRule="auto"/>
              <w:ind w:firstLine="482" w:firstLineChars="200"/>
              <w:jc w:val="both"/>
              <w:rPr>
                <w:rFonts w:hint="default" w:ascii="Times New Roman" w:hAnsi="Times New Roman" w:eastAsia="宋体" w:cs="Times New Roman"/>
                <w:color w:val="auto"/>
                <w:kern w:val="0"/>
                <w:sz w:val="24"/>
                <w:szCs w:val="24"/>
                <w:highlight w:val="none"/>
                <w:u w:val="none" w:color="auto"/>
                <w:shd w:val="clear" w:color="auto" w:fill="auto"/>
                <w:lang w:val="en-US" w:eastAsia="zh-CN" w:bidi="ar"/>
              </w:rPr>
            </w:pPr>
            <w:bookmarkStart w:id="22" w:name="_Toc19487"/>
            <w:bookmarkStart w:id="23" w:name="_Toc22715"/>
            <w:bookmarkStart w:id="24" w:name="_Toc8164"/>
            <w:bookmarkStart w:id="25" w:name="_Toc16777"/>
            <w:bookmarkStart w:id="26" w:name="_Toc20451"/>
            <w:bookmarkStart w:id="27" w:name="_Toc3740"/>
            <w:bookmarkStart w:id="28" w:name="_Toc4137"/>
            <w:bookmarkStart w:id="29" w:name="_Toc24104"/>
            <w:r>
              <w:rPr>
                <w:rFonts w:hint="default" w:ascii="Times New Roman" w:hAnsi="Times New Roman" w:eastAsia="宋体" w:cs="Times New Roman"/>
                <w:b/>
                <w:color w:val="auto"/>
                <w:kern w:val="44"/>
                <w:sz w:val="24"/>
                <w:szCs w:val="24"/>
                <w:highlight w:val="none"/>
                <w:u w:val="none" w:color="auto"/>
                <w:shd w:val="clear" w:color="auto" w:fill="auto"/>
                <w:lang w:val="en-US" w:eastAsia="zh-CN" w:bidi="ar"/>
              </w:rPr>
              <w:t>1、项目由来</w:t>
            </w:r>
          </w:p>
          <w:bookmarkEnd w:id="22"/>
          <w:bookmarkEnd w:id="23"/>
          <w:bookmarkEnd w:id="24"/>
          <w:bookmarkEnd w:id="25"/>
          <w:bookmarkEnd w:id="26"/>
          <w:bookmarkEnd w:id="27"/>
          <w:bookmarkEnd w:id="28"/>
          <w:bookmarkEnd w:id="29"/>
          <w:p w14:paraId="6A805B64">
            <w:pPr>
              <w:pStyle w:val="30"/>
              <w:bidi w:val="0"/>
              <w:rPr>
                <w:color w:val="auto"/>
                <w:highlight w:val="none"/>
                <w:lang w:val="en-US" w:eastAsia="zh-CN"/>
              </w:rPr>
            </w:pPr>
            <w:bookmarkStart w:id="30" w:name="OLE_LINK3"/>
            <w:r>
              <w:rPr>
                <w:color w:val="auto"/>
                <w:highlight w:val="none"/>
                <w:lang w:val="en-US" w:eastAsia="zh-CN"/>
              </w:rPr>
              <w:t>岳阳县勇军面业有限公司</w:t>
            </w:r>
            <w:bookmarkEnd w:id="30"/>
            <w:r>
              <w:rPr>
                <w:rFonts w:hint="eastAsia"/>
                <w:color w:val="auto"/>
                <w:highlight w:val="none"/>
                <w:lang w:val="en-US" w:eastAsia="zh-CN"/>
              </w:rPr>
              <w:t>（</w:t>
            </w:r>
            <w:r>
              <w:rPr>
                <w:rFonts w:hint="eastAsia" w:cs="Times New Roman"/>
                <w:color w:val="auto"/>
                <w:kern w:val="2"/>
                <w:sz w:val="24"/>
                <w:szCs w:val="21"/>
                <w:highlight w:val="none"/>
                <w:lang w:val="en-US" w:eastAsia="zh-CN" w:bidi="ar-SA"/>
              </w:rPr>
              <w:t>现为</w:t>
            </w:r>
            <w:r>
              <w:rPr>
                <w:rFonts w:ascii="Times New Roman" w:hAnsi="Times New Roman" w:eastAsia="宋体" w:cs="Times New Roman"/>
                <w:color w:val="auto"/>
                <w:kern w:val="2"/>
                <w:sz w:val="24"/>
                <w:szCs w:val="21"/>
                <w:highlight w:val="none"/>
                <w:lang w:val="en-US" w:eastAsia="zh-CN" w:bidi="ar-SA"/>
              </w:rPr>
              <w:t>拥军面业（湖南）有限公司</w:t>
            </w:r>
            <w:r>
              <w:rPr>
                <w:rFonts w:hint="eastAsia"/>
                <w:color w:val="auto"/>
                <w:highlight w:val="none"/>
                <w:lang w:val="en-US" w:eastAsia="zh-CN"/>
              </w:rPr>
              <w:t>）成立于</w:t>
            </w:r>
            <w:r>
              <w:rPr>
                <w:color w:val="auto"/>
                <w:highlight w:val="none"/>
                <w:lang w:val="en-US" w:eastAsia="zh-CN"/>
              </w:rPr>
              <w:t>20</w:t>
            </w:r>
            <w:r>
              <w:rPr>
                <w:rFonts w:hint="eastAsia"/>
                <w:color w:val="auto"/>
                <w:highlight w:val="none"/>
                <w:lang w:val="en-US" w:eastAsia="zh-CN"/>
              </w:rPr>
              <w:t>10</w:t>
            </w:r>
            <w:r>
              <w:rPr>
                <w:color w:val="auto"/>
                <w:highlight w:val="none"/>
                <w:lang w:val="en-US" w:eastAsia="zh-CN"/>
              </w:rPr>
              <w:t>年</w:t>
            </w:r>
            <w:r>
              <w:rPr>
                <w:rFonts w:hint="eastAsia"/>
                <w:color w:val="auto"/>
                <w:highlight w:val="none"/>
                <w:lang w:val="en-US" w:eastAsia="zh-CN"/>
              </w:rPr>
              <w:t>，经营场所位于</w:t>
            </w:r>
            <w:r>
              <w:rPr>
                <w:color w:val="auto"/>
                <w:highlight w:val="none"/>
                <w:lang w:val="en-US" w:eastAsia="zh-CN"/>
              </w:rPr>
              <w:t>岳阳县鹿角区域发展服务中心济美村</w:t>
            </w:r>
            <w:r>
              <w:rPr>
                <w:rFonts w:hint="eastAsia"/>
                <w:color w:val="auto"/>
                <w:highlight w:val="none"/>
                <w:lang w:val="en-US" w:eastAsia="zh-CN"/>
              </w:rPr>
              <w:t>10组</w:t>
            </w:r>
            <w:r>
              <w:rPr>
                <w:color w:val="auto"/>
                <w:highlight w:val="none"/>
                <w:lang w:val="en-US" w:eastAsia="zh-CN"/>
              </w:rPr>
              <w:t>，</w:t>
            </w:r>
            <w:r>
              <w:rPr>
                <w:rFonts w:hint="eastAsia"/>
                <w:color w:val="auto"/>
                <w:highlight w:val="none"/>
                <w:lang w:val="en-US" w:eastAsia="zh-CN"/>
              </w:rPr>
              <w:t>2010年企业开展</w:t>
            </w:r>
            <w:r>
              <w:rPr>
                <w:color w:val="auto"/>
                <w:highlight w:val="none"/>
                <w:lang w:val="en-US" w:eastAsia="zh-CN"/>
              </w:rPr>
              <w:t>年生产挂面、花色挂面7000吨项目</w:t>
            </w:r>
            <w:r>
              <w:rPr>
                <w:rFonts w:hint="eastAsia"/>
                <w:color w:val="auto"/>
                <w:highlight w:val="none"/>
                <w:lang w:val="en-US" w:eastAsia="zh-CN"/>
              </w:rPr>
              <w:t>并</w:t>
            </w:r>
            <w:r>
              <w:rPr>
                <w:color w:val="auto"/>
                <w:highlight w:val="none"/>
                <w:lang w:val="en-US" w:eastAsia="zh-CN"/>
              </w:rPr>
              <w:t>取得</w:t>
            </w:r>
            <w:r>
              <w:rPr>
                <w:rFonts w:hint="eastAsia"/>
                <w:color w:val="auto"/>
                <w:highlight w:val="none"/>
                <w:lang w:val="en-US" w:eastAsia="zh-CN"/>
              </w:rPr>
              <w:t>原</w:t>
            </w:r>
            <w:r>
              <w:rPr>
                <w:color w:val="auto"/>
                <w:highlight w:val="none"/>
                <w:lang w:val="en-US" w:eastAsia="zh-CN"/>
              </w:rPr>
              <w:t>岳阳县环境保护局环评文件批复（岳县环评批[2010]77号）。</w:t>
            </w:r>
          </w:p>
          <w:p w14:paraId="3E5BFEF1">
            <w:pPr>
              <w:pStyle w:val="30"/>
              <w:bidi w:val="0"/>
              <w:rPr>
                <w:color w:val="auto"/>
                <w:highlight w:val="none"/>
              </w:rPr>
            </w:pPr>
            <w:r>
              <w:rPr>
                <w:rFonts w:hint="eastAsia"/>
                <w:color w:val="auto"/>
                <w:highlight w:val="none"/>
                <w:lang w:val="en-US" w:eastAsia="zh-CN"/>
              </w:rPr>
              <w:t>2014年公司更名为</w:t>
            </w:r>
            <w:r>
              <w:rPr>
                <w:color w:val="auto"/>
                <w:highlight w:val="none"/>
                <w:lang w:val="en-US" w:eastAsia="zh-CN"/>
              </w:rPr>
              <w:t>拥军面业（湖南）有限公司。</w:t>
            </w:r>
            <w:r>
              <w:rPr>
                <w:color w:val="auto"/>
                <w:highlight w:val="none"/>
              </w:rPr>
              <w:t>2017年7月，企业编制完成《年生产挂面、花色挂面7000吨项目竣工环境保护验收监测报告表》</w:t>
            </w:r>
            <w:r>
              <w:rPr>
                <w:rFonts w:hint="eastAsia"/>
                <w:color w:val="auto"/>
                <w:highlight w:val="none"/>
                <w:lang w:val="en-US" w:eastAsia="zh-CN"/>
              </w:rPr>
              <w:t>并进行备案</w:t>
            </w:r>
            <w:r>
              <w:rPr>
                <w:color w:val="auto"/>
                <w:highlight w:val="none"/>
              </w:rPr>
              <w:t>，备案号为岳县环竣监字【2017】第7号。</w:t>
            </w:r>
          </w:p>
          <w:p w14:paraId="1DE86AAE">
            <w:pPr>
              <w:pStyle w:val="30"/>
              <w:bidi w:val="0"/>
              <w:rPr>
                <w:color w:val="auto"/>
                <w:highlight w:val="none"/>
              </w:rPr>
            </w:pPr>
            <w:r>
              <w:rPr>
                <w:rFonts w:hint="eastAsia"/>
                <w:color w:val="auto"/>
                <w:highlight w:val="none"/>
                <w:lang w:val="en-US" w:eastAsia="zh-CN"/>
              </w:rPr>
              <w:t>2</w:t>
            </w:r>
            <w:r>
              <w:rPr>
                <w:color w:val="auto"/>
                <w:highlight w:val="none"/>
              </w:rPr>
              <w:t>023年5月，</w:t>
            </w:r>
            <w:r>
              <w:rPr>
                <w:rFonts w:hint="eastAsia"/>
                <w:color w:val="auto"/>
                <w:highlight w:val="none"/>
                <w:lang w:val="en-US" w:eastAsia="zh-CN"/>
              </w:rPr>
              <w:t>企业</w:t>
            </w:r>
            <w:r>
              <w:rPr>
                <w:rFonts w:hint="default"/>
                <w:color w:val="auto"/>
                <w:highlight w:val="none"/>
              </w:rPr>
              <w:t>投资380万元，利用现有厂房</w:t>
            </w:r>
            <w:r>
              <w:rPr>
                <w:rFonts w:hint="eastAsia"/>
                <w:color w:val="auto"/>
                <w:highlight w:val="none"/>
                <w:lang w:val="en-US" w:eastAsia="zh-CN"/>
              </w:rPr>
              <w:t>开展</w:t>
            </w:r>
            <w:r>
              <w:rPr>
                <w:rFonts w:hint="default"/>
                <w:color w:val="auto"/>
                <w:highlight w:val="none"/>
              </w:rPr>
              <w:t>年产米粉2000吨、米线1000吨建设项目</w:t>
            </w:r>
            <w:r>
              <w:rPr>
                <w:rFonts w:hint="eastAsia"/>
                <w:color w:val="auto"/>
                <w:highlight w:val="none"/>
                <w:lang w:eastAsia="zh-CN"/>
              </w:rPr>
              <w:t>（</w:t>
            </w:r>
            <w:r>
              <w:rPr>
                <w:rFonts w:hint="eastAsia"/>
                <w:color w:val="auto"/>
                <w:highlight w:val="none"/>
                <w:lang w:val="en-US" w:eastAsia="zh-CN"/>
              </w:rPr>
              <w:t>扩建</w:t>
            </w:r>
            <w:r>
              <w:rPr>
                <w:rFonts w:hint="eastAsia"/>
                <w:color w:val="auto"/>
                <w:highlight w:val="none"/>
                <w:lang w:eastAsia="zh-CN"/>
              </w:rPr>
              <w:t>），</w:t>
            </w:r>
            <w:r>
              <w:rPr>
                <w:rFonts w:hint="eastAsia"/>
                <w:color w:val="auto"/>
                <w:highlight w:val="none"/>
                <w:lang w:val="en-US" w:eastAsia="zh-CN"/>
              </w:rPr>
              <w:t>于</w:t>
            </w:r>
            <w:r>
              <w:rPr>
                <w:color w:val="auto"/>
                <w:highlight w:val="none"/>
              </w:rPr>
              <w:t>2023年6月</w:t>
            </w:r>
            <w:r>
              <w:rPr>
                <w:rFonts w:hint="eastAsia"/>
                <w:color w:val="auto"/>
                <w:highlight w:val="none"/>
                <w:lang w:val="en-US" w:eastAsia="zh-CN"/>
              </w:rPr>
              <w:t>取得</w:t>
            </w:r>
            <w:r>
              <w:rPr>
                <w:color w:val="auto"/>
                <w:highlight w:val="none"/>
              </w:rPr>
              <w:t>岳阳县</w:t>
            </w:r>
            <w:r>
              <w:rPr>
                <w:rFonts w:hint="eastAsia"/>
                <w:color w:val="auto"/>
                <w:highlight w:val="none"/>
                <w:lang w:val="en-US" w:eastAsia="zh-CN"/>
              </w:rPr>
              <w:t>生态环境局出具的环评</w:t>
            </w:r>
            <w:r>
              <w:rPr>
                <w:color w:val="auto"/>
                <w:highlight w:val="none"/>
              </w:rPr>
              <w:t>批复</w:t>
            </w:r>
            <w:r>
              <w:rPr>
                <w:rFonts w:hint="eastAsia"/>
                <w:color w:val="auto"/>
                <w:highlight w:val="none"/>
                <w:lang w:val="en-US" w:eastAsia="zh-CN"/>
              </w:rPr>
              <w:t>文件</w:t>
            </w:r>
            <w:r>
              <w:rPr>
                <w:rFonts w:hint="eastAsia"/>
                <w:color w:val="auto"/>
                <w:highlight w:val="none"/>
                <w:lang w:eastAsia="zh-CN"/>
              </w:rPr>
              <w:t>（</w:t>
            </w:r>
            <w:r>
              <w:rPr>
                <w:color w:val="auto"/>
                <w:highlight w:val="none"/>
              </w:rPr>
              <w:t>岳县环评〔2023〕18号</w:t>
            </w:r>
            <w:r>
              <w:rPr>
                <w:rFonts w:hint="eastAsia"/>
                <w:color w:val="auto"/>
                <w:highlight w:val="none"/>
                <w:lang w:eastAsia="zh-CN"/>
              </w:rPr>
              <w:t>）</w:t>
            </w:r>
            <w:r>
              <w:rPr>
                <w:color w:val="auto"/>
                <w:highlight w:val="none"/>
              </w:rPr>
              <w:t>。2023年9月18日，公司重新申领排污许可证</w:t>
            </w:r>
            <w:r>
              <w:rPr>
                <w:rFonts w:hint="eastAsia"/>
                <w:color w:val="auto"/>
                <w:highlight w:val="none"/>
                <w:lang w:eastAsia="zh-CN"/>
              </w:rPr>
              <w:t>（</w:t>
            </w:r>
            <w:r>
              <w:rPr>
                <w:rFonts w:hint="default"/>
                <w:color w:val="auto"/>
                <w:highlight w:val="none"/>
              </w:rPr>
              <w:t>编号为91430621053876698E001V</w:t>
            </w:r>
            <w:r>
              <w:rPr>
                <w:rFonts w:hint="eastAsia"/>
                <w:color w:val="auto"/>
                <w:highlight w:val="none"/>
                <w:lang w:eastAsia="zh-CN"/>
              </w:rPr>
              <w:t>），</w:t>
            </w:r>
            <w:r>
              <w:rPr>
                <w:rFonts w:hint="eastAsia"/>
                <w:color w:val="auto"/>
                <w:highlight w:val="none"/>
                <w:lang w:val="en-US" w:eastAsia="zh-CN"/>
              </w:rPr>
              <w:t>同年</w:t>
            </w:r>
            <w:r>
              <w:rPr>
                <w:color w:val="auto"/>
                <w:highlight w:val="none"/>
              </w:rPr>
              <w:t>12月，公司取得突发环境事件应急预案备案表</w:t>
            </w:r>
            <w:r>
              <w:rPr>
                <w:rFonts w:hint="eastAsia"/>
                <w:color w:val="auto"/>
                <w:highlight w:val="none"/>
                <w:lang w:eastAsia="zh-CN"/>
              </w:rPr>
              <w:t>（</w:t>
            </w:r>
            <w:r>
              <w:rPr>
                <w:color w:val="auto"/>
                <w:highlight w:val="none"/>
              </w:rPr>
              <w:t>备案号为430621-2023-080-L</w:t>
            </w:r>
            <w:r>
              <w:rPr>
                <w:rFonts w:hint="eastAsia"/>
                <w:color w:val="auto"/>
                <w:highlight w:val="none"/>
                <w:lang w:eastAsia="zh-CN"/>
              </w:rPr>
              <w:t>）</w:t>
            </w:r>
            <w:r>
              <w:rPr>
                <w:color w:val="auto"/>
                <w:highlight w:val="none"/>
              </w:rPr>
              <w:t>。2024年9月，公司</w:t>
            </w:r>
            <w:r>
              <w:rPr>
                <w:rFonts w:hint="eastAsia"/>
                <w:color w:val="auto"/>
                <w:highlight w:val="none"/>
                <w:lang w:val="en-US" w:eastAsia="zh-CN"/>
              </w:rPr>
              <w:t>对《</w:t>
            </w:r>
            <w:r>
              <w:rPr>
                <w:color w:val="auto"/>
                <w:highlight w:val="none"/>
              </w:rPr>
              <w:t>年产米粉2000吨、米线1000吨建设项目</w:t>
            </w:r>
            <w:r>
              <w:rPr>
                <w:rFonts w:hint="eastAsia"/>
                <w:color w:val="auto"/>
                <w:highlight w:val="none"/>
                <w:lang w:val="en-US" w:eastAsia="zh-CN"/>
              </w:rPr>
              <w:t>》开展</w:t>
            </w:r>
            <w:r>
              <w:rPr>
                <w:color w:val="auto"/>
                <w:highlight w:val="none"/>
              </w:rPr>
              <w:t>竣工环境保护验收</w:t>
            </w:r>
            <w:r>
              <w:rPr>
                <w:rFonts w:hint="eastAsia"/>
                <w:color w:val="auto"/>
                <w:highlight w:val="none"/>
                <w:lang w:val="en-US" w:eastAsia="zh-CN"/>
              </w:rPr>
              <w:t>并取得</w:t>
            </w:r>
            <w:r>
              <w:rPr>
                <w:color w:val="auto"/>
                <w:highlight w:val="none"/>
              </w:rPr>
              <w:t>验收登记表</w:t>
            </w:r>
            <w:r>
              <w:rPr>
                <w:rFonts w:hint="eastAsia"/>
                <w:color w:val="auto"/>
                <w:highlight w:val="none"/>
                <w:lang w:eastAsia="zh-CN"/>
              </w:rPr>
              <w:t>（</w:t>
            </w:r>
            <w:r>
              <w:rPr>
                <w:color w:val="auto"/>
                <w:highlight w:val="none"/>
              </w:rPr>
              <w:t>报备编号为430621-2024-18</w:t>
            </w:r>
            <w:r>
              <w:rPr>
                <w:rFonts w:hint="eastAsia"/>
                <w:color w:val="auto"/>
                <w:highlight w:val="none"/>
                <w:lang w:eastAsia="zh-CN"/>
              </w:rPr>
              <w:t>）</w:t>
            </w:r>
            <w:r>
              <w:rPr>
                <w:color w:val="auto"/>
                <w:highlight w:val="none"/>
              </w:rPr>
              <w:t>。</w:t>
            </w:r>
          </w:p>
          <w:p w14:paraId="0C939793">
            <w:pPr>
              <w:pStyle w:val="30"/>
              <w:bidi w:val="0"/>
              <w:rPr>
                <w:rFonts w:hint="eastAsia"/>
                <w:color w:val="auto"/>
                <w:highlight w:val="none"/>
                <w:lang w:eastAsia="zh-CN"/>
              </w:rPr>
            </w:pPr>
            <w:bookmarkStart w:id="31" w:name="OLE_LINK5"/>
            <w:r>
              <w:rPr>
                <w:rFonts w:hint="eastAsia"/>
                <w:color w:val="auto"/>
                <w:highlight w:val="none"/>
                <w:lang w:val="en-US" w:eastAsia="zh-CN"/>
              </w:rPr>
              <w:t>近年来，南</w:t>
            </w:r>
            <w:r>
              <w:rPr>
                <w:color w:val="auto"/>
                <w:highlight w:val="none"/>
              </w:rPr>
              <w:t>方区域对米粉</w:t>
            </w:r>
            <w:r>
              <w:rPr>
                <w:rFonts w:hint="eastAsia"/>
                <w:color w:val="auto"/>
                <w:highlight w:val="none"/>
                <w:lang w:eastAsia="zh-CN"/>
              </w:rPr>
              <w:t>、</w:t>
            </w:r>
            <w:r>
              <w:rPr>
                <w:rFonts w:hint="eastAsia"/>
                <w:color w:val="auto"/>
                <w:highlight w:val="none"/>
                <w:lang w:val="en-US" w:eastAsia="zh-CN"/>
              </w:rPr>
              <w:t>米线</w:t>
            </w:r>
            <w:r>
              <w:rPr>
                <w:color w:val="auto"/>
                <w:highlight w:val="none"/>
              </w:rPr>
              <w:t>的接受度和喜爱度逐渐提高</w:t>
            </w:r>
            <w:r>
              <w:rPr>
                <w:rFonts w:hint="eastAsia"/>
                <w:color w:val="auto"/>
                <w:highlight w:val="none"/>
                <w:lang w:eastAsia="zh-CN"/>
              </w:rPr>
              <w:t>，</w:t>
            </w:r>
            <w:r>
              <w:rPr>
                <w:color w:val="auto"/>
                <w:highlight w:val="none"/>
              </w:rPr>
              <w:t>为</w:t>
            </w:r>
            <w:r>
              <w:rPr>
                <w:rFonts w:hint="eastAsia"/>
                <w:color w:val="auto"/>
                <w:highlight w:val="none"/>
                <w:lang w:val="en-US" w:eastAsia="zh-CN"/>
              </w:rPr>
              <w:t>满足市场</w:t>
            </w:r>
            <w:r>
              <w:rPr>
                <w:color w:val="auto"/>
                <w:highlight w:val="none"/>
              </w:rPr>
              <w:t>需求，抢占商机，带动和发展地方经济，拥军面业（湖南）有限公司拟投资</w:t>
            </w:r>
            <w:r>
              <w:rPr>
                <w:rFonts w:hint="eastAsia"/>
                <w:color w:val="auto"/>
                <w:highlight w:val="none"/>
                <w:lang w:val="en-US" w:eastAsia="zh-CN"/>
              </w:rPr>
              <w:t>40</w:t>
            </w:r>
            <w:r>
              <w:rPr>
                <w:color w:val="auto"/>
                <w:highlight w:val="none"/>
              </w:rPr>
              <w:t>0万元，</w:t>
            </w:r>
            <w:r>
              <w:rPr>
                <w:rFonts w:hint="eastAsia"/>
                <w:color w:val="auto"/>
                <w:highlight w:val="none"/>
                <w:lang w:val="en-US" w:eastAsia="zh-CN"/>
              </w:rPr>
              <w:t>在现有厂房内新增</w:t>
            </w:r>
            <w:r>
              <w:rPr>
                <w:color w:val="auto"/>
                <w:highlight w:val="none"/>
              </w:rPr>
              <w:t>2条河粉（米粉）生产线及1条米线生产线</w:t>
            </w:r>
            <w:r>
              <w:rPr>
                <w:color w:val="auto"/>
                <w:highlight w:val="none"/>
                <w:lang w:eastAsia="zh-CN"/>
              </w:rPr>
              <w:t>，</w:t>
            </w:r>
            <w:r>
              <w:rPr>
                <w:rFonts w:hint="eastAsia"/>
                <w:color w:val="auto"/>
                <w:highlight w:val="none"/>
                <w:lang w:val="en-US" w:eastAsia="zh-CN"/>
              </w:rPr>
              <w:t>技术改造1条米粉生产线，</w:t>
            </w:r>
            <w:r>
              <w:rPr>
                <w:color w:val="auto"/>
                <w:highlight w:val="none"/>
              </w:rPr>
              <w:t>使米粉生产规模由原年产量2000吨提升至</w:t>
            </w:r>
            <w:r>
              <w:rPr>
                <w:rFonts w:hint="eastAsia"/>
                <w:color w:val="auto"/>
                <w:highlight w:val="none"/>
                <w:lang w:val="en-US" w:eastAsia="zh-CN"/>
              </w:rPr>
              <w:t>36</w:t>
            </w:r>
            <w:r>
              <w:rPr>
                <w:color w:val="auto"/>
                <w:highlight w:val="none"/>
              </w:rPr>
              <w:t>00吨，米线产能由</w:t>
            </w:r>
            <w:r>
              <w:rPr>
                <w:rFonts w:hint="eastAsia"/>
                <w:color w:val="auto"/>
                <w:highlight w:val="none"/>
                <w:lang w:val="en-US" w:eastAsia="zh-CN"/>
              </w:rPr>
              <w:t>10</w:t>
            </w:r>
            <w:r>
              <w:rPr>
                <w:color w:val="auto"/>
                <w:highlight w:val="none"/>
              </w:rPr>
              <w:t>00吨增至</w:t>
            </w:r>
            <w:r>
              <w:rPr>
                <w:rFonts w:hint="eastAsia"/>
                <w:color w:val="auto"/>
                <w:highlight w:val="none"/>
                <w:lang w:val="en-US" w:eastAsia="zh-CN"/>
              </w:rPr>
              <w:t>1800</w:t>
            </w:r>
            <w:r>
              <w:rPr>
                <w:color w:val="auto"/>
                <w:highlight w:val="none"/>
              </w:rPr>
              <w:t>吨</w:t>
            </w:r>
            <w:r>
              <w:rPr>
                <w:rFonts w:hint="eastAsia"/>
                <w:color w:val="auto"/>
                <w:highlight w:val="none"/>
                <w:lang w:eastAsia="zh-CN"/>
              </w:rPr>
              <w:t>（</w:t>
            </w:r>
            <w:r>
              <w:rPr>
                <w:rFonts w:hint="eastAsia"/>
                <w:color w:val="auto"/>
                <w:highlight w:val="none"/>
                <w:lang w:val="en-US" w:eastAsia="zh-CN"/>
              </w:rPr>
              <w:t>本次新增米粉1600t，米线800t</w:t>
            </w:r>
            <w:r>
              <w:rPr>
                <w:rFonts w:hint="eastAsia"/>
                <w:color w:val="auto"/>
                <w:highlight w:val="none"/>
                <w:lang w:eastAsia="zh-CN"/>
              </w:rPr>
              <w:t>）</w:t>
            </w:r>
            <w:r>
              <w:rPr>
                <w:color w:val="auto"/>
                <w:highlight w:val="none"/>
              </w:rPr>
              <w:t>。</w:t>
            </w:r>
            <w:bookmarkEnd w:id="31"/>
          </w:p>
          <w:p w14:paraId="06DA73F8">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根据国务院令第682号《建设项目环境保护管理条例》以及中华人民共和国主席令第48号《中华人民共和国环境影响评价法》</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2018年修订本</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的有关规定，本项目应</w:t>
            </w:r>
            <w:r>
              <w:rPr>
                <w:rFonts w:hint="eastAsia" w:ascii="Times New Roman" w:hAnsi="Times New Roman" w:eastAsia="宋体" w:cs="Times New Roman"/>
                <w:color w:val="auto"/>
                <w:kern w:val="0"/>
                <w:sz w:val="24"/>
                <w:szCs w:val="24"/>
                <w:highlight w:val="none"/>
                <w:u w:val="none" w:color="auto"/>
                <w:lang w:val="en-US" w:eastAsia="zh-CN" w:bidi="ar-SA"/>
              </w:rPr>
              <w:t>办理</w:t>
            </w:r>
            <w:r>
              <w:rPr>
                <w:rFonts w:hint="default" w:ascii="Times New Roman" w:hAnsi="Times New Roman" w:eastAsia="宋体" w:cs="Times New Roman"/>
                <w:color w:val="auto"/>
                <w:kern w:val="0"/>
                <w:sz w:val="24"/>
                <w:szCs w:val="24"/>
                <w:highlight w:val="none"/>
                <w:u w:val="none" w:color="auto"/>
                <w:lang w:val="en-US" w:eastAsia="zh-CN" w:bidi="ar-SA"/>
              </w:rPr>
              <w:t>环境影响评价</w:t>
            </w:r>
            <w:r>
              <w:rPr>
                <w:rFonts w:hint="eastAsia" w:ascii="Times New Roman" w:hAnsi="Times New Roman" w:eastAsia="宋体" w:cs="Times New Roman"/>
                <w:color w:val="auto"/>
                <w:kern w:val="0"/>
                <w:sz w:val="24"/>
                <w:szCs w:val="24"/>
                <w:highlight w:val="none"/>
                <w:u w:val="none" w:color="auto"/>
                <w:lang w:val="en-US" w:eastAsia="zh-CN" w:bidi="ar-SA"/>
              </w:rPr>
              <w:t>手续；</w:t>
            </w:r>
            <w:r>
              <w:rPr>
                <w:rFonts w:hint="default" w:ascii="Times New Roman" w:hAnsi="Times New Roman" w:eastAsia="宋体" w:cs="Times New Roman"/>
                <w:color w:val="auto"/>
                <w:kern w:val="0"/>
                <w:sz w:val="24"/>
                <w:szCs w:val="24"/>
                <w:highlight w:val="none"/>
                <w:u w:val="none" w:color="auto"/>
                <w:lang w:val="en-US" w:eastAsia="zh-CN" w:bidi="ar-SA"/>
              </w:rPr>
              <w:t>根据《建设项目环境影响评价分类管理名录》</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2021年版</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，本项目属于</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十一、食品制造业14方便食品制造 143*</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中</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除单纯分装外的</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，应编制环境影响评价报告表</w:t>
            </w:r>
            <w:r>
              <w:rPr>
                <w:rFonts w:hint="eastAsia" w:cs="Times New Roman"/>
                <w:color w:val="auto"/>
                <w:kern w:val="0"/>
                <w:sz w:val="24"/>
                <w:szCs w:val="24"/>
                <w:highlight w:val="none"/>
                <w:u w:val="none" w:color="auto"/>
                <w:lang w:val="en-US" w:eastAsia="zh-CN" w:bidi="ar-SA"/>
              </w:rPr>
              <w:t>。据</w:t>
            </w:r>
            <w:r>
              <w:rPr>
                <w:rFonts w:hint="default" w:ascii="Times New Roman" w:hAnsi="Times New Roman" w:eastAsia="宋体" w:cs="Times New Roman"/>
                <w:color w:val="auto"/>
                <w:kern w:val="0"/>
                <w:sz w:val="24"/>
                <w:szCs w:val="24"/>
                <w:highlight w:val="none"/>
                <w:u w:val="none" w:color="auto"/>
                <w:lang w:val="en-US" w:eastAsia="zh-CN" w:bidi="ar-SA"/>
              </w:rPr>
              <w:t>此，拥军面业（湖南）有限公司委托</w:t>
            </w:r>
            <w:r>
              <w:rPr>
                <w:rFonts w:hint="eastAsia" w:cs="Times New Roman"/>
                <w:color w:val="auto"/>
                <w:kern w:val="0"/>
                <w:sz w:val="24"/>
                <w:szCs w:val="24"/>
                <w:highlight w:val="none"/>
                <w:u w:val="none" w:color="auto"/>
                <w:lang w:val="en-US" w:eastAsia="zh-CN" w:bidi="ar-SA"/>
              </w:rPr>
              <w:t>湖南朋乐达环保科技有限公司</w:t>
            </w:r>
            <w:r>
              <w:rPr>
                <w:rFonts w:hint="default" w:ascii="Times New Roman" w:hAnsi="Times New Roman" w:eastAsia="宋体" w:cs="Times New Roman"/>
                <w:color w:val="auto"/>
                <w:kern w:val="0"/>
                <w:sz w:val="24"/>
                <w:szCs w:val="24"/>
                <w:highlight w:val="none"/>
                <w:u w:val="none" w:color="auto"/>
                <w:lang w:val="en-US" w:eastAsia="zh-CN" w:bidi="ar-SA"/>
              </w:rPr>
              <w:t>承担该项目环境影响评价工作</w:t>
            </w:r>
            <w:r>
              <w:rPr>
                <w:rFonts w:hint="eastAsia" w:ascii="Times New Roman" w:hAnsi="Times New Roman" w:eastAsia="宋体" w:cs="Times New Roman"/>
                <w:color w:val="auto"/>
                <w:kern w:val="0"/>
                <w:sz w:val="24"/>
                <w:szCs w:val="24"/>
                <w:highlight w:val="none"/>
                <w:u w:val="none" w:color="auto"/>
                <w:lang w:val="en-US" w:eastAsia="zh-CN" w:bidi="ar-SA"/>
              </w:rPr>
              <w:t>。</w:t>
            </w:r>
            <w:r>
              <w:rPr>
                <w:rFonts w:hint="default" w:ascii="Times New Roman" w:hAnsi="Times New Roman" w:eastAsia="宋体" w:cs="Times New Roman"/>
                <w:color w:val="auto"/>
                <w:kern w:val="0"/>
                <w:sz w:val="24"/>
                <w:szCs w:val="24"/>
                <w:highlight w:val="none"/>
                <w:u w:val="none" w:color="auto"/>
                <w:lang w:val="en-US" w:eastAsia="zh-CN" w:bidi="ar-SA"/>
              </w:rPr>
              <w:t>通过现场踏勘调查、工程分析，依据《建设项目环境影响报告表编制技术指南》（污染影响类）要求编制了本建设项目的环境影响报告表，提请生态环境部门审批。</w:t>
            </w:r>
          </w:p>
          <w:p w14:paraId="125D0AAF">
            <w:pPr>
              <w:widowControl w:val="0"/>
              <w:numPr>
                <w:ilvl w:val="0"/>
                <w:numId w:val="0"/>
              </w:numPr>
              <w:wordWrap w:val="0"/>
              <w:topLinePunct/>
              <w:bidi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color="auto"/>
                <w:lang w:val="en-US" w:eastAsia="zh-CN" w:bidi="ar-SA"/>
              </w:rPr>
            </w:pPr>
            <w:bookmarkStart w:id="32" w:name="_Toc123"/>
            <w:bookmarkStart w:id="33" w:name="_Toc19366"/>
            <w:bookmarkStart w:id="34" w:name="_Toc7290"/>
            <w:bookmarkStart w:id="35" w:name="_Toc760"/>
            <w:bookmarkStart w:id="36" w:name="_Toc10512"/>
            <w:bookmarkStart w:id="37" w:name="_Toc11840"/>
            <w:bookmarkStart w:id="38" w:name="_Toc26502"/>
            <w:bookmarkStart w:id="39" w:name="_Toc10776"/>
            <w:r>
              <w:rPr>
                <w:rFonts w:hint="default" w:ascii="Times New Roman" w:hAnsi="Times New Roman" w:eastAsia="宋体" w:cs="Times New Roman"/>
                <w:b/>
                <w:color w:val="auto"/>
                <w:kern w:val="44"/>
                <w:sz w:val="24"/>
                <w:szCs w:val="24"/>
                <w:highlight w:val="none"/>
                <w:u w:val="none" w:color="auto"/>
                <w:shd w:val="clear" w:color="auto" w:fill="auto"/>
                <w:lang w:val="en-US" w:eastAsia="zh-CN" w:bidi="ar"/>
              </w:rPr>
              <w:t>2、建设工程内容及规模</w:t>
            </w:r>
            <w:bookmarkEnd w:id="32"/>
            <w:bookmarkEnd w:id="33"/>
            <w:bookmarkEnd w:id="34"/>
            <w:bookmarkEnd w:id="35"/>
            <w:bookmarkEnd w:id="36"/>
            <w:bookmarkEnd w:id="37"/>
            <w:bookmarkEnd w:id="38"/>
            <w:bookmarkEnd w:id="39"/>
          </w:p>
          <w:p w14:paraId="2D78E453">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本项目</w:t>
            </w:r>
            <w:r>
              <w:rPr>
                <w:rFonts w:hint="eastAsia" w:ascii="Times New Roman" w:hAnsi="Times New Roman" w:eastAsia="宋体" w:cs="Times New Roman"/>
                <w:color w:val="auto"/>
                <w:kern w:val="0"/>
                <w:sz w:val="24"/>
                <w:szCs w:val="24"/>
                <w:highlight w:val="none"/>
                <w:u w:val="none" w:color="auto"/>
                <w:lang w:val="en-US" w:eastAsia="zh-CN" w:bidi="ar-SA"/>
              </w:rPr>
              <w:t>选址于</w:t>
            </w:r>
            <w:r>
              <w:rPr>
                <w:rFonts w:hint="eastAsia" w:ascii="Times New Roman" w:hAnsi="Times New Roman" w:eastAsia="宋体" w:cs="Times New Roman"/>
                <w:color w:val="auto"/>
                <w:kern w:val="2"/>
                <w:sz w:val="24"/>
                <w:szCs w:val="24"/>
                <w:highlight w:val="none"/>
                <w:u w:val="none" w:color="auto"/>
                <w:lang w:val="en-US" w:eastAsia="zh-CN" w:bidi="ar-SA"/>
              </w:rPr>
              <w:t>岳阳县鹿角区域发展服务中心济美村10组，利用现有厂房建设河粉（米粉）车间</w:t>
            </w:r>
            <w:r>
              <w:rPr>
                <w:rFonts w:hint="eastAsia" w:cs="Times New Roman"/>
                <w:color w:val="auto"/>
                <w:kern w:val="2"/>
                <w:sz w:val="24"/>
                <w:szCs w:val="24"/>
                <w:highlight w:val="none"/>
                <w:u w:val="none" w:color="auto"/>
                <w:lang w:val="en-US" w:eastAsia="zh-CN" w:bidi="ar-SA"/>
              </w:rPr>
              <w:t>、熟制间、冷却沥干间、包装间等区域，新建锅炉房</w:t>
            </w:r>
            <w:r>
              <w:rPr>
                <w:rFonts w:hint="default"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0"/>
                <w:sz w:val="24"/>
                <w:szCs w:val="24"/>
                <w:highlight w:val="none"/>
                <w:u w:val="none" w:color="auto"/>
                <w:lang w:val="en-US" w:eastAsia="zh-CN" w:bidi="ar-SA"/>
              </w:rPr>
              <w:t>主要建设内容包括</w:t>
            </w:r>
            <w:r>
              <w:rPr>
                <w:rFonts w:hint="eastAsia" w:cs="Times New Roman"/>
                <w:color w:val="auto"/>
                <w:kern w:val="0"/>
                <w:sz w:val="24"/>
                <w:szCs w:val="24"/>
                <w:highlight w:val="none"/>
                <w:u w:val="none" w:color="auto"/>
                <w:lang w:val="en-US" w:eastAsia="zh-CN" w:bidi="ar-SA"/>
              </w:rPr>
              <w:t>两</w:t>
            </w:r>
            <w:r>
              <w:rPr>
                <w:rFonts w:hint="eastAsia" w:ascii="Times New Roman" w:hAnsi="Times New Roman" w:eastAsia="宋体" w:cs="Times New Roman"/>
                <w:color w:val="auto"/>
                <w:kern w:val="0"/>
                <w:sz w:val="24"/>
                <w:szCs w:val="24"/>
                <w:highlight w:val="none"/>
                <w:u w:val="none" w:color="auto"/>
                <w:lang w:val="en-US" w:eastAsia="zh-CN" w:bidi="ar-SA"/>
              </w:rPr>
              <w:t>条</w:t>
            </w:r>
            <w:r>
              <w:rPr>
                <w:rStyle w:val="41"/>
                <w:color w:val="auto"/>
                <w:highlight w:val="none"/>
              </w:rPr>
              <w:t>河粉（米粉）</w:t>
            </w:r>
            <w:r>
              <w:rPr>
                <w:rFonts w:hint="eastAsia" w:cs="Times New Roman"/>
                <w:color w:val="auto"/>
                <w:kern w:val="0"/>
                <w:sz w:val="24"/>
                <w:szCs w:val="24"/>
                <w:highlight w:val="none"/>
                <w:u w:val="none" w:color="auto"/>
                <w:lang w:val="en-US" w:eastAsia="zh-CN" w:bidi="ar-SA"/>
              </w:rPr>
              <w:t>生产线和一条米线</w:t>
            </w:r>
            <w:r>
              <w:rPr>
                <w:rFonts w:hint="eastAsia" w:ascii="Times New Roman" w:hAnsi="Times New Roman" w:eastAsia="宋体" w:cs="Times New Roman"/>
                <w:color w:val="auto"/>
                <w:kern w:val="0"/>
                <w:sz w:val="24"/>
                <w:szCs w:val="24"/>
                <w:highlight w:val="none"/>
                <w:u w:val="none" w:color="auto"/>
                <w:lang w:val="en-US" w:eastAsia="zh-CN" w:bidi="ar-SA"/>
              </w:rPr>
              <w:t>生产线，</w:t>
            </w:r>
            <w:r>
              <w:rPr>
                <w:rStyle w:val="41"/>
                <w:rFonts w:hint="eastAsia"/>
                <w:color w:val="auto"/>
                <w:highlight w:val="none"/>
                <w:lang w:val="en-US" w:eastAsia="zh-CN"/>
              </w:rPr>
              <w:t>技术改造1条米粉生产线，</w:t>
            </w:r>
            <w:r>
              <w:rPr>
                <w:rFonts w:hint="eastAsia" w:ascii="Times New Roman" w:hAnsi="Times New Roman" w:eastAsia="宋体" w:cs="Times New Roman"/>
                <w:color w:val="auto"/>
                <w:kern w:val="0"/>
                <w:sz w:val="24"/>
                <w:szCs w:val="24"/>
                <w:highlight w:val="none"/>
                <w:u w:val="none" w:color="auto"/>
                <w:lang w:val="en-US" w:eastAsia="zh-CN" w:bidi="ar-SA"/>
              </w:rPr>
              <w:t>以及配套工程、环保工程、供配电、给排水等设施</w:t>
            </w:r>
            <w:r>
              <w:rPr>
                <w:rFonts w:hint="default" w:ascii="Times New Roman" w:hAnsi="Times New Roman" w:eastAsia="宋体" w:cs="Times New Roman"/>
                <w:color w:val="auto"/>
                <w:kern w:val="0"/>
                <w:sz w:val="24"/>
                <w:szCs w:val="24"/>
                <w:highlight w:val="none"/>
                <w:u w:val="none" w:color="auto"/>
                <w:lang w:val="en-US" w:eastAsia="zh-CN" w:bidi="ar-SA"/>
              </w:rPr>
              <w:t>。项目主要建设内容具体见下表2-1。</w:t>
            </w:r>
          </w:p>
          <w:p w14:paraId="37423843">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w:t>
            </w:r>
            <w:r>
              <w:rPr>
                <w:rFonts w:hint="default" w:ascii="Times New Roman" w:hAnsi="Times New Roman" w:eastAsia="宋体" w:cs="Times New Roman"/>
                <w:b/>
                <w:bCs/>
                <w:color w:val="auto"/>
                <w:sz w:val="21"/>
                <w:szCs w:val="21"/>
                <w:highlight w:val="none"/>
                <w:u w:val="none" w:color="auto"/>
                <w:lang w:val="en-US" w:eastAsia="zh-CN"/>
              </w:rPr>
              <w:t>2</w:t>
            </w:r>
            <w:r>
              <w:rPr>
                <w:rFonts w:hint="default" w:ascii="Times New Roman" w:hAnsi="Times New Roman" w:eastAsia="宋体" w:cs="Times New Roman"/>
                <w:b/>
                <w:bCs/>
                <w:color w:val="auto"/>
                <w:sz w:val="21"/>
                <w:szCs w:val="21"/>
                <w:highlight w:val="none"/>
                <w:u w:val="none" w:color="auto"/>
              </w:rPr>
              <w:t xml:space="preserve">-1 </w:t>
            </w:r>
            <w:r>
              <w:rPr>
                <w:rFonts w:hint="eastAsia" w:cs="Times New Roman"/>
                <w:b/>
                <w:bCs/>
                <w:color w:val="auto"/>
                <w:sz w:val="21"/>
                <w:szCs w:val="21"/>
                <w:highlight w:val="none"/>
                <w:u w:val="none" w:color="auto"/>
                <w:lang w:val="en-US" w:eastAsia="zh-CN"/>
              </w:rPr>
              <w:t xml:space="preserve">  </w:t>
            </w:r>
            <w:r>
              <w:rPr>
                <w:rFonts w:hint="default" w:ascii="Times New Roman" w:hAnsi="Times New Roman" w:eastAsia="宋体" w:cs="Times New Roman"/>
                <w:b/>
                <w:bCs/>
                <w:color w:val="auto"/>
                <w:sz w:val="21"/>
                <w:szCs w:val="21"/>
                <w:highlight w:val="none"/>
                <w:u w:val="none" w:color="auto"/>
              </w:rPr>
              <w:t>项目建设工程一览表</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2"/>
              <w:gridCol w:w="1065"/>
              <w:gridCol w:w="2348"/>
              <w:gridCol w:w="2508"/>
              <w:gridCol w:w="1470"/>
            </w:tblGrid>
            <w:tr w14:paraId="46921B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312" w:type="pct"/>
                  <w:tcBorders>
                    <w:tl2br w:val="nil"/>
                    <w:tr2bl w:val="nil"/>
                  </w:tcBorders>
                  <w:noWrap w:val="0"/>
                  <w:vAlign w:val="center"/>
                </w:tcPr>
                <w:p w14:paraId="323F2F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类别</w:t>
                  </w:r>
                </w:p>
              </w:tc>
              <w:tc>
                <w:tcPr>
                  <w:tcW w:w="675" w:type="pct"/>
                  <w:tcBorders>
                    <w:tl2br w:val="nil"/>
                    <w:tr2bl w:val="nil"/>
                  </w:tcBorders>
                  <w:noWrap w:val="0"/>
                  <w:vAlign w:val="center"/>
                </w:tcPr>
                <w:p w14:paraId="2548F7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名称</w:t>
                  </w:r>
                </w:p>
              </w:tc>
              <w:tc>
                <w:tcPr>
                  <w:tcW w:w="1489" w:type="pct"/>
                  <w:tcBorders>
                    <w:tl2br w:val="nil"/>
                    <w:tr2bl w:val="nil"/>
                  </w:tcBorders>
                  <w:noWrap w:val="0"/>
                  <w:vAlign w:val="center"/>
                </w:tcPr>
                <w:p w14:paraId="23C211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cs="Times New Roman"/>
                      <w:b/>
                      <w:bCs/>
                      <w:color w:val="auto"/>
                      <w:kern w:val="0"/>
                      <w:sz w:val="21"/>
                      <w:szCs w:val="20"/>
                      <w:highlight w:val="none"/>
                      <w:u w:val="none" w:color="auto"/>
                      <w:lang w:val="en-US" w:eastAsia="zh-CN" w:bidi="ar-SA"/>
                    </w:rPr>
                    <w:t>扩建前</w:t>
                  </w:r>
                  <w:r>
                    <w:rPr>
                      <w:rFonts w:hint="default" w:ascii="Times New Roman" w:hAnsi="Times New Roman" w:eastAsia="宋体" w:cs="Times New Roman"/>
                      <w:b/>
                      <w:bCs/>
                      <w:color w:val="auto"/>
                      <w:kern w:val="0"/>
                      <w:sz w:val="21"/>
                      <w:szCs w:val="20"/>
                      <w:highlight w:val="none"/>
                      <w:u w:val="none" w:color="auto"/>
                      <w:lang w:val="en-US" w:eastAsia="zh-CN" w:bidi="ar-SA"/>
                    </w:rPr>
                    <w:t>建设内容与规模</w:t>
                  </w:r>
                </w:p>
              </w:tc>
              <w:tc>
                <w:tcPr>
                  <w:tcW w:w="1590" w:type="pct"/>
                  <w:tcBorders>
                    <w:tl2br w:val="nil"/>
                    <w:tr2bl w:val="nil"/>
                  </w:tcBorders>
                  <w:noWrap w:val="0"/>
                  <w:vAlign w:val="center"/>
                </w:tcPr>
                <w:p w14:paraId="6C4A1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cs="Times New Roman"/>
                      <w:b/>
                      <w:bCs/>
                      <w:color w:val="auto"/>
                      <w:kern w:val="0"/>
                      <w:sz w:val="21"/>
                      <w:szCs w:val="20"/>
                      <w:highlight w:val="none"/>
                      <w:u w:val="none" w:color="auto"/>
                      <w:lang w:val="en-US" w:eastAsia="zh-CN" w:bidi="ar-SA"/>
                    </w:rPr>
                    <w:t>本项目</w:t>
                  </w:r>
                  <w:r>
                    <w:rPr>
                      <w:rFonts w:hint="default" w:ascii="Times New Roman" w:hAnsi="Times New Roman" w:eastAsia="宋体" w:cs="Times New Roman"/>
                      <w:b/>
                      <w:bCs/>
                      <w:color w:val="auto"/>
                      <w:kern w:val="0"/>
                      <w:sz w:val="21"/>
                      <w:szCs w:val="20"/>
                      <w:highlight w:val="none"/>
                      <w:u w:val="none" w:color="auto"/>
                      <w:lang w:val="en-US" w:eastAsia="zh-CN" w:bidi="ar-SA"/>
                    </w:rPr>
                    <w:t>建设内容与规模</w:t>
                  </w:r>
                </w:p>
              </w:tc>
              <w:tc>
                <w:tcPr>
                  <w:tcW w:w="932" w:type="pct"/>
                  <w:tcBorders>
                    <w:tl2br w:val="nil"/>
                    <w:tr2bl w:val="nil"/>
                  </w:tcBorders>
                  <w:noWrap w:val="0"/>
                  <w:vAlign w:val="center"/>
                </w:tcPr>
                <w:p w14:paraId="02C74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备注</w:t>
                  </w:r>
                </w:p>
              </w:tc>
            </w:tr>
            <w:tr w14:paraId="04A85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2" w:type="pct"/>
                  <w:vMerge w:val="restart"/>
                  <w:tcBorders>
                    <w:tl2br w:val="nil"/>
                    <w:tr2bl w:val="nil"/>
                  </w:tcBorders>
                  <w:noWrap w:val="0"/>
                  <w:vAlign w:val="center"/>
                </w:tcPr>
                <w:p w14:paraId="4CA6541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主体工程</w:t>
                  </w:r>
                </w:p>
              </w:tc>
              <w:tc>
                <w:tcPr>
                  <w:tcW w:w="675" w:type="pct"/>
                  <w:tcBorders>
                    <w:tl2br w:val="nil"/>
                    <w:tr2bl w:val="nil"/>
                  </w:tcBorders>
                  <w:noWrap w:val="0"/>
                  <w:vAlign w:val="center"/>
                </w:tcPr>
                <w:p w14:paraId="3E7D5D26">
                  <w:pPr>
                    <w:keepNext w:val="0"/>
                    <w:keepLines w:val="0"/>
                    <w:pageBreakBefore w:val="0"/>
                    <w:kinsoku/>
                    <w:wordWrap/>
                    <w:overflowPunct/>
                    <w:topLinePunct w:val="0"/>
                    <w:autoSpaceDE/>
                    <w:autoSpaceDN/>
                    <w:bidi w:val="0"/>
                    <w:adjustRightInd/>
                    <w:snapToGrid/>
                    <w:jc w:val="center"/>
                    <w:rPr>
                      <w:rFonts w:hint="default" w:eastAsia="宋体" w:cs="Times New Roman"/>
                      <w:color w:val="auto"/>
                      <w:highlight w:val="none"/>
                      <w:u w:val="none" w:color="auto"/>
                      <w:lang w:val="en-US" w:eastAsia="zh-CN"/>
                    </w:rPr>
                  </w:pPr>
                  <w:r>
                    <w:rPr>
                      <w:rFonts w:hint="eastAsia" w:cs="Times New Roman"/>
                      <w:color w:val="auto"/>
                      <w:highlight w:val="none"/>
                      <w:u w:val="none" w:color="auto"/>
                      <w:lang w:val="en-US" w:eastAsia="zh-CN"/>
                    </w:rPr>
                    <w:t>生产</w:t>
                  </w:r>
                  <w:r>
                    <w:rPr>
                      <w:rFonts w:hint="eastAsia" w:ascii="Times New Roman" w:hAnsi="Times New Roman" w:eastAsia="宋体" w:cs="Times New Roman"/>
                      <w:color w:val="auto"/>
                      <w:highlight w:val="none"/>
                      <w:u w:val="none" w:color="auto"/>
                      <w:lang w:val="en-US" w:eastAsia="zh-CN"/>
                    </w:rPr>
                    <w:t>车间</w:t>
                  </w:r>
                </w:p>
              </w:tc>
              <w:tc>
                <w:tcPr>
                  <w:tcW w:w="1489" w:type="pct"/>
                  <w:tcBorders>
                    <w:tl2br w:val="nil"/>
                    <w:tr2bl w:val="nil"/>
                  </w:tcBorders>
                  <w:noWrap w:val="0"/>
                  <w:vAlign w:val="center"/>
                </w:tcPr>
                <w:p w14:paraId="440FDB9F">
                  <w:pPr>
                    <w:keepNext w:val="0"/>
                    <w:keepLines w:val="0"/>
                    <w:pageBreakBefore w:val="0"/>
                    <w:kinsoku/>
                    <w:wordWrap/>
                    <w:overflowPunct/>
                    <w:topLinePunct w:val="0"/>
                    <w:autoSpaceDE/>
                    <w:autoSpaceDN/>
                    <w:bidi w:val="0"/>
                    <w:adjustRightInd/>
                    <w:snapToGrid/>
                    <w:jc w:val="center"/>
                    <w:rPr>
                      <w:rFonts w:hint="eastAsia" w:cs="Times New Roman"/>
                      <w:color w:val="auto"/>
                      <w:highlight w:val="none"/>
                      <w:u w:val="none" w:color="auto"/>
                      <w:lang w:val="en-US" w:eastAsia="zh-CN"/>
                    </w:rPr>
                  </w:pPr>
                  <w:r>
                    <w:rPr>
                      <w:rFonts w:hint="default" w:ascii="Times New Roman" w:hAnsi="Times New Roman" w:cs="Times New Roman"/>
                      <w:color w:val="auto"/>
                      <w:sz w:val="21"/>
                      <w:szCs w:val="21"/>
                      <w:highlight w:val="none"/>
                      <w:u w:val="none"/>
                    </w:rPr>
                    <w:t>设置</w:t>
                  </w:r>
                  <w:r>
                    <w:rPr>
                      <w:rFonts w:hint="eastAsia" w:ascii="Times New Roman" w:hAnsi="Times New Roman" w:eastAsia="宋体" w:cs="Times New Roman"/>
                      <w:color w:val="auto"/>
                      <w:kern w:val="2"/>
                      <w:sz w:val="21"/>
                      <w:szCs w:val="24"/>
                      <w:highlight w:val="none"/>
                      <w:u w:val="none" w:color="auto"/>
                      <w:lang w:val="en-US" w:eastAsia="zh-CN" w:bidi="ar-SA"/>
                    </w:rPr>
                    <w:t>河粉（</w:t>
                  </w:r>
                  <w:r>
                    <w:rPr>
                      <w:rFonts w:hint="default" w:ascii="Times New Roman" w:hAnsi="Times New Roman" w:eastAsia="宋体" w:cs="Times New Roman"/>
                      <w:color w:val="auto"/>
                      <w:kern w:val="2"/>
                      <w:sz w:val="21"/>
                      <w:szCs w:val="24"/>
                      <w:highlight w:val="none"/>
                      <w:u w:val="none" w:color="auto"/>
                      <w:lang w:val="en-US" w:eastAsia="zh-CN" w:bidi="ar-SA"/>
                    </w:rPr>
                    <w:t>米粉</w:t>
                  </w:r>
                  <w:r>
                    <w:rPr>
                      <w:rFonts w:hint="eastAsia" w:ascii="Times New Roman" w:hAnsi="Times New Roman" w:eastAsia="宋体" w:cs="Times New Roman"/>
                      <w:color w:val="auto"/>
                      <w:kern w:val="2"/>
                      <w:sz w:val="21"/>
                      <w:szCs w:val="24"/>
                      <w:highlight w:val="none"/>
                      <w:u w:val="none" w:color="auto"/>
                      <w:lang w:val="en-US" w:eastAsia="zh-CN" w:bidi="ar-SA"/>
                    </w:rPr>
                    <w:t>）</w:t>
                  </w:r>
                  <w:r>
                    <w:rPr>
                      <w:rFonts w:hint="default" w:ascii="Times New Roman" w:hAnsi="Times New Roman" w:cs="Times New Roman"/>
                      <w:color w:val="auto"/>
                      <w:sz w:val="21"/>
                      <w:szCs w:val="21"/>
                      <w:highlight w:val="none"/>
                      <w:u w:val="none"/>
                    </w:rPr>
                    <w:t>生产线2条，米线生产线1条，占地面积301m</w:t>
                  </w:r>
                  <w:r>
                    <w:rPr>
                      <w:rFonts w:hint="default" w:ascii="Times New Roman" w:hAnsi="Times New Roman" w:cs="Times New Roman"/>
                      <w:color w:val="auto"/>
                      <w:sz w:val="21"/>
                      <w:szCs w:val="21"/>
                      <w:highlight w:val="none"/>
                      <w:u w:val="none"/>
                      <w:vertAlign w:val="superscript"/>
                    </w:rPr>
                    <w:t>2</w:t>
                  </w:r>
                  <w:r>
                    <w:rPr>
                      <w:rFonts w:hint="eastAsia"/>
                      <w:color w:val="auto"/>
                      <w:highlight w:val="none"/>
                      <w:lang w:eastAsia="zh-CN"/>
                    </w:rPr>
                    <w:t>；</w:t>
                  </w:r>
                  <w:r>
                    <w:rPr>
                      <w:rFonts w:hint="eastAsia" w:ascii="Times New Roman" w:hAnsi="Times New Roman" w:cs="Times New Roman"/>
                      <w:color w:val="auto"/>
                      <w:sz w:val="21"/>
                      <w:szCs w:val="21"/>
                      <w:highlight w:val="none"/>
                      <w:u w:val="none"/>
                      <w:vertAlign w:val="baseline"/>
                      <w:lang w:val="en-US" w:eastAsia="zh-CN"/>
                    </w:rPr>
                    <w:t>挂面</w:t>
                  </w:r>
                  <w:r>
                    <w:rPr>
                      <w:rFonts w:hint="default" w:ascii="Times New Roman" w:hAnsi="Times New Roman" w:cs="Times New Roman"/>
                      <w:color w:val="auto"/>
                      <w:sz w:val="21"/>
                      <w:szCs w:val="21"/>
                      <w:highlight w:val="none"/>
                      <w:u w:val="none"/>
                    </w:rPr>
                    <w:t>生产线1条，</w:t>
                  </w:r>
                  <w:r>
                    <w:rPr>
                      <w:rFonts w:hint="eastAsia" w:ascii="Times New Roman" w:hAnsi="Times New Roman" w:cs="Times New Roman"/>
                      <w:color w:val="auto"/>
                      <w:sz w:val="21"/>
                      <w:szCs w:val="21"/>
                      <w:highlight w:val="none"/>
                      <w:u w:val="none"/>
                      <w:lang w:val="en-US" w:eastAsia="zh-CN"/>
                    </w:rPr>
                    <w:t>占地面积为275</w:t>
                  </w:r>
                  <w:r>
                    <w:rPr>
                      <w:rFonts w:hint="default" w:ascii="Times New Roman" w:hAnsi="Times New Roman" w:cs="Times New Roman"/>
                      <w:color w:val="auto"/>
                      <w:sz w:val="21"/>
                      <w:szCs w:val="21"/>
                      <w:highlight w:val="none"/>
                      <w:u w:val="none"/>
                    </w:rPr>
                    <w:t>m</w:t>
                  </w:r>
                  <w:r>
                    <w:rPr>
                      <w:rFonts w:hint="default" w:ascii="Times New Roman" w:hAnsi="Times New Roman" w:cs="Times New Roman"/>
                      <w:color w:val="auto"/>
                      <w:sz w:val="21"/>
                      <w:szCs w:val="21"/>
                      <w:highlight w:val="none"/>
                      <w:u w:val="none"/>
                      <w:vertAlign w:val="superscript"/>
                    </w:rPr>
                    <w:t>2</w:t>
                  </w:r>
                </w:p>
              </w:tc>
              <w:tc>
                <w:tcPr>
                  <w:tcW w:w="1590" w:type="pct"/>
                  <w:tcBorders>
                    <w:tl2br w:val="nil"/>
                    <w:tr2bl w:val="nil"/>
                  </w:tcBorders>
                  <w:noWrap w:val="0"/>
                  <w:vAlign w:val="center"/>
                </w:tcPr>
                <w:p w14:paraId="008DF8C5">
                  <w:pPr>
                    <w:pStyle w:val="42"/>
                    <w:keepNext w:val="0"/>
                    <w:keepLines w:val="0"/>
                    <w:pageBreakBefore w:val="0"/>
                    <w:kinsoku/>
                    <w:wordWrap/>
                    <w:overflowPunct/>
                    <w:topLinePunct w:val="0"/>
                    <w:autoSpaceDE/>
                    <w:autoSpaceDN/>
                    <w:bidi w:val="0"/>
                    <w:adjustRightInd/>
                    <w:snapToGrid/>
                    <w:spacing w:after="0"/>
                    <w:jc w:val="center"/>
                    <w:rPr>
                      <w:rFonts w:hint="default" w:ascii="Times New Roman" w:eastAsia="宋体" w:cs="Times New Roman"/>
                      <w:color w:val="auto"/>
                      <w:kern w:val="2"/>
                      <w:sz w:val="21"/>
                      <w:szCs w:val="24"/>
                      <w:highlight w:val="none"/>
                      <w:u w:val="none" w:color="auto"/>
                      <w:vertAlign w:val="baseline"/>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钢</w:t>
                  </w:r>
                  <w:r>
                    <w:rPr>
                      <w:rFonts w:hint="default" w:ascii="Times New Roman" w:hAnsi="Times New Roman" w:eastAsia="宋体" w:cs="Times New Roman"/>
                      <w:color w:val="auto"/>
                      <w:kern w:val="2"/>
                      <w:sz w:val="21"/>
                      <w:szCs w:val="24"/>
                      <w:highlight w:val="none"/>
                      <w:u w:val="none" w:color="auto"/>
                      <w:lang w:val="en-US" w:eastAsia="zh-CN" w:bidi="ar-SA"/>
                    </w:rPr>
                    <w:t>结构，</w:t>
                  </w:r>
                  <w:r>
                    <w:rPr>
                      <w:rFonts w:hint="eastAsia" w:ascii="Times New Roman" w:hAnsi="Times New Roman" w:eastAsia="宋体" w:cs="Times New Roman"/>
                      <w:color w:val="auto"/>
                      <w:kern w:val="2"/>
                      <w:sz w:val="21"/>
                      <w:szCs w:val="24"/>
                      <w:highlight w:val="none"/>
                      <w:u w:val="none" w:color="auto"/>
                      <w:lang w:val="en-US" w:eastAsia="zh-CN" w:bidi="ar-SA"/>
                    </w:rPr>
                    <w:t>1F，</w:t>
                  </w:r>
                  <w:r>
                    <w:rPr>
                      <w:rFonts w:hint="default" w:ascii="Times New Roman" w:hAnsi="Times New Roman" w:eastAsia="宋体" w:cs="Times New Roman"/>
                      <w:color w:val="auto"/>
                      <w:kern w:val="2"/>
                      <w:sz w:val="21"/>
                      <w:szCs w:val="24"/>
                      <w:highlight w:val="none"/>
                      <w:u w:val="none" w:color="auto"/>
                      <w:lang w:val="en-US" w:eastAsia="zh-CN" w:bidi="ar-SA"/>
                    </w:rPr>
                    <w:t>建筑面积</w:t>
                  </w:r>
                  <w:r>
                    <w:rPr>
                      <w:rFonts w:hint="eastAsia" w:ascii="Times New Roman" w:hAnsi="Times New Roman" w:eastAsia="宋体" w:cs="Times New Roman"/>
                      <w:color w:val="auto"/>
                      <w:kern w:val="2"/>
                      <w:sz w:val="21"/>
                      <w:szCs w:val="24"/>
                      <w:highlight w:val="none"/>
                      <w:u w:val="none" w:color="auto"/>
                      <w:lang w:val="en-US" w:eastAsia="zh-CN" w:bidi="ar-SA"/>
                    </w:rPr>
                    <w:t>145</w:t>
                  </w:r>
                  <w:r>
                    <w:rPr>
                      <w:rFonts w:hint="default" w:ascii="Times New Roman" w:hAnsi="Times New Roman" w:eastAsia="宋体" w:cs="Times New Roman"/>
                      <w:color w:val="auto"/>
                      <w:kern w:val="2"/>
                      <w:sz w:val="21"/>
                      <w:szCs w:val="24"/>
                      <w:highlight w:val="none"/>
                      <w:u w:val="none" w:color="auto"/>
                      <w:lang w:val="en-US" w:eastAsia="zh-CN" w:bidi="ar-SA"/>
                    </w:rPr>
                    <w:t>m</w:t>
                  </w:r>
                  <w:r>
                    <w:rPr>
                      <w:rFonts w:hint="default" w:ascii="Times New Roman" w:hAnsi="Times New Roman" w:eastAsia="宋体" w:cs="Times New Roman"/>
                      <w:color w:val="auto"/>
                      <w:kern w:val="2"/>
                      <w:sz w:val="21"/>
                      <w:szCs w:val="24"/>
                      <w:highlight w:val="none"/>
                      <w:u w:val="none" w:color="auto"/>
                      <w:vertAlign w:val="superscript"/>
                      <w:lang w:val="en-US" w:eastAsia="zh-CN" w:bidi="ar-SA"/>
                    </w:rPr>
                    <w:t>2</w:t>
                  </w:r>
                  <w:r>
                    <w:rPr>
                      <w:rFonts w:hint="eastAsia" w:ascii="Times New Roman" w:hAnsi="Times New Roman" w:eastAsia="宋体" w:cs="Times New Roman"/>
                      <w:color w:val="auto"/>
                      <w:kern w:val="2"/>
                      <w:sz w:val="21"/>
                      <w:szCs w:val="24"/>
                      <w:highlight w:val="none"/>
                      <w:u w:val="none" w:color="auto"/>
                      <w:lang w:val="en-US" w:eastAsia="zh-CN" w:bidi="ar-SA"/>
                    </w:rPr>
                    <w:t>，</w:t>
                  </w:r>
                  <w:r>
                    <w:rPr>
                      <w:rFonts w:hint="default" w:ascii="Times New Roman" w:hAnsi="Times New Roman" w:eastAsia="宋体" w:cs="Times New Roman"/>
                      <w:color w:val="auto"/>
                      <w:kern w:val="2"/>
                      <w:sz w:val="21"/>
                      <w:szCs w:val="24"/>
                      <w:highlight w:val="none"/>
                      <w:u w:val="none" w:color="auto"/>
                      <w:lang w:val="en-US" w:eastAsia="zh-CN" w:bidi="ar-SA"/>
                    </w:rPr>
                    <w:t>位于厂区</w:t>
                  </w:r>
                  <w:r>
                    <w:rPr>
                      <w:rFonts w:hint="eastAsia" w:ascii="Times New Roman" w:hAnsi="Times New Roman" w:eastAsia="宋体" w:cs="Times New Roman"/>
                      <w:color w:val="auto"/>
                      <w:kern w:val="2"/>
                      <w:sz w:val="21"/>
                      <w:szCs w:val="24"/>
                      <w:highlight w:val="none"/>
                      <w:u w:val="none" w:color="auto"/>
                      <w:lang w:val="en-US" w:eastAsia="zh-CN" w:bidi="ar-SA"/>
                    </w:rPr>
                    <w:t>南</w:t>
                  </w:r>
                  <w:r>
                    <w:rPr>
                      <w:rFonts w:hint="default" w:ascii="Times New Roman" w:hAnsi="Times New Roman" w:eastAsia="宋体" w:cs="Times New Roman"/>
                      <w:color w:val="auto"/>
                      <w:kern w:val="2"/>
                      <w:sz w:val="21"/>
                      <w:szCs w:val="24"/>
                      <w:highlight w:val="none"/>
                      <w:u w:val="none" w:color="auto"/>
                      <w:lang w:val="en-US" w:eastAsia="zh-CN" w:bidi="ar-SA"/>
                    </w:rPr>
                    <w:t>侧</w:t>
                  </w:r>
                  <w:r>
                    <w:rPr>
                      <w:rFonts w:hint="eastAsia" w:ascii="Times New Roman" w:hAnsi="Times New Roman" w:eastAsia="宋体" w:cs="Times New Roman"/>
                      <w:color w:val="auto"/>
                      <w:kern w:val="2"/>
                      <w:sz w:val="21"/>
                      <w:szCs w:val="24"/>
                      <w:highlight w:val="none"/>
                      <w:u w:val="none" w:color="auto"/>
                      <w:lang w:val="en-US" w:eastAsia="zh-CN" w:bidi="ar-SA"/>
                    </w:rPr>
                    <w:t>，设置河粉（</w:t>
                  </w:r>
                  <w:r>
                    <w:rPr>
                      <w:rFonts w:hint="default" w:ascii="Times New Roman" w:hAnsi="Times New Roman" w:eastAsia="宋体" w:cs="Times New Roman"/>
                      <w:color w:val="auto"/>
                      <w:kern w:val="2"/>
                      <w:sz w:val="21"/>
                      <w:szCs w:val="24"/>
                      <w:highlight w:val="none"/>
                      <w:u w:val="none" w:color="auto"/>
                      <w:lang w:val="en-US" w:eastAsia="zh-CN" w:bidi="ar-SA"/>
                    </w:rPr>
                    <w:t>米粉</w:t>
                  </w:r>
                  <w:r>
                    <w:rPr>
                      <w:rFonts w:hint="eastAsia" w:ascii="Times New Roman" w:hAnsi="Times New Roman" w:eastAsia="宋体" w:cs="Times New Roman"/>
                      <w:color w:val="auto"/>
                      <w:kern w:val="2"/>
                      <w:sz w:val="21"/>
                      <w:szCs w:val="24"/>
                      <w:highlight w:val="none"/>
                      <w:u w:val="none" w:color="auto"/>
                      <w:lang w:val="en-US" w:eastAsia="zh-CN" w:bidi="ar-SA"/>
                    </w:rPr>
                    <w:t>）</w:t>
                  </w:r>
                  <w:r>
                    <w:rPr>
                      <w:rFonts w:hint="default" w:ascii="Times New Roman" w:hAnsi="Times New Roman" w:eastAsia="宋体" w:cs="Times New Roman"/>
                      <w:color w:val="auto"/>
                      <w:kern w:val="2"/>
                      <w:sz w:val="21"/>
                      <w:szCs w:val="24"/>
                      <w:highlight w:val="none"/>
                      <w:u w:val="none" w:color="auto"/>
                      <w:lang w:val="en-US" w:eastAsia="zh-CN" w:bidi="ar-SA"/>
                    </w:rPr>
                    <w:t>生产线</w:t>
                  </w:r>
                  <w:r>
                    <w:rPr>
                      <w:rFonts w:hint="eastAsia" w:ascii="Times New Roman" w:hAnsi="Times New Roman" w:eastAsia="宋体" w:cs="Times New Roman"/>
                      <w:color w:val="auto"/>
                      <w:kern w:val="2"/>
                      <w:sz w:val="21"/>
                      <w:szCs w:val="24"/>
                      <w:highlight w:val="none"/>
                      <w:u w:val="none" w:color="auto"/>
                      <w:lang w:val="en-US" w:eastAsia="zh-CN" w:bidi="ar-SA"/>
                    </w:rPr>
                    <w:t>2</w:t>
                  </w:r>
                  <w:r>
                    <w:rPr>
                      <w:rFonts w:hint="default" w:ascii="Times New Roman" w:hAnsi="Times New Roman" w:eastAsia="宋体" w:cs="Times New Roman"/>
                      <w:color w:val="auto"/>
                      <w:kern w:val="2"/>
                      <w:sz w:val="21"/>
                      <w:szCs w:val="24"/>
                      <w:highlight w:val="none"/>
                      <w:u w:val="none" w:color="auto"/>
                      <w:lang w:val="en-US" w:eastAsia="zh-CN" w:bidi="ar-SA"/>
                    </w:rPr>
                    <w:t>条，米线生产线</w:t>
                  </w:r>
                  <w:r>
                    <w:rPr>
                      <w:rFonts w:hint="eastAsia" w:ascii="Times New Roman" w:hAnsi="Times New Roman" w:eastAsia="宋体" w:cs="Times New Roman"/>
                      <w:color w:val="auto"/>
                      <w:kern w:val="2"/>
                      <w:sz w:val="21"/>
                      <w:szCs w:val="24"/>
                      <w:highlight w:val="none"/>
                      <w:u w:val="none" w:color="auto"/>
                      <w:lang w:val="en-US" w:eastAsia="zh-CN" w:bidi="ar-SA"/>
                    </w:rPr>
                    <w:t>1</w:t>
                  </w:r>
                  <w:r>
                    <w:rPr>
                      <w:rFonts w:hint="default" w:ascii="Times New Roman" w:hAnsi="Times New Roman" w:eastAsia="宋体" w:cs="Times New Roman"/>
                      <w:color w:val="auto"/>
                      <w:kern w:val="2"/>
                      <w:sz w:val="21"/>
                      <w:szCs w:val="24"/>
                      <w:highlight w:val="none"/>
                      <w:u w:val="none" w:color="auto"/>
                      <w:lang w:val="en-US" w:eastAsia="zh-CN" w:bidi="ar-SA"/>
                    </w:rPr>
                    <w:t>条</w:t>
                  </w:r>
                </w:p>
              </w:tc>
              <w:tc>
                <w:tcPr>
                  <w:tcW w:w="932" w:type="pct"/>
                  <w:vMerge w:val="restart"/>
                  <w:tcBorders>
                    <w:tl2br w:val="nil"/>
                    <w:tr2bl w:val="nil"/>
                  </w:tcBorders>
                  <w:noWrap w:val="0"/>
                  <w:vAlign w:val="center"/>
                </w:tcPr>
                <w:p w14:paraId="1BD7CAD4">
                  <w:pPr>
                    <w:pStyle w:val="7"/>
                    <w:keepNext w:val="0"/>
                    <w:keepLines w:val="0"/>
                    <w:pageBreakBefore w:val="0"/>
                    <w:kinsoku/>
                    <w:wordWrap/>
                    <w:overflowPunct/>
                    <w:topLinePunct w:val="0"/>
                    <w:autoSpaceDE/>
                    <w:autoSpaceDN/>
                    <w:bidi w:val="0"/>
                    <w:adjustRightInd/>
                    <w:snapToGrid/>
                    <w:jc w:val="center"/>
                    <w:rPr>
                      <w:rFonts w:hint="default" w:ascii="Times New Roman" w:hAnsi="Times New Roman"/>
                      <w:color w:val="auto"/>
                      <w:szCs w:val="21"/>
                      <w:highlight w:val="none"/>
                      <w:lang w:val="en-US" w:eastAsia="zh-CN"/>
                    </w:rPr>
                  </w:pPr>
                  <w:r>
                    <w:rPr>
                      <w:rFonts w:hint="eastAsia" w:ascii="Times New Roman" w:hAnsi="Times New Roman" w:eastAsia="宋体" w:cs="Times New Roman"/>
                      <w:color w:val="auto"/>
                      <w:kern w:val="2"/>
                      <w:sz w:val="21"/>
                      <w:szCs w:val="21"/>
                      <w:highlight w:val="none"/>
                      <w:u w:val="none"/>
                      <w:lang w:val="en-US" w:eastAsia="zh-CN" w:bidi="ar-SA"/>
                    </w:rPr>
                    <w:t>技术改造1条米粉生产线</w:t>
                  </w:r>
                  <w:r>
                    <w:rPr>
                      <w:rFonts w:hint="eastAsia" w:cs="Times New Roman"/>
                      <w:color w:val="auto"/>
                      <w:kern w:val="2"/>
                      <w:sz w:val="21"/>
                      <w:szCs w:val="21"/>
                      <w:highlight w:val="none"/>
                      <w:u w:val="none"/>
                      <w:lang w:val="en-US" w:eastAsia="zh-CN" w:bidi="ar-SA"/>
                    </w:rPr>
                    <w:t>，工艺升级，设备革新；</w:t>
                  </w:r>
                  <w:r>
                    <w:rPr>
                      <w:rFonts w:hint="eastAsia"/>
                      <w:color w:val="auto"/>
                      <w:highlight w:val="none"/>
                      <w:lang w:val="en-US" w:eastAsia="zh-CN"/>
                    </w:rPr>
                    <w:t>利用现有空地，将原有扶贫车间改造</w:t>
                  </w:r>
                </w:p>
              </w:tc>
            </w:tr>
            <w:tr w14:paraId="43BA5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trPr>
              <w:tc>
                <w:tcPr>
                  <w:tcW w:w="312" w:type="pct"/>
                  <w:vMerge w:val="continue"/>
                  <w:tcBorders>
                    <w:tl2br w:val="nil"/>
                    <w:tr2bl w:val="nil"/>
                  </w:tcBorders>
                  <w:noWrap w:val="0"/>
                  <w:vAlign w:val="center"/>
                </w:tcPr>
                <w:p w14:paraId="740F399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0102B758">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color w:val="auto"/>
                      <w:szCs w:val="21"/>
                      <w:highlight w:val="none"/>
                      <w:lang w:val="en-US" w:eastAsia="zh-CN"/>
                    </w:rPr>
                    <w:t>熟制间</w:t>
                  </w:r>
                </w:p>
              </w:tc>
              <w:tc>
                <w:tcPr>
                  <w:tcW w:w="1489" w:type="pct"/>
                  <w:tcBorders>
                    <w:tl2br w:val="nil"/>
                    <w:tr2bl w:val="nil"/>
                  </w:tcBorders>
                  <w:noWrap w:val="0"/>
                  <w:vAlign w:val="center"/>
                </w:tcPr>
                <w:p w14:paraId="30E9BB4E">
                  <w:pPr>
                    <w:keepNext w:val="0"/>
                    <w:keepLines w:val="0"/>
                    <w:pageBreakBefore w:val="0"/>
                    <w:kinsoku/>
                    <w:wordWrap/>
                    <w:overflowPunct/>
                    <w:topLinePunct w:val="0"/>
                    <w:autoSpaceDE/>
                    <w:autoSpaceDN/>
                    <w:bidi w:val="0"/>
                    <w:adjustRightInd/>
                    <w:snapToGrid/>
                    <w:jc w:val="center"/>
                    <w:rPr>
                      <w:rFonts w:hint="default" w:ascii="Times New Roman" w:hAnsi="Times New Roman"/>
                      <w:color w:val="auto"/>
                      <w:szCs w:val="21"/>
                      <w:highlight w:val="none"/>
                      <w:lang w:val="en-US" w:eastAsia="zh-CN"/>
                    </w:rPr>
                  </w:pPr>
                  <w:r>
                    <w:rPr>
                      <w:rFonts w:hint="eastAsia"/>
                      <w:color w:val="auto"/>
                      <w:szCs w:val="21"/>
                      <w:highlight w:val="none"/>
                      <w:lang w:val="en-US" w:eastAsia="zh-CN"/>
                    </w:rPr>
                    <w:t>/</w:t>
                  </w:r>
                </w:p>
              </w:tc>
              <w:tc>
                <w:tcPr>
                  <w:tcW w:w="1590" w:type="pct"/>
                  <w:tcBorders>
                    <w:tl2br w:val="nil"/>
                    <w:tr2bl w:val="nil"/>
                  </w:tcBorders>
                  <w:noWrap w:val="0"/>
                  <w:vAlign w:val="center"/>
                </w:tcPr>
                <w:p w14:paraId="269C98F7">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钢</w:t>
                  </w:r>
                  <w:r>
                    <w:rPr>
                      <w:rFonts w:hint="default" w:ascii="Times New Roman" w:hAnsi="Times New Roman" w:eastAsia="宋体" w:cs="Times New Roman"/>
                      <w:color w:val="auto"/>
                      <w:kern w:val="2"/>
                      <w:sz w:val="21"/>
                      <w:szCs w:val="24"/>
                      <w:highlight w:val="none"/>
                      <w:u w:val="none" w:color="auto"/>
                      <w:lang w:val="en-US" w:eastAsia="zh-CN" w:bidi="ar-SA"/>
                    </w:rPr>
                    <w:t>结构</w:t>
                  </w:r>
                  <w:r>
                    <w:rPr>
                      <w:rFonts w:hint="eastAsia" w:ascii="Times New Roman" w:hAnsi="Times New Roman" w:eastAsia="宋体" w:cs="Times New Roman"/>
                      <w:color w:val="auto"/>
                      <w:kern w:val="2"/>
                      <w:sz w:val="21"/>
                      <w:szCs w:val="24"/>
                      <w:highlight w:val="none"/>
                      <w:u w:val="none" w:color="auto"/>
                      <w:lang w:val="en-US" w:eastAsia="zh-CN" w:bidi="ar-SA"/>
                    </w:rPr>
                    <w:t>，</w:t>
                  </w:r>
                  <w:r>
                    <w:rPr>
                      <w:rFonts w:hint="eastAsia" w:eastAsia="宋体"/>
                      <w:color w:val="auto"/>
                      <w:highlight w:val="none"/>
                      <w:u w:val="none" w:color="auto"/>
                      <w:lang w:val="en-US" w:eastAsia="zh-CN"/>
                    </w:rPr>
                    <w:t>1F</w:t>
                  </w:r>
                  <w:r>
                    <w:rPr>
                      <w:rFonts w:hint="eastAsia"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建筑面积为</w:t>
                  </w:r>
                  <w:r>
                    <w:rPr>
                      <w:rFonts w:hint="eastAsia" w:cs="Times New Roman"/>
                      <w:color w:val="auto"/>
                      <w:highlight w:val="none"/>
                      <w:u w:val="none" w:color="auto"/>
                      <w:lang w:val="en-US" w:eastAsia="zh-CN"/>
                    </w:rPr>
                    <w:t>145</w:t>
                  </w:r>
                  <w:r>
                    <w:rPr>
                      <w:rFonts w:hint="default" w:ascii="Times New Roman" w:hAnsi="Times New Roman" w:eastAsia="宋体" w:cs="Times New Roman"/>
                      <w:color w:val="auto"/>
                      <w:highlight w:val="none"/>
                      <w:u w:val="none" w:color="auto"/>
                      <w:lang w:val="en-US" w:eastAsia="zh-CN"/>
                    </w:rPr>
                    <w:t>m</w:t>
                  </w:r>
                  <w:r>
                    <w:rPr>
                      <w:rFonts w:hint="default" w:ascii="Times New Roman" w:hAnsi="Times New Roman" w:eastAsia="宋体" w:cs="Times New Roman"/>
                      <w:color w:val="auto"/>
                      <w:highlight w:val="none"/>
                      <w:u w:val="none" w:color="auto"/>
                      <w:vertAlign w:val="superscript"/>
                      <w:lang w:val="en-US" w:eastAsia="zh-CN"/>
                    </w:rPr>
                    <w:t>2</w:t>
                  </w:r>
                  <w:r>
                    <w:rPr>
                      <w:rFonts w:hint="eastAsia" w:eastAsia="宋体"/>
                      <w:color w:val="auto"/>
                      <w:highlight w:val="none"/>
                      <w:u w:val="none" w:color="auto"/>
                      <w:lang w:val="en-US" w:eastAsia="zh-CN"/>
                    </w:rPr>
                    <w:t>，位于</w:t>
                  </w:r>
                  <w:r>
                    <w:rPr>
                      <w:rFonts w:hint="default" w:ascii="Times New Roman" w:hAnsi="Times New Roman" w:eastAsia="宋体" w:cs="Times New Roman"/>
                      <w:color w:val="auto"/>
                      <w:highlight w:val="none"/>
                      <w:u w:val="none" w:color="auto"/>
                      <w:lang w:val="en-US" w:eastAsia="zh-CN"/>
                    </w:rPr>
                    <w:t>厂区</w:t>
                  </w:r>
                  <w:r>
                    <w:rPr>
                      <w:rFonts w:hint="eastAsia" w:eastAsia="宋体" w:cs="Times New Roman"/>
                      <w:color w:val="auto"/>
                      <w:highlight w:val="none"/>
                      <w:u w:val="none" w:color="auto"/>
                      <w:lang w:val="en-US" w:eastAsia="zh-CN"/>
                    </w:rPr>
                    <w:t>南侧，</w:t>
                  </w:r>
                  <w:r>
                    <w:rPr>
                      <w:rFonts w:hint="eastAsia" w:cs="Times New Roman"/>
                      <w:color w:val="auto"/>
                      <w:highlight w:val="none"/>
                      <w:u w:val="none" w:color="auto"/>
                      <w:lang w:val="en-US" w:eastAsia="zh-CN"/>
                    </w:rPr>
                    <w:t>用于成品的</w:t>
                  </w:r>
                  <w:r>
                    <w:rPr>
                      <w:color w:val="auto"/>
                      <w:highlight w:val="none"/>
                    </w:rPr>
                    <w:t>挤压熟制与成型</w:t>
                  </w:r>
                </w:p>
              </w:tc>
              <w:tc>
                <w:tcPr>
                  <w:tcW w:w="932" w:type="pct"/>
                  <w:vMerge w:val="continue"/>
                  <w:tcBorders>
                    <w:tl2br w:val="nil"/>
                    <w:tr2bl w:val="nil"/>
                  </w:tcBorders>
                  <w:noWrap w:val="0"/>
                  <w:vAlign w:val="center"/>
                </w:tcPr>
                <w:p w14:paraId="262A0F92">
                  <w:pPr>
                    <w:keepNext w:val="0"/>
                    <w:keepLines w:val="0"/>
                    <w:pageBreakBefore w:val="0"/>
                    <w:kinsoku/>
                    <w:wordWrap/>
                    <w:overflowPunct/>
                    <w:topLinePunct w:val="0"/>
                    <w:autoSpaceDE/>
                    <w:autoSpaceDN/>
                    <w:bidi w:val="0"/>
                    <w:adjustRightInd/>
                    <w:snapToGrid/>
                    <w:jc w:val="center"/>
                    <w:rPr>
                      <w:rFonts w:hint="default" w:ascii="Times New Roman" w:hAnsi="Times New Roman"/>
                      <w:color w:val="auto"/>
                      <w:szCs w:val="21"/>
                      <w:highlight w:val="none"/>
                      <w:lang w:val="en-US" w:eastAsia="zh-CN"/>
                    </w:rPr>
                  </w:pPr>
                </w:p>
              </w:tc>
            </w:tr>
            <w:tr w14:paraId="2EB49B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2" w:type="pct"/>
                  <w:vMerge w:val="continue"/>
                  <w:tcBorders>
                    <w:tl2br w:val="nil"/>
                    <w:tr2bl w:val="nil"/>
                  </w:tcBorders>
                  <w:noWrap w:val="0"/>
                  <w:vAlign w:val="center"/>
                </w:tcPr>
                <w:p w14:paraId="43B3771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11A86874">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highlight w:val="none"/>
                      <w:u w:val="none" w:color="auto"/>
                      <w:lang w:val="en-US" w:eastAsia="zh-CN"/>
                    </w:rPr>
                  </w:pPr>
                  <w:r>
                    <w:rPr>
                      <w:rFonts w:hint="eastAsia"/>
                      <w:color w:val="auto"/>
                      <w:szCs w:val="21"/>
                      <w:highlight w:val="none"/>
                      <w:lang w:val="en-US" w:eastAsia="zh-CN"/>
                    </w:rPr>
                    <w:t>磨浆间</w:t>
                  </w:r>
                </w:p>
              </w:tc>
              <w:tc>
                <w:tcPr>
                  <w:tcW w:w="1489" w:type="pct"/>
                  <w:tcBorders>
                    <w:tl2br w:val="nil"/>
                    <w:tr2bl w:val="nil"/>
                  </w:tcBorders>
                  <w:noWrap w:val="0"/>
                  <w:vAlign w:val="center"/>
                </w:tcPr>
                <w:p w14:paraId="01964337">
                  <w:pPr>
                    <w:keepNext w:val="0"/>
                    <w:keepLines w:val="0"/>
                    <w:pageBreakBefore w:val="0"/>
                    <w:kinsoku/>
                    <w:wordWrap/>
                    <w:overflowPunct/>
                    <w:topLinePunct w:val="0"/>
                    <w:autoSpaceDE/>
                    <w:autoSpaceDN/>
                    <w:bidi w:val="0"/>
                    <w:adjustRightInd/>
                    <w:snapToGrid/>
                    <w:jc w:val="center"/>
                    <w:rPr>
                      <w:rFonts w:hint="eastAsia"/>
                      <w:color w:val="auto"/>
                      <w:szCs w:val="21"/>
                      <w:highlight w:val="none"/>
                      <w:lang w:val="en-US" w:eastAsia="zh-CN"/>
                    </w:rPr>
                  </w:pPr>
                  <w:r>
                    <w:rPr>
                      <w:rFonts w:hint="eastAsia"/>
                      <w:color w:val="auto"/>
                      <w:szCs w:val="21"/>
                      <w:highlight w:val="none"/>
                      <w:lang w:val="en-US" w:eastAsia="zh-CN"/>
                    </w:rPr>
                    <w:t>/</w:t>
                  </w:r>
                </w:p>
              </w:tc>
              <w:tc>
                <w:tcPr>
                  <w:tcW w:w="1590" w:type="pct"/>
                  <w:tcBorders>
                    <w:tl2br w:val="nil"/>
                    <w:tr2bl w:val="nil"/>
                  </w:tcBorders>
                  <w:noWrap w:val="0"/>
                  <w:vAlign w:val="center"/>
                </w:tcPr>
                <w:p w14:paraId="747DF6BA">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钢</w:t>
                  </w:r>
                  <w:r>
                    <w:rPr>
                      <w:rFonts w:hint="default" w:ascii="Times New Roman" w:hAnsi="Times New Roman" w:eastAsia="宋体" w:cs="Times New Roman"/>
                      <w:color w:val="auto"/>
                      <w:kern w:val="2"/>
                      <w:sz w:val="21"/>
                      <w:szCs w:val="24"/>
                      <w:highlight w:val="none"/>
                      <w:u w:val="none" w:color="auto"/>
                      <w:lang w:val="en-US" w:eastAsia="zh-CN" w:bidi="ar-SA"/>
                    </w:rPr>
                    <w:t>结构</w:t>
                  </w:r>
                  <w:r>
                    <w:rPr>
                      <w:rFonts w:hint="eastAsia" w:ascii="Times New Roman" w:hAnsi="Times New Roman" w:eastAsia="宋体" w:cs="Times New Roman"/>
                      <w:color w:val="auto"/>
                      <w:kern w:val="2"/>
                      <w:sz w:val="21"/>
                      <w:szCs w:val="24"/>
                      <w:highlight w:val="none"/>
                      <w:u w:val="none" w:color="auto"/>
                      <w:lang w:val="en-US" w:eastAsia="zh-CN" w:bidi="ar-SA"/>
                    </w:rPr>
                    <w:t>，</w:t>
                  </w:r>
                  <w:r>
                    <w:rPr>
                      <w:rFonts w:hint="eastAsia" w:cs="Times New Roman"/>
                      <w:color w:val="auto"/>
                      <w:kern w:val="2"/>
                      <w:sz w:val="21"/>
                      <w:szCs w:val="24"/>
                      <w:highlight w:val="none"/>
                      <w:u w:val="none" w:color="auto"/>
                      <w:lang w:val="en-US" w:eastAsia="zh-CN" w:bidi="ar-SA"/>
                    </w:rPr>
                    <w:t>1F，两间房，建筑面积分别为12m</w:t>
                  </w:r>
                  <w:r>
                    <w:rPr>
                      <w:rFonts w:hint="eastAsia" w:cs="Times New Roman"/>
                      <w:color w:val="auto"/>
                      <w:kern w:val="2"/>
                      <w:sz w:val="21"/>
                      <w:szCs w:val="24"/>
                      <w:highlight w:val="none"/>
                      <w:u w:val="none" w:color="auto"/>
                      <w:vertAlign w:val="superscript"/>
                      <w:lang w:val="en-US" w:eastAsia="zh-CN" w:bidi="ar-SA"/>
                    </w:rPr>
                    <w:t>2</w:t>
                  </w:r>
                  <w:r>
                    <w:rPr>
                      <w:rFonts w:hint="eastAsia" w:cs="Times New Roman"/>
                      <w:color w:val="auto"/>
                      <w:kern w:val="2"/>
                      <w:sz w:val="21"/>
                      <w:szCs w:val="24"/>
                      <w:highlight w:val="none"/>
                      <w:u w:val="none" w:color="auto"/>
                      <w:lang w:val="en-US" w:eastAsia="zh-CN" w:bidi="ar-SA"/>
                    </w:rPr>
                    <w:t>和16m</w:t>
                  </w:r>
                  <w:r>
                    <w:rPr>
                      <w:rFonts w:hint="eastAsia" w:cs="Times New Roman"/>
                      <w:color w:val="auto"/>
                      <w:kern w:val="2"/>
                      <w:sz w:val="21"/>
                      <w:szCs w:val="24"/>
                      <w:highlight w:val="none"/>
                      <w:u w:val="none" w:color="auto"/>
                      <w:vertAlign w:val="superscript"/>
                      <w:lang w:val="en-US" w:eastAsia="zh-CN" w:bidi="ar-SA"/>
                    </w:rPr>
                    <w:t>2</w:t>
                  </w:r>
                  <w:r>
                    <w:rPr>
                      <w:rFonts w:hint="eastAsia" w:cs="Times New Roman"/>
                      <w:color w:val="auto"/>
                      <w:kern w:val="2"/>
                      <w:sz w:val="21"/>
                      <w:szCs w:val="24"/>
                      <w:highlight w:val="none"/>
                      <w:u w:val="none" w:color="auto"/>
                      <w:lang w:val="en-US" w:eastAsia="zh-CN" w:bidi="ar-SA"/>
                    </w:rPr>
                    <w:t>，位于厂区</w:t>
                  </w:r>
                  <w:r>
                    <w:rPr>
                      <w:rFonts w:hint="eastAsia" w:ascii="Times New Roman" w:hAnsi="Times New Roman" w:eastAsia="宋体" w:cs="Times New Roman"/>
                      <w:color w:val="auto"/>
                      <w:kern w:val="2"/>
                      <w:sz w:val="21"/>
                      <w:szCs w:val="24"/>
                      <w:highlight w:val="none"/>
                      <w:u w:val="none" w:color="auto"/>
                      <w:lang w:val="en-US" w:eastAsia="zh-CN" w:bidi="ar-SA"/>
                    </w:rPr>
                    <w:t>南</w:t>
                  </w:r>
                  <w:r>
                    <w:rPr>
                      <w:rFonts w:hint="eastAsia" w:cs="Times New Roman"/>
                      <w:color w:val="auto"/>
                      <w:kern w:val="2"/>
                      <w:sz w:val="21"/>
                      <w:szCs w:val="24"/>
                      <w:highlight w:val="none"/>
                      <w:u w:val="none" w:color="auto"/>
                      <w:lang w:val="en-US" w:eastAsia="zh-CN" w:bidi="ar-SA"/>
                    </w:rPr>
                    <w:t>侧，用于磨浆</w:t>
                  </w:r>
                </w:p>
              </w:tc>
              <w:tc>
                <w:tcPr>
                  <w:tcW w:w="932" w:type="pct"/>
                  <w:vMerge w:val="continue"/>
                  <w:tcBorders>
                    <w:tl2br w:val="nil"/>
                    <w:tr2bl w:val="nil"/>
                  </w:tcBorders>
                  <w:noWrap w:val="0"/>
                  <w:vAlign w:val="center"/>
                </w:tcPr>
                <w:p w14:paraId="451792C7">
                  <w:pPr>
                    <w:keepNext w:val="0"/>
                    <w:keepLines w:val="0"/>
                    <w:pageBreakBefore w:val="0"/>
                    <w:kinsoku/>
                    <w:wordWrap/>
                    <w:overflowPunct/>
                    <w:topLinePunct w:val="0"/>
                    <w:autoSpaceDE/>
                    <w:autoSpaceDN/>
                    <w:bidi w:val="0"/>
                    <w:adjustRightInd/>
                    <w:snapToGrid/>
                    <w:jc w:val="center"/>
                    <w:rPr>
                      <w:rFonts w:hint="eastAsia" w:ascii="Times New Roman" w:hAnsi="Times New Roman"/>
                      <w:color w:val="auto"/>
                      <w:szCs w:val="21"/>
                      <w:highlight w:val="none"/>
                      <w:lang w:val="en-US" w:eastAsia="zh-CN"/>
                    </w:rPr>
                  </w:pPr>
                </w:p>
              </w:tc>
            </w:tr>
            <w:tr w14:paraId="539EAA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2" w:type="pct"/>
                  <w:vMerge w:val="continue"/>
                  <w:tcBorders>
                    <w:tl2br w:val="nil"/>
                    <w:tr2bl w:val="nil"/>
                  </w:tcBorders>
                  <w:noWrap w:val="0"/>
                  <w:vAlign w:val="center"/>
                </w:tcPr>
                <w:p w14:paraId="0D59FF6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3E828273">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highlight w:val="none"/>
                      <w:u w:val="none" w:color="auto"/>
                      <w:lang w:val="en-US" w:eastAsia="zh-CN"/>
                    </w:rPr>
                  </w:pPr>
                  <w:r>
                    <w:rPr>
                      <w:rFonts w:hint="eastAsia"/>
                      <w:color w:val="auto"/>
                      <w:szCs w:val="21"/>
                      <w:highlight w:val="none"/>
                      <w:lang w:val="en-US" w:eastAsia="zh-CN"/>
                    </w:rPr>
                    <w:t>清洗浸泡间</w:t>
                  </w:r>
                </w:p>
              </w:tc>
              <w:tc>
                <w:tcPr>
                  <w:tcW w:w="1489" w:type="pct"/>
                  <w:tcBorders>
                    <w:tl2br w:val="nil"/>
                    <w:tr2bl w:val="nil"/>
                  </w:tcBorders>
                  <w:noWrap w:val="0"/>
                  <w:vAlign w:val="center"/>
                </w:tcPr>
                <w:p w14:paraId="6A61BC35">
                  <w:pPr>
                    <w:keepNext w:val="0"/>
                    <w:keepLines w:val="0"/>
                    <w:pageBreakBefore w:val="0"/>
                    <w:kinsoku/>
                    <w:wordWrap/>
                    <w:overflowPunct/>
                    <w:topLinePunct w:val="0"/>
                    <w:autoSpaceDE/>
                    <w:autoSpaceDN/>
                    <w:bidi w:val="0"/>
                    <w:adjustRightInd/>
                    <w:snapToGrid/>
                    <w:jc w:val="center"/>
                    <w:rPr>
                      <w:rFonts w:hint="eastAsia"/>
                      <w:color w:val="auto"/>
                      <w:szCs w:val="21"/>
                      <w:highlight w:val="none"/>
                      <w:lang w:val="en-US" w:eastAsia="zh-CN"/>
                    </w:rPr>
                  </w:pPr>
                  <w:r>
                    <w:rPr>
                      <w:rFonts w:hint="eastAsia"/>
                      <w:color w:val="auto"/>
                      <w:szCs w:val="21"/>
                      <w:highlight w:val="none"/>
                      <w:lang w:val="en-US" w:eastAsia="zh-CN"/>
                    </w:rPr>
                    <w:t>/</w:t>
                  </w:r>
                </w:p>
              </w:tc>
              <w:tc>
                <w:tcPr>
                  <w:tcW w:w="1590" w:type="pct"/>
                  <w:tcBorders>
                    <w:tl2br w:val="nil"/>
                    <w:tr2bl w:val="nil"/>
                  </w:tcBorders>
                  <w:noWrap w:val="0"/>
                  <w:vAlign w:val="center"/>
                </w:tcPr>
                <w:p w14:paraId="05A4070F">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钢</w:t>
                  </w:r>
                  <w:r>
                    <w:rPr>
                      <w:rFonts w:hint="default" w:ascii="Times New Roman" w:hAnsi="Times New Roman" w:eastAsia="宋体" w:cs="Times New Roman"/>
                      <w:color w:val="auto"/>
                      <w:kern w:val="2"/>
                      <w:sz w:val="21"/>
                      <w:szCs w:val="24"/>
                      <w:highlight w:val="none"/>
                      <w:u w:val="none" w:color="auto"/>
                      <w:lang w:val="en-US" w:eastAsia="zh-CN" w:bidi="ar-SA"/>
                    </w:rPr>
                    <w:t>结构</w:t>
                  </w:r>
                  <w:r>
                    <w:rPr>
                      <w:rFonts w:hint="eastAsia" w:ascii="Times New Roman" w:hAnsi="Times New Roman" w:eastAsia="宋体" w:cs="Times New Roman"/>
                      <w:color w:val="auto"/>
                      <w:kern w:val="2"/>
                      <w:sz w:val="21"/>
                      <w:szCs w:val="24"/>
                      <w:highlight w:val="none"/>
                      <w:u w:val="none" w:color="auto"/>
                      <w:lang w:val="en-US" w:eastAsia="zh-CN" w:bidi="ar-SA"/>
                    </w:rPr>
                    <w:t>，</w:t>
                  </w:r>
                  <w:r>
                    <w:rPr>
                      <w:rFonts w:hint="eastAsia" w:cs="Times New Roman"/>
                      <w:color w:val="auto"/>
                      <w:kern w:val="2"/>
                      <w:sz w:val="21"/>
                      <w:szCs w:val="24"/>
                      <w:highlight w:val="none"/>
                      <w:u w:val="none" w:color="auto"/>
                      <w:lang w:val="en-US" w:eastAsia="zh-CN" w:bidi="ar-SA"/>
                    </w:rPr>
                    <w:t>2F，建筑面积为37m</w:t>
                  </w:r>
                  <w:r>
                    <w:rPr>
                      <w:rFonts w:hint="eastAsia" w:cs="Times New Roman"/>
                      <w:color w:val="auto"/>
                      <w:kern w:val="2"/>
                      <w:sz w:val="21"/>
                      <w:szCs w:val="24"/>
                      <w:highlight w:val="none"/>
                      <w:u w:val="none" w:color="auto"/>
                      <w:vertAlign w:val="superscript"/>
                      <w:lang w:val="en-US" w:eastAsia="zh-CN" w:bidi="ar-SA"/>
                    </w:rPr>
                    <w:t>2</w:t>
                  </w:r>
                  <w:r>
                    <w:rPr>
                      <w:rFonts w:hint="eastAsia" w:cs="Times New Roman"/>
                      <w:color w:val="auto"/>
                      <w:kern w:val="2"/>
                      <w:sz w:val="21"/>
                      <w:szCs w:val="24"/>
                      <w:highlight w:val="none"/>
                      <w:u w:val="none" w:color="auto"/>
                      <w:vertAlign w:val="baseline"/>
                      <w:lang w:val="en-US" w:eastAsia="zh-CN" w:bidi="ar-SA"/>
                    </w:rPr>
                    <w:t>，</w:t>
                  </w:r>
                  <w:r>
                    <w:rPr>
                      <w:rFonts w:hint="eastAsia" w:eastAsia="宋体"/>
                      <w:color w:val="auto"/>
                      <w:highlight w:val="none"/>
                      <w:u w:val="none" w:color="auto"/>
                      <w:lang w:val="en-US" w:eastAsia="zh-CN"/>
                    </w:rPr>
                    <w:t>位于</w:t>
                  </w:r>
                  <w:r>
                    <w:rPr>
                      <w:rFonts w:hint="default" w:ascii="Times New Roman" w:hAnsi="Times New Roman" w:eastAsia="宋体" w:cs="Times New Roman"/>
                      <w:color w:val="auto"/>
                      <w:highlight w:val="none"/>
                      <w:u w:val="none" w:color="auto"/>
                      <w:lang w:val="en-US" w:eastAsia="zh-CN"/>
                    </w:rPr>
                    <w:t>厂区</w:t>
                  </w:r>
                  <w:r>
                    <w:rPr>
                      <w:rFonts w:hint="eastAsia" w:eastAsia="宋体" w:cs="Times New Roman"/>
                      <w:color w:val="auto"/>
                      <w:highlight w:val="none"/>
                      <w:u w:val="none" w:color="auto"/>
                      <w:lang w:val="en-US" w:eastAsia="zh-CN"/>
                    </w:rPr>
                    <w:t>南侧</w:t>
                  </w:r>
                  <w:r>
                    <w:rPr>
                      <w:rFonts w:hint="eastAsia" w:cs="Times New Roman"/>
                      <w:color w:val="auto"/>
                      <w:highlight w:val="none"/>
                      <w:u w:val="none" w:color="auto"/>
                      <w:lang w:val="en-US" w:eastAsia="zh-CN"/>
                    </w:rPr>
                    <w:t>，用于清洗浸泡</w:t>
                  </w:r>
                </w:p>
              </w:tc>
              <w:tc>
                <w:tcPr>
                  <w:tcW w:w="932" w:type="pct"/>
                  <w:vMerge w:val="continue"/>
                  <w:tcBorders>
                    <w:tl2br w:val="nil"/>
                    <w:tr2bl w:val="nil"/>
                  </w:tcBorders>
                  <w:noWrap w:val="0"/>
                  <w:vAlign w:val="center"/>
                </w:tcPr>
                <w:p w14:paraId="1F10500D">
                  <w:pPr>
                    <w:keepNext w:val="0"/>
                    <w:keepLines w:val="0"/>
                    <w:pageBreakBefore w:val="0"/>
                    <w:kinsoku/>
                    <w:wordWrap/>
                    <w:overflowPunct/>
                    <w:topLinePunct w:val="0"/>
                    <w:autoSpaceDE/>
                    <w:autoSpaceDN/>
                    <w:bidi w:val="0"/>
                    <w:adjustRightInd/>
                    <w:snapToGrid/>
                    <w:jc w:val="center"/>
                    <w:rPr>
                      <w:rFonts w:hint="eastAsia" w:ascii="Times New Roman" w:hAnsi="Times New Roman"/>
                      <w:color w:val="auto"/>
                      <w:szCs w:val="21"/>
                      <w:highlight w:val="none"/>
                      <w:lang w:val="en-US" w:eastAsia="zh-CN"/>
                    </w:rPr>
                  </w:pPr>
                </w:p>
              </w:tc>
            </w:tr>
            <w:tr w14:paraId="35EBB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2" w:type="pct"/>
                  <w:vMerge w:val="continue"/>
                  <w:tcBorders>
                    <w:tl2br w:val="nil"/>
                    <w:tr2bl w:val="nil"/>
                  </w:tcBorders>
                  <w:noWrap w:val="0"/>
                  <w:vAlign w:val="center"/>
                </w:tcPr>
                <w:p w14:paraId="310B386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0E19953E">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冷却沥干间</w:t>
                  </w:r>
                </w:p>
              </w:tc>
              <w:tc>
                <w:tcPr>
                  <w:tcW w:w="1489" w:type="pct"/>
                  <w:tcBorders>
                    <w:tl2br w:val="nil"/>
                    <w:tr2bl w:val="nil"/>
                  </w:tcBorders>
                  <w:noWrap w:val="0"/>
                  <w:vAlign w:val="center"/>
                </w:tcPr>
                <w:p w14:paraId="0129B30A">
                  <w:pPr>
                    <w:keepNext w:val="0"/>
                    <w:keepLines w:val="0"/>
                    <w:pageBreakBefore w:val="0"/>
                    <w:kinsoku/>
                    <w:wordWrap/>
                    <w:overflowPunct/>
                    <w:topLinePunct w:val="0"/>
                    <w:autoSpaceDE/>
                    <w:autoSpaceDN/>
                    <w:bidi w:val="0"/>
                    <w:adjustRightInd/>
                    <w:snapToGrid/>
                    <w:jc w:val="center"/>
                    <w:rPr>
                      <w:rFonts w:hint="eastAsia" w:cs="Times New Roman"/>
                      <w:color w:val="auto"/>
                      <w:highlight w:val="none"/>
                      <w:u w:val="none" w:color="auto"/>
                      <w:lang w:val="en-US" w:eastAsia="zh-CN"/>
                    </w:rPr>
                  </w:pPr>
                  <w:r>
                    <w:rPr>
                      <w:rFonts w:hint="eastAsia"/>
                      <w:color w:val="auto"/>
                      <w:szCs w:val="21"/>
                      <w:highlight w:val="none"/>
                      <w:lang w:val="en-US" w:eastAsia="zh-CN"/>
                    </w:rPr>
                    <w:t>/</w:t>
                  </w:r>
                </w:p>
              </w:tc>
              <w:tc>
                <w:tcPr>
                  <w:tcW w:w="1590" w:type="pct"/>
                  <w:tcBorders>
                    <w:tl2br w:val="nil"/>
                    <w:tr2bl w:val="nil"/>
                  </w:tcBorders>
                  <w:noWrap w:val="0"/>
                  <w:vAlign w:val="top"/>
                </w:tcPr>
                <w:p w14:paraId="1864BBB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钢</w:t>
                  </w:r>
                  <w:r>
                    <w:rPr>
                      <w:rFonts w:hint="default" w:ascii="Times New Roman" w:hAnsi="Times New Roman" w:eastAsia="宋体" w:cs="Times New Roman"/>
                      <w:color w:val="auto"/>
                      <w:kern w:val="2"/>
                      <w:sz w:val="21"/>
                      <w:szCs w:val="24"/>
                      <w:highlight w:val="none"/>
                      <w:u w:val="none" w:color="auto"/>
                      <w:lang w:val="en-US" w:eastAsia="zh-CN" w:bidi="ar-SA"/>
                    </w:rPr>
                    <w:t>结构</w:t>
                  </w:r>
                  <w:r>
                    <w:rPr>
                      <w:rFonts w:hint="eastAsia" w:eastAsia="宋体"/>
                      <w:color w:val="auto"/>
                      <w:highlight w:val="none"/>
                      <w:u w:val="none" w:color="auto"/>
                      <w:lang w:val="en-US" w:eastAsia="zh-CN"/>
                    </w:rPr>
                    <w:t>，1F，</w:t>
                  </w:r>
                  <w:r>
                    <w:rPr>
                      <w:rFonts w:hint="default" w:eastAsia="宋体"/>
                      <w:color w:val="auto"/>
                      <w:highlight w:val="none"/>
                      <w:u w:val="none" w:color="auto"/>
                      <w:lang w:val="en-US" w:eastAsia="zh-CN"/>
                    </w:rPr>
                    <w:t>建筑面积为</w:t>
                  </w:r>
                  <w:r>
                    <w:rPr>
                      <w:rFonts w:hint="eastAsia" w:eastAsia="宋体"/>
                      <w:color w:val="auto"/>
                      <w:highlight w:val="none"/>
                      <w:u w:val="none" w:color="auto"/>
                      <w:lang w:val="en-US" w:eastAsia="zh-CN"/>
                    </w:rPr>
                    <w:t>5</w:t>
                  </w:r>
                  <w:r>
                    <w:rPr>
                      <w:rFonts w:hint="eastAsia"/>
                      <w:color w:val="auto"/>
                      <w:highlight w:val="none"/>
                      <w:u w:val="none" w:color="auto"/>
                      <w:lang w:val="en-US" w:eastAsia="zh-CN"/>
                    </w:rPr>
                    <w:t>2</w:t>
                  </w:r>
                  <w:r>
                    <w:rPr>
                      <w:rFonts w:hint="default" w:eastAsia="宋体"/>
                      <w:color w:val="auto"/>
                      <w:highlight w:val="none"/>
                      <w:u w:val="none" w:color="auto"/>
                      <w:lang w:val="en-US" w:eastAsia="zh-CN"/>
                    </w:rPr>
                    <w:t>m</w:t>
                  </w:r>
                  <w:r>
                    <w:rPr>
                      <w:rFonts w:hint="default" w:eastAsia="宋体"/>
                      <w:color w:val="auto"/>
                      <w:highlight w:val="none"/>
                      <w:u w:val="none" w:color="auto"/>
                      <w:vertAlign w:val="superscript"/>
                      <w:lang w:val="en-US" w:eastAsia="zh-CN"/>
                    </w:rPr>
                    <w:t>2</w:t>
                  </w:r>
                  <w:r>
                    <w:rPr>
                      <w:rFonts w:hint="eastAsia" w:eastAsia="宋体"/>
                      <w:color w:val="auto"/>
                      <w:highlight w:val="none"/>
                      <w:u w:val="none" w:color="auto"/>
                      <w:lang w:val="en-US" w:eastAsia="zh-CN"/>
                    </w:rPr>
                    <w:t>，</w:t>
                  </w:r>
                  <w:r>
                    <w:rPr>
                      <w:rFonts w:hint="default" w:eastAsia="宋体"/>
                      <w:color w:val="auto"/>
                      <w:highlight w:val="none"/>
                      <w:u w:val="none" w:color="auto"/>
                      <w:lang w:val="en-US" w:eastAsia="zh-CN"/>
                    </w:rPr>
                    <w:t>位于</w:t>
                  </w:r>
                  <w:r>
                    <w:rPr>
                      <w:rFonts w:hint="eastAsia" w:eastAsia="宋体"/>
                      <w:color w:val="auto"/>
                      <w:highlight w:val="none"/>
                      <w:u w:val="none" w:color="auto"/>
                      <w:lang w:val="en-US" w:eastAsia="zh-CN"/>
                    </w:rPr>
                    <w:t>厂区南</w:t>
                  </w:r>
                  <w:r>
                    <w:rPr>
                      <w:rFonts w:hint="eastAsia" w:cs="Times New Roman"/>
                      <w:color w:val="auto"/>
                      <w:kern w:val="2"/>
                      <w:sz w:val="21"/>
                      <w:szCs w:val="24"/>
                      <w:highlight w:val="none"/>
                      <w:u w:val="none" w:color="auto"/>
                      <w:lang w:val="en-US" w:eastAsia="zh-CN" w:bidi="ar-SA"/>
                    </w:rPr>
                    <w:t>侧</w:t>
                  </w:r>
                  <w:r>
                    <w:rPr>
                      <w:rFonts w:hint="default" w:eastAsia="宋体"/>
                      <w:color w:val="auto"/>
                      <w:highlight w:val="none"/>
                      <w:u w:val="none" w:color="auto"/>
                      <w:lang w:val="en-US" w:eastAsia="zh-CN"/>
                    </w:rPr>
                    <w:t>，用于</w:t>
                  </w:r>
                  <w:r>
                    <w:rPr>
                      <w:rFonts w:hint="eastAsia"/>
                      <w:color w:val="auto"/>
                      <w:highlight w:val="none"/>
                      <w:u w:val="none" w:color="auto"/>
                      <w:lang w:val="en-US" w:eastAsia="zh-CN"/>
                    </w:rPr>
                    <w:t>自然冷却</w:t>
                  </w:r>
                </w:p>
              </w:tc>
              <w:tc>
                <w:tcPr>
                  <w:tcW w:w="932" w:type="pct"/>
                  <w:vMerge w:val="continue"/>
                  <w:tcBorders>
                    <w:tl2br w:val="nil"/>
                    <w:tr2bl w:val="nil"/>
                  </w:tcBorders>
                  <w:noWrap w:val="0"/>
                  <w:vAlign w:val="center"/>
                </w:tcPr>
                <w:p w14:paraId="2C127F9F">
                  <w:pPr>
                    <w:keepNext w:val="0"/>
                    <w:keepLines w:val="0"/>
                    <w:pageBreakBefore w:val="0"/>
                    <w:widowControl/>
                    <w:suppressLineNumbers w:val="0"/>
                    <w:kinsoku/>
                    <w:wordWrap/>
                    <w:overflowPunct/>
                    <w:topLinePunct w:val="0"/>
                    <w:autoSpaceDE/>
                    <w:autoSpaceDN/>
                    <w:bidi w:val="0"/>
                    <w:adjustRightInd/>
                    <w:snapToGrid/>
                    <w:jc w:val="center"/>
                    <w:rPr>
                      <w:rFonts w:hint="eastAsia" w:ascii="Times New Roman" w:hAnsi="Times New Roman"/>
                      <w:color w:val="auto"/>
                      <w:szCs w:val="21"/>
                      <w:highlight w:val="none"/>
                      <w:lang w:val="en-US" w:eastAsia="zh-CN"/>
                    </w:rPr>
                  </w:pPr>
                </w:p>
              </w:tc>
            </w:tr>
            <w:tr w14:paraId="4982B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2" w:type="pct"/>
                  <w:tcBorders>
                    <w:tl2br w:val="nil"/>
                    <w:tr2bl w:val="nil"/>
                  </w:tcBorders>
                  <w:noWrap w:val="0"/>
                  <w:vAlign w:val="center"/>
                </w:tcPr>
                <w:p w14:paraId="37B04B2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辅助工程</w:t>
                  </w:r>
                </w:p>
              </w:tc>
              <w:tc>
                <w:tcPr>
                  <w:tcW w:w="675" w:type="pct"/>
                  <w:tcBorders>
                    <w:tl2br w:val="nil"/>
                    <w:tr2bl w:val="nil"/>
                  </w:tcBorders>
                  <w:noWrap w:val="0"/>
                  <w:vAlign w:val="center"/>
                </w:tcPr>
                <w:p w14:paraId="3820DB1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ascii="Times New Roman" w:hAnsi="Times New Roman"/>
                      <w:color w:val="auto"/>
                      <w:szCs w:val="21"/>
                      <w:highlight w:val="none"/>
                    </w:rPr>
                    <w:t>锅炉房</w:t>
                  </w:r>
                </w:p>
              </w:tc>
              <w:tc>
                <w:tcPr>
                  <w:tcW w:w="1489" w:type="pct"/>
                  <w:tcBorders>
                    <w:tl2br w:val="nil"/>
                    <w:tr2bl w:val="nil"/>
                  </w:tcBorders>
                  <w:noWrap w:val="0"/>
                  <w:vAlign w:val="center"/>
                </w:tcPr>
                <w:p w14:paraId="394AA964">
                  <w:pPr>
                    <w:keepNext w:val="0"/>
                    <w:keepLines w:val="0"/>
                    <w:pageBreakBefore w:val="0"/>
                    <w:kinsoku/>
                    <w:wordWrap/>
                    <w:overflowPunct/>
                    <w:topLinePunct w:val="0"/>
                    <w:autoSpaceDE/>
                    <w:autoSpaceDN/>
                    <w:bidi w:val="0"/>
                    <w:adjustRightInd/>
                    <w:snapToGrid/>
                    <w:jc w:val="center"/>
                    <w:rPr>
                      <w:rFonts w:ascii="Times New Roman" w:hAnsi="Times New Roman"/>
                      <w:color w:val="auto"/>
                      <w:szCs w:val="21"/>
                      <w:highlight w:val="none"/>
                    </w:rPr>
                  </w:pPr>
                  <w:r>
                    <w:rPr>
                      <w:rFonts w:hint="eastAsia" w:ascii="Times New Roman" w:hAnsi="Times New Roman" w:cs="Times New Roman"/>
                      <w:color w:val="auto"/>
                      <w:sz w:val="21"/>
                      <w:szCs w:val="21"/>
                      <w:highlight w:val="none"/>
                      <w:u w:val="none"/>
                      <w:lang w:val="en-US" w:eastAsia="zh-CN"/>
                    </w:rPr>
                    <w:t>建设</w:t>
                  </w:r>
                  <w:r>
                    <w:rPr>
                      <w:rFonts w:hint="default" w:ascii="Times New Roman" w:hAnsi="Times New Roman" w:cs="Times New Roman"/>
                      <w:color w:val="auto"/>
                      <w:sz w:val="21"/>
                      <w:szCs w:val="21"/>
                      <w:highlight w:val="none"/>
                      <w:u w:val="none"/>
                    </w:rPr>
                    <w:t>一台</w:t>
                  </w:r>
                  <w:r>
                    <w:rPr>
                      <w:rFonts w:hint="eastAsia" w:ascii="Times New Roman" w:hAnsi="Times New Roman" w:cs="Times New Roman"/>
                      <w:color w:val="auto"/>
                      <w:sz w:val="21"/>
                      <w:szCs w:val="21"/>
                      <w:highlight w:val="none"/>
                      <w:u w:val="none"/>
                      <w:lang w:val="en-US" w:eastAsia="zh-CN"/>
                    </w:rPr>
                    <w:t>1台导热油炉和4台</w:t>
                  </w:r>
                  <w:r>
                    <w:rPr>
                      <w:rFonts w:hint="default" w:ascii="Times New Roman" w:hAnsi="Times New Roman" w:cs="Times New Roman"/>
                      <w:color w:val="auto"/>
                      <w:sz w:val="21"/>
                      <w:szCs w:val="21"/>
                      <w:highlight w:val="none"/>
                      <w:u w:val="none"/>
                    </w:rPr>
                    <w:t>蒸汽发生器</w:t>
                  </w:r>
                  <w:r>
                    <w:rPr>
                      <w:rFonts w:hint="eastAsia"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额定蒸发量</w:t>
                  </w:r>
                  <w:r>
                    <w:rPr>
                      <w:rFonts w:hint="eastAsia" w:ascii="Times New Roman" w:hAnsi="Times New Roman" w:cs="Times New Roman"/>
                      <w:color w:val="auto"/>
                      <w:sz w:val="21"/>
                      <w:szCs w:val="21"/>
                      <w:highlight w:val="none"/>
                      <w:u w:val="none"/>
                      <w:lang w:val="en-US" w:eastAsia="zh-CN"/>
                    </w:rPr>
                    <w:t>为0.3</w:t>
                  </w:r>
                  <w:r>
                    <w:rPr>
                      <w:rFonts w:hint="default" w:ascii="Times New Roman" w:hAnsi="Times New Roman" w:cs="Times New Roman"/>
                      <w:color w:val="auto"/>
                      <w:sz w:val="21"/>
                      <w:szCs w:val="21"/>
                      <w:highlight w:val="none"/>
                      <w:u w:val="none"/>
                    </w:rPr>
                    <w:t>t/h</w:t>
                  </w:r>
                </w:p>
              </w:tc>
              <w:tc>
                <w:tcPr>
                  <w:tcW w:w="1590" w:type="pct"/>
                  <w:tcBorders>
                    <w:tl2br w:val="nil"/>
                    <w:tr2bl w:val="nil"/>
                  </w:tcBorders>
                  <w:noWrap w:val="0"/>
                  <w:vAlign w:val="center"/>
                </w:tcPr>
                <w:p w14:paraId="369B3A8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kern w:val="2"/>
                      <w:sz w:val="21"/>
                      <w:szCs w:val="24"/>
                      <w:highlight w:val="none"/>
                      <w:u w:val="none" w:color="auto"/>
                      <w:lang w:val="en-US" w:eastAsia="zh-CN" w:bidi="ar-SA"/>
                    </w:rPr>
                    <w:t>钢</w:t>
                  </w:r>
                  <w:r>
                    <w:rPr>
                      <w:rFonts w:hint="default" w:ascii="Times New Roman" w:hAnsi="Times New Roman" w:eastAsia="宋体" w:cs="Times New Roman"/>
                      <w:color w:val="auto"/>
                      <w:kern w:val="2"/>
                      <w:sz w:val="21"/>
                      <w:szCs w:val="24"/>
                      <w:highlight w:val="none"/>
                      <w:u w:val="none" w:color="auto"/>
                      <w:lang w:val="en-US" w:eastAsia="zh-CN" w:bidi="ar-SA"/>
                    </w:rPr>
                    <w:t>结构</w:t>
                  </w:r>
                  <w:r>
                    <w:rPr>
                      <w:b w:val="0"/>
                      <w:bCs/>
                      <w:color w:val="auto"/>
                      <w:sz w:val="21"/>
                      <w:szCs w:val="21"/>
                      <w:highlight w:val="none"/>
                      <w:u w:val="none"/>
                    </w:rPr>
                    <w:t>，</w:t>
                  </w:r>
                  <w:r>
                    <w:rPr>
                      <w:rFonts w:hint="eastAsia"/>
                      <w:b w:val="0"/>
                      <w:bCs/>
                      <w:color w:val="auto"/>
                      <w:sz w:val="21"/>
                      <w:szCs w:val="21"/>
                      <w:highlight w:val="none"/>
                      <w:u w:val="none"/>
                      <w:lang w:val="en-US" w:eastAsia="zh-CN"/>
                    </w:rPr>
                    <w:t>1F，</w:t>
                  </w:r>
                  <w:r>
                    <w:rPr>
                      <w:rFonts w:hint="default" w:eastAsia="宋体"/>
                      <w:b w:val="0"/>
                      <w:bCs/>
                      <w:color w:val="auto"/>
                      <w:sz w:val="21"/>
                      <w:szCs w:val="21"/>
                      <w:highlight w:val="none"/>
                      <w:u w:val="none"/>
                      <w:lang w:val="en-US" w:eastAsia="zh-CN"/>
                    </w:rPr>
                    <w:t>建筑面积</w:t>
                  </w:r>
                  <w:r>
                    <w:rPr>
                      <w:b w:val="0"/>
                      <w:bCs/>
                      <w:color w:val="auto"/>
                      <w:sz w:val="21"/>
                      <w:szCs w:val="21"/>
                      <w:highlight w:val="none"/>
                      <w:u w:val="none"/>
                    </w:rPr>
                    <w:t>约</w:t>
                  </w:r>
                  <w:r>
                    <w:rPr>
                      <w:rFonts w:hint="eastAsia"/>
                      <w:b w:val="0"/>
                      <w:bCs/>
                      <w:color w:val="auto"/>
                      <w:sz w:val="21"/>
                      <w:szCs w:val="21"/>
                      <w:highlight w:val="none"/>
                      <w:u w:val="none"/>
                      <w:lang w:val="en-US" w:eastAsia="zh-CN"/>
                    </w:rPr>
                    <w:t>100</w:t>
                  </w:r>
                  <w:r>
                    <w:rPr>
                      <w:b w:val="0"/>
                      <w:bCs/>
                      <w:color w:val="auto"/>
                      <w:sz w:val="21"/>
                      <w:szCs w:val="21"/>
                      <w:highlight w:val="none"/>
                      <w:u w:val="none"/>
                    </w:rPr>
                    <w:t>m</w:t>
                  </w:r>
                  <w:r>
                    <w:rPr>
                      <w:b w:val="0"/>
                      <w:bCs/>
                      <w:color w:val="auto"/>
                      <w:sz w:val="21"/>
                      <w:szCs w:val="21"/>
                      <w:highlight w:val="none"/>
                      <w:u w:val="none"/>
                      <w:vertAlign w:val="superscript"/>
                    </w:rPr>
                    <w:t>2</w:t>
                  </w:r>
                  <w:r>
                    <w:rPr>
                      <w:rFonts w:hint="eastAsia"/>
                      <w:b w:val="0"/>
                      <w:bCs/>
                      <w:color w:val="auto"/>
                      <w:sz w:val="21"/>
                      <w:szCs w:val="21"/>
                      <w:highlight w:val="none"/>
                      <w:u w:val="none"/>
                      <w:vertAlign w:val="baseline"/>
                      <w:lang w:eastAsia="zh-CN"/>
                    </w:rPr>
                    <w:t>，</w:t>
                  </w:r>
                  <w:r>
                    <w:rPr>
                      <w:rFonts w:hint="eastAsia"/>
                      <w:b w:val="0"/>
                      <w:bCs/>
                      <w:color w:val="auto"/>
                      <w:sz w:val="21"/>
                      <w:szCs w:val="21"/>
                      <w:highlight w:val="none"/>
                      <w:u w:val="none"/>
                      <w:vertAlign w:val="baseline"/>
                      <w:lang w:val="en-US" w:eastAsia="zh-CN"/>
                    </w:rPr>
                    <w:t>位于厂区</w:t>
                  </w:r>
                  <w:r>
                    <w:rPr>
                      <w:rFonts w:hint="eastAsia" w:ascii="Times New Roman" w:hAnsi="Times New Roman" w:eastAsia="宋体" w:cs="Times New Roman"/>
                      <w:color w:val="auto"/>
                      <w:kern w:val="2"/>
                      <w:sz w:val="21"/>
                      <w:szCs w:val="24"/>
                      <w:highlight w:val="none"/>
                      <w:u w:val="none" w:color="auto"/>
                      <w:lang w:val="en-US" w:eastAsia="zh-CN" w:bidi="ar-SA"/>
                    </w:rPr>
                    <w:t>南</w:t>
                  </w:r>
                  <w:r>
                    <w:rPr>
                      <w:rFonts w:hint="eastAsia"/>
                      <w:b w:val="0"/>
                      <w:bCs/>
                      <w:color w:val="auto"/>
                      <w:sz w:val="21"/>
                      <w:szCs w:val="21"/>
                      <w:highlight w:val="none"/>
                      <w:u w:val="none"/>
                      <w:vertAlign w:val="baseline"/>
                      <w:lang w:val="en-US" w:eastAsia="zh-CN"/>
                    </w:rPr>
                    <w:t>侧，新增</w:t>
                  </w:r>
                  <w:r>
                    <w:rPr>
                      <w:rFonts w:ascii="Times New Roman" w:hAnsi="Times New Roman" w:eastAsia="宋体" w:cs="Times New Roman"/>
                      <w:b w:val="0"/>
                      <w:bCs/>
                      <w:color w:val="auto"/>
                      <w:sz w:val="21"/>
                      <w:szCs w:val="21"/>
                      <w:highlight w:val="none"/>
                      <w:u w:val="none"/>
                    </w:rPr>
                    <w:t>一台蒸发量</w:t>
                  </w:r>
                  <w:r>
                    <w:rPr>
                      <w:rFonts w:hint="eastAsia" w:ascii="Times New Roman" w:hAnsi="Times New Roman" w:eastAsia="宋体" w:cs="Times New Roman"/>
                      <w:b w:val="0"/>
                      <w:bCs/>
                      <w:color w:val="auto"/>
                      <w:sz w:val="21"/>
                      <w:szCs w:val="21"/>
                      <w:highlight w:val="none"/>
                      <w:u w:val="none"/>
                      <w:lang w:val="en-US" w:eastAsia="zh-CN"/>
                    </w:rPr>
                    <w:t>为</w:t>
                  </w:r>
                  <w:r>
                    <w:rPr>
                      <w:rFonts w:hint="eastAsia" w:cs="Times New Roman"/>
                      <w:b w:val="0"/>
                      <w:bCs/>
                      <w:color w:val="auto"/>
                      <w:sz w:val="21"/>
                      <w:szCs w:val="21"/>
                      <w:highlight w:val="none"/>
                      <w:u w:val="none"/>
                      <w:lang w:val="en-US" w:eastAsia="zh-CN"/>
                    </w:rPr>
                    <w:t>3</w:t>
                  </w:r>
                  <w:r>
                    <w:rPr>
                      <w:rFonts w:ascii="Times New Roman" w:hAnsi="Times New Roman" w:eastAsia="宋体" w:cs="Times New Roman"/>
                      <w:b w:val="0"/>
                      <w:bCs/>
                      <w:color w:val="auto"/>
                      <w:sz w:val="21"/>
                      <w:szCs w:val="21"/>
                      <w:highlight w:val="none"/>
                      <w:u w:val="none"/>
                    </w:rPr>
                    <w:t>t/h</w:t>
                  </w:r>
                  <w:r>
                    <w:rPr>
                      <w:rFonts w:hint="eastAsia" w:ascii="Times New Roman" w:hAnsi="Times New Roman" w:eastAsia="宋体" w:cs="Times New Roman"/>
                      <w:b w:val="0"/>
                      <w:bCs/>
                      <w:color w:val="auto"/>
                      <w:sz w:val="21"/>
                      <w:szCs w:val="21"/>
                      <w:highlight w:val="none"/>
                      <w:u w:val="none"/>
                      <w:lang w:val="en-US" w:eastAsia="zh-CN"/>
                    </w:rPr>
                    <w:t>燃</w:t>
                  </w:r>
                  <w:r>
                    <w:rPr>
                      <w:rFonts w:hint="eastAsia" w:cs="Times New Roman"/>
                      <w:b w:val="0"/>
                      <w:bCs/>
                      <w:color w:val="auto"/>
                      <w:sz w:val="21"/>
                      <w:szCs w:val="21"/>
                      <w:highlight w:val="none"/>
                      <w:u w:val="none"/>
                      <w:lang w:val="en-US" w:eastAsia="zh-CN"/>
                    </w:rPr>
                    <w:t>生物质</w:t>
                  </w:r>
                  <w:r>
                    <w:rPr>
                      <w:rFonts w:ascii="Times New Roman" w:hAnsi="Times New Roman" w:eastAsia="宋体" w:cs="Times New Roman"/>
                      <w:b w:val="0"/>
                      <w:bCs/>
                      <w:color w:val="auto"/>
                      <w:sz w:val="21"/>
                      <w:szCs w:val="21"/>
                      <w:highlight w:val="none"/>
                      <w:u w:val="none"/>
                    </w:rPr>
                    <w:t>锅炉</w:t>
                  </w:r>
                </w:p>
              </w:tc>
              <w:tc>
                <w:tcPr>
                  <w:tcW w:w="932" w:type="pct"/>
                  <w:tcBorders>
                    <w:tl2br w:val="nil"/>
                    <w:tr2bl w:val="nil"/>
                  </w:tcBorders>
                  <w:noWrap w:val="0"/>
                  <w:vAlign w:val="center"/>
                </w:tcPr>
                <w:p w14:paraId="250B0B0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color w:val="auto"/>
                      <w:highlight w:val="none"/>
                      <w:lang w:val="en-US" w:eastAsia="zh-CN"/>
                    </w:rPr>
                    <w:t>新增厂房和设备</w:t>
                  </w:r>
                </w:p>
              </w:tc>
            </w:tr>
            <w:tr w14:paraId="5370E9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6" w:hRule="atLeast"/>
              </w:trPr>
              <w:tc>
                <w:tcPr>
                  <w:tcW w:w="312" w:type="pct"/>
                  <w:vMerge w:val="restart"/>
                  <w:tcBorders>
                    <w:tl2br w:val="nil"/>
                    <w:tr2bl w:val="nil"/>
                  </w:tcBorders>
                  <w:noWrap w:val="0"/>
                  <w:vAlign w:val="center"/>
                </w:tcPr>
                <w:p w14:paraId="21599FE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储运工程</w:t>
                  </w:r>
                </w:p>
              </w:tc>
              <w:tc>
                <w:tcPr>
                  <w:tcW w:w="675" w:type="pct"/>
                  <w:tcBorders>
                    <w:tl2br w:val="nil"/>
                    <w:tr2bl w:val="nil"/>
                  </w:tcBorders>
                  <w:noWrap w:val="0"/>
                  <w:vAlign w:val="center"/>
                </w:tcPr>
                <w:p w14:paraId="5EDC42C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成品冷藏车</w:t>
                  </w:r>
                </w:p>
              </w:tc>
              <w:tc>
                <w:tcPr>
                  <w:tcW w:w="1489" w:type="pct"/>
                  <w:tcBorders>
                    <w:tl2br w:val="nil"/>
                    <w:tr2bl w:val="nil"/>
                  </w:tcBorders>
                  <w:noWrap w:val="0"/>
                  <w:vAlign w:val="center"/>
                </w:tcPr>
                <w:p w14:paraId="59A2F6F9">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color w:val="auto"/>
                      <w:highlight w:val="none"/>
                      <w:u w:val="none" w:color="auto"/>
                      <w:lang w:val="en-US" w:eastAsia="zh-CN"/>
                    </w:rPr>
                  </w:pPr>
                  <w:r>
                    <w:rPr>
                      <w:rFonts w:hint="eastAsia"/>
                      <w:color w:val="auto"/>
                      <w:szCs w:val="21"/>
                      <w:highlight w:val="none"/>
                      <w:lang w:val="en-US" w:eastAsia="zh-CN"/>
                    </w:rPr>
                    <w:t>/</w:t>
                  </w:r>
                </w:p>
              </w:tc>
              <w:tc>
                <w:tcPr>
                  <w:tcW w:w="1590" w:type="pct"/>
                  <w:tcBorders>
                    <w:tl2br w:val="nil"/>
                    <w:tr2bl w:val="nil"/>
                  </w:tcBorders>
                  <w:noWrap w:val="0"/>
                  <w:vAlign w:val="center"/>
                </w:tcPr>
                <w:p w14:paraId="67FE44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eastAsia="宋体"/>
                      <w:color w:val="auto"/>
                      <w:highlight w:val="none"/>
                      <w:u w:val="none" w:color="auto"/>
                      <w:lang w:val="en-US" w:eastAsia="zh-CN"/>
                    </w:rPr>
                  </w:pPr>
                  <w:r>
                    <w:rPr>
                      <w:rFonts w:hint="eastAsia"/>
                      <w:color w:val="auto"/>
                      <w:highlight w:val="none"/>
                      <w:u w:val="none" w:color="auto"/>
                      <w:lang w:val="en-US" w:eastAsia="zh-CN"/>
                    </w:rPr>
                    <w:t>2台成品冷藏车，最大储存量为20吨，用于冷藏成品。</w:t>
                  </w:r>
                  <w:r>
                    <w:rPr>
                      <w:rFonts w:hint="eastAsia" w:cs="Times New Roman"/>
                      <w:color w:val="auto"/>
                      <w:highlight w:val="none"/>
                      <w:u w:val="none" w:color="auto"/>
                      <w:lang w:val="en-US" w:eastAsia="zh-CN"/>
                    </w:rPr>
                    <w:t>所用冷藏剂为R404</w:t>
                  </w:r>
                  <w:r>
                    <w:rPr>
                      <w:rFonts w:hint="eastAsia"/>
                      <w:color w:val="auto"/>
                      <w:highlight w:val="none"/>
                      <w:u w:val="none" w:color="auto"/>
                      <w:lang w:val="en-US" w:eastAsia="zh-CN"/>
                    </w:rPr>
                    <w:t>A，环保型制冷剂，适用于-18℃至0℃的温度范围，广泛用于食品、药品运输</w:t>
                  </w:r>
                </w:p>
              </w:tc>
              <w:tc>
                <w:tcPr>
                  <w:tcW w:w="932" w:type="pct"/>
                  <w:tcBorders>
                    <w:tl2br w:val="nil"/>
                    <w:tr2bl w:val="nil"/>
                  </w:tcBorders>
                  <w:noWrap w:val="0"/>
                  <w:vAlign w:val="center"/>
                </w:tcPr>
                <w:p w14:paraId="7F77D65D">
                  <w:pPr>
                    <w:keepNext w:val="0"/>
                    <w:keepLines w:val="0"/>
                    <w:pageBreakBefore w:val="0"/>
                    <w:widowControl/>
                    <w:suppressLineNumbers w:val="0"/>
                    <w:kinsoku/>
                    <w:wordWrap/>
                    <w:overflowPunct/>
                    <w:topLinePunct w:val="0"/>
                    <w:autoSpaceDE/>
                    <w:autoSpaceDN/>
                    <w:bidi w:val="0"/>
                    <w:adjustRightInd/>
                    <w:snapToGrid/>
                    <w:jc w:val="center"/>
                    <w:rPr>
                      <w:rFonts w:hint="default" w:eastAsia="宋体" w:cs="Times New Roman"/>
                      <w:color w:val="auto"/>
                      <w:highlight w:val="none"/>
                      <w:u w:val="none" w:color="auto"/>
                      <w:lang w:val="en-US" w:eastAsia="zh-CN"/>
                    </w:rPr>
                  </w:pPr>
                  <w:r>
                    <w:rPr>
                      <w:rFonts w:hint="eastAsia" w:cs="Times New Roman"/>
                      <w:color w:val="auto"/>
                      <w:highlight w:val="none"/>
                      <w:u w:val="none" w:color="auto"/>
                      <w:lang w:val="en-US" w:eastAsia="zh-CN"/>
                    </w:rPr>
                    <w:t>新增</w:t>
                  </w:r>
                </w:p>
              </w:tc>
            </w:tr>
            <w:tr w14:paraId="410CCA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2" w:type="pct"/>
                  <w:vMerge w:val="continue"/>
                  <w:tcBorders>
                    <w:tl2br w:val="nil"/>
                    <w:tr2bl w:val="nil"/>
                  </w:tcBorders>
                  <w:noWrap w:val="0"/>
                  <w:vAlign w:val="center"/>
                </w:tcPr>
                <w:p w14:paraId="5C6E546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p>
              </w:tc>
              <w:tc>
                <w:tcPr>
                  <w:tcW w:w="675" w:type="pct"/>
                  <w:tcBorders>
                    <w:tl2br w:val="nil"/>
                    <w:tr2bl w:val="nil"/>
                  </w:tcBorders>
                  <w:noWrap w:val="0"/>
                  <w:vAlign w:val="center"/>
                </w:tcPr>
                <w:p w14:paraId="4F86127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原材料</w:t>
                  </w:r>
                  <w:r>
                    <w:rPr>
                      <w:rFonts w:hint="eastAsia" w:ascii="Times New Roman" w:hAnsi="Times New Roman" w:eastAsia="宋体" w:cs="Times New Roman"/>
                      <w:b w:val="0"/>
                      <w:bCs/>
                      <w:color w:val="auto"/>
                      <w:sz w:val="21"/>
                      <w:szCs w:val="21"/>
                      <w:highlight w:val="none"/>
                      <w:u w:val="none"/>
                      <w:lang w:val="en-US" w:eastAsia="zh-CN"/>
                    </w:rPr>
                    <w:t>库</w:t>
                  </w:r>
                </w:p>
              </w:tc>
              <w:tc>
                <w:tcPr>
                  <w:tcW w:w="1489" w:type="pct"/>
                  <w:tcBorders>
                    <w:tl2br w:val="nil"/>
                    <w:tr2bl w:val="nil"/>
                  </w:tcBorders>
                  <w:noWrap w:val="0"/>
                  <w:vAlign w:val="center"/>
                </w:tcPr>
                <w:p w14:paraId="4B75101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sz w:val="21"/>
                      <w:szCs w:val="21"/>
                      <w:highlight w:val="none"/>
                      <w:u w:val="none"/>
                    </w:rPr>
                    <w:t>储存、转运，建筑面积45m</w:t>
                  </w:r>
                  <w:r>
                    <w:rPr>
                      <w:rFonts w:hint="default" w:ascii="Times New Roman" w:hAnsi="Times New Roman" w:cs="Times New Roman"/>
                      <w:color w:val="auto"/>
                      <w:sz w:val="21"/>
                      <w:szCs w:val="21"/>
                      <w:highlight w:val="none"/>
                      <w:u w:val="none"/>
                      <w:vertAlign w:val="superscript"/>
                    </w:rPr>
                    <w:t>2</w:t>
                  </w:r>
                </w:p>
              </w:tc>
              <w:tc>
                <w:tcPr>
                  <w:tcW w:w="1590" w:type="pct"/>
                  <w:tcBorders>
                    <w:tl2br w:val="nil"/>
                    <w:tr2bl w:val="nil"/>
                  </w:tcBorders>
                  <w:noWrap w:val="0"/>
                  <w:vAlign w:val="center"/>
                </w:tcPr>
                <w:p w14:paraId="17CA29E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kern w:val="2"/>
                      <w:sz w:val="21"/>
                      <w:szCs w:val="24"/>
                      <w:highlight w:val="none"/>
                      <w:u w:val="none" w:color="auto"/>
                      <w:lang w:val="en-US" w:eastAsia="zh-CN" w:bidi="ar-SA"/>
                    </w:rPr>
                    <w:t>钢</w:t>
                  </w:r>
                  <w:r>
                    <w:rPr>
                      <w:rFonts w:hint="default" w:ascii="Times New Roman" w:hAnsi="Times New Roman" w:eastAsia="宋体" w:cs="Times New Roman"/>
                      <w:color w:val="auto"/>
                      <w:kern w:val="2"/>
                      <w:sz w:val="21"/>
                      <w:szCs w:val="24"/>
                      <w:highlight w:val="none"/>
                      <w:u w:val="none" w:color="auto"/>
                      <w:lang w:val="en-US" w:eastAsia="zh-CN" w:bidi="ar-SA"/>
                    </w:rPr>
                    <w:t>结构</w:t>
                  </w:r>
                  <w:r>
                    <w:rPr>
                      <w:rFonts w:hint="eastAsia" w:eastAsia="宋体"/>
                      <w:color w:val="auto"/>
                      <w:highlight w:val="none"/>
                      <w:u w:val="none" w:color="auto"/>
                      <w:lang w:val="en-US" w:eastAsia="zh-CN"/>
                    </w:rPr>
                    <w:t>，</w:t>
                  </w:r>
                  <w:r>
                    <w:rPr>
                      <w:rFonts w:hint="eastAsia"/>
                      <w:color w:val="auto"/>
                      <w:highlight w:val="none"/>
                      <w:u w:val="none" w:color="auto"/>
                      <w:lang w:val="en-US" w:eastAsia="zh-CN"/>
                    </w:rPr>
                    <w:t>1</w:t>
                  </w:r>
                  <w:r>
                    <w:rPr>
                      <w:rFonts w:hint="eastAsia" w:eastAsia="宋体"/>
                      <w:color w:val="auto"/>
                      <w:highlight w:val="none"/>
                      <w:u w:val="none" w:color="auto"/>
                      <w:lang w:val="en-US" w:eastAsia="zh-CN"/>
                    </w:rPr>
                    <w:t>F，</w:t>
                  </w:r>
                  <w:r>
                    <w:rPr>
                      <w:rFonts w:hint="default" w:ascii="Times New Roman" w:hAnsi="Times New Roman" w:eastAsia="宋体" w:cs="Times New Roman"/>
                      <w:color w:val="auto"/>
                      <w:highlight w:val="none"/>
                      <w:u w:val="none" w:color="auto"/>
                      <w:lang w:val="en-US" w:eastAsia="zh-CN"/>
                    </w:rPr>
                    <w:t>建筑面积为</w:t>
                  </w:r>
                  <w:r>
                    <w:rPr>
                      <w:rFonts w:hint="eastAsia"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lang w:val="en-US" w:eastAsia="zh-CN"/>
                    </w:rPr>
                    <w:t>0m</w:t>
                  </w:r>
                  <w:r>
                    <w:rPr>
                      <w:rFonts w:hint="default" w:ascii="Times New Roman" w:hAnsi="Times New Roman" w:eastAsia="宋体" w:cs="Times New Roman"/>
                      <w:color w:val="auto"/>
                      <w:highlight w:val="none"/>
                      <w:u w:val="none" w:color="auto"/>
                      <w:vertAlign w:val="superscript"/>
                      <w:lang w:val="en-US" w:eastAsia="zh-CN"/>
                    </w:rPr>
                    <w:t>2</w:t>
                  </w:r>
                  <w:r>
                    <w:rPr>
                      <w:rFonts w:hint="default" w:ascii="Times New Roman" w:hAnsi="Times New Roman" w:eastAsia="宋体" w:cs="Times New Roman"/>
                      <w:color w:val="auto"/>
                      <w:highlight w:val="none"/>
                      <w:u w:val="none" w:color="auto"/>
                      <w:lang w:val="en-US" w:eastAsia="zh-CN"/>
                    </w:rPr>
                    <w:t>，位于厂区</w:t>
                  </w:r>
                  <w:r>
                    <w:rPr>
                      <w:rFonts w:hint="eastAsia" w:cs="Times New Roman"/>
                      <w:color w:val="auto"/>
                      <w:highlight w:val="none"/>
                      <w:u w:val="none" w:color="auto"/>
                      <w:lang w:val="en-US" w:eastAsia="zh-CN"/>
                    </w:rPr>
                    <w:t>西</w:t>
                  </w:r>
                  <w:r>
                    <w:rPr>
                      <w:rFonts w:hint="default" w:ascii="Times New Roman" w:hAnsi="Times New Roman" w:eastAsia="宋体" w:cs="Times New Roman"/>
                      <w:color w:val="auto"/>
                      <w:highlight w:val="none"/>
                      <w:u w:val="none" w:color="auto"/>
                      <w:lang w:val="en-US" w:eastAsia="zh-CN"/>
                    </w:rPr>
                    <w:t>侧</w:t>
                  </w:r>
                  <w:r>
                    <w:rPr>
                      <w:rFonts w:hint="eastAsia"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lang w:val="en-US" w:eastAsia="zh-CN"/>
                    </w:rPr>
                    <w:t>用于</w:t>
                  </w:r>
                  <w:r>
                    <w:rPr>
                      <w:rFonts w:ascii="Times New Roman" w:hAnsi="Times New Roman"/>
                      <w:color w:val="auto"/>
                      <w:szCs w:val="21"/>
                      <w:highlight w:val="none"/>
                    </w:rPr>
                    <w:t>储存</w:t>
                  </w:r>
                  <w:r>
                    <w:rPr>
                      <w:rFonts w:hint="eastAsia" w:eastAsia="宋体" w:cs="Times New Roman"/>
                      <w:color w:val="auto"/>
                      <w:highlight w:val="none"/>
                      <w:u w:val="none" w:color="auto"/>
                      <w:lang w:val="en-US" w:eastAsia="zh-CN"/>
                    </w:rPr>
                    <w:t>原材料</w:t>
                  </w:r>
                </w:p>
              </w:tc>
              <w:tc>
                <w:tcPr>
                  <w:tcW w:w="932" w:type="pct"/>
                  <w:tcBorders>
                    <w:tl2br w:val="nil"/>
                    <w:tr2bl w:val="nil"/>
                  </w:tcBorders>
                  <w:noWrap w:val="0"/>
                  <w:vAlign w:val="center"/>
                </w:tcPr>
                <w:p w14:paraId="582BB315">
                  <w:pPr>
                    <w:pStyle w:val="7"/>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color w:val="auto"/>
                      <w:highlight w:val="none"/>
                      <w:lang w:val="en-US" w:eastAsia="zh-CN"/>
                    </w:rPr>
                    <w:t>利用现有空地，新建构筑物</w:t>
                  </w:r>
                </w:p>
              </w:tc>
            </w:tr>
            <w:tr w14:paraId="6E4F8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trPr>
              <w:tc>
                <w:tcPr>
                  <w:tcW w:w="312" w:type="pct"/>
                  <w:vMerge w:val="restart"/>
                  <w:tcBorders>
                    <w:tl2br w:val="nil"/>
                    <w:tr2bl w:val="nil"/>
                  </w:tcBorders>
                  <w:noWrap w:val="0"/>
                  <w:vAlign w:val="center"/>
                </w:tcPr>
                <w:p w14:paraId="133847F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公用工程</w:t>
                  </w:r>
                </w:p>
              </w:tc>
              <w:tc>
                <w:tcPr>
                  <w:tcW w:w="675" w:type="pct"/>
                  <w:tcBorders>
                    <w:tl2br w:val="nil"/>
                    <w:tr2bl w:val="nil"/>
                  </w:tcBorders>
                  <w:noWrap w:val="0"/>
                  <w:vAlign w:val="center"/>
                </w:tcPr>
                <w:p w14:paraId="12815C0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排水</w:t>
                  </w:r>
                </w:p>
              </w:tc>
              <w:tc>
                <w:tcPr>
                  <w:tcW w:w="1489" w:type="pct"/>
                  <w:tcBorders>
                    <w:tl2br w:val="nil"/>
                    <w:tr2bl w:val="nil"/>
                  </w:tcBorders>
                  <w:noWrap w:val="0"/>
                  <w:vAlign w:val="center"/>
                </w:tcPr>
                <w:p w14:paraId="607E338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eastAsia="宋体"/>
                      <w:color w:val="auto"/>
                      <w:highlight w:val="none"/>
                      <w:u w:val="none" w:color="auto"/>
                      <w:lang w:val="en-US" w:eastAsia="zh-CN"/>
                    </w:rPr>
                    <w:t>雨污分流</w:t>
                  </w:r>
                </w:p>
              </w:tc>
              <w:tc>
                <w:tcPr>
                  <w:tcW w:w="1590" w:type="pct"/>
                  <w:tcBorders>
                    <w:tl2br w:val="nil"/>
                    <w:tr2bl w:val="nil"/>
                  </w:tcBorders>
                  <w:noWrap w:val="0"/>
                  <w:vAlign w:val="center"/>
                </w:tcPr>
                <w:p w14:paraId="7415B37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eastAsia="宋体"/>
                      <w:color w:val="auto"/>
                      <w:highlight w:val="none"/>
                      <w:u w:val="none" w:color="auto"/>
                      <w:lang w:val="en-US" w:eastAsia="zh-CN"/>
                    </w:rPr>
                    <w:t>雨污分流</w:t>
                  </w:r>
                </w:p>
              </w:tc>
              <w:tc>
                <w:tcPr>
                  <w:tcW w:w="932" w:type="pct"/>
                  <w:vMerge w:val="restart"/>
                  <w:tcBorders>
                    <w:tl2br w:val="nil"/>
                    <w:tr2bl w:val="nil"/>
                  </w:tcBorders>
                  <w:noWrap w:val="0"/>
                  <w:vAlign w:val="center"/>
                </w:tcPr>
                <w:p w14:paraId="7033087F">
                  <w:pPr>
                    <w:keepNext w:val="0"/>
                    <w:keepLines w:val="0"/>
                    <w:pageBreakBefore w:val="0"/>
                    <w:widowControl/>
                    <w:suppressLineNumbers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依托</w:t>
                  </w:r>
                </w:p>
              </w:tc>
            </w:tr>
            <w:tr w14:paraId="3F2A3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312" w:type="pct"/>
                  <w:vMerge w:val="continue"/>
                  <w:tcBorders>
                    <w:tl2br w:val="nil"/>
                    <w:tr2bl w:val="nil"/>
                  </w:tcBorders>
                  <w:noWrap w:val="0"/>
                  <w:vAlign w:val="top"/>
                </w:tcPr>
                <w:p w14:paraId="26E1FC8E">
                  <w:pPr>
                    <w:keepNext w:val="0"/>
                    <w:keepLines w:val="0"/>
                    <w:pageBreakBefore w:val="0"/>
                    <w:kinsoku/>
                    <w:wordWrap/>
                    <w:overflowPunct/>
                    <w:topLinePunct w:val="0"/>
                    <w:autoSpaceDE/>
                    <w:autoSpaceDN/>
                    <w:bidi w:val="0"/>
                    <w:adjustRightInd/>
                    <w:snapToGrid/>
                    <w:jc w:val="left"/>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4751070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供电</w:t>
                  </w:r>
                </w:p>
              </w:tc>
              <w:tc>
                <w:tcPr>
                  <w:tcW w:w="1489" w:type="pct"/>
                  <w:tcBorders>
                    <w:tl2br w:val="nil"/>
                    <w:tr2bl w:val="nil"/>
                  </w:tcBorders>
                  <w:noWrap w:val="0"/>
                  <w:vAlign w:val="center"/>
                </w:tcPr>
                <w:p w14:paraId="05C466A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eastAsia="宋体"/>
                      <w:color w:val="auto"/>
                      <w:highlight w:val="none"/>
                      <w:u w:val="none" w:color="auto"/>
                      <w:lang w:val="en-US" w:eastAsia="zh-CN"/>
                    </w:rPr>
                    <w:t>市政</w:t>
                  </w:r>
                  <w:r>
                    <w:rPr>
                      <w:rFonts w:hint="eastAsia" w:eastAsia="宋体"/>
                      <w:color w:val="auto"/>
                      <w:highlight w:val="none"/>
                      <w:u w:val="none" w:color="auto"/>
                      <w:lang w:val="en-US" w:eastAsia="zh-CN"/>
                    </w:rPr>
                    <w:t>电网</w:t>
                  </w:r>
                </w:p>
              </w:tc>
              <w:tc>
                <w:tcPr>
                  <w:tcW w:w="1590" w:type="pct"/>
                  <w:tcBorders>
                    <w:tl2br w:val="nil"/>
                    <w:tr2bl w:val="nil"/>
                  </w:tcBorders>
                  <w:noWrap w:val="0"/>
                  <w:vAlign w:val="center"/>
                </w:tcPr>
                <w:p w14:paraId="46E47275">
                  <w:pPr>
                    <w:keepNext w:val="0"/>
                    <w:keepLines w:val="0"/>
                    <w:pageBreakBefore w:val="0"/>
                    <w:kinsoku/>
                    <w:wordWrap/>
                    <w:overflowPunct/>
                    <w:topLinePunct w:val="0"/>
                    <w:autoSpaceDE/>
                    <w:autoSpaceDN/>
                    <w:bidi w:val="0"/>
                    <w:adjustRightInd/>
                    <w:snapToGrid/>
                    <w:jc w:val="center"/>
                    <w:rPr>
                      <w:rFonts w:hint="default" w:eastAsia="宋体"/>
                      <w:color w:val="auto"/>
                      <w:highlight w:val="none"/>
                      <w:u w:val="none" w:color="auto"/>
                      <w:lang w:val="en-US" w:eastAsia="zh-CN"/>
                    </w:rPr>
                  </w:pPr>
                  <w:r>
                    <w:rPr>
                      <w:rFonts w:hint="default" w:eastAsia="宋体"/>
                      <w:color w:val="auto"/>
                      <w:highlight w:val="none"/>
                      <w:u w:val="none" w:color="auto"/>
                      <w:lang w:val="en-US" w:eastAsia="zh-CN"/>
                    </w:rPr>
                    <w:t>市政</w:t>
                  </w:r>
                  <w:r>
                    <w:rPr>
                      <w:rFonts w:hint="eastAsia" w:eastAsia="宋体"/>
                      <w:color w:val="auto"/>
                      <w:highlight w:val="none"/>
                      <w:u w:val="none" w:color="auto"/>
                      <w:lang w:val="en-US" w:eastAsia="zh-CN"/>
                    </w:rPr>
                    <w:t>电网</w:t>
                  </w:r>
                </w:p>
              </w:tc>
              <w:tc>
                <w:tcPr>
                  <w:tcW w:w="932" w:type="pct"/>
                  <w:vMerge w:val="continue"/>
                  <w:tcBorders>
                    <w:tl2br w:val="nil"/>
                    <w:tr2bl w:val="nil"/>
                  </w:tcBorders>
                  <w:noWrap w:val="0"/>
                  <w:vAlign w:val="center"/>
                </w:tcPr>
                <w:p w14:paraId="62EED0E6">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color w:val="auto"/>
                      <w:highlight w:val="none"/>
                      <w:u w:val="none" w:color="auto"/>
                      <w:lang w:val="en-US" w:eastAsia="zh-CN"/>
                    </w:rPr>
                  </w:pPr>
                </w:p>
              </w:tc>
            </w:tr>
            <w:tr w14:paraId="4EF0E8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trPr>
              <w:tc>
                <w:tcPr>
                  <w:tcW w:w="312" w:type="pct"/>
                  <w:vMerge w:val="continue"/>
                  <w:tcBorders>
                    <w:tl2br w:val="nil"/>
                    <w:tr2bl w:val="nil"/>
                  </w:tcBorders>
                  <w:noWrap w:val="0"/>
                  <w:vAlign w:val="top"/>
                </w:tcPr>
                <w:p w14:paraId="5032D1EA">
                  <w:pPr>
                    <w:keepNext w:val="0"/>
                    <w:keepLines w:val="0"/>
                    <w:pageBreakBefore w:val="0"/>
                    <w:kinsoku/>
                    <w:wordWrap/>
                    <w:overflowPunct/>
                    <w:topLinePunct w:val="0"/>
                    <w:autoSpaceDE/>
                    <w:autoSpaceDN/>
                    <w:bidi w:val="0"/>
                    <w:adjustRightInd/>
                    <w:snapToGrid/>
                    <w:jc w:val="left"/>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1E32D27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供水</w:t>
                  </w:r>
                </w:p>
              </w:tc>
              <w:tc>
                <w:tcPr>
                  <w:tcW w:w="1489" w:type="pct"/>
                  <w:tcBorders>
                    <w:tl2br w:val="nil"/>
                    <w:tr2bl w:val="nil"/>
                  </w:tcBorders>
                  <w:noWrap w:val="0"/>
                  <w:vAlign w:val="center"/>
                </w:tcPr>
                <w:p w14:paraId="5AA7542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eastAsia="宋体"/>
                      <w:color w:val="auto"/>
                      <w:highlight w:val="none"/>
                      <w:u w:val="none" w:color="auto"/>
                      <w:lang w:val="en-US" w:eastAsia="zh-CN"/>
                    </w:rPr>
                    <w:t>市政供水</w:t>
                  </w:r>
                </w:p>
              </w:tc>
              <w:tc>
                <w:tcPr>
                  <w:tcW w:w="1590" w:type="pct"/>
                  <w:tcBorders>
                    <w:tl2br w:val="nil"/>
                    <w:tr2bl w:val="nil"/>
                  </w:tcBorders>
                  <w:noWrap w:val="0"/>
                  <w:vAlign w:val="center"/>
                </w:tcPr>
                <w:p w14:paraId="77DDCC33">
                  <w:pPr>
                    <w:keepNext w:val="0"/>
                    <w:keepLines w:val="0"/>
                    <w:pageBreakBefore w:val="0"/>
                    <w:kinsoku/>
                    <w:wordWrap/>
                    <w:overflowPunct/>
                    <w:topLinePunct w:val="0"/>
                    <w:autoSpaceDE/>
                    <w:autoSpaceDN/>
                    <w:bidi w:val="0"/>
                    <w:adjustRightInd/>
                    <w:snapToGrid/>
                    <w:jc w:val="center"/>
                    <w:rPr>
                      <w:rFonts w:hint="default" w:eastAsia="宋体"/>
                      <w:color w:val="auto"/>
                      <w:highlight w:val="none"/>
                      <w:u w:val="none" w:color="auto"/>
                      <w:lang w:val="en-US" w:eastAsia="zh-CN"/>
                    </w:rPr>
                  </w:pPr>
                  <w:r>
                    <w:rPr>
                      <w:rFonts w:hint="default" w:eastAsia="宋体"/>
                      <w:color w:val="auto"/>
                      <w:highlight w:val="none"/>
                      <w:u w:val="none" w:color="auto"/>
                      <w:lang w:val="en-US" w:eastAsia="zh-CN"/>
                    </w:rPr>
                    <w:t>市政供水</w:t>
                  </w:r>
                </w:p>
              </w:tc>
              <w:tc>
                <w:tcPr>
                  <w:tcW w:w="932" w:type="pct"/>
                  <w:vMerge w:val="continue"/>
                  <w:tcBorders>
                    <w:tl2br w:val="nil"/>
                    <w:tr2bl w:val="nil"/>
                  </w:tcBorders>
                  <w:noWrap w:val="0"/>
                  <w:vAlign w:val="center"/>
                </w:tcPr>
                <w:p w14:paraId="63CB0A01">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color w:val="auto"/>
                      <w:highlight w:val="none"/>
                      <w:u w:val="none" w:color="auto"/>
                      <w:lang w:val="en-US" w:eastAsia="zh-CN"/>
                    </w:rPr>
                  </w:pPr>
                </w:p>
              </w:tc>
            </w:tr>
            <w:tr w14:paraId="0F84BF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12" w:type="pct"/>
                  <w:vMerge w:val="restart"/>
                  <w:tcBorders>
                    <w:tl2br w:val="nil"/>
                    <w:tr2bl w:val="nil"/>
                  </w:tcBorders>
                  <w:noWrap w:val="0"/>
                  <w:vAlign w:val="center"/>
                </w:tcPr>
                <w:p w14:paraId="3E76AC5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环保工程</w:t>
                  </w:r>
                </w:p>
              </w:tc>
              <w:tc>
                <w:tcPr>
                  <w:tcW w:w="675" w:type="pct"/>
                  <w:tcBorders>
                    <w:tl2br w:val="nil"/>
                    <w:tr2bl w:val="nil"/>
                  </w:tcBorders>
                  <w:noWrap w:val="0"/>
                  <w:vAlign w:val="center"/>
                </w:tcPr>
                <w:p w14:paraId="2FF42F0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废气治理</w:t>
                  </w:r>
                </w:p>
              </w:tc>
              <w:tc>
                <w:tcPr>
                  <w:tcW w:w="1489" w:type="pct"/>
                  <w:tcBorders>
                    <w:tl2br w:val="nil"/>
                    <w:tr2bl w:val="nil"/>
                  </w:tcBorders>
                  <w:noWrap w:val="0"/>
                  <w:vAlign w:val="center"/>
                </w:tcPr>
                <w:p w14:paraId="3A47082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color w:val="auto"/>
                      <w:highlight w:val="none"/>
                      <w:lang w:val="en-US" w:eastAsia="zh-CN"/>
                    </w:rPr>
                    <w:t>导热油炉采用</w:t>
                  </w:r>
                  <w:r>
                    <w:rPr>
                      <w:rFonts w:ascii="Times New Roman"/>
                      <w:color w:val="auto"/>
                      <w:highlight w:val="none"/>
                    </w:rPr>
                    <w:t>布袋除尘器+20米排气筒</w:t>
                  </w:r>
                  <w:r>
                    <w:rPr>
                      <w:rFonts w:hint="eastAsia" w:ascii="Times New Roman"/>
                      <w:color w:val="auto"/>
                      <w:highlight w:val="none"/>
                      <w:lang w:val="en-US" w:eastAsia="zh-CN"/>
                    </w:rPr>
                    <w:t>，20m排气筒（DA001）</w:t>
                  </w:r>
                  <w:r>
                    <w:rPr>
                      <w:rFonts w:hint="eastAsia"/>
                      <w:color w:val="auto"/>
                      <w:highlight w:val="none"/>
                      <w:lang w:val="en-US" w:eastAsia="zh-CN"/>
                    </w:rPr>
                    <w:t>；</w:t>
                  </w:r>
                  <w:r>
                    <w:rPr>
                      <w:rFonts w:hint="default" w:ascii="Times New Roman" w:hAnsi="Times New Roman" w:cs="Times New Roman"/>
                      <w:color w:val="auto"/>
                      <w:sz w:val="21"/>
                      <w:szCs w:val="21"/>
                      <w:highlight w:val="none"/>
                      <w:u w:val="none"/>
                    </w:rPr>
                    <w:t>锅炉采用</w:t>
                  </w:r>
                  <w:r>
                    <w:rPr>
                      <w:rFonts w:hint="eastAsia" w:cs="Times New Roman"/>
                      <w:color w:val="auto"/>
                      <w:sz w:val="21"/>
                      <w:szCs w:val="21"/>
                      <w:highlight w:val="none"/>
                      <w:u w:val="none"/>
                      <w:lang w:val="en-US" w:eastAsia="zh-CN"/>
                    </w:rPr>
                    <w:t>湿法</w:t>
                  </w:r>
                  <w:r>
                    <w:rPr>
                      <w:rFonts w:hint="default" w:ascii="Times New Roman" w:hAnsi="Times New Roman" w:cs="Times New Roman"/>
                      <w:color w:val="auto"/>
                      <w:sz w:val="21"/>
                      <w:szCs w:val="21"/>
                      <w:highlight w:val="none"/>
                      <w:u w:val="none"/>
                    </w:rPr>
                    <w:t>除尘，25m排气筒（</w:t>
                  </w:r>
                  <w:r>
                    <w:rPr>
                      <w:rFonts w:hint="default" w:ascii="Times New Roman" w:hAnsi="Times New Roman" w:cs="Times New Roman"/>
                      <w:color w:val="auto"/>
                      <w:sz w:val="21"/>
                      <w:szCs w:val="21"/>
                      <w:highlight w:val="none"/>
                      <w:u w:val="none"/>
                      <w:lang w:bidi="ar"/>
                    </w:rPr>
                    <w:t>DA002</w:t>
                  </w:r>
                  <w:r>
                    <w:rPr>
                      <w:rFonts w:hint="default" w:ascii="Times New Roman" w:hAnsi="Times New Roman" w:cs="Times New Roman"/>
                      <w:color w:val="auto"/>
                      <w:sz w:val="21"/>
                      <w:szCs w:val="21"/>
                      <w:highlight w:val="none"/>
                      <w:u w:val="none"/>
                    </w:rPr>
                    <w:t>）</w:t>
                  </w:r>
                </w:p>
              </w:tc>
              <w:tc>
                <w:tcPr>
                  <w:tcW w:w="1590" w:type="pct"/>
                  <w:tcBorders>
                    <w:tl2br w:val="nil"/>
                    <w:tr2bl w:val="nil"/>
                  </w:tcBorders>
                  <w:noWrap w:val="0"/>
                  <w:vAlign w:val="center"/>
                </w:tcPr>
                <w:p w14:paraId="24B0C929">
                  <w:pPr>
                    <w:pStyle w:val="48"/>
                    <w:keepNext w:val="0"/>
                    <w:keepLines w:val="0"/>
                    <w:pageBreakBefore w:val="0"/>
                    <w:kinsoku/>
                    <w:wordWrap/>
                    <w:overflowPunct/>
                    <w:topLinePunct w:val="0"/>
                    <w:autoSpaceDE/>
                    <w:autoSpaceDN/>
                    <w:bidi w:val="0"/>
                    <w:adjustRightInd/>
                    <w:snapToGrid/>
                    <w:spacing w:before="25" w:line="228" w:lineRule="auto"/>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锅炉燃烧工序产生的颗粒物、二氧化硫、氮氧化物和林格曼黑度经</w:t>
                  </w:r>
                  <w:r>
                    <w:rPr>
                      <w:rFonts w:hint="eastAsia" w:ascii="Times New Roman" w:hAnsi="Times New Roman" w:cs="Times New Roman"/>
                      <w:color w:val="auto"/>
                      <w:kern w:val="2"/>
                      <w:sz w:val="21"/>
                      <w:szCs w:val="21"/>
                      <w:highlight w:val="none"/>
                      <w:u w:val="none" w:color="auto"/>
                      <w:lang w:val="en-US" w:eastAsia="zh-CN" w:bidi="ar-SA"/>
                    </w:rPr>
                    <w:t>布袋</w:t>
                  </w:r>
                  <w:r>
                    <w:rPr>
                      <w:rFonts w:hint="default" w:ascii="Times New Roman" w:hAnsi="Times New Roman" w:eastAsia="宋体" w:cs="Times New Roman"/>
                      <w:color w:val="auto"/>
                      <w:kern w:val="2"/>
                      <w:sz w:val="21"/>
                      <w:szCs w:val="21"/>
                      <w:highlight w:val="none"/>
                      <w:u w:val="none" w:color="auto"/>
                      <w:lang w:val="en-US" w:eastAsia="zh-CN" w:bidi="ar-SA"/>
                    </w:rPr>
                    <w:t>除尘处理后通过一根3</w:t>
                  </w:r>
                  <w:r>
                    <w:rPr>
                      <w:rFonts w:hint="eastAsia" w:ascii="Times New Roman" w:hAnsi="Times New Roman" w:cs="Times New Roman"/>
                      <w:color w:val="auto"/>
                      <w:kern w:val="2"/>
                      <w:sz w:val="21"/>
                      <w:szCs w:val="21"/>
                      <w:highlight w:val="none"/>
                      <w:u w:val="none" w:color="auto"/>
                      <w:lang w:val="en-US" w:eastAsia="zh-CN" w:bidi="ar-SA"/>
                    </w:rPr>
                    <w:t>0</w:t>
                  </w:r>
                  <w:r>
                    <w:rPr>
                      <w:rFonts w:hint="default" w:ascii="Times New Roman" w:hAnsi="Times New Roman" w:eastAsia="宋体" w:cs="Times New Roman"/>
                      <w:color w:val="auto"/>
                      <w:kern w:val="2"/>
                      <w:sz w:val="21"/>
                      <w:szCs w:val="21"/>
                      <w:highlight w:val="none"/>
                      <w:u w:val="none" w:color="auto"/>
                      <w:lang w:val="en-US" w:eastAsia="zh-CN" w:bidi="ar-SA"/>
                    </w:rPr>
                    <w:t>m排气筒（DA003）外排</w:t>
                  </w:r>
                </w:p>
              </w:tc>
              <w:tc>
                <w:tcPr>
                  <w:tcW w:w="932" w:type="pct"/>
                  <w:tcBorders>
                    <w:tl2br w:val="nil"/>
                    <w:tr2bl w:val="nil"/>
                  </w:tcBorders>
                  <w:noWrap w:val="0"/>
                  <w:vAlign w:val="center"/>
                </w:tcPr>
                <w:p w14:paraId="678BC46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新建</w:t>
                  </w:r>
                </w:p>
              </w:tc>
            </w:tr>
            <w:tr w14:paraId="664829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5" w:hRule="atLeast"/>
              </w:trPr>
              <w:tc>
                <w:tcPr>
                  <w:tcW w:w="312" w:type="pct"/>
                  <w:vMerge w:val="continue"/>
                  <w:tcBorders>
                    <w:tl2br w:val="nil"/>
                    <w:tr2bl w:val="nil"/>
                  </w:tcBorders>
                  <w:noWrap w:val="0"/>
                  <w:vAlign w:val="top"/>
                </w:tcPr>
                <w:p w14:paraId="590A46B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5F2EE0B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废水治理</w:t>
                  </w:r>
                </w:p>
              </w:tc>
              <w:tc>
                <w:tcPr>
                  <w:tcW w:w="1489" w:type="pct"/>
                  <w:tcBorders>
                    <w:tl2br w:val="nil"/>
                    <w:tr2bl w:val="nil"/>
                  </w:tcBorders>
                  <w:noWrap w:val="0"/>
                  <w:vAlign w:val="center"/>
                </w:tcPr>
                <w:p w14:paraId="6FC1DC9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kern w:val="0"/>
                      <w:sz w:val="21"/>
                      <w:szCs w:val="21"/>
                      <w:highlight w:val="none"/>
                      <w:u w:val="none"/>
                      <w:lang w:bidi="ar"/>
                    </w:rPr>
                    <w:t>建设絮凝沉淀+A/O工艺的废水处理站一座，废水处理能力30t/d，配套一个容积为1296m</w:t>
                  </w:r>
                  <w:r>
                    <w:rPr>
                      <w:rFonts w:hint="default" w:ascii="Times New Roman" w:hAnsi="Times New Roman" w:cs="Times New Roman"/>
                      <w:color w:val="auto"/>
                      <w:kern w:val="0"/>
                      <w:sz w:val="21"/>
                      <w:szCs w:val="21"/>
                      <w:highlight w:val="none"/>
                      <w:u w:val="none"/>
                      <w:vertAlign w:val="superscript"/>
                      <w:lang w:bidi="ar"/>
                    </w:rPr>
                    <w:t>3</w:t>
                  </w:r>
                  <w:r>
                    <w:rPr>
                      <w:rFonts w:hint="default" w:ascii="Times New Roman" w:hAnsi="Times New Roman" w:cs="Times New Roman"/>
                      <w:color w:val="auto"/>
                      <w:kern w:val="0"/>
                      <w:sz w:val="21"/>
                      <w:szCs w:val="21"/>
                      <w:highlight w:val="none"/>
                      <w:u w:val="none"/>
                      <w:lang w:bidi="ar"/>
                    </w:rPr>
                    <w:t xml:space="preserve"> 的农灌储水池；生产废水、生活污水合并到废水处理站处理，经处理达到《农田灌溉水质标准》（GB5084-2021）后农林灌溉利用。</w:t>
                  </w:r>
                </w:p>
              </w:tc>
              <w:tc>
                <w:tcPr>
                  <w:tcW w:w="1590" w:type="pct"/>
                  <w:tcBorders>
                    <w:tl2br w:val="nil"/>
                    <w:tr2bl w:val="nil"/>
                  </w:tcBorders>
                  <w:noWrap w:val="0"/>
                  <w:vAlign w:val="center"/>
                </w:tcPr>
                <w:p w14:paraId="6606DFB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项目实行雨污分流制。厂区雨水通过雨水管道收集并排入附近雨水管网；</w:t>
                  </w:r>
                  <w:r>
                    <w:rPr>
                      <w:rFonts w:hint="eastAsia" w:cs="Times New Roman"/>
                      <w:color w:val="auto"/>
                      <w:kern w:val="2"/>
                      <w:sz w:val="21"/>
                      <w:szCs w:val="21"/>
                      <w:highlight w:val="none"/>
                      <w:u w:val="none" w:color="auto"/>
                      <w:lang w:val="en-US" w:eastAsia="zh-CN" w:bidi="ar-SA"/>
                    </w:rPr>
                    <w:t>依托原有</w:t>
                  </w:r>
                  <w:r>
                    <w:rPr>
                      <w:rFonts w:hint="default" w:ascii="Times New Roman" w:hAnsi="Times New Roman" w:eastAsia="宋体" w:cs="Times New Roman"/>
                      <w:color w:val="auto"/>
                      <w:kern w:val="2"/>
                      <w:sz w:val="21"/>
                      <w:szCs w:val="21"/>
                      <w:highlight w:val="none"/>
                      <w:u w:val="none" w:color="auto"/>
                      <w:lang w:val="en-US" w:eastAsia="zh-CN" w:bidi="ar-SA"/>
                    </w:rPr>
                    <w:t>厂区废水处理站</w:t>
                  </w:r>
                  <w:r>
                    <w:rPr>
                      <w:rFonts w:hint="eastAsia" w:cs="Times New Roman"/>
                      <w:color w:val="auto"/>
                      <w:kern w:val="2"/>
                      <w:sz w:val="21"/>
                      <w:szCs w:val="21"/>
                      <w:highlight w:val="none"/>
                      <w:u w:val="none" w:color="auto"/>
                      <w:lang w:val="en-US" w:eastAsia="zh-CN" w:bidi="ar-SA"/>
                    </w:rPr>
                    <w:t>处理</w:t>
                  </w:r>
                  <w:r>
                    <w:rPr>
                      <w:rFonts w:hint="eastAsia"/>
                      <w:color w:val="auto"/>
                      <w:highlight w:val="none"/>
                      <w:lang w:eastAsia="zh-CN"/>
                    </w:rPr>
                    <w:t>。</w:t>
                  </w:r>
                  <w:r>
                    <w:rPr>
                      <w:rFonts w:hint="default" w:ascii="Times New Roman" w:hAnsi="Times New Roman" w:eastAsia="宋体" w:cs="Times New Roman"/>
                      <w:color w:val="auto"/>
                      <w:kern w:val="2"/>
                      <w:sz w:val="21"/>
                      <w:szCs w:val="21"/>
                      <w:highlight w:val="none"/>
                      <w:u w:val="none" w:color="auto"/>
                      <w:lang w:val="en-US" w:eastAsia="zh-CN" w:bidi="ar-SA"/>
                    </w:rPr>
                    <w:t>生产</w:t>
                  </w:r>
                  <w:r>
                    <w:rPr>
                      <w:rFonts w:hint="eastAsia" w:ascii="Times New Roman" w:hAnsi="Times New Roman" w:eastAsia="宋体" w:cs="Times New Roman"/>
                      <w:color w:val="auto"/>
                      <w:kern w:val="2"/>
                      <w:sz w:val="21"/>
                      <w:szCs w:val="21"/>
                      <w:highlight w:val="none"/>
                      <w:u w:val="none" w:color="auto"/>
                      <w:lang w:val="en-US" w:eastAsia="zh-CN" w:bidi="ar-SA"/>
                    </w:rPr>
                    <w:t>废水</w:t>
                  </w:r>
                  <w:r>
                    <w:rPr>
                      <w:rFonts w:hint="default" w:ascii="Times New Roman" w:hAnsi="Times New Roman" w:eastAsia="宋体" w:cs="Times New Roman"/>
                      <w:color w:val="auto"/>
                      <w:kern w:val="2"/>
                      <w:sz w:val="21"/>
                      <w:szCs w:val="21"/>
                      <w:highlight w:val="none"/>
                      <w:u w:val="none" w:color="auto"/>
                      <w:lang w:val="en-US" w:eastAsia="zh-CN" w:bidi="ar-SA"/>
                    </w:rPr>
                    <w:t>和</w:t>
                  </w:r>
                  <w:r>
                    <w:rPr>
                      <w:rFonts w:hint="eastAsia" w:cs="Times New Roman"/>
                      <w:color w:val="auto"/>
                      <w:kern w:val="2"/>
                      <w:sz w:val="21"/>
                      <w:szCs w:val="21"/>
                      <w:highlight w:val="none"/>
                      <w:u w:val="none" w:color="auto"/>
                      <w:lang w:val="en-US" w:eastAsia="zh-CN" w:bidi="ar-SA"/>
                    </w:rPr>
                    <w:t>生活污水</w:t>
                  </w:r>
                  <w:r>
                    <w:rPr>
                      <w:rFonts w:hint="default" w:ascii="Times New Roman" w:hAnsi="Times New Roman" w:eastAsia="宋体" w:cs="Times New Roman"/>
                      <w:color w:val="auto"/>
                      <w:kern w:val="2"/>
                      <w:sz w:val="21"/>
                      <w:szCs w:val="21"/>
                      <w:highlight w:val="none"/>
                      <w:u w:val="none" w:color="auto"/>
                      <w:lang w:val="en-US" w:eastAsia="zh-CN" w:bidi="ar-SA"/>
                    </w:rPr>
                    <w:t>经混合后</w:t>
                  </w:r>
                  <w:r>
                    <w:rPr>
                      <w:rFonts w:hint="eastAsia" w:ascii="Times New Roman" w:hAnsi="Times New Roman" w:eastAsia="宋体" w:cs="Times New Roman"/>
                      <w:color w:val="auto"/>
                      <w:kern w:val="2"/>
                      <w:sz w:val="21"/>
                      <w:szCs w:val="21"/>
                      <w:highlight w:val="none"/>
                      <w:u w:val="none" w:color="auto"/>
                      <w:lang w:val="en-US" w:eastAsia="zh-CN" w:bidi="ar-SA"/>
                    </w:rPr>
                    <w:t>一并</w:t>
                  </w:r>
                  <w:r>
                    <w:rPr>
                      <w:rFonts w:hint="default" w:ascii="Times New Roman" w:hAnsi="Times New Roman" w:eastAsia="宋体" w:cs="Times New Roman"/>
                      <w:color w:val="auto"/>
                      <w:kern w:val="2"/>
                      <w:sz w:val="21"/>
                      <w:szCs w:val="21"/>
                      <w:highlight w:val="none"/>
                      <w:u w:val="none" w:color="auto"/>
                      <w:lang w:val="en-US" w:eastAsia="zh-CN" w:bidi="ar-SA"/>
                    </w:rPr>
                    <w:t>进入厂区</w:t>
                  </w:r>
                  <w:r>
                    <w:rPr>
                      <w:rFonts w:hint="eastAsia" w:ascii="Times New Roman" w:hAnsi="Times New Roman" w:eastAsia="宋体" w:cs="Times New Roman"/>
                      <w:color w:val="auto"/>
                      <w:kern w:val="2"/>
                      <w:sz w:val="21"/>
                      <w:szCs w:val="21"/>
                      <w:highlight w:val="none"/>
                      <w:u w:val="none" w:color="auto"/>
                      <w:lang w:val="en-US" w:eastAsia="zh-CN" w:bidi="ar-SA"/>
                    </w:rPr>
                    <w:t>的</w:t>
                  </w:r>
                  <w:r>
                    <w:rPr>
                      <w:rFonts w:hint="eastAsia" w:cs="Times New Roman"/>
                      <w:color w:val="auto"/>
                      <w:kern w:val="2"/>
                      <w:sz w:val="21"/>
                      <w:szCs w:val="21"/>
                      <w:highlight w:val="none"/>
                      <w:u w:val="none" w:color="auto"/>
                      <w:lang w:val="en-US" w:eastAsia="zh-CN" w:bidi="ar-SA"/>
                    </w:rPr>
                    <w:t>废水处理站（实际建设处理规模为60t/d）</w:t>
                  </w:r>
                  <w:r>
                    <w:rPr>
                      <w:rFonts w:hint="eastAsia" w:ascii="Times New Roman" w:hAnsi="Times New Roman" w:eastAsia="宋体" w:cs="Times New Roman"/>
                      <w:color w:val="auto"/>
                      <w:kern w:val="2"/>
                      <w:sz w:val="21"/>
                      <w:szCs w:val="21"/>
                      <w:highlight w:val="none"/>
                      <w:u w:val="none" w:color="auto"/>
                      <w:lang w:val="en-US" w:eastAsia="zh-CN" w:bidi="ar-SA"/>
                    </w:rPr>
                    <w:t>，处理后用于农灌，不外排</w:t>
                  </w:r>
                </w:p>
              </w:tc>
              <w:tc>
                <w:tcPr>
                  <w:tcW w:w="932" w:type="pct"/>
                  <w:tcBorders>
                    <w:tl2br w:val="nil"/>
                    <w:tr2bl w:val="nil"/>
                  </w:tcBorders>
                  <w:noWrap w:val="0"/>
                  <w:vAlign w:val="center"/>
                </w:tcPr>
                <w:p w14:paraId="55F7EDD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highlight w:val="none"/>
                      <w:u w:val="none" w:color="auto"/>
                      <w:lang w:val="en-US" w:eastAsia="zh-CN"/>
                    </w:rPr>
                    <w:t>依托</w:t>
                  </w:r>
                </w:p>
              </w:tc>
            </w:tr>
            <w:tr w14:paraId="02649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312" w:type="pct"/>
                  <w:vMerge w:val="continue"/>
                  <w:tcBorders>
                    <w:tl2br w:val="nil"/>
                    <w:tr2bl w:val="nil"/>
                  </w:tcBorders>
                  <w:noWrap w:val="0"/>
                  <w:vAlign w:val="top"/>
                </w:tcPr>
                <w:p w14:paraId="1F624A6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1922C10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噪声治理</w:t>
                  </w:r>
                </w:p>
              </w:tc>
              <w:tc>
                <w:tcPr>
                  <w:tcW w:w="1489" w:type="pct"/>
                  <w:tcBorders>
                    <w:tl2br w:val="nil"/>
                    <w:tr2bl w:val="nil"/>
                  </w:tcBorders>
                  <w:noWrap w:val="0"/>
                  <w:vAlign w:val="center"/>
                </w:tcPr>
                <w:p w14:paraId="419C234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bidi="ar-SA"/>
                    </w:rPr>
                    <w:t>厂房隔声、设备基础减振</w:t>
                  </w:r>
                </w:p>
              </w:tc>
              <w:tc>
                <w:tcPr>
                  <w:tcW w:w="1590" w:type="pct"/>
                  <w:tcBorders>
                    <w:tl2br w:val="nil"/>
                    <w:tr2bl w:val="nil"/>
                  </w:tcBorders>
                  <w:noWrap w:val="0"/>
                  <w:vAlign w:val="center"/>
                </w:tcPr>
                <w:p w14:paraId="482E156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厂房隔声、设备基础减振、风机安装消声器</w:t>
                  </w:r>
                </w:p>
              </w:tc>
              <w:tc>
                <w:tcPr>
                  <w:tcW w:w="932" w:type="pct"/>
                  <w:tcBorders>
                    <w:tl2br w:val="nil"/>
                    <w:tr2bl w:val="nil"/>
                  </w:tcBorders>
                  <w:noWrap w:val="0"/>
                  <w:vAlign w:val="center"/>
                </w:tcPr>
                <w:p w14:paraId="47BDD3A8">
                  <w:pPr>
                    <w:pStyle w:val="7"/>
                    <w:keepNext w:val="0"/>
                    <w:keepLines w:val="0"/>
                    <w:pageBreakBefore w:val="0"/>
                    <w:kinsoku/>
                    <w:wordWrap/>
                    <w:overflowPunct/>
                    <w:topLinePunct w:val="0"/>
                    <w:autoSpaceDE/>
                    <w:autoSpaceDN/>
                    <w:bidi w:val="0"/>
                    <w:adjustRightInd/>
                    <w:snapToGrid/>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olor w:val="auto"/>
                      <w:highlight w:val="none"/>
                      <w:lang w:val="en-US" w:eastAsia="zh-CN"/>
                    </w:rPr>
                    <w:t>依托、新增</w:t>
                  </w:r>
                </w:p>
              </w:tc>
            </w:tr>
            <w:tr w14:paraId="75640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 w:hRule="atLeast"/>
              </w:trPr>
              <w:tc>
                <w:tcPr>
                  <w:tcW w:w="312" w:type="pct"/>
                  <w:vMerge w:val="continue"/>
                  <w:tcBorders>
                    <w:tl2br w:val="nil"/>
                    <w:tr2bl w:val="nil"/>
                  </w:tcBorders>
                  <w:noWrap w:val="0"/>
                  <w:vAlign w:val="top"/>
                </w:tcPr>
                <w:p w14:paraId="48317B2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p>
              </w:tc>
              <w:tc>
                <w:tcPr>
                  <w:tcW w:w="675" w:type="pct"/>
                  <w:tcBorders>
                    <w:tl2br w:val="nil"/>
                    <w:tr2bl w:val="nil"/>
                  </w:tcBorders>
                  <w:noWrap w:val="0"/>
                  <w:vAlign w:val="center"/>
                </w:tcPr>
                <w:p w14:paraId="69361FCA">
                  <w:pPr>
                    <w:pStyle w:val="48"/>
                    <w:keepNext w:val="0"/>
                    <w:keepLines w:val="0"/>
                    <w:pageBreakBefore w:val="0"/>
                    <w:kinsoku/>
                    <w:wordWrap/>
                    <w:overflowPunct/>
                    <w:topLinePunct w:val="0"/>
                    <w:autoSpaceDE/>
                    <w:autoSpaceDN/>
                    <w:bidi w:val="0"/>
                    <w:adjustRightInd/>
                    <w:snapToGrid/>
                    <w:spacing w:before="39" w:line="228" w:lineRule="auto"/>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kern w:val="2"/>
                      <w:sz w:val="21"/>
                      <w:szCs w:val="24"/>
                      <w:highlight w:val="none"/>
                      <w:u w:val="none" w:color="auto"/>
                      <w:lang w:val="en-US" w:eastAsia="zh-CN" w:bidi="ar-SA"/>
                    </w:rPr>
                    <w:t>固废治理</w:t>
                  </w:r>
                </w:p>
              </w:tc>
              <w:tc>
                <w:tcPr>
                  <w:tcW w:w="1489" w:type="pct"/>
                  <w:tcBorders>
                    <w:tl2br w:val="nil"/>
                    <w:tr2bl w:val="nil"/>
                  </w:tcBorders>
                  <w:noWrap w:val="0"/>
                  <w:vAlign w:val="center"/>
                </w:tcPr>
                <w:p w14:paraId="22DAF833">
                  <w:pPr>
                    <w:pStyle w:val="48"/>
                    <w:keepNext w:val="0"/>
                    <w:keepLines w:val="0"/>
                    <w:pageBreakBefore w:val="0"/>
                    <w:kinsoku/>
                    <w:wordWrap/>
                    <w:overflowPunct/>
                    <w:topLinePunct w:val="0"/>
                    <w:autoSpaceDE/>
                    <w:autoSpaceDN/>
                    <w:bidi w:val="0"/>
                    <w:adjustRightInd/>
                    <w:snapToGrid/>
                    <w:spacing w:before="39" w:line="228" w:lineRule="auto"/>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一般工业固废暂存间位于</w:t>
                  </w:r>
                  <w:r>
                    <w:rPr>
                      <w:rFonts w:hint="eastAsia" w:ascii="Times New Roman" w:hAnsi="Times New Roman" w:cs="Times New Roman"/>
                      <w:color w:val="auto"/>
                      <w:sz w:val="21"/>
                      <w:szCs w:val="21"/>
                      <w:highlight w:val="none"/>
                      <w:u w:val="none" w:color="auto"/>
                      <w:lang w:val="en-US" w:eastAsia="zh-CN"/>
                    </w:rPr>
                    <w:t>工具间西</w:t>
                  </w:r>
                  <w:r>
                    <w:rPr>
                      <w:rFonts w:hint="default" w:ascii="Times New Roman" w:hAnsi="Times New Roman" w:cs="Times New Roman"/>
                      <w:color w:val="auto"/>
                      <w:sz w:val="21"/>
                      <w:szCs w:val="21"/>
                      <w:highlight w:val="none"/>
                      <w:u w:val="none" w:color="auto"/>
                      <w:lang w:val="en-US" w:eastAsia="zh-CN"/>
                    </w:rPr>
                    <w:t>侧，面积为</w:t>
                  </w:r>
                  <w:r>
                    <w:rPr>
                      <w:rFonts w:hint="eastAsia" w:ascii="Times New Roman" w:hAnsi="Times New Roman" w:cs="Times New Roman"/>
                      <w:color w:val="auto"/>
                      <w:sz w:val="21"/>
                      <w:szCs w:val="21"/>
                      <w:highlight w:val="none"/>
                      <w:u w:val="none" w:color="auto"/>
                      <w:lang w:val="en-US" w:eastAsia="zh-CN"/>
                    </w:rPr>
                    <w:t>4</w:t>
                  </w:r>
                  <w:r>
                    <w:rPr>
                      <w:rFonts w:hint="default" w:ascii="Times New Roman" w:hAnsi="Times New Roman" w:cs="Times New Roman"/>
                      <w:color w:val="auto"/>
                      <w:sz w:val="21"/>
                      <w:szCs w:val="21"/>
                      <w:highlight w:val="none"/>
                      <w:u w:val="none" w:color="auto"/>
                      <w:lang w:val="en-US" w:eastAsia="zh-CN"/>
                    </w:rPr>
                    <w:t>m</w:t>
                  </w:r>
                  <w:r>
                    <w:rPr>
                      <w:rFonts w:hint="default" w:ascii="Times New Roman" w:hAnsi="Times New Roman" w:cs="Times New Roman"/>
                      <w:color w:val="auto"/>
                      <w:sz w:val="21"/>
                      <w:szCs w:val="21"/>
                      <w:highlight w:val="none"/>
                      <w:u w:val="none" w:color="auto"/>
                      <w:vertAlign w:val="superscript"/>
                      <w:lang w:val="en-US" w:eastAsia="zh-CN"/>
                    </w:rPr>
                    <w:t>2</w:t>
                  </w:r>
                  <w:r>
                    <w:rPr>
                      <w:rFonts w:hint="default" w:ascii="Times New Roman" w:hAnsi="Times New Roman" w:cs="Times New Roman"/>
                      <w:color w:val="auto"/>
                      <w:sz w:val="21"/>
                      <w:szCs w:val="21"/>
                      <w:highlight w:val="none"/>
                      <w:u w:val="none" w:color="auto"/>
                      <w:lang w:val="en-US" w:eastAsia="zh-CN"/>
                    </w:rPr>
                    <w:t>，</w:t>
                  </w:r>
                  <w:r>
                    <w:rPr>
                      <w:rFonts w:hint="default" w:ascii="Times New Roman" w:hAnsi="Times New Roman" w:cs="Times New Roman"/>
                      <w:b w:val="0"/>
                      <w:bCs/>
                      <w:color w:val="auto"/>
                      <w:sz w:val="21"/>
                      <w:szCs w:val="21"/>
                      <w:highlight w:val="none"/>
                      <w:u w:val="none"/>
                    </w:rPr>
                    <w:t>一般固废收集后分类存放，</w:t>
                  </w:r>
                  <w:r>
                    <w:rPr>
                      <w:rFonts w:hint="eastAsia" w:ascii="Times New Roman" w:hAnsi="Times New Roman" w:cs="Times New Roman"/>
                      <w:b w:val="0"/>
                      <w:bCs/>
                      <w:color w:val="auto"/>
                      <w:sz w:val="21"/>
                      <w:szCs w:val="21"/>
                      <w:highlight w:val="none"/>
                      <w:u w:val="none"/>
                      <w:lang w:val="en-US" w:eastAsia="zh-CN"/>
                    </w:rPr>
                    <w:t>生活垃圾</w:t>
                  </w:r>
                  <w:r>
                    <w:rPr>
                      <w:rFonts w:hint="default" w:ascii="Times New Roman" w:hAnsi="Times New Roman" w:cs="Times New Roman"/>
                      <w:b w:val="0"/>
                      <w:bCs/>
                      <w:color w:val="auto"/>
                      <w:sz w:val="21"/>
                      <w:szCs w:val="21"/>
                      <w:highlight w:val="none"/>
                      <w:u w:val="none"/>
                    </w:rPr>
                    <w:t>定期</w:t>
                  </w:r>
                  <w:r>
                    <w:rPr>
                      <w:rFonts w:hint="default" w:ascii="Times New Roman" w:hAnsi="Times New Roman" w:cs="Times New Roman"/>
                      <w:b w:val="0"/>
                      <w:bCs/>
                      <w:color w:val="auto"/>
                      <w:sz w:val="21"/>
                      <w:szCs w:val="21"/>
                      <w:highlight w:val="none"/>
                      <w:u w:val="none"/>
                      <w:lang w:val="en-US" w:eastAsia="zh-CN"/>
                    </w:rPr>
                    <w:t>交由环卫部门统一清运</w:t>
                  </w:r>
                </w:p>
              </w:tc>
              <w:tc>
                <w:tcPr>
                  <w:tcW w:w="1590" w:type="pct"/>
                  <w:tcBorders>
                    <w:tl2br w:val="nil"/>
                    <w:tr2bl w:val="nil"/>
                  </w:tcBorders>
                  <w:noWrap w:val="0"/>
                  <w:vAlign w:val="center"/>
                </w:tcPr>
                <w:p w14:paraId="7520BB4C">
                  <w:pPr>
                    <w:pStyle w:val="48"/>
                    <w:keepNext w:val="0"/>
                    <w:keepLines w:val="0"/>
                    <w:pageBreakBefore w:val="0"/>
                    <w:kinsoku/>
                    <w:wordWrap/>
                    <w:overflowPunct/>
                    <w:topLinePunct w:val="0"/>
                    <w:autoSpaceDE/>
                    <w:autoSpaceDN/>
                    <w:bidi w:val="0"/>
                    <w:adjustRightInd/>
                    <w:snapToGrid/>
                    <w:spacing w:before="39" w:line="228" w:lineRule="auto"/>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一般工业固废暂存间位于</w:t>
                  </w:r>
                  <w:r>
                    <w:rPr>
                      <w:rFonts w:hint="eastAsia" w:ascii="Times New Roman" w:hAnsi="Times New Roman" w:cs="Times New Roman"/>
                      <w:color w:val="auto"/>
                      <w:sz w:val="21"/>
                      <w:szCs w:val="21"/>
                      <w:highlight w:val="none"/>
                      <w:u w:val="none" w:color="auto"/>
                      <w:lang w:val="en-US" w:eastAsia="zh-CN"/>
                    </w:rPr>
                    <w:t>工具间西</w:t>
                  </w:r>
                  <w:r>
                    <w:rPr>
                      <w:rFonts w:hint="default" w:ascii="Times New Roman" w:hAnsi="Times New Roman" w:cs="Times New Roman"/>
                      <w:color w:val="auto"/>
                      <w:sz w:val="21"/>
                      <w:szCs w:val="21"/>
                      <w:highlight w:val="none"/>
                      <w:u w:val="none" w:color="auto"/>
                      <w:lang w:val="en-US" w:eastAsia="zh-CN"/>
                    </w:rPr>
                    <w:t>侧，</w:t>
                  </w:r>
                  <w:r>
                    <w:rPr>
                      <w:rFonts w:hint="eastAsia" w:ascii="Times New Roman" w:hAnsi="Times New Roman" w:cs="Times New Roman"/>
                      <w:color w:val="auto"/>
                      <w:sz w:val="21"/>
                      <w:szCs w:val="21"/>
                      <w:highlight w:val="none"/>
                      <w:u w:val="none" w:color="auto"/>
                      <w:lang w:val="en-US" w:eastAsia="zh-CN"/>
                    </w:rPr>
                    <w:t>对原有一般固废暂存间进行改造，进行扩大至10m</w:t>
                  </w:r>
                  <w:r>
                    <w:rPr>
                      <w:rFonts w:hint="eastAsia" w:ascii="Times New Roman" w:hAnsi="Times New Roman" w:cs="Times New Roman"/>
                      <w:color w:val="auto"/>
                      <w:sz w:val="21"/>
                      <w:szCs w:val="21"/>
                      <w:highlight w:val="none"/>
                      <w:u w:val="none" w:color="auto"/>
                      <w:vertAlign w:val="superscript"/>
                      <w:lang w:val="en-US" w:eastAsia="zh-CN"/>
                    </w:rPr>
                    <w:t>2</w:t>
                  </w:r>
                  <w:r>
                    <w:rPr>
                      <w:rFonts w:hint="default" w:ascii="Times New Roman" w:hAnsi="Times New Roman" w:cs="Times New Roman"/>
                      <w:color w:val="auto"/>
                      <w:sz w:val="21"/>
                      <w:szCs w:val="21"/>
                      <w:highlight w:val="none"/>
                      <w:u w:val="none" w:color="auto"/>
                      <w:lang w:val="en-US" w:eastAsia="zh-CN"/>
                    </w:rPr>
                    <w:t>，一般固废收集后分类存放，</w:t>
                  </w:r>
                  <w:r>
                    <w:rPr>
                      <w:rFonts w:hint="eastAsia" w:ascii="Times New Roman" w:hAnsi="Times New Roman" w:cs="Times New Roman"/>
                      <w:color w:val="auto"/>
                      <w:sz w:val="21"/>
                      <w:szCs w:val="21"/>
                      <w:highlight w:val="none"/>
                      <w:u w:val="none" w:color="auto"/>
                      <w:lang w:val="en-US" w:eastAsia="zh-CN"/>
                    </w:rPr>
                    <w:t>生活垃圾</w:t>
                  </w:r>
                  <w:r>
                    <w:rPr>
                      <w:rFonts w:hint="default" w:ascii="Times New Roman" w:hAnsi="Times New Roman" w:cs="Times New Roman"/>
                      <w:color w:val="auto"/>
                      <w:sz w:val="21"/>
                      <w:szCs w:val="21"/>
                      <w:highlight w:val="none"/>
                      <w:u w:val="none" w:color="auto"/>
                      <w:lang w:val="en-US" w:eastAsia="zh-CN"/>
                    </w:rPr>
                    <w:t>定期交由环卫部门统一清运</w:t>
                  </w:r>
                </w:p>
              </w:tc>
              <w:tc>
                <w:tcPr>
                  <w:tcW w:w="932" w:type="pct"/>
                  <w:tcBorders>
                    <w:tl2br w:val="nil"/>
                    <w:tr2bl w:val="nil"/>
                  </w:tcBorders>
                  <w:noWrap w:val="0"/>
                  <w:vAlign w:val="center"/>
                </w:tcPr>
                <w:p w14:paraId="2E23148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依托</w:t>
                  </w:r>
                </w:p>
              </w:tc>
            </w:tr>
          </w:tbl>
          <w:p w14:paraId="7FFB5B6B">
            <w:pPr>
              <w:widowControl w:val="0"/>
              <w:wordWrap w:val="0"/>
              <w:topLinePunct/>
              <w:bidi w:val="0"/>
              <w:spacing w:line="360" w:lineRule="auto"/>
              <w:ind w:left="0" w:leftChars="0" w:firstLine="0" w:firstLineChars="0"/>
              <w:jc w:val="both"/>
              <w:rPr>
                <w:rFonts w:hint="default" w:ascii="Times New Roman" w:hAnsi="Times New Roman" w:eastAsia="宋体" w:cs="Times New Roman"/>
                <w:b/>
                <w:bCs/>
                <w:color w:val="auto"/>
                <w:kern w:val="0"/>
                <w:sz w:val="24"/>
                <w:szCs w:val="24"/>
                <w:highlight w:val="none"/>
                <w:u w:val="none" w:color="auto"/>
                <w:lang w:val="en-US" w:eastAsia="zh-CN" w:bidi="ar-SA"/>
              </w:rPr>
            </w:pPr>
            <w:r>
              <w:rPr>
                <w:rFonts w:hint="default" w:ascii="Times New Roman" w:hAnsi="Times New Roman" w:eastAsia="宋体" w:cs="Times New Roman"/>
                <w:b/>
                <w:bCs/>
                <w:color w:val="auto"/>
                <w:kern w:val="0"/>
                <w:sz w:val="24"/>
                <w:szCs w:val="24"/>
                <w:highlight w:val="none"/>
                <w:u w:val="none" w:color="auto"/>
                <w:lang w:val="en-US" w:eastAsia="zh-CN" w:bidi="ar-SA"/>
              </w:rPr>
              <w:t>3、产品方案</w:t>
            </w:r>
          </w:p>
          <w:p w14:paraId="7AB4A3ED">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本项目主要产品方案详见下表2-2。</w:t>
            </w:r>
          </w:p>
          <w:p w14:paraId="01CA000C">
            <w:pPr>
              <w:widowControl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表2-2</w:t>
            </w:r>
            <w:r>
              <w:rPr>
                <w:rFonts w:hint="eastAsia" w:ascii="Times New Roman" w:hAnsi="Times New Roman" w:eastAsia="宋体" w:cs="Times New Roman"/>
                <w:b/>
                <w:bCs/>
                <w:color w:val="auto"/>
                <w:kern w:val="0"/>
                <w:sz w:val="21"/>
                <w:szCs w:val="20"/>
                <w:highlight w:val="none"/>
                <w:u w:val="none" w:color="auto"/>
                <w:lang w:val="en-US" w:eastAsia="zh-CN" w:bidi="ar-SA"/>
              </w:rPr>
              <w:t xml:space="preserve"> </w:t>
            </w:r>
            <w:r>
              <w:rPr>
                <w:rFonts w:hint="eastAsia" w:cs="Times New Roman"/>
                <w:b/>
                <w:bCs/>
                <w:color w:val="auto"/>
                <w:kern w:val="0"/>
                <w:sz w:val="21"/>
                <w:szCs w:val="20"/>
                <w:highlight w:val="none"/>
                <w:u w:val="none" w:color="auto"/>
                <w:lang w:val="en-US" w:eastAsia="zh-CN" w:bidi="ar-SA"/>
              </w:rPr>
              <w:t xml:space="preserve">  </w:t>
            </w:r>
            <w:r>
              <w:rPr>
                <w:rFonts w:hint="default" w:ascii="Times New Roman" w:hAnsi="Times New Roman" w:eastAsia="宋体" w:cs="Times New Roman"/>
                <w:b/>
                <w:bCs/>
                <w:color w:val="auto"/>
                <w:kern w:val="0"/>
                <w:sz w:val="21"/>
                <w:szCs w:val="20"/>
                <w:highlight w:val="none"/>
                <w:u w:val="none" w:color="auto"/>
                <w:lang w:val="en-US" w:eastAsia="zh-CN" w:bidi="ar-SA"/>
              </w:rPr>
              <w:t>主要产品及生产规模一览表</w:t>
            </w:r>
          </w:p>
          <w:tbl>
            <w:tblPr>
              <w:tblStyle w:val="22"/>
              <w:tblW w:w="79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2"/>
              <w:gridCol w:w="1161"/>
              <w:gridCol w:w="1131"/>
              <w:gridCol w:w="1634"/>
              <w:gridCol w:w="981"/>
              <w:gridCol w:w="1240"/>
              <w:gridCol w:w="683"/>
            </w:tblGrid>
            <w:tr w14:paraId="02153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trPr>
              <w:tc>
                <w:tcPr>
                  <w:tcW w:w="711" w:type="pct"/>
                  <w:tcBorders>
                    <w:tl2br w:val="nil"/>
                    <w:tr2bl w:val="nil"/>
                  </w:tcBorders>
                  <w:noWrap w:val="0"/>
                  <w:vAlign w:val="center"/>
                </w:tcPr>
                <w:p w14:paraId="540A2D43">
                  <w:pPr>
                    <w:spacing w:line="240" w:lineRule="auto"/>
                    <w:jc w:val="center"/>
                    <w:rPr>
                      <w:rFonts w:hint="default" w:ascii="Times New Roman" w:hAnsi="Times New Roman" w:eastAsia="宋体" w:cs="Times New Roman"/>
                      <w:b/>
                      <w:bCs/>
                      <w:color w:val="auto"/>
                      <w:highlight w:val="none"/>
                      <w:u w:val="none" w:color="auto"/>
                      <w:vertAlign w:val="baseline"/>
                      <w:lang w:val="en-US" w:eastAsia="zh-CN"/>
                    </w:rPr>
                  </w:pPr>
                  <w:r>
                    <w:rPr>
                      <w:rFonts w:hint="default" w:ascii="Times New Roman" w:hAnsi="Times New Roman" w:eastAsia="宋体" w:cs="Times New Roman"/>
                      <w:b/>
                      <w:bCs/>
                      <w:color w:val="auto"/>
                      <w:highlight w:val="none"/>
                      <w:u w:val="none" w:color="auto"/>
                      <w:vertAlign w:val="baseline"/>
                      <w:lang w:val="en-US" w:eastAsia="zh-CN"/>
                    </w:rPr>
                    <w:t>产品名称</w:t>
                  </w:r>
                </w:p>
              </w:tc>
              <w:tc>
                <w:tcPr>
                  <w:tcW w:w="729" w:type="pct"/>
                  <w:tcBorders>
                    <w:tl2br w:val="nil"/>
                    <w:tr2bl w:val="nil"/>
                  </w:tcBorders>
                  <w:noWrap w:val="0"/>
                  <w:vAlign w:val="center"/>
                </w:tcPr>
                <w:p w14:paraId="6A9E1664">
                  <w:pPr>
                    <w:spacing w:line="240" w:lineRule="auto"/>
                    <w:jc w:val="center"/>
                    <w:rPr>
                      <w:rFonts w:hint="eastAsia" w:cs="Times New Roman"/>
                      <w:b/>
                      <w:bCs/>
                      <w:color w:val="auto"/>
                      <w:highlight w:val="none"/>
                      <w:u w:val="none" w:color="auto"/>
                      <w:vertAlign w:val="baseline"/>
                      <w:lang w:val="en-US" w:eastAsia="zh-CN"/>
                    </w:rPr>
                  </w:pPr>
                  <w:r>
                    <w:rPr>
                      <w:rFonts w:hint="eastAsia" w:cs="Times New Roman"/>
                      <w:b/>
                      <w:bCs/>
                      <w:color w:val="auto"/>
                      <w:highlight w:val="none"/>
                      <w:u w:val="none" w:color="auto"/>
                      <w:vertAlign w:val="baseline"/>
                      <w:lang w:val="en-US" w:eastAsia="zh-CN"/>
                    </w:rPr>
                    <w:t>扩建前</w:t>
                  </w:r>
                  <w:r>
                    <w:rPr>
                      <w:rFonts w:hint="default" w:ascii="Times New Roman" w:hAnsi="Times New Roman" w:eastAsia="宋体" w:cs="Times New Roman"/>
                      <w:b/>
                      <w:bCs/>
                      <w:color w:val="auto"/>
                      <w:highlight w:val="none"/>
                      <w:u w:val="none" w:color="auto"/>
                      <w:vertAlign w:val="baseline"/>
                      <w:lang w:val="en-US" w:eastAsia="zh-CN"/>
                    </w:rPr>
                    <w:t>年产量</w:t>
                  </w:r>
                </w:p>
              </w:tc>
              <w:tc>
                <w:tcPr>
                  <w:tcW w:w="710" w:type="pct"/>
                  <w:tcBorders>
                    <w:tl2br w:val="nil"/>
                    <w:tr2bl w:val="nil"/>
                  </w:tcBorders>
                  <w:noWrap w:val="0"/>
                  <w:vAlign w:val="center"/>
                </w:tcPr>
                <w:p w14:paraId="330DD72F">
                  <w:pPr>
                    <w:spacing w:line="240" w:lineRule="auto"/>
                    <w:jc w:val="center"/>
                    <w:rPr>
                      <w:rFonts w:hint="default" w:cs="Times New Roman"/>
                      <w:b/>
                      <w:bCs/>
                      <w:color w:val="auto"/>
                      <w:highlight w:val="none"/>
                      <w:u w:val="none" w:color="auto"/>
                      <w:vertAlign w:val="baseline"/>
                      <w:lang w:val="en-US" w:eastAsia="zh-CN"/>
                    </w:rPr>
                  </w:pPr>
                  <w:r>
                    <w:rPr>
                      <w:rFonts w:hint="eastAsia" w:cs="Times New Roman"/>
                      <w:b/>
                      <w:bCs/>
                      <w:color w:val="auto"/>
                      <w:highlight w:val="none"/>
                      <w:u w:val="none" w:color="auto"/>
                      <w:vertAlign w:val="baseline"/>
                      <w:lang w:val="en-US" w:eastAsia="zh-CN"/>
                    </w:rPr>
                    <w:t>变化量</w:t>
                  </w:r>
                </w:p>
              </w:tc>
              <w:tc>
                <w:tcPr>
                  <w:tcW w:w="1026" w:type="pct"/>
                  <w:tcBorders>
                    <w:tl2br w:val="nil"/>
                    <w:tr2bl w:val="nil"/>
                  </w:tcBorders>
                  <w:noWrap w:val="0"/>
                  <w:vAlign w:val="center"/>
                </w:tcPr>
                <w:p w14:paraId="7BF32215">
                  <w:pPr>
                    <w:spacing w:line="240" w:lineRule="auto"/>
                    <w:jc w:val="center"/>
                    <w:rPr>
                      <w:rFonts w:hint="default" w:cs="Times New Roman"/>
                      <w:b/>
                      <w:bCs/>
                      <w:color w:val="auto"/>
                      <w:highlight w:val="none"/>
                      <w:u w:val="none" w:color="auto"/>
                      <w:vertAlign w:val="baseline"/>
                      <w:lang w:val="en-US" w:eastAsia="zh-CN"/>
                    </w:rPr>
                  </w:pPr>
                  <w:r>
                    <w:rPr>
                      <w:rFonts w:hint="eastAsia" w:cs="Times New Roman"/>
                      <w:b/>
                      <w:bCs/>
                      <w:color w:val="auto"/>
                      <w:highlight w:val="none"/>
                      <w:u w:val="none" w:color="auto"/>
                      <w:vertAlign w:val="baseline"/>
                      <w:lang w:val="en-US" w:eastAsia="zh-CN"/>
                    </w:rPr>
                    <w:t>扩建后</w:t>
                  </w:r>
                  <w:r>
                    <w:rPr>
                      <w:rFonts w:hint="default" w:ascii="Times New Roman" w:hAnsi="Times New Roman" w:eastAsia="宋体" w:cs="Times New Roman"/>
                      <w:b/>
                      <w:bCs/>
                      <w:color w:val="auto"/>
                      <w:highlight w:val="none"/>
                      <w:u w:val="none" w:color="auto"/>
                      <w:vertAlign w:val="baseline"/>
                      <w:lang w:val="en-US" w:eastAsia="zh-CN"/>
                    </w:rPr>
                    <w:t>年产量</w:t>
                  </w:r>
                </w:p>
              </w:tc>
              <w:tc>
                <w:tcPr>
                  <w:tcW w:w="616" w:type="pct"/>
                  <w:tcBorders>
                    <w:tl2br w:val="nil"/>
                    <w:tr2bl w:val="nil"/>
                  </w:tcBorders>
                  <w:noWrap w:val="0"/>
                  <w:vAlign w:val="center"/>
                </w:tcPr>
                <w:p w14:paraId="3DCFF059">
                  <w:pPr>
                    <w:spacing w:line="240" w:lineRule="auto"/>
                    <w:jc w:val="center"/>
                    <w:rPr>
                      <w:rFonts w:hint="default" w:ascii="Times New Roman" w:hAnsi="Times New Roman" w:eastAsia="宋体" w:cs="Times New Roman"/>
                      <w:b/>
                      <w:bCs/>
                      <w:color w:val="auto"/>
                      <w:highlight w:val="none"/>
                      <w:u w:val="none" w:color="auto"/>
                      <w:vertAlign w:val="baseline"/>
                      <w:lang w:val="en-US" w:eastAsia="zh-CN"/>
                    </w:rPr>
                  </w:pPr>
                  <w:r>
                    <w:rPr>
                      <w:rFonts w:hint="eastAsia" w:eastAsia="宋体" w:cs="Times New Roman"/>
                      <w:b/>
                      <w:bCs/>
                      <w:color w:val="auto"/>
                      <w:highlight w:val="none"/>
                      <w:u w:val="none" w:color="auto"/>
                      <w:vertAlign w:val="baseline"/>
                      <w:lang w:val="en-US" w:eastAsia="zh-CN"/>
                    </w:rPr>
                    <w:t>最大存储量</w:t>
                  </w:r>
                </w:p>
              </w:tc>
              <w:tc>
                <w:tcPr>
                  <w:tcW w:w="779" w:type="pct"/>
                  <w:tcBorders>
                    <w:tl2br w:val="nil"/>
                    <w:tr2bl w:val="nil"/>
                  </w:tcBorders>
                  <w:noWrap w:val="0"/>
                  <w:vAlign w:val="center"/>
                </w:tcPr>
                <w:p w14:paraId="2D010E68">
                  <w:pPr>
                    <w:spacing w:line="240" w:lineRule="auto"/>
                    <w:jc w:val="center"/>
                    <w:rPr>
                      <w:rFonts w:hint="default" w:ascii="Times New Roman" w:hAnsi="Times New Roman" w:eastAsia="宋体" w:cs="Times New Roman"/>
                      <w:b/>
                      <w:bCs/>
                      <w:color w:val="auto"/>
                      <w:highlight w:val="none"/>
                      <w:u w:val="none" w:color="auto"/>
                      <w:vertAlign w:val="baseline"/>
                      <w:lang w:val="en-US" w:eastAsia="zh-CN"/>
                    </w:rPr>
                  </w:pPr>
                  <w:r>
                    <w:rPr>
                      <w:rFonts w:hint="eastAsia" w:eastAsia="宋体" w:cs="Times New Roman"/>
                      <w:b/>
                      <w:bCs/>
                      <w:color w:val="auto"/>
                      <w:highlight w:val="none"/>
                      <w:u w:val="none" w:color="auto"/>
                      <w:vertAlign w:val="baseline"/>
                      <w:lang w:val="en-US" w:eastAsia="zh-CN"/>
                    </w:rPr>
                    <w:t>储存方式</w:t>
                  </w:r>
                </w:p>
              </w:tc>
              <w:tc>
                <w:tcPr>
                  <w:tcW w:w="427" w:type="pct"/>
                  <w:tcBorders>
                    <w:tl2br w:val="nil"/>
                    <w:tr2bl w:val="nil"/>
                  </w:tcBorders>
                  <w:noWrap w:val="0"/>
                  <w:vAlign w:val="center"/>
                </w:tcPr>
                <w:p w14:paraId="493FD796">
                  <w:pPr>
                    <w:spacing w:line="240" w:lineRule="auto"/>
                    <w:jc w:val="center"/>
                    <w:rPr>
                      <w:rFonts w:hint="default" w:eastAsia="宋体" w:cs="Times New Roman"/>
                      <w:b/>
                      <w:bCs/>
                      <w:color w:val="auto"/>
                      <w:highlight w:val="none"/>
                      <w:u w:val="none" w:color="auto"/>
                      <w:vertAlign w:val="baseline"/>
                      <w:lang w:val="en-US" w:eastAsia="zh-CN"/>
                    </w:rPr>
                  </w:pPr>
                  <w:r>
                    <w:rPr>
                      <w:rFonts w:hint="eastAsia" w:eastAsia="宋体" w:cs="Times New Roman"/>
                      <w:b/>
                      <w:bCs/>
                      <w:color w:val="auto"/>
                      <w:highlight w:val="none"/>
                      <w:u w:val="none" w:color="auto"/>
                      <w:vertAlign w:val="baseline"/>
                      <w:lang w:val="en-US" w:eastAsia="zh-CN"/>
                    </w:rPr>
                    <w:t>包装方式</w:t>
                  </w:r>
                </w:p>
              </w:tc>
            </w:tr>
            <w:tr w14:paraId="5371E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5" w:hRule="atLeast"/>
              </w:trPr>
              <w:tc>
                <w:tcPr>
                  <w:tcW w:w="711" w:type="pct"/>
                  <w:tcBorders>
                    <w:tl2br w:val="nil"/>
                    <w:tr2bl w:val="nil"/>
                  </w:tcBorders>
                  <w:noWrap w:val="0"/>
                  <w:vAlign w:val="center"/>
                </w:tcPr>
                <w:p w14:paraId="09B0B652">
                  <w:pPr>
                    <w:pStyle w:val="52"/>
                    <w:widowControl w:val="0"/>
                    <w:rPr>
                      <w:rFonts w:hint="default" w:ascii="Times New Roman" w:hAnsi="Times New Roman" w:eastAsia="宋体" w:cs="Times New Roman"/>
                      <w:color w:val="auto"/>
                      <w:highlight w:val="none"/>
                      <w:u w:val="none" w:color="auto"/>
                      <w:vertAlign w:val="baseline"/>
                      <w:lang w:val="en-US" w:eastAsia="zh-CN"/>
                    </w:rPr>
                  </w:pPr>
                  <w:r>
                    <w:rPr>
                      <w:rFonts w:ascii="Times New Roman" w:hAnsi="Times New Roman"/>
                      <w:color w:val="auto"/>
                      <w:szCs w:val="21"/>
                      <w:highlight w:val="none"/>
                    </w:rPr>
                    <w:t>米粉</w:t>
                  </w:r>
                </w:p>
              </w:tc>
              <w:tc>
                <w:tcPr>
                  <w:tcW w:w="729" w:type="pct"/>
                  <w:tcBorders>
                    <w:tl2br w:val="nil"/>
                    <w:tr2bl w:val="nil"/>
                  </w:tcBorders>
                  <w:noWrap w:val="0"/>
                  <w:vAlign w:val="center"/>
                </w:tcPr>
                <w:p w14:paraId="0F22D76D">
                  <w:pPr>
                    <w:spacing w:line="240" w:lineRule="auto"/>
                    <w:jc w:val="center"/>
                    <w:rPr>
                      <w:rFonts w:hint="eastAsia" w:cs="Times New Roman"/>
                      <w:color w:val="auto"/>
                      <w:highlight w:val="none"/>
                      <w:u w:val="none" w:color="auto"/>
                      <w:vertAlign w:val="baseline"/>
                      <w:lang w:val="en-US" w:eastAsia="zh-CN"/>
                    </w:rPr>
                  </w:pPr>
                  <w:r>
                    <w:rPr>
                      <w:rFonts w:ascii="Times New Roman" w:hAnsi="Times New Roman"/>
                      <w:color w:val="auto"/>
                      <w:szCs w:val="21"/>
                      <w:highlight w:val="none"/>
                    </w:rPr>
                    <w:t>2000</w:t>
                  </w:r>
                  <w:r>
                    <w:rPr>
                      <w:rFonts w:hint="eastAsia" w:cs="Times New Roman"/>
                      <w:color w:val="auto"/>
                      <w:highlight w:val="none"/>
                      <w:u w:val="none" w:color="auto"/>
                      <w:vertAlign w:val="baseline"/>
                      <w:lang w:val="en-US" w:eastAsia="zh-CN"/>
                    </w:rPr>
                    <w:t>吨</w:t>
                  </w:r>
                </w:p>
              </w:tc>
              <w:tc>
                <w:tcPr>
                  <w:tcW w:w="710" w:type="pct"/>
                  <w:tcBorders>
                    <w:tl2br w:val="nil"/>
                    <w:tr2bl w:val="nil"/>
                  </w:tcBorders>
                  <w:noWrap w:val="0"/>
                  <w:vAlign w:val="center"/>
                </w:tcPr>
                <w:p w14:paraId="37FEE453">
                  <w:pPr>
                    <w:spacing w:line="240" w:lineRule="auto"/>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r>
                    <w:rPr>
                      <w:rFonts w:hint="eastAsia"/>
                      <w:color w:val="auto"/>
                      <w:szCs w:val="21"/>
                      <w:highlight w:val="none"/>
                      <w:lang w:val="en-US" w:eastAsia="zh-CN"/>
                    </w:rPr>
                    <w:t>16</w:t>
                  </w:r>
                  <w:r>
                    <w:rPr>
                      <w:rFonts w:hint="eastAsia" w:ascii="Times New Roman" w:hAnsi="Times New Roman"/>
                      <w:color w:val="auto"/>
                      <w:szCs w:val="21"/>
                      <w:highlight w:val="none"/>
                      <w:lang w:val="en-US" w:eastAsia="zh-CN"/>
                    </w:rPr>
                    <w:t>00</w:t>
                  </w:r>
                  <w:r>
                    <w:rPr>
                      <w:rFonts w:hint="eastAsia" w:cs="Times New Roman"/>
                      <w:color w:val="auto"/>
                      <w:highlight w:val="none"/>
                      <w:u w:val="none" w:color="auto"/>
                      <w:vertAlign w:val="baseline"/>
                      <w:lang w:val="en-US" w:eastAsia="zh-CN"/>
                    </w:rPr>
                    <w:t>吨</w:t>
                  </w:r>
                </w:p>
              </w:tc>
              <w:tc>
                <w:tcPr>
                  <w:tcW w:w="1026" w:type="pct"/>
                  <w:tcBorders>
                    <w:tl2br w:val="nil"/>
                    <w:tr2bl w:val="nil"/>
                  </w:tcBorders>
                  <w:noWrap w:val="0"/>
                  <w:vAlign w:val="center"/>
                </w:tcPr>
                <w:p w14:paraId="1B55898F">
                  <w:pPr>
                    <w:spacing w:line="240" w:lineRule="auto"/>
                    <w:jc w:val="center"/>
                    <w:rPr>
                      <w:rFonts w:hint="default"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3600吨</w:t>
                  </w:r>
                </w:p>
              </w:tc>
              <w:tc>
                <w:tcPr>
                  <w:tcW w:w="616" w:type="pct"/>
                  <w:tcBorders>
                    <w:tl2br w:val="nil"/>
                    <w:tr2bl w:val="nil"/>
                  </w:tcBorders>
                  <w:noWrap w:val="0"/>
                  <w:vAlign w:val="center"/>
                </w:tcPr>
                <w:p w14:paraId="23E141F1">
                  <w:pPr>
                    <w:spacing w:line="240" w:lineRule="auto"/>
                    <w:jc w:val="center"/>
                    <w:rPr>
                      <w:rFonts w:hint="default" w:eastAsia="宋体"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2</w:t>
                  </w:r>
                  <w:r>
                    <w:rPr>
                      <w:rFonts w:hint="eastAsia" w:eastAsia="宋体" w:cs="Times New Roman"/>
                      <w:color w:val="auto"/>
                      <w:highlight w:val="none"/>
                      <w:u w:val="none" w:color="auto"/>
                      <w:vertAlign w:val="baseline"/>
                      <w:lang w:val="en-US" w:eastAsia="zh-CN"/>
                    </w:rPr>
                    <w:t>0吨</w:t>
                  </w:r>
                </w:p>
              </w:tc>
              <w:tc>
                <w:tcPr>
                  <w:tcW w:w="779" w:type="pct"/>
                  <w:vMerge w:val="restart"/>
                  <w:tcBorders>
                    <w:tl2br w:val="nil"/>
                    <w:tr2bl w:val="nil"/>
                  </w:tcBorders>
                  <w:noWrap w:val="0"/>
                  <w:vAlign w:val="center"/>
                </w:tcPr>
                <w:p w14:paraId="564A15E9">
                  <w:pPr>
                    <w:spacing w:line="240" w:lineRule="auto"/>
                    <w:jc w:val="center"/>
                    <w:rPr>
                      <w:rFonts w:hint="default" w:eastAsia="宋体" w:cs="Times New Roman"/>
                      <w:color w:val="auto"/>
                      <w:highlight w:val="none"/>
                      <w:u w:val="none" w:color="auto"/>
                      <w:vertAlign w:val="baseline"/>
                      <w:lang w:val="en-US" w:eastAsia="zh-CN"/>
                    </w:rPr>
                  </w:pPr>
                  <w:r>
                    <w:rPr>
                      <w:rFonts w:hint="eastAsia" w:eastAsia="宋体" w:cs="Times New Roman"/>
                      <w:color w:val="auto"/>
                      <w:highlight w:val="none"/>
                      <w:u w:val="none" w:color="auto"/>
                      <w:vertAlign w:val="baseline"/>
                      <w:lang w:val="en-US" w:eastAsia="zh-CN"/>
                    </w:rPr>
                    <w:t>成品</w:t>
                  </w:r>
                  <w:r>
                    <w:rPr>
                      <w:rFonts w:hint="eastAsia" w:cs="Times New Roman"/>
                      <w:color w:val="auto"/>
                      <w:highlight w:val="none"/>
                      <w:u w:val="none" w:color="auto"/>
                      <w:vertAlign w:val="baseline"/>
                      <w:lang w:val="en-US" w:eastAsia="zh-CN"/>
                    </w:rPr>
                    <w:t>冷藏车</w:t>
                  </w:r>
                </w:p>
              </w:tc>
              <w:tc>
                <w:tcPr>
                  <w:tcW w:w="427" w:type="pct"/>
                  <w:vMerge w:val="restart"/>
                  <w:tcBorders>
                    <w:tl2br w:val="nil"/>
                    <w:tr2bl w:val="nil"/>
                  </w:tcBorders>
                  <w:noWrap w:val="0"/>
                  <w:vAlign w:val="center"/>
                </w:tcPr>
                <w:p w14:paraId="7E4CD4FA">
                  <w:pPr>
                    <w:spacing w:line="240" w:lineRule="auto"/>
                    <w:jc w:val="center"/>
                    <w:rPr>
                      <w:rFonts w:hint="eastAsia" w:eastAsia="宋体" w:cs="Times New Roman"/>
                      <w:color w:val="auto"/>
                      <w:highlight w:val="none"/>
                      <w:u w:val="none" w:color="auto"/>
                      <w:vertAlign w:val="baseline"/>
                      <w:lang w:val="en-US" w:eastAsia="zh-CN"/>
                    </w:rPr>
                  </w:pPr>
                  <w:r>
                    <w:rPr>
                      <w:rFonts w:ascii="Times New Roman" w:hAnsi="Times New Roman"/>
                      <w:color w:val="auto"/>
                      <w:szCs w:val="21"/>
                      <w:highlight w:val="none"/>
                    </w:rPr>
                    <w:t>袋装</w:t>
                  </w:r>
                  <w:r>
                    <w:rPr>
                      <w:rFonts w:hint="eastAsia"/>
                      <w:color w:val="auto"/>
                      <w:szCs w:val="21"/>
                      <w:highlight w:val="none"/>
                      <w:lang w:val="en-US" w:eastAsia="zh-CN"/>
                    </w:rPr>
                    <w:t>存储</w:t>
                  </w:r>
                </w:p>
              </w:tc>
            </w:tr>
            <w:tr w14:paraId="1F6F7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1" w:type="pct"/>
                  <w:tcBorders>
                    <w:tl2br w:val="nil"/>
                    <w:tr2bl w:val="nil"/>
                  </w:tcBorders>
                  <w:noWrap w:val="0"/>
                  <w:vAlign w:val="center"/>
                </w:tcPr>
                <w:p w14:paraId="6D93102A">
                  <w:pPr>
                    <w:pStyle w:val="52"/>
                    <w:widowControl w:val="0"/>
                    <w:rPr>
                      <w:rFonts w:hint="eastAsia" w:eastAsia="宋体" w:cs="Times New Roman"/>
                      <w:color w:val="auto"/>
                      <w:highlight w:val="none"/>
                      <w:u w:val="none" w:color="auto"/>
                      <w:vertAlign w:val="baseline"/>
                      <w:lang w:val="en-US" w:eastAsia="zh-CN"/>
                    </w:rPr>
                  </w:pPr>
                  <w:r>
                    <w:rPr>
                      <w:rFonts w:ascii="Times New Roman" w:hAnsi="Times New Roman"/>
                      <w:color w:val="auto"/>
                      <w:szCs w:val="21"/>
                      <w:highlight w:val="none"/>
                    </w:rPr>
                    <w:t>米线</w:t>
                  </w:r>
                </w:p>
              </w:tc>
              <w:tc>
                <w:tcPr>
                  <w:tcW w:w="729" w:type="pct"/>
                  <w:tcBorders>
                    <w:tl2br w:val="nil"/>
                    <w:tr2bl w:val="nil"/>
                  </w:tcBorders>
                  <w:noWrap w:val="0"/>
                  <w:vAlign w:val="center"/>
                </w:tcPr>
                <w:p w14:paraId="2ECA1AD1">
                  <w:pPr>
                    <w:spacing w:line="240" w:lineRule="auto"/>
                    <w:jc w:val="center"/>
                    <w:rPr>
                      <w:rFonts w:hint="eastAsia" w:cs="Times New Roman"/>
                      <w:color w:val="auto"/>
                      <w:highlight w:val="none"/>
                      <w:u w:val="none" w:color="auto"/>
                      <w:vertAlign w:val="baseline"/>
                      <w:lang w:val="en-US" w:eastAsia="zh-CN"/>
                    </w:rPr>
                  </w:pPr>
                  <w:r>
                    <w:rPr>
                      <w:rFonts w:ascii="Times New Roman" w:hAnsi="Times New Roman"/>
                      <w:color w:val="auto"/>
                      <w:szCs w:val="21"/>
                      <w:highlight w:val="none"/>
                    </w:rPr>
                    <w:t>1000</w:t>
                  </w:r>
                  <w:r>
                    <w:rPr>
                      <w:rFonts w:hint="eastAsia" w:cs="Times New Roman"/>
                      <w:color w:val="auto"/>
                      <w:highlight w:val="none"/>
                      <w:u w:val="none" w:color="auto"/>
                      <w:vertAlign w:val="baseline"/>
                      <w:lang w:val="en-US" w:eastAsia="zh-CN"/>
                    </w:rPr>
                    <w:t>吨</w:t>
                  </w:r>
                </w:p>
              </w:tc>
              <w:tc>
                <w:tcPr>
                  <w:tcW w:w="710" w:type="pct"/>
                  <w:tcBorders>
                    <w:tl2br w:val="nil"/>
                    <w:tr2bl w:val="nil"/>
                  </w:tcBorders>
                  <w:noWrap w:val="0"/>
                  <w:vAlign w:val="center"/>
                </w:tcPr>
                <w:p w14:paraId="0FA60B03">
                  <w:pPr>
                    <w:spacing w:line="240" w:lineRule="auto"/>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w:t>
                  </w:r>
                  <w:r>
                    <w:rPr>
                      <w:rFonts w:hint="eastAsia"/>
                      <w:color w:val="auto"/>
                      <w:szCs w:val="21"/>
                      <w:highlight w:val="none"/>
                      <w:lang w:val="en-US" w:eastAsia="zh-CN"/>
                    </w:rPr>
                    <w:t>8</w:t>
                  </w:r>
                  <w:r>
                    <w:rPr>
                      <w:rFonts w:hint="eastAsia" w:ascii="Times New Roman" w:hAnsi="Times New Roman"/>
                      <w:color w:val="auto"/>
                      <w:szCs w:val="21"/>
                      <w:highlight w:val="none"/>
                      <w:lang w:val="en-US" w:eastAsia="zh-CN"/>
                    </w:rPr>
                    <w:t>00</w:t>
                  </w:r>
                  <w:r>
                    <w:rPr>
                      <w:rFonts w:hint="eastAsia" w:cs="Times New Roman"/>
                      <w:color w:val="auto"/>
                      <w:highlight w:val="none"/>
                      <w:u w:val="none" w:color="auto"/>
                      <w:vertAlign w:val="baseline"/>
                      <w:lang w:val="en-US" w:eastAsia="zh-CN"/>
                    </w:rPr>
                    <w:t>吨</w:t>
                  </w:r>
                </w:p>
              </w:tc>
              <w:tc>
                <w:tcPr>
                  <w:tcW w:w="1026" w:type="pct"/>
                  <w:tcBorders>
                    <w:tl2br w:val="nil"/>
                    <w:tr2bl w:val="nil"/>
                  </w:tcBorders>
                  <w:noWrap w:val="0"/>
                  <w:vAlign w:val="center"/>
                </w:tcPr>
                <w:p w14:paraId="1285EB0D">
                  <w:pPr>
                    <w:spacing w:line="240" w:lineRule="auto"/>
                    <w:jc w:val="center"/>
                    <w:rPr>
                      <w:rFonts w:hint="eastAsia"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1800吨</w:t>
                  </w:r>
                </w:p>
              </w:tc>
              <w:tc>
                <w:tcPr>
                  <w:tcW w:w="616" w:type="pct"/>
                  <w:tcBorders>
                    <w:tl2br w:val="nil"/>
                    <w:tr2bl w:val="nil"/>
                  </w:tcBorders>
                  <w:noWrap w:val="0"/>
                  <w:vAlign w:val="center"/>
                </w:tcPr>
                <w:p w14:paraId="555280DD">
                  <w:pPr>
                    <w:spacing w:line="240" w:lineRule="auto"/>
                    <w:jc w:val="center"/>
                    <w:rPr>
                      <w:rFonts w:hint="default" w:eastAsia="宋体"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20吨</w:t>
                  </w:r>
                </w:p>
              </w:tc>
              <w:tc>
                <w:tcPr>
                  <w:tcW w:w="779" w:type="pct"/>
                  <w:vMerge w:val="continue"/>
                  <w:tcBorders>
                    <w:tl2br w:val="nil"/>
                    <w:tr2bl w:val="nil"/>
                  </w:tcBorders>
                  <w:noWrap w:val="0"/>
                  <w:vAlign w:val="center"/>
                </w:tcPr>
                <w:p w14:paraId="0CF00603">
                  <w:pPr>
                    <w:spacing w:line="240" w:lineRule="auto"/>
                    <w:jc w:val="center"/>
                    <w:rPr>
                      <w:rFonts w:hint="eastAsia" w:eastAsia="宋体" w:cs="Times New Roman"/>
                      <w:color w:val="auto"/>
                      <w:highlight w:val="none"/>
                      <w:u w:val="none" w:color="auto"/>
                      <w:vertAlign w:val="baseline"/>
                      <w:lang w:val="en-US" w:eastAsia="zh-CN"/>
                    </w:rPr>
                  </w:pPr>
                </w:p>
              </w:tc>
              <w:tc>
                <w:tcPr>
                  <w:tcW w:w="427" w:type="pct"/>
                  <w:vMerge w:val="continue"/>
                  <w:tcBorders>
                    <w:tl2br w:val="nil"/>
                    <w:tr2bl w:val="nil"/>
                  </w:tcBorders>
                  <w:noWrap w:val="0"/>
                  <w:vAlign w:val="center"/>
                </w:tcPr>
                <w:p w14:paraId="02CCF750">
                  <w:pPr>
                    <w:spacing w:line="240" w:lineRule="auto"/>
                    <w:jc w:val="center"/>
                    <w:rPr>
                      <w:rFonts w:hint="eastAsia" w:eastAsia="宋体" w:cs="Times New Roman"/>
                      <w:color w:val="auto"/>
                      <w:highlight w:val="none"/>
                      <w:u w:val="none" w:color="auto"/>
                      <w:vertAlign w:val="baseline"/>
                      <w:lang w:val="en-US" w:eastAsia="zh-CN"/>
                    </w:rPr>
                  </w:pPr>
                </w:p>
              </w:tc>
            </w:tr>
            <w:tr w14:paraId="20FE0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1" w:type="pct"/>
                  <w:tcBorders>
                    <w:tl2br w:val="nil"/>
                    <w:tr2bl w:val="nil"/>
                  </w:tcBorders>
                  <w:noWrap w:val="0"/>
                  <w:vAlign w:val="center"/>
                </w:tcPr>
                <w:p w14:paraId="5E19BB57">
                  <w:pPr>
                    <w:pStyle w:val="52"/>
                    <w:widowControl w:val="0"/>
                    <w:rPr>
                      <w:rFonts w:hint="eastAsia"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挂面</w:t>
                  </w:r>
                </w:p>
              </w:tc>
              <w:tc>
                <w:tcPr>
                  <w:tcW w:w="729" w:type="pct"/>
                  <w:tcBorders>
                    <w:tl2br w:val="nil"/>
                    <w:tr2bl w:val="nil"/>
                  </w:tcBorders>
                  <w:noWrap w:val="0"/>
                  <w:vAlign w:val="center"/>
                </w:tcPr>
                <w:p w14:paraId="2697E6B6">
                  <w:pPr>
                    <w:spacing w:line="240" w:lineRule="auto"/>
                    <w:jc w:val="center"/>
                    <w:rPr>
                      <w:rFonts w:ascii="Times New Roman" w:hAnsi="Times New Roman"/>
                      <w:color w:val="auto"/>
                      <w:szCs w:val="21"/>
                      <w:highlight w:val="none"/>
                    </w:rPr>
                  </w:pPr>
                  <w:r>
                    <w:rPr>
                      <w:color w:val="auto"/>
                      <w:highlight w:val="none"/>
                    </w:rPr>
                    <w:t>7000吨</w:t>
                  </w:r>
                </w:p>
              </w:tc>
              <w:tc>
                <w:tcPr>
                  <w:tcW w:w="710" w:type="pct"/>
                  <w:tcBorders>
                    <w:tl2br w:val="nil"/>
                    <w:tr2bl w:val="nil"/>
                  </w:tcBorders>
                  <w:noWrap w:val="0"/>
                  <w:vAlign w:val="center"/>
                </w:tcPr>
                <w:p w14:paraId="28F3294A">
                  <w:pPr>
                    <w:spacing w:line="240" w:lineRule="auto"/>
                    <w:jc w:val="center"/>
                    <w:rPr>
                      <w:rFonts w:hint="default" w:ascii="Times New Roman" w:hAnsi="Times New Roman"/>
                      <w:color w:val="auto"/>
                      <w:szCs w:val="21"/>
                      <w:highlight w:val="none"/>
                      <w:lang w:val="en-US" w:eastAsia="zh-CN"/>
                    </w:rPr>
                  </w:pPr>
                  <w:r>
                    <w:rPr>
                      <w:rFonts w:hint="eastAsia"/>
                      <w:color w:val="auto"/>
                      <w:szCs w:val="21"/>
                      <w:highlight w:val="none"/>
                      <w:lang w:val="en-US" w:eastAsia="zh-CN"/>
                    </w:rPr>
                    <w:t>+0吨</w:t>
                  </w:r>
                </w:p>
              </w:tc>
              <w:tc>
                <w:tcPr>
                  <w:tcW w:w="1026" w:type="pct"/>
                  <w:tcBorders>
                    <w:tl2br w:val="nil"/>
                    <w:tr2bl w:val="nil"/>
                  </w:tcBorders>
                  <w:noWrap w:val="0"/>
                  <w:vAlign w:val="center"/>
                </w:tcPr>
                <w:p w14:paraId="56351D94">
                  <w:pPr>
                    <w:spacing w:line="240" w:lineRule="auto"/>
                    <w:jc w:val="center"/>
                    <w:rPr>
                      <w:rFonts w:hint="eastAsia" w:cs="Times New Roman"/>
                      <w:color w:val="auto"/>
                      <w:highlight w:val="none"/>
                      <w:u w:val="none" w:color="auto"/>
                      <w:vertAlign w:val="baseline"/>
                      <w:lang w:val="en-US" w:eastAsia="zh-CN"/>
                    </w:rPr>
                  </w:pPr>
                  <w:r>
                    <w:rPr>
                      <w:color w:val="auto"/>
                      <w:highlight w:val="none"/>
                    </w:rPr>
                    <w:t>7000吨</w:t>
                  </w:r>
                </w:p>
              </w:tc>
              <w:tc>
                <w:tcPr>
                  <w:tcW w:w="616" w:type="pct"/>
                  <w:tcBorders>
                    <w:tl2br w:val="nil"/>
                    <w:tr2bl w:val="nil"/>
                  </w:tcBorders>
                  <w:noWrap w:val="0"/>
                  <w:vAlign w:val="center"/>
                </w:tcPr>
                <w:p w14:paraId="0518DBF5">
                  <w:pPr>
                    <w:spacing w:line="240" w:lineRule="auto"/>
                    <w:jc w:val="center"/>
                    <w:rPr>
                      <w:rFonts w:hint="default"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40吨</w:t>
                  </w:r>
                </w:p>
              </w:tc>
              <w:tc>
                <w:tcPr>
                  <w:tcW w:w="779" w:type="pct"/>
                  <w:tcBorders>
                    <w:tl2br w:val="nil"/>
                    <w:tr2bl w:val="nil"/>
                  </w:tcBorders>
                  <w:noWrap w:val="0"/>
                  <w:vAlign w:val="center"/>
                </w:tcPr>
                <w:p w14:paraId="41868079">
                  <w:pPr>
                    <w:spacing w:line="240" w:lineRule="auto"/>
                    <w:jc w:val="center"/>
                    <w:rPr>
                      <w:rFonts w:hint="default" w:eastAsia="宋体" w:cs="Times New Roman"/>
                      <w:color w:val="auto"/>
                      <w:highlight w:val="none"/>
                      <w:u w:val="none" w:color="auto"/>
                      <w:vertAlign w:val="baseline"/>
                      <w:lang w:val="en-US" w:eastAsia="zh-CN"/>
                    </w:rPr>
                  </w:pPr>
                  <w:r>
                    <w:rPr>
                      <w:rFonts w:hint="eastAsia" w:cs="Times New Roman"/>
                      <w:color w:val="auto"/>
                      <w:highlight w:val="none"/>
                      <w:u w:val="none" w:color="auto"/>
                      <w:vertAlign w:val="baseline"/>
                      <w:lang w:val="en-US" w:eastAsia="zh-CN"/>
                    </w:rPr>
                    <w:t>成品冷库</w:t>
                  </w:r>
                </w:p>
              </w:tc>
              <w:tc>
                <w:tcPr>
                  <w:tcW w:w="427" w:type="pct"/>
                  <w:vMerge w:val="continue"/>
                  <w:tcBorders>
                    <w:tl2br w:val="nil"/>
                    <w:tr2bl w:val="nil"/>
                  </w:tcBorders>
                  <w:noWrap w:val="0"/>
                  <w:vAlign w:val="center"/>
                </w:tcPr>
                <w:p w14:paraId="3FCF311A">
                  <w:pPr>
                    <w:spacing w:line="240" w:lineRule="auto"/>
                    <w:jc w:val="center"/>
                    <w:rPr>
                      <w:rFonts w:hint="eastAsia" w:eastAsia="宋体" w:cs="Times New Roman"/>
                      <w:color w:val="auto"/>
                      <w:highlight w:val="none"/>
                      <w:u w:val="none" w:color="auto"/>
                      <w:vertAlign w:val="baseline"/>
                      <w:lang w:val="en-US" w:eastAsia="zh-CN"/>
                    </w:rPr>
                  </w:pPr>
                </w:p>
              </w:tc>
            </w:tr>
            <w:tr w14:paraId="06596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00" w:type="pct"/>
                  <w:gridSpan w:val="7"/>
                  <w:tcBorders>
                    <w:tl2br w:val="nil"/>
                    <w:tr2bl w:val="nil"/>
                  </w:tcBorders>
                  <w:noWrap w:val="0"/>
                  <w:vAlign w:val="center"/>
                </w:tcPr>
                <w:p w14:paraId="114E52DF">
                  <w:pPr>
                    <w:pStyle w:val="35"/>
                    <w:bidi w:val="0"/>
                    <w:jc w:val="both"/>
                    <w:rPr>
                      <w:color w:val="auto"/>
                      <w:highlight w:val="none"/>
                    </w:rPr>
                  </w:pPr>
                  <w:r>
                    <w:rPr>
                      <w:color w:val="auto"/>
                      <w:highlight w:val="none"/>
                    </w:rPr>
                    <w:t>产品存放要求：</w:t>
                  </w:r>
                  <w:r>
                    <w:rPr>
                      <w:rFonts w:hint="eastAsia"/>
                      <w:color w:val="auto"/>
                      <w:highlight w:val="none"/>
                      <w:lang w:val="en-US" w:eastAsia="zh-CN"/>
                    </w:rPr>
                    <w:t>本</w:t>
                  </w:r>
                  <w:r>
                    <w:rPr>
                      <w:color w:val="auto"/>
                      <w:highlight w:val="none"/>
                    </w:rPr>
                    <w:t>评价要求项目原料购买、储存、使用均须依照《中华人民共和国食品安全法》中的相关条例进行</w:t>
                  </w:r>
                  <w:r>
                    <w:rPr>
                      <w:rFonts w:hint="eastAsia"/>
                      <w:color w:val="auto"/>
                      <w:highlight w:val="none"/>
                      <w:lang w:eastAsia="zh-CN"/>
                    </w:rPr>
                    <w:t>，</w:t>
                  </w:r>
                  <w:r>
                    <w:rPr>
                      <w:rFonts w:hint="default"/>
                      <w:color w:val="auto"/>
                      <w:highlight w:val="none"/>
                      <w:lang w:val="en-US" w:eastAsia="zh-CN"/>
                    </w:rPr>
                    <w:t>不得使用陈化粮和不合格、霉变、受污染的原料，不得使用不合格产品进行再加工</w:t>
                  </w:r>
                  <w:r>
                    <w:rPr>
                      <w:color w:val="auto"/>
                      <w:highlight w:val="none"/>
                    </w:rPr>
                    <w:t>；原辅材料不使用食品添加剂、防腐剂。项目产品出厂前应严格按照《食品安全地方标准米粉生产卫生规范》（DBS43/007-2018）及国家《食品生产通用卫生规范》（GB14881-2013）中的相关要求进行抽样检查，产品合格后方能进入市场，严禁不合格产品进入市场。</w:t>
                  </w:r>
                </w:p>
              </w:tc>
            </w:tr>
          </w:tbl>
          <w:p w14:paraId="2A82D41C">
            <w:pPr>
              <w:pStyle w:val="49"/>
              <w:keepNext w:val="0"/>
              <w:keepLines w:val="0"/>
              <w:pageBreakBefore w:val="0"/>
              <w:widowControl/>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b/>
                <w:bCs/>
                <w:color w:val="auto"/>
                <w:kern w:val="2"/>
                <w:sz w:val="24"/>
                <w:szCs w:val="24"/>
                <w:highlight w:val="none"/>
                <w:u w:val="none" w:color="auto"/>
                <w:lang w:val="en-US" w:eastAsia="zh-CN" w:bidi="ar-SA"/>
              </w:rPr>
              <w:t>4</w:t>
            </w:r>
            <w:r>
              <w:rPr>
                <w:rFonts w:hint="default" w:ascii="Times New Roman" w:hAnsi="Times New Roman" w:eastAsia="宋体" w:cs="Times New Roman"/>
                <w:b/>
                <w:bCs/>
                <w:color w:val="auto"/>
                <w:kern w:val="2"/>
                <w:sz w:val="24"/>
                <w:szCs w:val="24"/>
                <w:highlight w:val="none"/>
                <w:u w:val="none" w:color="auto"/>
                <w:lang w:val="en-US" w:eastAsia="zh-CN" w:bidi="ar-SA"/>
              </w:rPr>
              <w:t>、主要生</w:t>
            </w:r>
            <w:r>
              <w:rPr>
                <w:rFonts w:hint="default" w:ascii="Times New Roman" w:hAnsi="Times New Roman" w:cs="Times New Roman"/>
                <w:color w:val="auto"/>
                <w:highlight w:val="none"/>
                <w:u w:val="none" w:color="auto"/>
                <w:lang w:val="en-US" w:eastAsia="zh-CN"/>
              </w:rPr>
              <w:t>产设备</w:t>
            </w:r>
          </w:p>
          <w:p w14:paraId="1AEFA726">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本项目主要生产设备见表2-</w:t>
            </w:r>
            <w:r>
              <w:rPr>
                <w:rFonts w:hint="eastAsia" w:ascii="Times New Roman" w:hAnsi="Times New Roman" w:eastAsia="宋体" w:cs="Times New Roman"/>
                <w:color w:val="auto"/>
                <w:kern w:val="0"/>
                <w:sz w:val="24"/>
                <w:szCs w:val="24"/>
                <w:highlight w:val="none"/>
                <w:u w:val="none" w:color="auto"/>
                <w:lang w:val="en-US" w:eastAsia="zh-CN" w:bidi="ar-SA"/>
              </w:rPr>
              <w:t>3</w:t>
            </w:r>
            <w:r>
              <w:rPr>
                <w:rFonts w:hint="default" w:ascii="Times New Roman" w:hAnsi="Times New Roman" w:eastAsia="宋体" w:cs="Times New Roman"/>
                <w:color w:val="auto"/>
                <w:kern w:val="0"/>
                <w:sz w:val="24"/>
                <w:szCs w:val="24"/>
                <w:highlight w:val="none"/>
                <w:u w:val="none" w:color="auto"/>
                <w:lang w:val="en-US" w:eastAsia="zh-CN" w:bidi="ar-SA"/>
              </w:rPr>
              <w:t>。</w:t>
            </w:r>
          </w:p>
          <w:p w14:paraId="229CE253">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表2-</w:t>
            </w:r>
            <w:r>
              <w:rPr>
                <w:rFonts w:hint="eastAsia" w:eastAsia="宋体" w:cs="Times New Roman"/>
                <w:b/>
                <w:bCs/>
                <w:color w:val="auto"/>
                <w:sz w:val="21"/>
                <w:szCs w:val="21"/>
                <w:highlight w:val="none"/>
                <w:u w:val="none" w:color="auto"/>
                <w:lang w:val="en-US" w:eastAsia="zh-CN"/>
              </w:rPr>
              <w:t>3</w:t>
            </w:r>
            <w:r>
              <w:rPr>
                <w:rFonts w:hint="default" w:ascii="Times New Roman" w:hAnsi="Times New Roman" w:eastAsia="宋体" w:cs="Times New Roman"/>
                <w:b/>
                <w:bCs/>
                <w:color w:val="auto"/>
                <w:sz w:val="21"/>
                <w:szCs w:val="21"/>
                <w:highlight w:val="none"/>
                <w:u w:val="none" w:color="auto"/>
                <w:lang w:val="en-US" w:eastAsia="zh-CN"/>
              </w:rPr>
              <w:t xml:space="preserve"> </w:t>
            </w:r>
            <w:r>
              <w:rPr>
                <w:rFonts w:hint="eastAsia" w:cs="Times New Roman"/>
                <w:b/>
                <w:bCs/>
                <w:color w:val="auto"/>
                <w:sz w:val="21"/>
                <w:szCs w:val="21"/>
                <w:highlight w:val="none"/>
                <w:u w:val="none" w:color="auto"/>
                <w:lang w:val="en-US" w:eastAsia="zh-CN"/>
              </w:rPr>
              <w:t xml:space="preserve">  </w:t>
            </w:r>
            <w:r>
              <w:rPr>
                <w:rFonts w:hint="default" w:ascii="Times New Roman" w:hAnsi="Times New Roman" w:eastAsia="宋体" w:cs="Times New Roman"/>
                <w:b/>
                <w:bCs/>
                <w:color w:val="auto"/>
                <w:sz w:val="21"/>
                <w:szCs w:val="21"/>
                <w:highlight w:val="none"/>
                <w:u w:val="none" w:color="auto"/>
                <w:lang w:val="en-US" w:eastAsia="zh-CN"/>
              </w:rPr>
              <w:t>项目主要设备一览表</w:t>
            </w:r>
          </w:p>
          <w:tbl>
            <w:tblPr>
              <w:tblStyle w:val="21"/>
              <w:tblW w:w="79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31"/>
              <w:gridCol w:w="317"/>
              <w:gridCol w:w="1588"/>
              <w:gridCol w:w="2015"/>
              <w:gridCol w:w="477"/>
              <w:gridCol w:w="511"/>
              <w:gridCol w:w="460"/>
              <w:gridCol w:w="427"/>
              <w:gridCol w:w="1696"/>
            </w:tblGrid>
            <w:tr w14:paraId="1D34B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272" w:type="pct"/>
                  <w:vMerge w:val="restart"/>
                  <w:tcBorders>
                    <w:tl2br w:val="nil"/>
                    <w:tr2bl w:val="nil"/>
                  </w:tcBorders>
                  <w:shd w:val="clear" w:color="auto" w:fill="auto"/>
                  <w:vAlign w:val="center"/>
                </w:tcPr>
                <w:p w14:paraId="68240907">
                  <w:pPr>
                    <w:pStyle w:val="35"/>
                    <w:bidi w:val="0"/>
                    <w:jc w:val="center"/>
                    <w:rPr>
                      <w:rFonts w:hint="eastAsia"/>
                      <w:b/>
                      <w:bCs/>
                      <w:color w:val="auto"/>
                      <w:highlight w:val="none"/>
                    </w:rPr>
                  </w:pPr>
                  <w:r>
                    <w:rPr>
                      <w:rFonts w:hint="eastAsia"/>
                      <w:b/>
                      <w:bCs/>
                      <w:color w:val="auto"/>
                      <w:highlight w:val="none"/>
                      <w:lang w:val="en-US" w:eastAsia="zh-CN"/>
                    </w:rPr>
                    <w:t>序号</w:t>
                  </w:r>
                </w:p>
              </w:tc>
              <w:tc>
                <w:tcPr>
                  <w:tcW w:w="1202" w:type="pct"/>
                  <w:gridSpan w:val="2"/>
                  <w:vMerge w:val="restart"/>
                  <w:tcBorders>
                    <w:tl2br w:val="nil"/>
                    <w:tr2bl w:val="nil"/>
                  </w:tcBorders>
                  <w:shd w:val="clear" w:color="auto" w:fill="auto"/>
                  <w:vAlign w:val="center"/>
                </w:tcPr>
                <w:p w14:paraId="178EBC8E">
                  <w:pPr>
                    <w:pStyle w:val="35"/>
                    <w:bidi w:val="0"/>
                    <w:jc w:val="center"/>
                    <w:rPr>
                      <w:rFonts w:hint="eastAsia"/>
                      <w:b/>
                      <w:bCs/>
                      <w:color w:val="auto"/>
                      <w:highlight w:val="none"/>
                    </w:rPr>
                  </w:pPr>
                  <w:r>
                    <w:rPr>
                      <w:rFonts w:hint="eastAsia"/>
                      <w:b/>
                      <w:bCs/>
                      <w:color w:val="auto"/>
                      <w:highlight w:val="none"/>
                      <w:lang w:val="en-US" w:eastAsia="zh-CN"/>
                    </w:rPr>
                    <w:t>设备名称</w:t>
                  </w:r>
                </w:p>
              </w:tc>
              <w:tc>
                <w:tcPr>
                  <w:tcW w:w="1271" w:type="pct"/>
                  <w:vMerge w:val="restart"/>
                  <w:tcBorders>
                    <w:tl2br w:val="nil"/>
                    <w:tr2bl w:val="nil"/>
                  </w:tcBorders>
                  <w:shd w:val="clear" w:color="auto" w:fill="auto"/>
                  <w:vAlign w:val="center"/>
                </w:tcPr>
                <w:p w14:paraId="6CCA8767">
                  <w:pPr>
                    <w:pStyle w:val="35"/>
                    <w:bidi w:val="0"/>
                    <w:jc w:val="center"/>
                    <w:rPr>
                      <w:rFonts w:hint="eastAsia"/>
                      <w:b/>
                      <w:bCs/>
                      <w:color w:val="auto"/>
                      <w:highlight w:val="none"/>
                    </w:rPr>
                  </w:pPr>
                  <w:r>
                    <w:rPr>
                      <w:rFonts w:hint="eastAsia"/>
                      <w:b/>
                      <w:bCs/>
                      <w:color w:val="auto"/>
                      <w:highlight w:val="none"/>
                      <w:lang w:val="en-US" w:eastAsia="zh-CN"/>
                    </w:rPr>
                    <w:t>型号及规格</w:t>
                  </w:r>
                </w:p>
              </w:tc>
              <w:tc>
                <w:tcPr>
                  <w:tcW w:w="913" w:type="pct"/>
                  <w:gridSpan w:val="3"/>
                  <w:tcBorders>
                    <w:tl2br w:val="nil"/>
                    <w:tr2bl w:val="nil"/>
                  </w:tcBorders>
                  <w:shd w:val="clear" w:color="auto" w:fill="auto"/>
                  <w:vAlign w:val="center"/>
                </w:tcPr>
                <w:p w14:paraId="24739875">
                  <w:pPr>
                    <w:pStyle w:val="35"/>
                    <w:bidi w:val="0"/>
                    <w:jc w:val="center"/>
                    <w:rPr>
                      <w:rFonts w:hint="eastAsia"/>
                      <w:b/>
                      <w:bCs/>
                      <w:color w:val="auto"/>
                      <w:highlight w:val="none"/>
                    </w:rPr>
                  </w:pPr>
                  <w:r>
                    <w:rPr>
                      <w:rFonts w:hint="eastAsia"/>
                      <w:b/>
                      <w:bCs/>
                      <w:color w:val="auto"/>
                      <w:highlight w:val="none"/>
                      <w:lang w:val="en-US" w:eastAsia="zh-CN"/>
                    </w:rPr>
                    <w:t>设备数量</w:t>
                  </w:r>
                </w:p>
              </w:tc>
              <w:tc>
                <w:tcPr>
                  <w:tcW w:w="269" w:type="pct"/>
                  <w:vMerge w:val="restart"/>
                  <w:tcBorders>
                    <w:tl2br w:val="nil"/>
                    <w:tr2bl w:val="nil"/>
                  </w:tcBorders>
                  <w:shd w:val="clear" w:color="auto" w:fill="auto"/>
                  <w:vAlign w:val="center"/>
                </w:tcPr>
                <w:p w14:paraId="4775705A">
                  <w:pPr>
                    <w:pStyle w:val="35"/>
                    <w:bidi w:val="0"/>
                    <w:jc w:val="center"/>
                    <w:rPr>
                      <w:rFonts w:hint="eastAsia"/>
                      <w:b/>
                      <w:bCs/>
                      <w:color w:val="auto"/>
                      <w:highlight w:val="none"/>
                    </w:rPr>
                  </w:pPr>
                  <w:r>
                    <w:rPr>
                      <w:rFonts w:hint="eastAsia"/>
                      <w:b/>
                      <w:bCs/>
                      <w:color w:val="auto"/>
                      <w:highlight w:val="none"/>
                      <w:u w:val="none"/>
                      <w:lang w:val="en-US" w:eastAsia="zh-CN"/>
                    </w:rPr>
                    <w:t>单位</w:t>
                  </w:r>
                </w:p>
              </w:tc>
              <w:tc>
                <w:tcPr>
                  <w:tcW w:w="1070" w:type="pct"/>
                  <w:vMerge w:val="restart"/>
                  <w:tcBorders>
                    <w:tl2br w:val="nil"/>
                    <w:tr2bl w:val="nil"/>
                  </w:tcBorders>
                  <w:shd w:val="clear" w:color="auto" w:fill="auto"/>
                  <w:vAlign w:val="center"/>
                </w:tcPr>
                <w:p w14:paraId="10DAA8A2">
                  <w:pPr>
                    <w:bidi w:val="0"/>
                    <w:jc w:val="center"/>
                    <w:rPr>
                      <w:color w:val="auto"/>
                      <w:highlight w:val="none"/>
                    </w:rPr>
                  </w:pPr>
                  <w:r>
                    <w:rPr>
                      <w:rFonts w:hint="eastAsia"/>
                      <w:b/>
                      <w:bCs/>
                      <w:color w:val="auto"/>
                      <w:highlight w:val="none"/>
                      <w:lang w:val="en-US" w:eastAsia="zh-CN"/>
                    </w:rPr>
                    <w:t>对应工序</w:t>
                  </w:r>
                </w:p>
              </w:tc>
            </w:tr>
            <w:tr w14:paraId="061FA6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2" w:type="pct"/>
                  <w:vMerge w:val="continue"/>
                  <w:tcBorders>
                    <w:tl2br w:val="nil"/>
                    <w:tr2bl w:val="nil"/>
                  </w:tcBorders>
                  <w:shd w:val="clear" w:color="auto" w:fill="auto"/>
                  <w:vAlign w:val="center"/>
                </w:tcPr>
                <w:p w14:paraId="7B45FDBC">
                  <w:pPr>
                    <w:pStyle w:val="35"/>
                    <w:bidi w:val="0"/>
                    <w:jc w:val="both"/>
                    <w:rPr>
                      <w:color w:val="auto"/>
                      <w:highlight w:val="none"/>
                    </w:rPr>
                  </w:pPr>
                </w:p>
              </w:tc>
              <w:tc>
                <w:tcPr>
                  <w:tcW w:w="1202" w:type="pct"/>
                  <w:gridSpan w:val="2"/>
                  <w:vMerge w:val="continue"/>
                  <w:tcBorders>
                    <w:tl2br w:val="nil"/>
                    <w:tr2bl w:val="nil"/>
                  </w:tcBorders>
                  <w:shd w:val="clear" w:color="auto" w:fill="auto"/>
                  <w:vAlign w:val="center"/>
                </w:tcPr>
                <w:p w14:paraId="75DA08C0">
                  <w:pPr>
                    <w:pStyle w:val="35"/>
                    <w:bidi w:val="0"/>
                    <w:jc w:val="both"/>
                    <w:rPr>
                      <w:color w:val="auto"/>
                      <w:highlight w:val="none"/>
                    </w:rPr>
                  </w:pPr>
                </w:p>
              </w:tc>
              <w:tc>
                <w:tcPr>
                  <w:tcW w:w="1271" w:type="pct"/>
                  <w:vMerge w:val="continue"/>
                  <w:tcBorders>
                    <w:tl2br w:val="nil"/>
                    <w:tr2bl w:val="nil"/>
                  </w:tcBorders>
                  <w:shd w:val="clear" w:color="auto" w:fill="auto"/>
                  <w:vAlign w:val="center"/>
                </w:tcPr>
                <w:p w14:paraId="74DF0417">
                  <w:pPr>
                    <w:pStyle w:val="35"/>
                    <w:bidi w:val="0"/>
                    <w:jc w:val="both"/>
                    <w:rPr>
                      <w:color w:val="auto"/>
                      <w:highlight w:val="none"/>
                    </w:rPr>
                  </w:pPr>
                </w:p>
              </w:tc>
              <w:tc>
                <w:tcPr>
                  <w:tcW w:w="301" w:type="pct"/>
                  <w:tcBorders>
                    <w:tl2br w:val="nil"/>
                    <w:tr2bl w:val="nil"/>
                  </w:tcBorders>
                  <w:shd w:val="clear" w:color="auto" w:fill="auto"/>
                  <w:vAlign w:val="center"/>
                </w:tcPr>
                <w:p w14:paraId="30DE7BB2">
                  <w:pPr>
                    <w:pStyle w:val="35"/>
                    <w:bidi w:val="0"/>
                    <w:ind w:firstLine="0" w:firstLineChars="0"/>
                    <w:jc w:val="center"/>
                    <w:rPr>
                      <w:color w:val="auto"/>
                      <w:highlight w:val="none"/>
                    </w:rPr>
                  </w:pPr>
                  <w:r>
                    <w:rPr>
                      <w:rFonts w:hint="eastAsia"/>
                      <w:b/>
                      <w:bCs/>
                      <w:color w:val="auto"/>
                      <w:highlight w:val="none"/>
                      <w:lang w:val="en-US" w:eastAsia="zh-CN"/>
                    </w:rPr>
                    <w:t>扩建前</w:t>
                  </w:r>
                </w:p>
              </w:tc>
              <w:tc>
                <w:tcPr>
                  <w:tcW w:w="322" w:type="pct"/>
                  <w:tcBorders>
                    <w:tl2br w:val="nil"/>
                    <w:tr2bl w:val="nil"/>
                  </w:tcBorders>
                  <w:shd w:val="clear" w:color="auto" w:fill="auto"/>
                  <w:vAlign w:val="center"/>
                </w:tcPr>
                <w:p w14:paraId="4DD69DE1">
                  <w:pPr>
                    <w:pStyle w:val="35"/>
                    <w:bidi w:val="0"/>
                    <w:ind w:firstLine="0" w:firstLineChars="0"/>
                    <w:jc w:val="center"/>
                    <w:rPr>
                      <w:color w:val="auto"/>
                      <w:highlight w:val="none"/>
                    </w:rPr>
                  </w:pPr>
                  <w:r>
                    <w:rPr>
                      <w:rFonts w:hint="eastAsia"/>
                      <w:b/>
                      <w:bCs/>
                      <w:color w:val="auto"/>
                      <w:highlight w:val="none"/>
                      <w:lang w:val="en-US" w:eastAsia="zh-CN"/>
                    </w:rPr>
                    <w:t>变化量</w:t>
                  </w:r>
                </w:p>
              </w:tc>
              <w:tc>
                <w:tcPr>
                  <w:tcW w:w="290" w:type="pct"/>
                  <w:tcBorders>
                    <w:tl2br w:val="nil"/>
                    <w:tr2bl w:val="nil"/>
                  </w:tcBorders>
                  <w:shd w:val="clear" w:color="auto" w:fill="auto"/>
                  <w:vAlign w:val="center"/>
                </w:tcPr>
                <w:p w14:paraId="63FB9CD1">
                  <w:pPr>
                    <w:pStyle w:val="35"/>
                    <w:bidi w:val="0"/>
                    <w:ind w:firstLine="0" w:firstLineChars="0"/>
                    <w:jc w:val="both"/>
                    <w:rPr>
                      <w:color w:val="auto"/>
                      <w:highlight w:val="none"/>
                    </w:rPr>
                  </w:pPr>
                  <w:r>
                    <w:rPr>
                      <w:rFonts w:hint="eastAsia"/>
                      <w:b/>
                      <w:bCs/>
                      <w:color w:val="auto"/>
                      <w:highlight w:val="none"/>
                      <w:lang w:val="en-US" w:eastAsia="zh-CN"/>
                    </w:rPr>
                    <w:t>扩建后</w:t>
                  </w:r>
                </w:p>
              </w:tc>
              <w:tc>
                <w:tcPr>
                  <w:tcW w:w="269" w:type="pct"/>
                  <w:vMerge w:val="continue"/>
                  <w:tcBorders>
                    <w:tl2br w:val="nil"/>
                    <w:tr2bl w:val="nil"/>
                  </w:tcBorders>
                  <w:shd w:val="clear" w:color="auto" w:fill="auto"/>
                  <w:vAlign w:val="center"/>
                </w:tcPr>
                <w:p w14:paraId="099D488A">
                  <w:pPr>
                    <w:pStyle w:val="35"/>
                    <w:bidi w:val="0"/>
                    <w:jc w:val="both"/>
                    <w:rPr>
                      <w:color w:val="auto"/>
                      <w:highlight w:val="none"/>
                    </w:rPr>
                  </w:pPr>
                </w:p>
              </w:tc>
              <w:tc>
                <w:tcPr>
                  <w:tcW w:w="1070" w:type="pct"/>
                  <w:vMerge w:val="continue"/>
                  <w:tcBorders>
                    <w:tl2br w:val="nil"/>
                    <w:tr2bl w:val="nil"/>
                  </w:tcBorders>
                  <w:shd w:val="clear" w:color="auto" w:fill="auto"/>
                  <w:vAlign w:val="center"/>
                </w:tcPr>
                <w:p w14:paraId="67A2FBC5">
                  <w:pPr>
                    <w:pStyle w:val="35"/>
                    <w:bidi w:val="0"/>
                    <w:jc w:val="both"/>
                    <w:rPr>
                      <w:color w:val="auto"/>
                      <w:highlight w:val="none"/>
                    </w:rPr>
                  </w:pPr>
                </w:p>
              </w:tc>
            </w:tr>
            <w:tr w14:paraId="72C0F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46" w:type="pct"/>
                  <w:gridSpan w:val="4"/>
                  <w:tcBorders>
                    <w:tl2br w:val="nil"/>
                    <w:tr2bl w:val="nil"/>
                  </w:tcBorders>
                  <w:shd w:val="clear" w:color="auto" w:fill="auto"/>
                  <w:vAlign w:val="center"/>
                </w:tcPr>
                <w:p w14:paraId="594E7F89">
                  <w:pPr>
                    <w:pStyle w:val="35"/>
                    <w:bidi w:val="0"/>
                    <w:jc w:val="center"/>
                    <w:rPr>
                      <w:rFonts w:hint="eastAsia"/>
                      <w:color w:val="auto"/>
                      <w:highlight w:val="none"/>
                      <w:lang w:val="en-US" w:eastAsia="zh-CN"/>
                    </w:rPr>
                  </w:pPr>
                  <w:r>
                    <w:rPr>
                      <w:rFonts w:hint="eastAsia"/>
                      <w:color w:val="auto"/>
                      <w:highlight w:val="none"/>
                      <w:lang w:val="en-US" w:eastAsia="zh-CN"/>
                    </w:rPr>
                    <w:t>河粉（米粉）生产线</w:t>
                  </w:r>
                </w:p>
              </w:tc>
              <w:tc>
                <w:tcPr>
                  <w:tcW w:w="301" w:type="pct"/>
                  <w:tcBorders>
                    <w:tl2br w:val="nil"/>
                    <w:tr2bl w:val="nil"/>
                  </w:tcBorders>
                  <w:shd w:val="clear" w:color="auto" w:fill="auto"/>
                  <w:vAlign w:val="center"/>
                </w:tcPr>
                <w:p w14:paraId="05686C8D">
                  <w:pPr>
                    <w:pStyle w:val="35"/>
                    <w:bidi w:val="0"/>
                    <w:jc w:val="center"/>
                    <w:rPr>
                      <w:rFonts w:hint="eastAsia"/>
                      <w:color w:val="auto"/>
                      <w:highlight w:val="none"/>
                      <w:lang w:val="en-US" w:eastAsia="zh-CN"/>
                    </w:rPr>
                  </w:pPr>
                  <w:r>
                    <w:rPr>
                      <w:rFonts w:hint="eastAsia"/>
                      <w:color w:val="auto"/>
                      <w:highlight w:val="none"/>
                      <w:lang w:val="en-US" w:eastAsia="zh-CN"/>
                    </w:rPr>
                    <w:t>2</w:t>
                  </w:r>
                </w:p>
              </w:tc>
              <w:tc>
                <w:tcPr>
                  <w:tcW w:w="322" w:type="pct"/>
                  <w:tcBorders>
                    <w:tl2br w:val="nil"/>
                    <w:tr2bl w:val="nil"/>
                  </w:tcBorders>
                  <w:shd w:val="clear" w:color="auto" w:fill="auto"/>
                  <w:vAlign w:val="center"/>
                </w:tcPr>
                <w:p w14:paraId="22EDDF71">
                  <w:pPr>
                    <w:pStyle w:val="35"/>
                    <w:bidi w:val="0"/>
                    <w:jc w:val="center"/>
                    <w:rPr>
                      <w:rFonts w:hint="default"/>
                      <w:color w:val="auto"/>
                      <w:highlight w:val="none"/>
                      <w:lang w:val="en-US" w:eastAsia="zh-CN"/>
                    </w:rPr>
                  </w:pPr>
                  <w:r>
                    <w:rPr>
                      <w:rFonts w:hint="eastAsia"/>
                      <w:color w:val="auto"/>
                      <w:highlight w:val="none"/>
                      <w:lang w:val="en-US" w:eastAsia="zh-CN"/>
                    </w:rPr>
                    <w:t>+2</w:t>
                  </w:r>
                </w:p>
              </w:tc>
              <w:tc>
                <w:tcPr>
                  <w:tcW w:w="290" w:type="pct"/>
                  <w:tcBorders>
                    <w:tl2br w:val="nil"/>
                    <w:tr2bl w:val="nil"/>
                  </w:tcBorders>
                  <w:shd w:val="clear" w:color="auto" w:fill="auto"/>
                  <w:vAlign w:val="center"/>
                </w:tcPr>
                <w:p w14:paraId="72F0EBFF">
                  <w:pPr>
                    <w:pStyle w:val="35"/>
                    <w:bidi w:val="0"/>
                    <w:jc w:val="center"/>
                    <w:rPr>
                      <w:rFonts w:hint="eastAsia"/>
                      <w:color w:val="auto"/>
                      <w:highlight w:val="none"/>
                      <w:lang w:val="en-US" w:eastAsia="zh-CN"/>
                    </w:rPr>
                  </w:pPr>
                  <w:r>
                    <w:rPr>
                      <w:rFonts w:hint="eastAsia"/>
                      <w:color w:val="auto"/>
                      <w:highlight w:val="none"/>
                      <w:lang w:val="en-US" w:eastAsia="zh-CN"/>
                    </w:rPr>
                    <w:t>4</w:t>
                  </w:r>
                </w:p>
              </w:tc>
              <w:tc>
                <w:tcPr>
                  <w:tcW w:w="269" w:type="pct"/>
                  <w:tcBorders>
                    <w:tl2br w:val="nil"/>
                    <w:tr2bl w:val="nil"/>
                  </w:tcBorders>
                  <w:shd w:val="clear" w:color="auto" w:fill="auto"/>
                  <w:vAlign w:val="center"/>
                </w:tcPr>
                <w:p w14:paraId="12C6557A">
                  <w:pPr>
                    <w:pStyle w:val="35"/>
                    <w:bidi w:val="0"/>
                    <w:jc w:val="center"/>
                    <w:rPr>
                      <w:rFonts w:hint="default"/>
                      <w:color w:val="auto"/>
                      <w:highlight w:val="none"/>
                    </w:rPr>
                  </w:pPr>
                  <w:r>
                    <w:rPr>
                      <w:rFonts w:hint="eastAsia"/>
                      <w:color w:val="auto"/>
                      <w:highlight w:val="none"/>
                      <w:lang w:val="en-US" w:eastAsia="zh-CN"/>
                    </w:rPr>
                    <w:t>条</w:t>
                  </w:r>
                </w:p>
              </w:tc>
              <w:tc>
                <w:tcPr>
                  <w:tcW w:w="1070" w:type="pct"/>
                  <w:tcBorders>
                    <w:tl2br w:val="nil"/>
                    <w:tr2bl w:val="nil"/>
                  </w:tcBorders>
                  <w:shd w:val="clear" w:color="auto" w:fill="auto"/>
                  <w:vAlign w:val="center"/>
                </w:tcPr>
                <w:p w14:paraId="3FF4600C">
                  <w:pPr>
                    <w:pStyle w:val="35"/>
                    <w:bidi w:val="0"/>
                    <w:jc w:val="center"/>
                    <w:rPr>
                      <w:rFonts w:hint="default"/>
                      <w:color w:val="auto"/>
                      <w:highlight w:val="none"/>
                      <w:lang w:val="en-US" w:eastAsia="zh-CN"/>
                    </w:rPr>
                  </w:pPr>
                  <w:r>
                    <w:rPr>
                      <w:rFonts w:hint="eastAsia"/>
                      <w:b w:val="0"/>
                      <w:bCs w:val="0"/>
                      <w:color w:val="auto"/>
                      <w:highlight w:val="none"/>
                      <w:lang w:val="en-US" w:eastAsia="zh-CN"/>
                    </w:rPr>
                    <w:t>技改原有一条米粉生产线</w:t>
                  </w:r>
                </w:p>
              </w:tc>
            </w:tr>
            <w:tr w14:paraId="59346A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2" w:type="pct"/>
                  <w:tcBorders>
                    <w:tl2br w:val="nil"/>
                    <w:tr2bl w:val="nil"/>
                  </w:tcBorders>
                  <w:shd w:val="clear" w:color="auto" w:fill="auto"/>
                  <w:vAlign w:val="center"/>
                </w:tcPr>
                <w:p w14:paraId="49AED33B">
                  <w:pPr>
                    <w:pStyle w:val="35"/>
                    <w:bidi w:val="0"/>
                    <w:jc w:val="center"/>
                    <w:rPr>
                      <w:rFonts w:hint="default"/>
                      <w:color w:val="auto"/>
                      <w:highlight w:val="none"/>
                    </w:rPr>
                  </w:pPr>
                  <w:r>
                    <w:rPr>
                      <w:rFonts w:hint="eastAsia"/>
                      <w:color w:val="auto"/>
                      <w:highlight w:val="none"/>
                      <w:lang w:val="en-US" w:eastAsia="zh-CN"/>
                    </w:rPr>
                    <w:t>1</w:t>
                  </w:r>
                </w:p>
              </w:tc>
              <w:tc>
                <w:tcPr>
                  <w:tcW w:w="200" w:type="pct"/>
                  <w:vMerge w:val="restart"/>
                  <w:tcBorders>
                    <w:tl2br w:val="nil"/>
                    <w:tr2bl w:val="nil"/>
                  </w:tcBorders>
                  <w:shd w:val="clear" w:color="auto" w:fill="auto"/>
                  <w:noWrap/>
                  <w:vAlign w:val="center"/>
                </w:tcPr>
                <w:p w14:paraId="7921D754">
                  <w:pPr>
                    <w:pStyle w:val="35"/>
                    <w:bidi w:val="0"/>
                    <w:jc w:val="center"/>
                    <w:rPr>
                      <w:rFonts w:hint="eastAsia"/>
                      <w:color w:val="auto"/>
                      <w:highlight w:val="none"/>
                      <w:lang w:val="en-US" w:eastAsia="zh-CN"/>
                    </w:rPr>
                  </w:pPr>
                  <w:r>
                    <w:rPr>
                      <w:rFonts w:hint="eastAsia"/>
                      <w:color w:val="auto"/>
                      <w:highlight w:val="none"/>
                      <w:lang w:val="en-US" w:eastAsia="zh-CN"/>
                    </w:rPr>
                    <w:t>包括</w:t>
                  </w:r>
                </w:p>
              </w:tc>
              <w:tc>
                <w:tcPr>
                  <w:tcW w:w="1002" w:type="pct"/>
                  <w:tcBorders>
                    <w:tl2br w:val="nil"/>
                    <w:tr2bl w:val="nil"/>
                  </w:tcBorders>
                  <w:shd w:val="clear" w:color="auto" w:fill="auto"/>
                  <w:noWrap/>
                  <w:vAlign w:val="center"/>
                </w:tcPr>
                <w:p w14:paraId="17ED65FC">
                  <w:pPr>
                    <w:pStyle w:val="35"/>
                    <w:bidi w:val="0"/>
                    <w:jc w:val="center"/>
                    <w:rPr>
                      <w:rFonts w:hint="eastAsia"/>
                      <w:color w:val="auto"/>
                      <w:highlight w:val="none"/>
                      <w:lang w:val="en-US" w:eastAsia="zh-CN"/>
                    </w:rPr>
                  </w:pPr>
                  <w:r>
                    <w:rPr>
                      <w:rFonts w:hint="eastAsia"/>
                      <w:color w:val="auto"/>
                      <w:highlight w:val="none"/>
                      <w:lang w:val="en-US" w:eastAsia="zh-CN"/>
                    </w:rPr>
                    <w:t>鲜河粉机器设备自动化生产线</w:t>
                  </w:r>
                </w:p>
              </w:tc>
              <w:tc>
                <w:tcPr>
                  <w:tcW w:w="1271" w:type="pct"/>
                  <w:tcBorders>
                    <w:tl2br w:val="nil"/>
                    <w:tr2bl w:val="nil"/>
                  </w:tcBorders>
                  <w:shd w:val="clear" w:color="auto" w:fill="auto"/>
                  <w:vAlign w:val="center"/>
                </w:tcPr>
                <w:p w14:paraId="547E193A">
                  <w:pPr>
                    <w:pStyle w:val="35"/>
                    <w:bidi w:val="0"/>
                    <w:jc w:val="center"/>
                    <w:rPr>
                      <w:rFonts w:hint="eastAsia"/>
                      <w:color w:val="auto"/>
                      <w:highlight w:val="none"/>
                    </w:rPr>
                  </w:pPr>
                  <w:r>
                    <w:rPr>
                      <w:rFonts w:hint="eastAsia"/>
                      <w:color w:val="auto"/>
                      <w:highlight w:val="none"/>
                      <w:lang w:val="en-US" w:eastAsia="zh-CN"/>
                    </w:rPr>
                    <w:t>时产：</w:t>
                  </w:r>
                  <w:r>
                    <w:rPr>
                      <w:color w:val="auto"/>
                      <w:highlight w:val="none"/>
                      <w:lang w:val="en-US" w:eastAsia="zh-CN"/>
                    </w:rPr>
                    <w:t>2000斤</w:t>
                  </w:r>
                </w:p>
              </w:tc>
              <w:tc>
                <w:tcPr>
                  <w:tcW w:w="301" w:type="pct"/>
                  <w:tcBorders>
                    <w:tl2br w:val="nil"/>
                    <w:tr2bl w:val="nil"/>
                  </w:tcBorders>
                  <w:shd w:val="clear" w:color="auto" w:fill="auto"/>
                  <w:vAlign w:val="center"/>
                </w:tcPr>
                <w:p w14:paraId="2BE10233">
                  <w:pPr>
                    <w:pStyle w:val="35"/>
                    <w:bidi w:val="0"/>
                    <w:jc w:val="center"/>
                    <w:rPr>
                      <w:rFonts w:hint="default"/>
                      <w:color w:val="auto"/>
                      <w:highlight w:val="none"/>
                    </w:rPr>
                  </w:pPr>
                  <w:r>
                    <w:rPr>
                      <w:rFonts w:hint="default"/>
                      <w:color w:val="auto"/>
                      <w:highlight w:val="none"/>
                      <w:lang w:val="en-US" w:eastAsia="zh-CN"/>
                    </w:rPr>
                    <w:t>0</w:t>
                  </w:r>
                </w:p>
              </w:tc>
              <w:tc>
                <w:tcPr>
                  <w:tcW w:w="322" w:type="pct"/>
                  <w:tcBorders>
                    <w:tl2br w:val="nil"/>
                    <w:tr2bl w:val="nil"/>
                  </w:tcBorders>
                  <w:shd w:val="clear" w:color="auto" w:fill="auto"/>
                  <w:vAlign w:val="center"/>
                </w:tcPr>
                <w:p w14:paraId="525B9717">
                  <w:pPr>
                    <w:pStyle w:val="35"/>
                    <w:bidi w:val="0"/>
                    <w:jc w:val="center"/>
                    <w:rPr>
                      <w:rFonts w:hint="default"/>
                      <w:color w:val="auto"/>
                      <w:highlight w:val="none"/>
                    </w:rPr>
                  </w:pPr>
                  <w:r>
                    <w:rPr>
                      <w:rFonts w:hint="default"/>
                      <w:color w:val="auto"/>
                      <w:highlight w:val="none"/>
                      <w:lang w:val="en-US" w:eastAsia="zh-CN"/>
                    </w:rPr>
                    <w:t>+1</w:t>
                  </w:r>
                </w:p>
              </w:tc>
              <w:tc>
                <w:tcPr>
                  <w:tcW w:w="290" w:type="pct"/>
                  <w:tcBorders>
                    <w:tl2br w:val="nil"/>
                    <w:tr2bl w:val="nil"/>
                  </w:tcBorders>
                  <w:shd w:val="clear" w:color="auto" w:fill="auto"/>
                  <w:noWrap/>
                  <w:vAlign w:val="center"/>
                </w:tcPr>
                <w:p w14:paraId="30A4F0E3">
                  <w:pPr>
                    <w:pStyle w:val="35"/>
                    <w:bidi w:val="0"/>
                    <w:jc w:val="center"/>
                    <w:rPr>
                      <w:rFonts w:hint="default"/>
                      <w:color w:val="auto"/>
                      <w:highlight w:val="none"/>
                    </w:rPr>
                  </w:pPr>
                  <w:r>
                    <w:rPr>
                      <w:rFonts w:hint="default"/>
                      <w:color w:val="auto"/>
                      <w:highlight w:val="none"/>
                      <w:lang w:val="en-US" w:eastAsia="zh-CN"/>
                    </w:rPr>
                    <w:t>1</w:t>
                  </w:r>
                </w:p>
              </w:tc>
              <w:tc>
                <w:tcPr>
                  <w:tcW w:w="269" w:type="pct"/>
                  <w:tcBorders>
                    <w:tl2br w:val="nil"/>
                    <w:tr2bl w:val="nil"/>
                  </w:tcBorders>
                  <w:shd w:val="clear" w:color="auto" w:fill="auto"/>
                  <w:vAlign w:val="center"/>
                </w:tcPr>
                <w:p w14:paraId="26C01C7E">
                  <w:pPr>
                    <w:pStyle w:val="35"/>
                    <w:bidi w:val="0"/>
                    <w:jc w:val="center"/>
                    <w:rPr>
                      <w:rFonts w:hint="default"/>
                      <w:color w:val="auto"/>
                      <w:highlight w:val="none"/>
                      <w:lang w:val="en-US" w:eastAsia="zh-CN"/>
                    </w:rPr>
                  </w:pPr>
                  <w:r>
                    <w:rPr>
                      <w:rFonts w:hint="eastAsia"/>
                      <w:color w:val="auto"/>
                      <w:highlight w:val="none"/>
                      <w:lang w:val="en-US" w:eastAsia="zh-CN"/>
                    </w:rPr>
                    <w:t>套</w:t>
                  </w:r>
                </w:p>
              </w:tc>
              <w:tc>
                <w:tcPr>
                  <w:tcW w:w="1070" w:type="pct"/>
                  <w:tcBorders>
                    <w:tl2br w:val="nil"/>
                    <w:tr2bl w:val="nil"/>
                  </w:tcBorders>
                  <w:shd w:val="clear" w:color="auto" w:fill="auto"/>
                  <w:vAlign w:val="center"/>
                </w:tcPr>
                <w:p w14:paraId="32B273A1">
                  <w:pPr>
                    <w:pStyle w:val="35"/>
                    <w:bidi w:val="0"/>
                    <w:jc w:val="center"/>
                    <w:rPr>
                      <w:rFonts w:hint="default"/>
                      <w:color w:val="auto"/>
                      <w:highlight w:val="none"/>
                    </w:rPr>
                  </w:pPr>
                  <w:r>
                    <w:rPr>
                      <w:rFonts w:hint="eastAsia"/>
                      <w:color w:val="auto"/>
                      <w:highlight w:val="none"/>
                      <w:lang w:val="en-US" w:eastAsia="zh-CN"/>
                    </w:rPr>
                    <w:t>米粉、米线生产</w:t>
                  </w:r>
                </w:p>
              </w:tc>
            </w:tr>
            <w:tr w14:paraId="1C5A1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2" w:type="pct"/>
                  <w:tcBorders>
                    <w:tl2br w:val="nil"/>
                    <w:tr2bl w:val="nil"/>
                  </w:tcBorders>
                  <w:shd w:val="clear" w:color="auto" w:fill="auto"/>
                  <w:vAlign w:val="center"/>
                </w:tcPr>
                <w:p w14:paraId="62F300BC">
                  <w:pPr>
                    <w:pStyle w:val="35"/>
                    <w:bidi w:val="0"/>
                    <w:jc w:val="center"/>
                    <w:rPr>
                      <w:rFonts w:hint="default"/>
                      <w:color w:val="auto"/>
                      <w:highlight w:val="none"/>
                    </w:rPr>
                  </w:pPr>
                  <w:r>
                    <w:rPr>
                      <w:rFonts w:hint="eastAsia"/>
                      <w:color w:val="auto"/>
                      <w:highlight w:val="none"/>
                      <w:lang w:val="en-US" w:eastAsia="zh-CN"/>
                    </w:rPr>
                    <w:t>2</w:t>
                  </w:r>
                </w:p>
              </w:tc>
              <w:tc>
                <w:tcPr>
                  <w:tcW w:w="200" w:type="pct"/>
                  <w:vMerge w:val="continue"/>
                  <w:tcBorders>
                    <w:tl2br w:val="nil"/>
                    <w:tr2bl w:val="nil"/>
                  </w:tcBorders>
                  <w:shd w:val="clear" w:color="auto" w:fill="auto"/>
                  <w:vAlign w:val="center"/>
                </w:tcPr>
                <w:p w14:paraId="2770B388">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193EFBE5">
                  <w:pPr>
                    <w:pStyle w:val="35"/>
                    <w:bidi w:val="0"/>
                    <w:jc w:val="center"/>
                    <w:rPr>
                      <w:rFonts w:hint="eastAsia"/>
                      <w:color w:val="auto"/>
                      <w:highlight w:val="none"/>
                      <w:lang w:val="en-US" w:eastAsia="zh-CN"/>
                    </w:rPr>
                  </w:pPr>
                  <w:r>
                    <w:rPr>
                      <w:rFonts w:hint="eastAsia"/>
                      <w:color w:val="auto"/>
                      <w:highlight w:val="none"/>
                      <w:lang w:val="en-US" w:eastAsia="zh-CN"/>
                    </w:rPr>
                    <w:t>泡米磨米调浆设备</w:t>
                  </w:r>
                </w:p>
              </w:tc>
              <w:tc>
                <w:tcPr>
                  <w:tcW w:w="1271" w:type="pct"/>
                  <w:tcBorders>
                    <w:tl2br w:val="nil"/>
                    <w:tr2bl w:val="nil"/>
                  </w:tcBorders>
                  <w:shd w:val="clear" w:color="auto" w:fill="auto"/>
                  <w:vAlign w:val="center"/>
                </w:tcPr>
                <w:p w14:paraId="0FBBA735">
                  <w:pPr>
                    <w:pStyle w:val="35"/>
                    <w:bidi w:val="0"/>
                    <w:jc w:val="center"/>
                    <w:rPr>
                      <w:rFonts w:hint="default"/>
                      <w:color w:val="auto"/>
                      <w:highlight w:val="none"/>
                    </w:rPr>
                  </w:pPr>
                  <w:r>
                    <w:rPr>
                      <w:rFonts w:hint="eastAsia"/>
                      <w:color w:val="auto"/>
                      <w:highlight w:val="none"/>
                      <w:lang w:val="en-US" w:eastAsia="zh-CN"/>
                    </w:rPr>
                    <w:t>/</w:t>
                  </w:r>
                </w:p>
              </w:tc>
              <w:tc>
                <w:tcPr>
                  <w:tcW w:w="301" w:type="pct"/>
                  <w:tcBorders>
                    <w:tl2br w:val="nil"/>
                    <w:tr2bl w:val="nil"/>
                  </w:tcBorders>
                  <w:shd w:val="clear" w:color="auto" w:fill="auto"/>
                  <w:vAlign w:val="center"/>
                </w:tcPr>
                <w:p w14:paraId="76615EF3">
                  <w:pPr>
                    <w:pStyle w:val="35"/>
                    <w:bidi w:val="0"/>
                    <w:jc w:val="center"/>
                    <w:rPr>
                      <w:rFonts w:hint="default"/>
                      <w:color w:val="auto"/>
                      <w:highlight w:val="none"/>
                    </w:rPr>
                  </w:pPr>
                  <w:r>
                    <w:rPr>
                      <w:rFonts w:hint="default"/>
                      <w:color w:val="auto"/>
                      <w:highlight w:val="none"/>
                      <w:lang w:val="en-US" w:eastAsia="zh-CN"/>
                    </w:rPr>
                    <w:t>0</w:t>
                  </w:r>
                </w:p>
              </w:tc>
              <w:tc>
                <w:tcPr>
                  <w:tcW w:w="322" w:type="pct"/>
                  <w:tcBorders>
                    <w:tl2br w:val="nil"/>
                    <w:tr2bl w:val="nil"/>
                  </w:tcBorders>
                  <w:shd w:val="clear" w:color="auto" w:fill="auto"/>
                  <w:vAlign w:val="center"/>
                </w:tcPr>
                <w:p w14:paraId="4F61D815">
                  <w:pPr>
                    <w:pStyle w:val="35"/>
                    <w:bidi w:val="0"/>
                    <w:jc w:val="center"/>
                    <w:rPr>
                      <w:rFonts w:hint="default"/>
                      <w:color w:val="auto"/>
                      <w:highlight w:val="none"/>
                    </w:rPr>
                  </w:pPr>
                  <w:r>
                    <w:rPr>
                      <w:rFonts w:hint="default"/>
                      <w:color w:val="auto"/>
                      <w:highlight w:val="none"/>
                      <w:lang w:val="en-US" w:eastAsia="zh-CN"/>
                    </w:rPr>
                    <w:t>+1</w:t>
                  </w:r>
                </w:p>
              </w:tc>
              <w:tc>
                <w:tcPr>
                  <w:tcW w:w="290" w:type="pct"/>
                  <w:tcBorders>
                    <w:tl2br w:val="nil"/>
                    <w:tr2bl w:val="nil"/>
                  </w:tcBorders>
                  <w:shd w:val="clear" w:color="auto" w:fill="auto"/>
                  <w:vAlign w:val="center"/>
                </w:tcPr>
                <w:p w14:paraId="1327CB52">
                  <w:pPr>
                    <w:pStyle w:val="35"/>
                    <w:bidi w:val="0"/>
                    <w:jc w:val="center"/>
                    <w:rPr>
                      <w:rFonts w:hint="default"/>
                      <w:color w:val="auto"/>
                      <w:highlight w:val="none"/>
                    </w:rPr>
                  </w:pPr>
                  <w:r>
                    <w:rPr>
                      <w:rFonts w:hint="default"/>
                      <w:color w:val="auto"/>
                      <w:highlight w:val="none"/>
                      <w:lang w:val="en-US" w:eastAsia="zh-CN"/>
                    </w:rPr>
                    <w:t>1</w:t>
                  </w:r>
                </w:p>
              </w:tc>
              <w:tc>
                <w:tcPr>
                  <w:tcW w:w="269" w:type="pct"/>
                  <w:tcBorders>
                    <w:tl2br w:val="nil"/>
                    <w:tr2bl w:val="nil"/>
                  </w:tcBorders>
                  <w:shd w:val="clear" w:color="auto" w:fill="auto"/>
                  <w:vAlign w:val="center"/>
                </w:tcPr>
                <w:p w14:paraId="3EC66F63">
                  <w:pPr>
                    <w:pStyle w:val="35"/>
                    <w:bidi w:val="0"/>
                    <w:jc w:val="center"/>
                    <w:rPr>
                      <w:rFonts w:hint="default"/>
                      <w:color w:val="auto"/>
                      <w:highlight w:val="none"/>
                    </w:rPr>
                  </w:pPr>
                  <w:r>
                    <w:rPr>
                      <w:rFonts w:hint="eastAsia"/>
                      <w:color w:val="auto"/>
                      <w:highlight w:val="none"/>
                      <w:lang w:val="en-US" w:eastAsia="zh-CN"/>
                    </w:rPr>
                    <w:t>套</w:t>
                  </w:r>
                </w:p>
              </w:tc>
              <w:tc>
                <w:tcPr>
                  <w:tcW w:w="1070" w:type="pct"/>
                  <w:tcBorders>
                    <w:tl2br w:val="nil"/>
                    <w:tr2bl w:val="nil"/>
                  </w:tcBorders>
                  <w:shd w:val="clear" w:color="auto" w:fill="auto"/>
                  <w:vAlign w:val="center"/>
                </w:tcPr>
                <w:p w14:paraId="5D890F07">
                  <w:pPr>
                    <w:pStyle w:val="35"/>
                    <w:bidi w:val="0"/>
                    <w:jc w:val="center"/>
                    <w:rPr>
                      <w:rFonts w:hint="default"/>
                      <w:color w:val="auto"/>
                      <w:highlight w:val="none"/>
                      <w:lang w:val="en-US" w:eastAsia="zh-CN"/>
                    </w:rPr>
                  </w:pPr>
                  <w:r>
                    <w:rPr>
                      <w:rFonts w:hint="eastAsia"/>
                      <w:color w:val="auto"/>
                      <w:highlight w:val="none"/>
                      <w:lang w:val="en-US" w:eastAsia="zh-CN"/>
                    </w:rPr>
                    <w:t>泡米、淘米、磨浆</w:t>
                  </w:r>
                </w:p>
              </w:tc>
            </w:tr>
            <w:tr w14:paraId="0AB2E9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4D3465FE">
                  <w:pPr>
                    <w:pStyle w:val="35"/>
                    <w:bidi w:val="0"/>
                    <w:jc w:val="center"/>
                    <w:rPr>
                      <w:rFonts w:hint="default"/>
                      <w:color w:val="auto"/>
                      <w:highlight w:val="none"/>
                    </w:rPr>
                  </w:pPr>
                  <w:r>
                    <w:rPr>
                      <w:rFonts w:hint="eastAsia"/>
                      <w:color w:val="auto"/>
                      <w:highlight w:val="none"/>
                      <w:lang w:val="en-US" w:eastAsia="zh-CN"/>
                    </w:rPr>
                    <w:t>3</w:t>
                  </w:r>
                </w:p>
              </w:tc>
              <w:tc>
                <w:tcPr>
                  <w:tcW w:w="200" w:type="pct"/>
                  <w:vMerge w:val="continue"/>
                  <w:tcBorders>
                    <w:tl2br w:val="nil"/>
                    <w:tr2bl w:val="nil"/>
                  </w:tcBorders>
                  <w:shd w:val="clear" w:color="auto" w:fill="auto"/>
                  <w:vAlign w:val="center"/>
                </w:tcPr>
                <w:p w14:paraId="111CCB17">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16963EA3">
                  <w:pPr>
                    <w:pStyle w:val="35"/>
                    <w:bidi w:val="0"/>
                    <w:jc w:val="center"/>
                    <w:rPr>
                      <w:rFonts w:hint="eastAsia"/>
                      <w:color w:val="auto"/>
                      <w:highlight w:val="none"/>
                      <w:lang w:val="en-US" w:eastAsia="zh-CN"/>
                    </w:rPr>
                  </w:pPr>
                  <w:r>
                    <w:rPr>
                      <w:rFonts w:hint="eastAsia"/>
                      <w:color w:val="auto"/>
                      <w:highlight w:val="none"/>
                      <w:lang w:val="en-US" w:eastAsia="zh-CN"/>
                    </w:rPr>
                    <w:t>泡米桶</w:t>
                  </w:r>
                </w:p>
              </w:tc>
              <w:tc>
                <w:tcPr>
                  <w:tcW w:w="1271" w:type="pct"/>
                  <w:tcBorders>
                    <w:tl2br w:val="nil"/>
                    <w:tr2bl w:val="nil"/>
                  </w:tcBorders>
                  <w:shd w:val="clear" w:color="auto" w:fill="auto"/>
                  <w:vAlign w:val="center"/>
                </w:tcPr>
                <w:p w14:paraId="3ECAD45D">
                  <w:pPr>
                    <w:pStyle w:val="35"/>
                    <w:bidi w:val="0"/>
                    <w:jc w:val="center"/>
                    <w:rPr>
                      <w:rFonts w:hint="default"/>
                      <w:color w:val="auto"/>
                      <w:highlight w:val="none"/>
                    </w:rPr>
                  </w:pPr>
                  <w:r>
                    <w:rPr>
                      <w:rFonts w:hint="default"/>
                      <w:color w:val="auto"/>
                      <w:highlight w:val="none"/>
                      <w:lang w:val="en-US" w:eastAsia="zh-CN"/>
                    </w:rPr>
                    <w:t>1300*1500</w:t>
                  </w:r>
                </w:p>
              </w:tc>
              <w:tc>
                <w:tcPr>
                  <w:tcW w:w="301" w:type="pct"/>
                  <w:tcBorders>
                    <w:tl2br w:val="nil"/>
                    <w:tr2bl w:val="nil"/>
                  </w:tcBorders>
                  <w:shd w:val="clear" w:color="auto" w:fill="auto"/>
                  <w:vAlign w:val="center"/>
                </w:tcPr>
                <w:p w14:paraId="298960CA">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6B404256">
                  <w:pPr>
                    <w:pStyle w:val="35"/>
                    <w:bidi w:val="0"/>
                    <w:jc w:val="center"/>
                    <w:rPr>
                      <w:rFonts w:hint="default"/>
                      <w:color w:val="auto"/>
                      <w:highlight w:val="none"/>
                    </w:rPr>
                  </w:pPr>
                  <w:r>
                    <w:rPr>
                      <w:rFonts w:hint="default"/>
                      <w:color w:val="auto"/>
                      <w:highlight w:val="none"/>
                      <w:lang w:val="en-US" w:eastAsia="zh-CN"/>
                    </w:rPr>
                    <w:t>+1</w:t>
                  </w:r>
                </w:p>
              </w:tc>
              <w:tc>
                <w:tcPr>
                  <w:tcW w:w="290" w:type="pct"/>
                  <w:tcBorders>
                    <w:tl2br w:val="nil"/>
                    <w:tr2bl w:val="nil"/>
                  </w:tcBorders>
                  <w:shd w:val="clear" w:color="auto" w:fill="auto"/>
                  <w:vAlign w:val="center"/>
                </w:tcPr>
                <w:p w14:paraId="47406EC4">
                  <w:pPr>
                    <w:pStyle w:val="35"/>
                    <w:bidi w:val="0"/>
                    <w:jc w:val="center"/>
                    <w:rPr>
                      <w:rFonts w:hint="default"/>
                      <w:color w:val="auto"/>
                      <w:highlight w:val="none"/>
                    </w:rPr>
                  </w:pPr>
                  <w:r>
                    <w:rPr>
                      <w:rFonts w:hint="default"/>
                      <w:color w:val="auto"/>
                      <w:highlight w:val="none"/>
                      <w:lang w:val="en-US" w:eastAsia="zh-CN"/>
                    </w:rPr>
                    <w:t>3</w:t>
                  </w:r>
                </w:p>
              </w:tc>
              <w:tc>
                <w:tcPr>
                  <w:tcW w:w="269" w:type="pct"/>
                  <w:tcBorders>
                    <w:tl2br w:val="nil"/>
                    <w:tr2bl w:val="nil"/>
                  </w:tcBorders>
                  <w:shd w:val="clear" w:color="auto" w:fill="auto"/>
                  <w:vAlign w:val="center"/>
                </w:tcPr>
                <w:p w14:paraId="12C54D1D">
                  <w:pPr>
                    <w:pStyle w:val="35"/>
                    <w:bidi w:val="0"/>
                    <w:jc w:val="center"/>
                    <w:rPr>
                      <w:rFonts w:hint="default"/>
                      <w:color w:val="auto"/>
                      <w:highlight w:val="none"/>
                      <w:lang w:val="en-US" w:eastAsia="zh-CN"/>
                    </w:rPr>
                  </w:pPr>
                  <w:r>
                    <w:rPr>
                      <w:rFonts w:hint="eastAsia"/>
                      <w:color w:val="auto"/>
                      <w:highlight w:val="none"/>
                      <w:lang w:val="en-US" w:eastAsia="zh-CN"/>
                    </w:rPr>
                    <w:t>个</w:t>
                  </w:r>
                </w:p>
              </w:tc>
              <w:tc>
                <w:tcPr>
                  <w:tcW w:w="1070" w:type="pct"/>
                  <w:tcBorders>
                    <w:tl2br w:val="nil"/>
                    <w:tr2bl w:val="nil"/>
                  </w:tcBorders>
                  <w:shd w:val="clear" w:color="auto" w:fill="auto"/>
                  <w:vAlign w:val="center"/>
                </w:tcPr>
                <w:p w14:paraId="2FEE4BB4">
                  <w:pPr>
                    <w:pStyle w:val="35"/>
                    <w:bidi w:val="0"/>
                    <w:jc w:val="center"/>
                    <w:rPr>
                      <w:rFonts w:hint="eastAsia"/>
                      <w:color w:val="auto"/>
                      <w:highlight w:val="none"/>
                      <w:lang w:val="en-US" w:eastAsia="zh-CN"/>
                    </w:rPr>
                  </w:pPr>
                  <w:r>
                    <w:rPr>
                      <w:rFonts w:hint="eastAsia"/>
                      <w:color w:val="auto"/>
                      <w:highlight w:val="none"/>
                      <w:lang w:val="en-US" w:eastAsia="zh-CN"/>
                    </w:rPr>
                    <w:t>泡米</w:t>
                  </w:r>
                </w:p>
              </w:tc>
            </w:tr>
            <w:tr w14:paraId="7B709E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2" w:type="pct"/>
                  <w:tcBorders>
                    <w:tl2br w:val="nil"/>
                    <w:tr2bl w:val="nil"/>
                  </w:tcBorders>
                  <w:shd w:val="clear" w:color="auto" w:fill="auto"/>
                  <w:vAlign w:val="center"/>
                </w:tcPr>
                <w:p w14:paraId="4B2FB721">
                  <w:pPr>
                    <w:pStyle w:val="35"/>
                    <w:bidi w:val="0"/>
                    <w:jc w:val="center"/>
                    <w:rPr>
                      <w:rFonts w:hint="default"/>
                      <w:color w:val="auto"/>
                      <w:highlight w:val="none"/>
                    </w:rPr>
                  </w:pPr>
                  <w:r>
                    <w:rPr>
                      <w:rFonts w:hint="eastAsia"/>
                      <w:color w:val="auto"/>
                      <w:highlight w:val="none"/>
                      <w:lang w:val="en-US" w:eastAsia="zh-CN"/>
                    </w:rPr>
                    <w:t>4</w:t>
                  </w:r>
                </w:p>
              </w:tc>
              <w:tc>
                <w:tcPr>
                  <w:tcW w:w="200" w:type="pct"/>
                  <w:vMerge w:val="continue"/>
                  <w:tcBorders>
                    <w:tl2br w:val="nil"/>
                    <w:tr2bl w:val="nil"/>
                  </w:tcBorders>
                  <w:shd w:val="clear" w:color="auto" w:fill="auto"/>
                  <w:vAlign w:val="center"/>
                </w:tcPr>
                <w:p w14:paraId="36D166FB">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21459C69">
                  <w:pPr>
                    <w:pStyle w:val="35"/>
                    <w:bidi w:val="0"/>
                    <w:jc w:val="center"/>
                    <w:rPr>
                      <w:rFonts w:hint="eastAsia"/>
                      <w:color w:val="auto"/>
                      <w:highlight w:val="none"/>
                      <w:lang w:val="en-US" w:eastAsia="zh-CN"/>
                    </w:rPr>
                  </w:pPr>
                  <w:r>
                    <w:rPr>
                      <w:rFonts w:hint="eastAsia"/>
                      <w:color w:val="auto"/>
                      <w:highlight w:val="none"/>
                      <w:lang w:val="en-US" w:eastAsia="zh-CN"/>
                    </w:rPr>
                    <w:t>搅拌桶</w:t>
                  </w:r>
                </w:p>
              </w:tc>
              <w:tc>
                <w:tcPr>
                  <w:tcW w:w="1271" w:type="pct"/>
                  <w:tcBorders>
                    <w:tl2br w:val="nil"/>
                    <w:tr2bl w:val="nil"/>
                  </w:tcBorders>
                  <w:shd w:val="clear" w:color="auto" w:fill="auto"/>
                  <w:vAlign w:val="center"/>
                </w:tcPr>
                <w:p w14:paraId="2E967E5C">
                  <w:pPr>
                    <w:pStyle w:val="35"/>
                    <w:bidi w:val="0"/>
                    <w:jc w:val="center"/>
                    <w:rPr>
                      <w:rFonts w:hint="default"/>
                      <w:color w:val="auto"/>
                      <w:highlight w:val="none"/>
                    </w:rPr>
                  </w:pPr>
                  <w:r>
                    <w:rPr>
                      <w:rFonts w:hint="default"/>
                      <w:color w:val="auto"/>
                      <w:highlight w:val="none"/>
                      <w:lang w:val="en-US" w:eastAsia="zh-CN"/>
                    </w:rPr>
                    <w:t>950*150</w:t>
                  </w:r>
                </w:p>
              </w:tc>
              <w:tc>
                <w:tcPr>
                  <w:tcW w:w="301" w:type="pct"/>
                  <w:tcBorders>
                    <w:tl2br w:val="nil"/>
                    <w:tr2bl w:val="nil"/>
                  </w:tcBorders>
                  <w:shd w:val="clear" w:color="auto" w:fill="auto"/>
                  <w:vAlign w:val="center"/>
                </w:tcPr>
                <w:p w14:paraId="0982AE37">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281AFFE6">
                  <w:pPr>
                    <w:pStyle w:val="35"/>
                    <w:bidi w:val="0"/>
                    <w:jc w:val="center"/>
                    <w:rPr>
                      <w:rFonts w:hint="default" w:eastAsia="宋体"/>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vAlign w:val="center"/>
                </w:tcPr>
                <w:p w14:paraId="315B5576">
                  <w:pPr>
                    <w:pStyle w:val="35"/>
                    <w:bidi w:val="0"/>
                    <w:jc w:val="center"/>
                    <w:rPr>
                      <w:rFonts w:hint="eastAsia" w:eastAsia="宋体"/>
                      <w:color w:val="auto"/>
                      <w:highlight w:val="none"/>
                      <w:lang w:val="en-US" w:eastAsia="zh-CN"/>
                    </w:rPr>
                  </w:pPr>
                  <w:r>
                    <w:rPr>
                      <w:rFonts w:hint="eastAsia"/>
                      <w:color w:val="auto"/>
                      <w:highlight w:val="none"/>
                      <w:lang w:val="en-US" w:eastAsia="zh-CN"/>
                    </w:rPr>
                    <w:t>3</w:t>
                  </w:r>
                </w:p>
              </w:tc>
              <w:tc>
                <w:tcPr>
                  <w:tcW w:w="269" w:type="pct"/>
                  <w:tcBorders>
                    <w:tl2br w:val="nil"/>
                    <w:tr2bl w:val="nil"/>
                  </w:tcBorders>
                  <w:shd w:val="clear" w:color="auto" w:fill="auto"/>
                  <w:vAlign w:val="center"/>
                </w:tcPr>
                <w:p w14:paraId="29A85DB4">
                  <w:pPr>
                    <w:pStyle w:val="35"/>
                    <w:bidi w:val="0"/>
                    <w:jc w:val="center"/>
                    <w:rPr>
                      <w:rFonts w:hint="default"/>
                      <w:color w:val="auto"/>
                      <w:highlight w:val="none"/>
                    </w:rPr>
                  </w:pPr>
                  <w:r>
                    <w:rPr>
                      <w:rFonts w:hint="eastAsia"/>
                      <w:color w:val="auto"/>
                      <w:highlight w:val="none"/>
                      <w:lang w:val="en-US" w:eastAsia="zh-CN"/>
                    </w:rPr>
                    <w:t>个</w:t>
                  </w:r>
                </w:p>
              </w:tc>
              <w:tc>
                <w:tcPr>
                  <w:tcW w:w="1070" w:type="pct"/>
                  <w:vMerge w:val="restart"/>
                  <w:tcBorders>
                    <w:tl2br w:val="nil"/>
                    <w:tr2bl w:val="nil"/>
                  </w:tcBorders>
                  <w:shd w:val="clear" w:color="auto" w:fill="auto"/>
                  <w:vAlign w:val="center"/>
                </w:tcPr>
                <w:p w14:paraId="306B97A7">
                  <w:pPr>
                    <w:pStyle w:val="35"/>
                    <w:bidi w:val="0"/>
                    <w:jc w:val="center"/>
                    <w:rPr>
                      <w:rFonts w:hint="default"/>
                      <w:color w:val="auto"/>
                      <w:highlight w:val="none"/>
                    </w:rPr>
                  </w:pPr>
                  <w:r>
                    <w:rPr>
                      <w:rFonts w:hint="eastAsia"/>
                      <w:color w:val="auto"/>
                      <w:highlight w:val="none"/>
                      <w:lang w:val="en-US" w:eastAsia="zh-CN"/>
                    </w:rPr>
                    <w:t>磨浆</w:t>
                  </w:r>
                </w:p>
              </w:tc>
            </w:tr>
            <w:tr w14:paraId="3DE58A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35229C01">
                  <w:pPr>
                    <w:pStyle w:val="35"/>
                    <w:bidi w:val="0"/>
                    <w:jc w:val="center"/>
                    <w:rPr>
                      <w:rFonts w:hint="default"/>
                      <w:color w:val="auto"/>
                      <w:highlight w:val="none"/>
                    </w:rPr>
                  </w:pPr>
                  <w:r>
                    <w:rPr>
                      <w:rFonts w:hint="eastAsia"/>
                      <w:color w:val="auto"/>
                      <w:highlight w:val="none"/>
                      <w:lang w:val="en-US" w:eastAsia="zh-CN"/>
                    </w:rPr>
                    <w:t>5</w:t>
                  </w:r>
                </w:p>
              </w:tc>
              <w:tc>
                <w:tcPr>
                  <w:tcW w:w="200" w:type="pct"/>
                  <w:vMerge w:val="continue"/>
                  <w:tcBorders>
                    <w:tl2br w:val="nil"/>
                    <w:tr2bl w:val="nil"/>
                  </w:tcBorders>
                  <w:shd w:val="clear" w:color="auto" w:fill="auto"/>
                  <w:vAlign w:val="center"/>
                </w:tcPr>
                <w:p w14:paraId="2E5BF27D">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0A092547">
                  <w:pPr>
                    <w:pStyle w:val="35"/>
                    <w:bidi w:val="0"/>
                    <w:jc w:val="center"/>
                    <w:rPr>
                      <w:rFonts w:hint="eastAsia"/>
                      <w:color w:val="auto"/>
                      <w:highlight w:val="none"/>
                      <w:lang w:val="en-US" w:eastAsia="zh-CN"/>
                    </w:rPr>
                  </w:pPr>
                  <w:r>
                    <w:rPr>
                      <w:rFonts w:hint="eastAsia"/>
                      <w:color w:val="auto"/>
                      <w:highlight w:val="none"/>
                      <w:lang w:val="en-US" w:eastAsia="zh-CN"/>
                    </w:rPr>
                    <w:t>磨浆机</w:t>
                  </w:r>
                </w:p>
              </w:tc>
              <w:tc>
                <w:tcPr>
                  <w:tcW w:w="1271" w:type="pct"/>
                  <w:tcBorders>
                    <w:tl2br w:val="nil"/>
                    <w:tr2bl w:val="nil"/>
                  </w:tcBorders>
                  <w:shd w:val="clear" w:color="auto" w:fill="auto"/>
                  <w:vAlign w:val="center"/>
                </w:tcPr>
                <w:p w14:paraId="09F61050">
                  <w:pPr>
                    <w:pStyle w:val="35"/>
                    <w:bidi w:val="0"/>
                    <w:jc w:val="center"/>
                    <w:rPr>
                      <w:rFonts w:hint="default"/>
                      <w:color w:val="auto"/>
                      <w:highlight w:val="none"/>
                    </w:rPr>
                  </w:pPr>
                  <w:r>
                    <w:rPr>
                      <w:rFonts w:hint="default"/>
                      <w:color w:val="auto"/>
                      <w:highlight w:val="none"/>
                      <w:lang w:val="en-US" w:eastAsia="zh-CN"/>
                    </w:rPr>
                    <w:t>350</w:t>
                  </w:r>
                  <w:r>
                    <w:rPr>
                      <w:color w:val="auto"/>
                      <w:highlight w:val="none"/>
                      <w:lang w:val="en-US" w:eastAsia="zh-CN"/>
                    </w:rPr>
                    <w:t>型</w:t>
                  </w:r>
                </w:p>
              </w:tc>
              <w:tc>
                <w:tcPr>
                  <w:tcW w:w="301" w:type="pct"/>
                  <w:tcBorders>
                    <w:tl2br w:val="nil"/>
                    <w:tr2bl w:val="nil"/>
                  </w:tcBorders>
                  <w:shd w:val="clear" w:color="auto" w:fill="auto"/>
                  <w:vAlign w:val="center"/>
                </w:tcPr>
                <w:p w14:paraId="3649AB90">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21E96E2A">
                  <w:pPr>
                    <w:pStyle w:val="35"/>
                    <w:bidi w:val="0"/>
                    <w:jc w:val="center"/>
                    <w:rPr>
                      <w:rFonts w:hint="default"/>
                      <w:color w:val="auto"/>
                      <w:highlight w:val="none"/>
                    </w:rPr>
                  </w:pPr>
                  <w:r>
                    <w:rPr>
                      <w:rFonts w:hint="default"/>
                      <w:color w:val="auto"/>
                      <w:highlight w:val="none"/>
                      <w:lang w:val="en-US" w:eastAsia="zh-CN"/>
                    </w:rPr>
                    <w:t>+2</w:t>
                  </w:r>
                </w:p>
              </w:tc>
              <w:tc>
                <w:tcPr>
                  <w:tcW w:w="290" w:type="pct"/>
                  <w:tcBorders>
                    <w:tl2br w:val="nil"/>
                    <w:tr2bl w:val="nil"/>
                  </w:tcBorders>
                  <w:shd w:val="clear" w:color="auto" w:fill="auto"/>
                  <w:vAlign w:val="center"/>
                </w:tcPr>
                <w:p w14:paraId="630C810C">
                  <w:pPr>
                    <w:pStyle w:val="35"/>
                    <w:bidi w:val="0"/>
                    <w:jc w:val="center"/>
                    <w:rPr>
                      <w:rFonts w:hint="default"/>
                      <w:color w:val="auto"/>
                      <w:highlight w:val="none"/>
                    </w:rPr>
                  </w:pPr>
                  <w:r>
                    <w:rPr>
                      <w:rFonts w:hint="default"/>
                      <w:color w:val="auto"/>
                      <w:highlight w:val="none"/>
                      <w:lang w:val="en-US" w:eastAsia="zh-CN"/>
                    </w:rPr>
                    <w:t>4</w:t>
                  </w:r>
                </w:p>
              </w:tc>
              <w:tc>
                <w:tcPr>
                  <w:tcW w:w="269" w:type="pct"/>
                  <w:tcBorders>
                    <w:tl2br w:val="nil"/>
                    <w:tr2bl w:val="nil"/>
                  </w:tcBorders>
                  <w:shd w:val="clear" w:color="auto" w:fill="auto"/>
                  <w:vAlign w:val="center"/>
                </w:tcPr>
                <w:p w14:paraId="7FBC2C35">
                  <w:pPr>
                    <w:pStyle w:val="35"/>
                    <w:bidi w:val="0"/>
                    <w:jc w:val="center"/>
                    <w:rPr>
                      <w:rFonts w:hint="default"/>
                      <w:color w:val="auto"/>
                      <w:highlight w:val="none"/>
                      <w:lang w:val="en-US" w:eastAsia="zh-CN"/>
                    </w:rPr>
                  </w:pPr>
                  <w:r>
                    <w:rPr>
                      <w:rFonts w:hint="eastAsia"/>
                      <w:color w:val="auto"/>
                      <w:highlight w:val="none"/>
                      <w:lang w:val="en-US" w:eastAsia="zh-CN"/>
                    </w:rPr>
                    <w:t>台</w:t>
                  </w:r>
                </w:p>
              </w:tc>
              <w:tc>
                <w:tcPr>
                  <w:tcW w:w="1070" w:type="pct"/>
                  <w:vMerge w:val="continue"/>
                  <w:tcBorders>
                    <w:tl2br w:val="nil"/>
                    <w:tr2bl w:val="nil"/>
                  </w:tcBorders>
                  <w:shd w:val="clear" w:color="auto" w:fill="auto"/>
                  <w:vAlign w:val="center"/>
                </w:tcPr>
                <w:p w14:paraId="02DE6AF1">
                  <w:pPr>
                    <w:pStyle w:val="35"/>
                    <w:bidi w:val="0"/>
                    <w:jc w:val="center"/>
                    <w:rPr>
                      <w:rFonts w:hint="default"/>
                      <w:color w:val="auto"/>
                      <w:highlight w:val="none"/>
                    </w:rPr>
                  </w:pPr>
                </w:p>
              </w:tc>
            </w:tr>
            <w:tr w14:paraId="69FEAE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2" w:type="pct"/>
                  <w:tcBorders>
                    <w:tl2br w:val="nil"/>
                    <w:tr2bl w:val="nil"/>
                  </w:tcBorders>
                  <w:shd w:val="clear" w:color="auto" w:fill="auto"/>
                  <w:vAlign w:val="center"/>
                </w:tcPr>
                <w:p w14:paraId="79EA855F">
                  <w:pPr>
                    <w:pStyle w:val="35"/>
                    <w:bidi w:val="0"/>
                    <w:jc w:val="center"/>
                    <w:rPr>
                      <w:rFonts w:hint="default"/>
                      <w:color w:val="auto"/>
                      <w:highlight w:val="none"/>
                    </w:rPr>
                  </w:pPr>
                  <w:r>
                    <w:rPr>
                      <w:rFonts w:hint="eastAsia"/>
                      <w:color w:val="auto"/>
                      <w:highlight w:val="none"/>
                      <w:lang w:val="en-US" w:eastAsia="zh-CN"/>
                    </w:rPr>
                    <w:t>6</w:t>
                  </w:r>
                </w:p>
              </w:tc>
              <w:tc>
                <w:tcPr>
                  <w:tcW w:w="200" w:type="pct"/>
                  <w:vMerge w:val="continue"/>
                  <w:tcBorders>
                    <w:tl2br w:val="nil"/>
                    <w:tr2bl w:val="nil"/>
                  </w:tcBorders>
                  <w:shd w:val="clear" w:color="auto" w:fill="auto"/>
                  <w:noWrap/>
                  <w:vAlign w:val="center"/>
                </w:tcPr>
                <w:p w14:paraId="730D8270">
                  <w:pPr>
                    <w:pStyle w:val="35"/>
                    <w:bidi w:val="0"/>
                    <w:jc w:val="center"/>
                    <w:rPr>
                      <w:rFonts w:hint="eastAsia"/>
                      <w:color w:val="auto"/>
                      <w:highlight w:val="none"/>
                    </w:rPr>
                  </w:pPr>
                </w:p>
              </w:tc>
              <w:tc>
                <w:tcPr>
                  <w:tcW w:w="1002" w:type="pct"/>
                  <w:tcBorders>
                    <w:tl2br w:val="nil"/>
                    <w:tr2bl w:val="nil"/>
                  </w:tcBorders>
                  <w:shd w:val="clear" w:color="auto" w:fill="auto"/>
                  <w:noWrap/>
                  <w:vAlign w:val="center"/>
                </w:tcPr>
                <w:p w14:paraId="11E5008A">
                  <w:pPr>
                    <w:pStyle w:val="35"/>
                    <w:bidi w:val="0"/>
                    <w:jc w:val="center"/>
                    <w:rPr>
                      <w:rFonts w:hint="eastAsia"/>
                      <w:color w:val="auto"/>
                      <w:highlight w:val="none"/>
                      <w:lang w:val="en-US" w:eastAsia="zh-CN"/>
                    </w:rPr>
                  </w:pPr>
                  <w:r>
                    <w:rPr>
                      <w:rFonts w:hint="eastAsia"/>
                      <w:color w:val="auto"/>
                      <w:highlight w:val="none"/>
                      <w:lang w:val="en-US" w:eastAsia="zh-CN"/>
                    </w:rPr>
                    <w:t>抽浆泵</w:t>
                  </w:r>
                </w:p>
              </w:tc>
              <w:tc>
                <w:tcPr>
                  <w:tcW w:w="1271" w:type="pct"/>
                  <w:tcBorders>
                    <w:tl2br w:val="nil"/>
                    <w:tr2bl w:val="nil"/>
                  </w:tcBorders>
                  <w:shd w:val="clear" w:color="auto" w:fill="auto"/>
                  <w:vAlign w:val="center"/>
                </w:tcPr>
                <w:p w14:paraId="3335E69C">
                  <w:pPr>
                    <w:pStyle w:val="35"/>
                    <w:bidi w:val="0"/>
                    <w:jc w:val="center"/>
                    <w:rPr>
                      <w:rFonts w:hint="default"/>
                      <w:color w:val="auto"/>
                      <w:highlight w:val="none"/>
                    </w:rPr>
                  </w:pPr>
                  <w:r>
                    <w:rPr>
                      <w:rFonts w:hint="default"/>
                      <w:color w:val="auto"/>
                      <w:highlight w:val="none"/>
                      <w:lang w:val="en-US" w:eastAsia="zh-CN"/>
                    </w:rPr>
                    <w:t>150</w:t>
                  </w:r>
                  <w:r>
                    <w:rPr>
                      <w:color w:val="auto"/>
                      <w:highlight w:val="none"/>
                      <w:lang w:val="en-US" w:eastAsia="zh-CN"/>
                    </w:rPr>
                    <w:t>型</w:t>
                  </w:r>
                </w:p>
              </w:tc>
              <w:tc>
                <w:tcPr>
                  <w:tcW w:w="301" w:type="pct"/>
                  <w:tcBorders>
                    <w:tl2br w:val="nil"/>
                    <w:tr2bl w:val="nil"/>
                  </w:tcBorders>
                  <w:shd w:val="clear" w:color="auto" w:fill="auto"/>
                  <w:vAlign w:val="center"/>
                </w:tcPr>
                <w:p w14:paraId="29ED3299">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079EEE49">
                  <w:pPr>
                    <w:pStyle w:val="35"/>
                    <w:bidi w:val="0"/>
                    <w:jc w:val="center"/>
                    <w:rPr>
                      <w:rFonts w:hint="default"/>
                      <w:color w:val="auto"/>
                      <w:highlight w:val="none"/>
                    </w:rPr>
                  </w:pPr>
                  <w:r>
                    <w:rPr>
                      <w:rFonts w:hint="default"/>
                      <w:color w:val="auto"/>
                      <w:highlight w:val="none"/>
                      <w:lang w:val="en-US" w:eastAsia="zh-CN"/>
                    </w:rPr>
                    <w:t>+2</w:t>
                  </w:r>
                </w:p>
              </w:tc>
              <w:tc>
                <w:tcPr>
                  <w:tcW w:w="290" w:type="pct"/>
                  <w:tcBorders>
                    <w:tl2br w:val="nil"/>
                    <w:tr2bl w:val="nil"/>
                  </w:tcBorders>
                  <w:shd w:val="clear" w:color="auto" w:fill="auto"/>
                  <w:vAlign w:val="center"/>
                </w:tcPr>
                <w:p w14:paraId="1C6D0DE5">
                  <w:pPr>
                    <w:pStyle w:val="35"/>
                    <w:bidi w:val="0"/>
                    <w:jc w:val="center"/>
                    <w:rPr>
                      <w:rFonts w:hint="default"/>
                      <w:color w:val="auto"/>
                      <w:highlight w:val="none"/>
                    </w:rPr>
                  </w:pPr>
                  <w:r>
                    <w:rPr>
                      <w:rFonts w:hint="default"/>
                      <w:color w:val="auto"/>
                      <w:highlight w:val="none"/>
                      <w:lang w:val="en-US" w:eastAsia="zh-CN"/>
                    </w:rPr>
                    <w:t>4</w:t>
                  </w:r>
                </w:p>
              </w:tc>
              <w:tc>
                <w:tcPr>
                  <w:tcW w:w="269" w:type="pct"/>
                  <w:tcBorders>
                    <w:tl2br w:val="nil"/>
                    <w:tr2bl w:val="nil"/>
                  </w:tcBorders>
                  <w:shd w:val="clear" w:color="auto" w:fill="auto"/>
                  <w:vAlign w:val="center"/>
                </w:tcPr>
                <w:p w14:paraId="50137183">
                  <w:pPr>
                    <w:pStyle w:val="35"/>
                    <w:bidi w:val="0"/>
                    <w:jc w:val="center"/>
                    <w:rPr>
                      <w:rFonts w:hint="default"/>
                      <w:color w:val="auto"/>
                      <w:highlight w:val="none"/>
                      <w:lang w:val="en-US" w:eastAsia="zh-CN"/>
                    </w:rPr>
                  </w:pPr>
                  <w:r>
                    <w:rPr>
                      <w:rFonts w:hint="eastAsia"/>
                      <w:color w:val="auto"/>
                      <w:highlight w:val="none"/>
                      <w:lang w:val="en-US" w:eastAsia="zh-CN"/>
                    </w:rPr>
                    <w:t>台</w:t>
                  </w:r>
                </w:p>
              </w:tc>
              <w:tc>
                <w:tcPr>
                  <w:tcW w:w="1070" w:type="pct"/>
                  <w:vMerge w:val="continue"/>
                  <w:tcBorders>
                    <w:tl2br w:val="nil"/>
                    <w:tr2bl w:val="nil"/>
                  </w:tcBorders>
                  <w:shd w:val="clear" w:color="auto" w:fill="auto"/>
                  <w:vAlign w:val="center"/>
                </w:tcPr>
                <w:p w14:paraId="49562F19">
                  <w:pPr>
                    <w:pStyle w:val="35"/>
                    <w:bidi w:val="0"/>
                    <w:jc w:val="center"/>
                    <w:rPr>
                      <w:rFonts w:hint="default"/>
                      <w:color w:val="auto"/>
                      <w:highlight w:val="none"/>
                    </w:rPr>
                  </w:pPr>
                </w:p>
              </w:tc>
            </w:tr>
            <w:tr w14:paraId="27B671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2" w:type="pct"/>
                  <w:tcBorders>
                    <w:tl2br w:val="nil"/>
                    <w:tr2bl w:val="nil"/>
                  </w:tcBorders>
                  <w:shd w:val="clear" w:color="auto" w:fill="auto"/>
                  <w:vAlign w:val="center"/>
                </w:tcPr>
                <w:p w14:paraId="6C8D55FA">
                  <w:pPr>
                    <w:pStyle w:val="35"/>
                    <w:bidi w:val="0"/>
                    <w:jc w:val="center"/>
                    <w:rPr>
                      <w:rFonts w:hint="default"/>
                      <w:color w:val="auto"/>
                      <w:highlight w:val="none"/>
                    </w:rPr>
                  </w:pPr>
                  <w:r>
                    <w:rPr>
                      <w:rFonts w:hint="eastAsia"/>
                      <w:color w:val="auto"/>
                      <w:highlight w:val="none"/>
                      <w:lang w:val="en-US" w:eastAsia="zh-CN"/>
                    </w:rPr>
                    <w:t>7</w:t>
                  </w:r>
                </w:p>
              </w:tc>
              <w:tc>
                <w:tcPr>
                  <w:tcW w:w="200" w:type="pct"/>
                  <w:vMerge w:val="continue"/>
                  <w:tcBorders>
                    <w:tl2br w:val="nil"/>
                    <w:tr2bl w:val="nil"/>
                  </w:tcBorders>
                  <w:shd w:val="clear" w:color="auto" w:fill="auto"/>
                  <w:vAlign w:val="center"/>
                </w:tcPr>
                <w:p w14:paraId="74303558">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7F6AF75E">
                  <w:pPr>
                    <w:pStyle w:val="35"/>
                    <w:bidi w:val="0"/>
                    <w:jc w:val="center"/>
                    <w:rPr>
                      <w:rFonts w:hint="eastAsia"/>
                      <w:color w:val="auto"/>
                      <w:highlight w:val="none"/>
                      <w:lang w:val="en-US" w:eastAsia="zh-CN"/>
                    </w:rPr>
                  </w:pPr>
                  <w:r>
                    <w:rPr>
                      <w:rFonts w:hint="eastAsia"/>
                      <w:color w:val="auto"/>
                      <w:highlight w:val="none"/>
                      <w:lang w:val="en-US" w:eastAsia="zh-CN"/>
                    </w:rPr>
                    <w:t>蒸锅</w:t>
                  </w:r>
                </w:p>
              </w:tc>
              <w:tc>
                <w:tcPr>
                  <w:tcW w:w="1271" w:type="pct"/>
                  <w:tcBorders>
                    <w:tl2br w:val="nil"/>
                    <w:tr2bl w:val="nil"/>
                  </w:tcBorders>
                  <w:shd w:val="clear" w:color="auto" w:fill="auto"/>
                  <w:vAlign w:val="center"/>
                </w:tcPr>
                <w:p w14:paraId="613C73E6">
                  <w:pPr>
                    <w:pStyle w:val="35"/>
                    <w:bidi w:val="0"/>
                    <w:jc w:val="center"/>
                    <w:rPr>
                      <w:rFonts w:hint="default"/>
                      <w:color w:val="auto"/>
                      <w:highlight w:val="none"/>
                    </w:rPr>
                  </w:pPr>
                  <w:r>
                    <w:rPr>
                      <w:rFonts w:hint="default"/>
                      <w:color w:val="auto"/>
                      <w:highlight w:val="none"/>
                      <w:lang w:val="en-US" w:eastAsia="zh-CN"/>
                    </w:rPr>
                    <w:t>1000</w:t>
                  </w:r>
                  <w:r>
                    <w:rPr>
                      <w:color w:val="auto"/>
                      <w:highlight w:val="none"/>
                      <w:lang w:val="en-US" w:eastAsia="zh-CN"/>
                    </w:rPr>
                    <w:t>型</w:t>
                  </w:r>
                </w:p>
              </w:tc>
              <w:tc>
                <w:tcPr>
                  <w:tcW w:w="301" w:type="pct"/>
                  <w:tcBorders>
                    <w:tl2br w:val="nil"/>
                    <w:tr2bl w:val="nil"/>
                  </w:tcBorders>
                  <w:shd w:val="clear" w:color="auto" w:fill="auto"/>
                  <w:vAlign w:val="center"/>
                </w:tcPr>
                <w:p w14:paraId="72180FD6">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24E95827">
                  <w:pPr>
                    <w:pStyle w:val="35"/>
                    <w:bidi w:val="0"/>
                    <w:jc w:val="center"/>
                    <w:rPr>
                      <w:rFonts w:hint="default"/>
                      <w:color w:val="auto"/>
                      <w:highlight w:val="none"/>
                    </w:rPr>
                  </w:pPr>
                  <w:r>
                    <w:rPr>
                      <w:rFonts w:hint="default"/>
                      <w:color w:val="auto"/>
                      <w:highlight w:val="none"/>
                      <w:lang w:val="en-US" w:eastAsia="zh-CN"/>
                    </w:rPr>
                    <w:t>+2</w:t>
                  </w:r>
                </w:p>
              </w:tc>
              <w:tc>
                <w:tcPr>
                  <w:tcW w:w="290" w:type="pct"/>
                  <w:tcBorders>
                    <w:tl2br w:val="nil"/>
                    <w:tr2bl w:val="nil"/>
                  </w:tcBorders>
                  <w:shd w:val="clear" w:color="auto" w:fill="auto"/>
                  <w:vAlign w:val="center"/>
                </w:tcPr>
                <w:p w14:paraId="0DB2F344">
                  <w:pPr>
                    <w:pStyle w:val="35"/>
                    <w:bidi w:val="0"/>
                    <w:jc w:val="center"/>
                    <w:rPr>
                      <w:rFonts w:hint="default"/>
                      <w:color w:val="auto"/>
                      <w:highlight w:val="none"/>
                    </w:rPr>
                  </w:pPr>
                  <w:r>
                    <w:rPr>
                      <w:rFonts w:hint="default"/>
                      <w:color w:val="auto"/>
                      <w:highlight w:val="none"/>
                      <w:lang w:val="en-US" w:eastAsia="zh-CN"/>
                    </w:rPr>
                    <w:t>4</w:t>
                  </w:r>
                </w:p>
              </w:tc>
              <w:tc>
                <w:tcPr>
                  <w:tcW w:w="269" w:type="pct"/>
                  <w:tcBorders>
                    <w:tl2br w:val="nil"/>
                    <w:tr2bl w:val="nil"/>
                  </w:tcBorders>
                  <w:shd w:val="clear" w:color="auto" w:fill="auto"/>
                  <w:vAlign w:val="center"/>
                </w:tcPr>
                <w:p w14:paraId="56377593">
                  <w:pPr>
                    <w:pStyle w:val="35"/>
                    <w:bidi w:val="0"/>
                    <w:jc w:val="center"/>
                    <w:rPr>
                      <w:rFonts w:hint="default"/>
                      <w:color w:val="auto"/>
                      <w:highlight w:val="none"/>
                      <w:lang w:val="en-US" w:eastAsia="zh-CN"/>
                    </w:rPr>
                  </w:pPr>
                  <w:r>
                    <w:rPr>
                      <w:rFonts w:hint="eastAsia"/>
                      <w:color w:val="auto"/>
                      <w:highlight w:val="none"/>
                      <w:lang w:val="en-US" w:eastAsia="zh-CN"/>
                    </w:rPr>
                    <w:t>个</w:t>
                  </w:r>
                </w:p>
              </w:tc>
              <w:tc>
                <w:tcPr>
                  <w:tcW w:w="1070" w:type="pct"/>
                  <w:tcBorders>
                    <w:tl2br w:val="nil"/>
                    <w:tr2bl w:val="nil"/>
                  </w:tcBorders>
                  <w:shd w:val="clear" w:color="auto" w:fill="auto"/>
                  <w:vAlign w:val="center"/>
                </w:tcPr>
                <w:p w14:paraId="471C4CCD">
                  <w:pPr>
                    <w:pStyle w:val="35"/>
                    <w:bidi w:val="0"/>
                    <w:jc w:val="center"/>
                    <w:rPr>
                      <w:rFonts w:hint="default"/>
                      <w:color w:val="auto"/>
                      <w:highlight w:val="none"/>
                    </w:rPr>
                  </w:pPr>
                  <w:r>
                    <w:rPr>
                      <w:rFonts w:hint="eastAsia"/>
                      <w:color w:val="auto"/>
                      <w:highlight w:val="none"/>
                    </w:rPr>
                    <w:t>蒸熟</w:t>
                  </w:r>
                </w:p>
              </w:tc>
            </w:tr>
            <w:tr w14:paraId="41384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15392170">
                  <w:pPr>
                    <w:pStyle w:val="35"/>
                    <w:bidi w:val="0"/>
                    <w:jc w:val="center"/>
                    <w:rPr>
                      <w:rFonts w:hint="default"/>
                      <w:color w:val="auto"/>
                      <w:highlight w:val="none"/>
                    </w:rPr>
                  </w:pPr>
                  <w:r>
                    <w:rPr>
                      <w:rFonts w:hint="eastAsia"/>
                      <w:color w:val="auto"/>
                      <w:highlight w:val="none"/>
                      <w:lang w:val="en-US" w:eastAsia="zh-CN"/>
                    </w:rPr>
                    <w:t>8</w:t>
                  </w:r>
                </w:p>
              </w:tc>
              <w:tc>
                <w:tcPr>
                  <w:tcW w:w="200" w:type="pct"/>
                  <w:vMerge w:val="continue"/>
                  <w:tcBorders>
                    <w:tl2br w:val="nil"/>
                    <w:tr2bl w:val="nil"/>
                  </w:tcBorders>
                  <w:shd w:val="clear" w:color="auto" w:fill="auto"/>
                  <w:vAlign w:val="center"/>
                </w:tcPr>
                <w:p w14:paraId="20E8020F">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70F798C2">
                  <w:pPr>
                    <w:pStyle w:val="35"/>
                    <w:bidi w:val="0"/>
                    <w:jc w:val="center"/>
                    <w:rPr>
                      <w:rFonts w:hint="eastAsia"/>
                      <w:color w:val="auto"/>
                      <w:highlight w:val="none"/>
                      <w:lang w:val="en-US" w:eastAsia="zh-CN"/>
                    </w:rPr>
                  </w:pPr>
                  <w:r>
                    <w:rPr>
                      <w:rFonts w:hint="eastAsia"/>
                      <w:color w:val="auto"/>
                      <w:highlight w:val="none"/>
                      <w:lang w:val="en-US" w:eastAsia="zh-CN"/>
                    </w:rPr>
                    <w:t>冷却线</w:t>
                  </w:r>
                </w:p>
              </w:tc>
              <w:tc>
                <w:tcPr>
                  <w:tcW w:w="1271" w:type="pct"/>
                  <w:tcBorders>
                    <w:tl2br w:val="nil"/>
                    <w:tr2bl w:val="nil"/>
                  </w:tcBorders>
                  <w:shd w:val="clear" w:color="auto" w:fill="auto"/>
                  <w:vAlign w:val="center"/>
                </w:tcPr>
                <w:p w14:paraId="5B137B8A">
                  <w:pPr>
                    <w:pStyle w:val="35"/>
                    <w:bidi w:val="0"/>
                    <w:jc w:val="center"/>
                    <w:rPr>
                      <w:rFonts w:hint="default"/>
                      <w:color w:val="auto"/>
                      <w:highlight w:val="none"/>
                    </w:rPr>
                  </w:pPr>
                  <w:r>
                    <w:rPr>
                      <w:rFonts w:hint="default"/>
                      <w:color w:val="auto"/>
                      <w:highlight w:val="none"/>
                      <w:lang w:val="en-US" w:eastAsia="zh-CN"/>
                    </w:rPr>
                    <w:t>10.05</w:t>
                  </w:r>
                  <w:r>
                    <w:rPr>
                      <w:color w:val="auto"/>
                      <w:highlight w:val="none"/>
                      <w:lang w:val="en-US" w:eastAsia="zh-CN"/>
                    </w:rPr>
                    <w:t>米</w:t>
                  </w:r>
                </w:p>
              </w:tc>
              <w:tc>
                <w:tcPr>
                  <w:tcW w:w="301" w:type="pct"/>
                  <w:tcBorders>
                    <w:tl2br w:val="nil"/>
                    <w:tr2bl w:val="nil"/>
                  </w:tcBorders>
                  <w:shd w:val="clear" w:color="auto" w:fill="auto"/>
                  <w:vAlign w:val="center"/>
                </w:tcPr>
                <w:p w14:paraId="2AF5A7B9">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00D05B60">
                  <w:pPr>
                    <w:pStyle w:val="35"/>
                    <w:bidi w:val="0"/>
                    <w:jc w:val="center"/>
                    <w:rPr>
                      <w:rFonts w:hint="default"/>
                      <w:color w:val="auto"/>
                      <w:highlight w:val="none"/>
                    </w:rPr>
                  </w:pPr>
                  <w:r>
                    <w:rPr>
                      <w:rFonts w:hint="default"/>
                      <w:color w:val="auto"/>
                      <w:highlight w:val="none"/>
                      <w:lang w:val="en-US" w:eastAsia="zh-CN"/>
                    </w:rPr>
                    <w:t>+2</w:t>
                  </w:r>
                </w:p>
              </w:tc>
              <w:tc>
                <w:tcPr>
                  <w:tcW w:w="290" w:type="pct"/>
                  <w:tcBorders>
                    <w:tl2br w:val="nil"/>
                    <w:tr2bl w:val="nil"/>
                  </w:tcBorders>
                  <w:shd w:val="clear" w:color="auto" w:fill="auto"/>
                  <w:vAlign w:val="center"/>
                </w:tcPr>
                <w:p w14:paraId="66EDFF1E">
                  <w:pPr>
                    <w:pStyle w:val="35"/>
                    <w:bidi w:val="0"/>
                    <w:jc w:val="center"/>
                    <w:rPr>
                      <w:rFonts w:hint="default"/>
                      <w:color w:val="auto"/>
                      <w:highlight w:val="none"/>
                    </w:rPr>
                  </w:pPr>
                  <w:r>
                    <w:rPr>
                      <w:rFonts w:hint="default"/>
                      <w:color w:val="auto"/>
                      <w:highlight w:val="none"/>
                      <w:lang w:val="en-US" w:eastAsia="zh-CN"/>
                    </w:rPr>
                    <w:t>4</w:t>
                  </w:r>
                </w:p>
              </w:tc>
              <w:tc>
                <w:tcPr>
                  <w:tcW w:w="269" w:type="pct"/>
                  <w:tcBorders>
                    <w:tl2br w:val="nil"/>
                    <w:tr2bl w:val="nil"/>
                  </w:tcBorders>
                  <w:shd w:val="clear" w:color="auto" w:fill="auto"/>
                  <w:vAlign w:val="center"/>
                </w:tcPr>
                <w:p w14:paraId="4A85BA4F">
                  <w:pPr>
                    <w:pStyle w:val="35"/>
                    <w:bidi w:val="0"/>
                    <w:jc w:val="center"/>
                    <w:rPr>
                      <w:rFonts w:hint="default"/>
                      <w:color w:val="auto"/>
                      <w:highlight w:val="none"/>
                      <w:lang w:val="en-US" w:eastAsia="zh-CN"/>
                    </w:rPr>
                  </w:pPr>
                  <w:r>
                    <w:rPr>
                      <w:rFonts w:hint="eastAsia"/>
                      <w:color w:val="auto"/>
                      <w:highlight w:val="none"/>
                      <w:lang w:val="en-US" w:eastAsia="zh-CN"/>
                    </w:rPr>
                    <w:t>条</w:t>
                  </w:r>
                </w:p>
              </w:tc>
              <w:tc>
                <w:tcPr>
                  <w:tcW w:w="1070" w:type="pct"/>
                  <w:tcBorders>
                    <w:tl2br w:val="nil"/>
                    <w:tr2bl w:val="nil"/>
                  </w:tcBorders>
                  <w:shd w:val="clear" w:color="auto" w:fill="auto"/>
                  <w:vAlign w:val="center"/>
                </w:tcPr>
                <w:p w14:paraId="3F5E3FA7">
                  <w:pPr>
                    <w:pStyle w:val="35"/>
                    <w:bidi w:val="0"/>
                    <w:jc w:val="center"/>
                    <w:rPr>
                      <w:rFonts w:hint="default"/>
                      <w:color w:val="auto"/>
                      <w:highlight w:val="none"/>
                    </w:rPr>
                  </w:pPr>
                  <w:r>
                    <w:rPr>
                      <w:rFonts w:hint="eastAsia"/>
                      <w:color w:val="auto"/>
                      <w:highlight w:val="none"/>
                    </w:rPr>
                    <w:t>冷却</w:t>
                  </w:r>
                </w:p>
              </w:tc>
            </w:tr>
            <w:tr w14:paraId="210E80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3FD9755A">
                  <w:pPr>
                    <w:pStyle w:val="35"/>
                    <w:bidi w:val="0"/>
                    <w:jc w:val="center"/>
                    <w:rPr>
                      <w:rFonts w:hint="default"/>
                      <w:color w:val="auto"/>
                      <w:highlight w:val="none"/>
                    </w:rPr>
                  </w:pPr>
                  <w:r>
                    <w:rPr>
                      <w:rFonts w:hint="eastAsia"/>
                      <w:color w:val="auto"/>
                      <w:highlight w:val="none"/>
                      <w:lang w:val="en-US" w:eastAsia="zh-CN"/>
                    </w:rPr>
                    <w:t>9</w:t>
                  </w:r>
                </w:p>
              </w:tc>
              <w:tc>
                <w:tcPr>
                  <w:tcW w:w="200" w:type="pct"/>
                  <w:vMerge w:val="continue"/>
                  <w:tcBorders>
                    <w:tl2br w:val="nil"/>
                    <w:tr2bl w:val="nil"/>
                  </w:tcBorders>
                  <w:shd w:val="clear" w:color="auto" w:fill="auto"/>
                  <w:vAlign w:val="center"/>
                </w:tcPr>
                <w:p w14:paraId="5BFEB522">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52C48334">
                  <w:pPr>
                    <w:pStyle w:val="35"/>
                    <w:bidi w:val="0"/>
                    <w:jc w:val="center"/>
                    <w:rPr>
                      <w:rFonts w:hint="eastAsia"/>
                      <w:color w:val="auto"/>
                      <w:highlight w:val="none"/>
                      <w:lang w:val="en-US" w:eastAsia="zh-CN"/>
                    </w:rPr>
                  </w:pPr>
                  <w:r>
                    <w:rPr>
                      <w:rFonts w:hint="eastAsia"/>
                      <w:color w:val="auto"/>
                      <w:highlight w:val="none"/>
                      <w:lang w:val="en-US" w:eastAsia="zh-CN"/>
                    </w:rPr>
                    <w:t>接粉台</w:t>
                  </w:r>
                </w:p>
              </w:tc>
              <w:tc>
                <w:tcPr>
                  <w:tcW w:w="1271" w:type="pct"/>
                  <w:tcBorders>
                    <w:tl2br w:val="nil"/>
                    <w:tr2bl w:val="nil"/>
                  </w:tcBorders>
                  <w:shd w:val="clear" w:color="auto" w:fill="auto"/>
                  <w:vAlign w:val="center"/>
                </w:tcPr>
                <w:p w14:paraId="60C8C655">
                  <w:pPr>
                    <w:pStyle w:val="35"/>
                    <w:bidi w:val="0"/>
                    <w:jc w:val="center"/>
                    <w:rPr>
                      <w:rFonts w:hint="default"/>
                      <w:color w:val="auto"/>
                      <w:highlight w:val="none"/>
                    </w:rPr>
                  </w:pPr>
                  <w:r>
                    <w:rPr>
                      <w:rFonts w:hint="default"/>
                      <w:color w:val="auto"/>
                      <w:highlight w:val="none"/>
                      <w:lang w:val="en-US" w:eastAsia="zh-CN"/>
                    </w:rPr>
                    <w:t>2000</w:t>
                  </w:r>
                  <w:r>
                    <w:rPr>
                      <w:color w:val="auto"/>
                      <w:highlight w:val="none"/>
                      <w:lang w:val="en-US" w:eastAsia="zh-CN"/>
                    </w:rPr>
                    <w:t>型</w:t>
                  </w:r>
                </w:p>
              </w:tc>
              <w:tc>
                <w:tcPr>
                  <w:tcW w:w="301" w:type="pct"/>
                  <w:tcBorders>
                    <w:tl2br w:val="nil"/>
                    <w:tr2bl w:val="nil"/>
                  </w:tcBorders>
                  <w:shd w:val="clear" w:color="auto" w:fill="auto"/>
                  <w:vAlign w:val="center"/>
                </w:tcPr>
                <w:p w14:paraId="28D7F328">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1BAEC979">
                  <w:pPr>
                    <w:pStyle w:val="35"/>
                    <w:bidi w:val="0"/>
                    <w:jc w:val="center"/>
                    <w:rPr>
                      <w:rFonts w:hint="default"/>
                      <w:color w:val="auto"/>
                      <w:highlight w:val="none"/>
                    </w:rPr>
                  </w:pPr>
                  <w:r>
                    <w:rPr>
                      <w:rFonts w:hint="default"/>
                      <w:color w:val="auto"/>
                      <w:highlight w:val="none"/>
                      <w:lang w:val="en-US" w:eastAsia="zh-CN"/>
                    </w:rPr>
                    <w:t>+2</w:t>
                  </w:r>
                </w:p>
              </w:tc>
              <w:tc>
                <w:tcPr>
                  <w:tcW w:w="290" w:type="pct"/>
                  <w:tcBorders>
                    <w:tl2br w:val="nil"/>
                    <w:tr2bl w:val="nil"/>
                  </w:tcBorders>
                  <w:shd w:val="clear" w:color="auto" w:fill="auto"/>
                  <w:vAlign w:val="center"/>
                </w:tcPr>
                <w:p w14:paraId="6CD6DC48">
                  <w:pPr>
                    <w:pStyle w:val="35"/>
                    <w:bidi w:val="0"/>
                    <w:jc w:val="center"/>
                    <w:rPr>
                      <w:rFonts w:hint="default"/>
                      <w:color w:val="auto"/>
                      <w:highlight w:val="none"/>
                    </w:rPr>
                  </w:pPr>
                  <w:r>
                    <w:rPr>
                      <w:rFonts w:hint="default"/>
                      <w:color w:val="auto"/>
                      <w:highlight w:val="none"/>
                      <w:lang w:val="en-US" w:eastAsia="zh-CN"/>
                    </w:rPr>
                    <w:t>4</w:t>
                  </w:r>
                </w:p>
              </w:tc>
              <w:tc>
                <w:tcPr>
                  <w:tcW w:w="269" w:type="pct"/>
                  <w:tcBorders>
                    <w:tl2br w:val="nil"/>
                    <w:tr2bl w:val="nil"/>
                  </w:tcBorders>
                  <w:shd w:val="clear" w:color="auto" w:fill="auto"/>
                  <w:noWrap/>
                  <w:vAlign w:val="center"/>
                </w:tcPr>
                <w:p w14:paraId="44EF58B5">
                  <w:pPr>
                    <w:pStyle w:val="35"/>
                    <w:bidi w:val="0"/>
                    <w:jc w:val="center"/>
                    <w:rPr>
                      <w:rFonts w:hint="default"/>
                      <w:color w:val="auto"/>
                      <w:highlight w:val="none"/>
                      <w:lang w:val="en-US" w:eastAsia="zh-CN"/>
                    </w:rPr>
                  </w:pPr>
                  <w:r>
                    <w:rPr>
                      <w:rFonts w:hint="eastAsia"/>
                      <w:color w:val="auto"/>
                      <w:highlight w:val="none"/>
                      <w:lang w:val="en-US" w:eastAsia="zh-CN"/>
                    </w:rPr>
                    <w:t>台</w:t>
                  </w:r>
                </w:p>
              </w:tc>
              <w:tc>
                <w:tcPr>
                  <w:tcW w:w="1070" w:type="pct"/>
                  <w:vMerge w:val="restart"/>
                  <w:tcBorders>
                    <w:tl2br w:val="nil"/>
                    <w:tr2bl w:val="nil"/>
                  </w:tcBorders>
                  <w:shd w:val="clear" w:color="auto" w:fill="auto"/>
                  <w:noWrap/>
                  <w:vAlign w:val="center"/>
                </w:tcPr>
                <w:p w14:paraId="59747973">
                  <w:pPr>
                    <w:pStyle w:val="35"/>
                    <w:bidi w:val="0"/>
                    <w:jc w:val="center"/>
                    <w:rPr>
                      <w:rFonts w:hint="eastAsia"/>
                      <w:color w:val="auto"/>
                      <w:highlight w:val="none"/>
                      <w:lang w:val="en-US" w:eastAsia="zh-CN"/>
                    </w:rPr>
                  </w:pPr>
                  <w:r>
                    <w:rPr>
                      <w:rFonts w:hint="eastAsia"/>
                      <w:color w:val="auto"/>
                      <w:highlight w:val="none"/>
                      <w:lang w:val="en-US" w:eastAsia="zh-CN"/>
                    </w:rPr>
                    <w:t>包装</w:t>
                  </w:r>
                </w:p>
              </w:tc>
            </w:tr>
            <w:tr w14:paraId="1D1E44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1E60AAEF">
                  <w:pPr>
                    <w:pStyle w:val="35"/>
                    <w:bidi w:val="0"/>
                    <w:jc w:val="center"/>
                    <w:rPr>
                      <w:rFonts w:hint="default"/>
                      <w:color w:val="auto"/>
                      <w:highlight w:val="none"/>
                    </w:rPr>
                  </w:pPr>
                  <w:r>
                    <w:rPr>
                      <w:rFonts w:hint="eastAsia"/>
                      <w:color w:val="auto"/>
                      <w:highlight w:val="none"/>
                      <w:lang w:val="en-US" w:eastAsia="zh-CN"/>
                    </w:rPr>
                    <w:t>10</w:t>
                  </w:r>
                </w:p>
              </w:tc>
              <w:tc>
                <w:tcPr>
                  <w:tcW w:w="200" w:type="pct"/>
                  <w:vMerge w:val="continue"/>
                  <w:tcBorders>
                    <w:tl2br w:val="nil"/>
                    <w:tr2bl w:val="nil"/>
                  </w:tcBorders>
                  <w:shd w:val="clear" w:color="auto" w:fill="auto"/>
                  <w:vAlign w:val="center"/>
                </w:tcPr>
                <w:p w14:paraId="374B64AF">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1786F680">
                  <w:pPr>
                    <w:pStyle w:val="35"/>
                    <w:bidi w:val="0"/>
                    <w:jc w:val="center"/>
                    <w:rPr>
                      <w:rFonts w:hint="eastAsia"/>
                      <w:color w:val="auto"/>
                      <w:highlight w:val="none"/>
                      <w:lang w:val="en-US" w:eastAsia="zh-CN"/>
                    </w:rPr>
                  </w:pPr>
                  <w:r>
                    <w:rPr>
                      <w:rFonts w:hint="eastAsia"/>
                      <w:color w:val="auto"/>
                      <w:highlight w:val="none"/>
                      <w:lang w:val="en-US" w:eastAsia="zh-CN"/>
                    </w:rPr>
                    <w:t>打包台</w:t>
                  </w:r>
                </w:p>
              </w:tc>
              <w:tc>
                <w:tcPr>
                  <w:tcW w:w="1271" w:type="pct"/>
                  <w:tcBorders>
                    <w:tl2br w:val="nil"/>
                    <w:tr2bl w:val="nil"/>
                  </w:tcBorders>
                  <w:shd w:val="clear" w:color="auto" w:fill="auto"/>
                  <w:vAlign w:val="center"/>
                </w:tcPr>
                <w:p w14:paraId="5BFFF256">
                  <w:pPr>
                    <w:pStyle w:val="35"/>
                    <w:bidi w:val="0"/>
                    <w:jc w:val="center"/>
                    <w:rPr>
                      <w:rFonts w:hint="default"/>
                      <w:color w:val="auto"/>
                      <w:highlight w:val="none"/>
                    </w:rPr>
                  </w:pPr>
                  <w:r>
                    <w:rPr>
                      <w:rFonts w:hint="default"/>
                      <w:color w:val="auto"/>
                      <w:highlight w:val="none"/>
                      <w:lang w:val="en-US" w:eastAsia="zh-CN"/>
                    </w:rPr>
                    <w:t>1.3*0.8</w:t>
                  </w:r>
                  <w:r>
                    <w:rPr>
                      <w:color w:val="auto"/>
                      <w:highlight w:val="none"/>
                      <w:lang w:val="en-US" w:eastAsia="zh-CN"/>
                    </w:rPr>
                    <w:t>米</w:t>
                  </w:r>
                </w:p>
              </w:tc>
              <w:tc>
                <w:tcPr>
                  <w:tcW w:w="301" w:type="pct"/>
                  <w:tcBorders>
                    <w:tl2br w:val="nil"/>
                    <w:tr2bl w:val="nil"/>
                  </w:tcBorders>
                  <w:shd w:val="clear" w:color="auto" w:fill="auto"/>
                  <w:noWrap/>
                  <w:vAlign w:val="center"/>
                </w:tcPr>
                <w:p w14:paraId="3268DF4E">
                  <w:pPr>
                    <w:pStyle w:val="35"/>
                    <w:bidi w:val="0"/>
                    <w:jc w:val="center"/>
                    <w:rPr>
                      <w:rFonts w:hint="eastAsia"/>
                      <w:color w:val="auto"/>
                      <w:highlight w:val="none"/>
                    </w:rPr>
                  </w:pPr>
                  <w:r>
                    <w:rPr>
                      <w:rFonts w:hint="eastAsia"/>
                      <w:color w:val="auto"/>
                      <w:highlight w:val="none"/>
                      <w:lang w:val="en-US" w:eastAsia="zh-CN"/>
                    </w:rPr>
                    <w:t>2</w:t>
                  </w:r>
                </w:p>
              </w:tc>
              <w:tc>
                <w:tcPr>
                  <w:tcW w:w="322" w:type="pct"/>
                  <w:tcBorders>
                    <w:tl2br w:val="nil"/>
                    <w:tr2bl w:val="nil"/>
                  </w:tcBorders>
                  <w:shd w:val="clear" w:color="auto" w:fill="auto"/>
                  <w:vAlign w:val="center"/>
                </w:tcPr>
                <w:p w14:paraId="249A80A1">
                  <w:pPr>
                    <w:pStyle w:val="35"/>
                    <w:bidi w:val="0"/>
                    <w:jc w:val="center"/>
                    <w:rPr>
                      <w:rFonts w:hint="default"/>
                      <w:color w:val="auto"/>
                      <w:highlight w:val="none"/>
                    </w:rPr>
                  </w:pPr>
                  <w:r>
                    <w:rPr>
                      <w:rFonts w:hint="default"/>
                      <w:color w:val="auto"/>
                      <w:highlight w:val="none"/>
                      <w:lang w:val="en-US" w:eastAsia="zh-CN"/>
                    </w:rPr>
                    <w:t>+1</w:t>
                  </w:r>
                </w:p>
              </w:tc>
              <w:tc>
                <w:tcPr>
                  <w:tcW w:w="290" w:type="pct"/>
                  <w:tcBorders>
                    <w:tl2br w:val="nil"/>
                    <w:tr2bl w:val="nil"/>
                  </w:tcBorders>
                  <w:shd w:val="clear" w:color="auto" w:fill="auto"/>
                  <w:noWrap/>
                  <w:vAlign w:val="center"/>
                </w:tcPr>
                <w:p w14:paraId="70824AC6">
                  <w:pPr>
                    <w:pStyle w:val="35"/>
                    <w:bidi w:val="0"/>
                    <w:jc w:val="center"/>
                    <w:rPr>
                      <w:rFonts w:hint="eastAsia"/>
                      <w:color w:val="auto"/>
                      <w:highlight w:val="none"/>
                    </w:rPr>
                  </w:pPr>
                  <w:r>
                    <w:rPr>
                      <w:rFonts w:hint="eastAsia"/>
                      <w:color w:val="auto"/>
                      <w:highlight w:val="none"/>
                      <w:lang w:val="en-US" w:eastAsia="zh-CN"/>
                    </w:rPr>
                    <w:t>3</w:t>
                  </w:r>
                </w:p>
              </w:tc>
              <w:tc>
                <w:tcPr>
                  <w:tcW w:w="269" w:type="pct"/>
                  <w:tcBorders>
                    <w:tl2br w:val="nil"/>
                    <w:tr2bl w:val="nil"/>
                  </w:tcBorders>
                  <w:shd w:val="clear" w:color="auto" w:fill="auto"/>
                  <w:noWrap/>
                  <w:vAlign w:val="center"/>
                </w:tcPr>
                <w:p w14:paraId="724D1E8E">
                  <w:pPr>
                    <w:pStyle w:val="35"/>
                    <w:bidi w:val="0"/>
                    <w:jc w:val="center"/>
                    <w:rPr>
                      <w:rFonts w:hint="eastAsia"/>
                      <w:color w:val="auto"/>
                      <w:highlight w:val="none"/>
                      <w:lang w:val="en-US" w:eastAsia="zh-CN"/>
                    </w:rPr>
                  </w:pPr>
                  <w:r>
                    <w:rPr>
                      <w:rFonts w:hint="eastAsia"/>
                      <w:color w:val="auto"/>
                      <w:highlight w:val="none"/>
                      <w:lang w:val="en-US" w:eastAsia="zh-CN"/>
                    </w:rPr>
                    <w:t>台</w:t>
                  </w:r>
                </w:p>
              </w:tc>
              <w:tc>
                <w:tcPr>
                  <w:tcW w:w="1070" w:type="pct"/>
                  <w:vMerge w:val="continue"/>
                  <w:tcBorders>
                    <w:tl2br w:val="nil"/>
                    <w:tr2bl w:val="nil"/>
                  </w:tcBorders>
                  <w:shd w:val="clear" w:color="auto" w:fill="auto"/>
                  <w:noWrap/>
                  <w:vAlign w:val="center"/>
                </w:tcPr>
                <w:p w14:paraId="70EC3BDB">
                  <w:pPr>
                    <w:pStyle w:val="35"/>
                    <w:bidi w:val="0"/>
                    <w:jc w:val="center"/>
                    <w:rPr>
                      <w:rFonts w:hint="eastAsia"/>
                      <w:color w:val="auto"/>
                      <w:highlight w:val="none"/>
                    </w:rPr>
                  </w:pPr>
                </w:p>
              </w:tc>
            </w:tr>
            <w:tr w14:paraId="5A8417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7A1E513D">
                  <w:pPr>
                    <w:pStyle w:val="35"/>
                    <w:bidi w:val="0"/>
                    <w:jc w:val="center"/>
                    <w:rPr>
                      <w:rFonts w:hint="default"/>
                      <w:color w:val="auto"/>
                      <w:highlight w:val="none"/>
                      <w:lang w:val="en-US" w:eastAsia="zh-CN"/>
                    </w:rPr>
                  </w:pPr>
                  <w:r>
                    <w:rPr>
                      <w:rFonts w:hint="eastAsia"/>
                      <w:color w:val="auto"/>
                      <w:highlight w:val="none"/>
                      <w:lang w:val="en-US" w:eastAsia="zh-CN"/>
                    </w:rPr>
                    <w:t>11</w:t>
                  </w:r>
                </w:p>
              </w:tc>
              <w:tc>
                <w:tcPr>
                  <w:tcW w:w="200" w:type="pct"/>
                  <w:vMerge w:val="continue"/>
                  <w:tcBorders>
                    <w:tl2br w:val="nil"/>
                    <w:tr2bl w:val="nil"/>
                  </w:tcBorders>
                  <w:shd w:val="clear" w:color="auto" w:fill="auto"/>
                  <w:vAlign w:val="center"/>
                </w:tcPr>
                <w:p w14:paraId="1C422027">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4F593C47">
                  <w:pPr>
                    <w:pStyle w:val="35"/>
                    <w:bidi w:val="0"/>
                    <w:jc w:val="center"/>
                    <w:rPr>
                      <w:rFonts w:hint="default"/>
                      <w:color w:val="auto"/>
                      <w:highlight w:val="none"/>
                      <w:lang w:val="en-US" w:eastAsia="zh-CN"/>
                    </w:rPr>
                  </w:pPr>
                  <w:r>
                    <w:rPr>
                      <w:rFonts w:hint="eastAsia"/>
                      <w:color w:val="auto"/>
                      <w:highlight w:val="none"/>
                      <w:lang w:val="en-US" w:eastAsia="zh-CN"/>
                    </w:rPr>
                    <w:t>分切成型设备</w:t>
                  </w:r>
                </w:p>
              </w:tc>
              <w:tc>
                <w:tcPr>
                  <w:tcW w:w="1271" w:type="pct"/>
                  <w:tcBorders>
                    <w:tl2br w:val="nil"/>
                    <w:tr2bl w:val="nil"/>
                  </w:tcBorders>
                  <w:shd w:val="clear" w:color="auto" w:fill="auto"/>
                  <w:vAlign w:val="center"/>
                </w:tcPr>
                <w:p w14:paraId="5490BCB6">
                  <w:pPr>
                    <w:pStyle w:val="35"/>
                    <w:bidi w:val="0"/>
                    <w:jc w:val="center"/>
                    <w:rPr>
                      <w:rFonts w:hint="default"/>
                      <w:color w:val="auto"/>
                      <w:highlight w:val="none"/>
                      <w:lang w:val="en-US" w:eastAsia="zh-CN"/>
                    </w:rPr>
                  </w:pPr>
                  <w:r>
                    <w:rPr>
                      <w:rFonts w:hint="eastAsia"/>
                      <w:color w:val="auto"/>
                      <w:highlight w:val="none"/>
                      <w:lang w:val="en-US" w:eastAsia="zh-CN"/>
                    </w:rPr>
                    <w:t>/</w:t>
                  </w:r>
                </w:p>
              </w:tc>
              <w:tc>
                <w:tcPr>
                  <w:tcW w:w="301" w:type="pct"/>
                  <w:tcBorders>
                    <w:tl2br w:val="nil"/>
                    <w:tr2bl w:val="nil"/>
                  </w:tcBorders>
                  <w:shd w:val="clear" w:color="auto" w:fill="auto"/>
                  <w:noWrap/>
                  <w:vAlign w:val="center"/>
                </w:tcPr>
                <w:p w14:paraId="0D09E7A0">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322" w:type="pct"/>
                  <w:tcBorders>
                    <w:tl2br w:val="nil"/>
                    <w:tr2bl w:val="nil"/>
                  </w:tcBorders>
                  <w:shd w:val="clear" w:color="auto" w:fill="auto"/>
                  <w:vAlign w:val="center"/>
                </w:tcPr>
                <w:p w14:paraId="3FBFD632">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2EC52542">
                  <w:pPr>
                    <w:pStyle w:val="35"/>
                    <w:bidi w:val="0"/>
                    <w:jc w:val="center"/>
                    <w:rPr>
                      <w:rFonts w:hint="default"/>
                      <w:color w:val="auto"/>
                      <w:highlight w:val="none"/>
                      <w:lang w:val="en-US" w:eastAsia="zh-CN"/>
                    </w:rPr>
                  </w:pPr>
                  <w:r>
                    <w:rPr>
                      <w:rFonts w:hint="eastAsia"/>
                      <w:color w:val="auto"/>
                      <w:highlight w:val="none"/>
                      <w:lang w:val="en-US" w:eastAsia="zh-CN"/>
                    </w:rPr>
                    <w:t>2</w:t>
                  </w:r>
                </w:p>
              </w:tc>
              <w:tc>
                <w:tcPr>
                  <w:tcW w:w="269" w:type="pct"/>
                  <w:tcBorders>
                    <w:tl2br w:val="nil"/>
                    <w:tr2bl w:val="nil"/>
                  </w:tcBorders>
                  <w:shd w:val="clear" w:color="auto" w:fill="auto"/>
                  <w:noWrap/>
                  <w:vAlign w:val="center"/>
                </w:tcPr>
                <w:p w14:paraId="1F373D83">
                  <w:pPr>
                    <w:pStyle w:val="35"/>
                    <w:bidi w:val="0"/>
                    <w:jc w:val="center"/>
                    <w:rPr>
                      <w:rFonts w:hint="eastAsia"/>
                      <w:color w:val="auto"/>
                      <w:highlight w:val="none"/>
                      <w:lang w:val="en-US" w:eastAsia="zh-CN"/>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00180208">
                  <w:pPr>
                    <w:pStyle w:val="35"/>
                    <w:bidi w:val="0"/>
                    <w:jc w:val="center"/>
                    <w:rPr>
                      <w:rFonts w:hint="default" w:eastAsia="宋体"/>
                      <w:color w:val="auto"/>
                      <w:highlight w:val="none"/>
                      <w:lang w:val="en-US" w:eastAsia="zh-CN"/>
                    </w:rPr>
                  </w:pPr>
                  <w:r>
                    <w:rPr>
                      <w:rFonts w:hint="eastAsia"/>
                      <w:color w:val="auto"/>
                      <w:highlight w:val="none"/>
                      <w:lang w:val="en-US" w:eastAsia="zh-CN"/>
                    </w:rPr>
                    <w:t>分切成型</w:t>
                  </w:r>
                </w:p>
              </w:tc>
            </w:tr>
            <w:tr w14:paraId="6E8914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0E3CCB2F">
                  <w:pPr>
                    <w:pStyle w:val="35"/>
                    <w:bidi w:val="0"/>
                    <w:jc w:val="center"/>
                    <w:rPr>
                      <w:rFonts w:hint="default"/>
                      <w:color w:val="auto"/>
                      <w:highlight w:val="none"/>
                      <w:lang w:val="en-US" w:eastAsia="zh-CN"/>
                    </w:rPr>
                  </w:pPr>
                  <w:r>
                    <w:rPr>
                      <w:rFonts w:hint="eastAsia"/>
                      <w:color w:val="auto"/>
                      <w:highlight w:val="none"/>
                      <w:lang w:val="en-US" w:eastAsia="zh-CN"/>
                    </w:rPr>
                    <w:t>12</w:t>
                  </w:r>
                </w:p>
              </w:tc>
              <w:tc>
                <w:tcPr>
                  <w:tcW w:w="200" w:type="pct"/>
                  <w:vMerge w:val="continue"/>
                  <w:tcBorders>
                    <w:tl2br w:val="nil"/>
                    <w:tr2bl w:val="nil"/>
                  </w:tcBorders>
                  <w:shd w:val="clear" w:color="auto" w:fill="auto"/>
                  <w:vAlign w:val="center"/>
                </w:tcPr>
                <w:p w14:paraId="4C3A97BA">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3E770A20">
                  <w:pPr>
                    <w:pStyle w:val="35"/>
                    <w:bidi w:val="0"/>
                    <w:jc w:val="center"/>
                    <w:rPr>
                      <w:rFonts w:hint="default"/>
                      <w:color w:val="auto"/>
                      <w:highlight w:val="none"/>
                      <w:lang w:val="en-US" w:eastAsia="zh-CN"/>
                    </w:rPr>
                  </w:pPr>
                  <w:r>
                    <w:rPr>
                      <w:rFonts w:hint="eastAsia"/>
                      <w:color w:val="auto"/>
                      <w:highlight w:val="none"/>
                      <w:lang w:val="en-US" w:eastAsia="zh-CN"/>
                    </w:rPr>
                    <w:t>成品冷藏车</w:t>
                  </w:r>
                </w:p>
              </w:tc>
              <w:tc>
                <w:tcPr>
                  <w:tcW w:w="1271" w:type="pct"/>
                  <w:tcBorders>
                    <w:tl2br w:val="nil"/>
                    <w:tr2bl w:val="nil"/>
                  </w:tcBorders>
                  <w:shd w:val="clear" w:color="auto" w:fill="auto"/>
                  <w:vAlign w:val="center"/>
                </w:tcPr>
                <w:p w14:paraId="4910CF5B">
                  <w:pPr>
                    <w:pStyle w:val="35"/>
                    <w:bidi w:val="0"/>
                    <w:jc w:val="center"/>
                    <w:rPr>
                      <w:rFonts w:hint="default"/>
                      <w:color w:val="auto"/>
                      <w:highlight w:val="none"/>
                      <w:lang w:val="en-US" w:eastAsia="zh-CN"/>
                    </w:rPr>
                  </w:pPr>
                  <w:r>
                    <w:rPr>
                      <w:rFonts w:hint="eastAsia"/>
                      <w:color w:val="auto"/>
                      <w:highlight w:val="none"/>
                      <w:lang w:val="en-US" w:eastAsia="zh-CN"/>
                    </w:rPr>
                    <w:t>最大存储量20吨/天</w:t>
                  </w:r>
                </w:p>
              </w:tc>
              <w:tc>
                <w:tcPr>
                  <w:tcW w:w="301" w:type="pct"/>
                  <w:tcBorders>
                    <w:tl2br w:val="nil"/>
                    <w:tr2bl w:val="nil"/>
                  </w:tcBorders>
                  <w:shd w:val="clear" w:color="auto" w:fill="auto"/>
                  <w:noWrap/>
                  <w:vAlign w:val="center"/>
                </w:tcPr>
                <w:p w14:paraId="760DAEBC">
                  <w:pPr>
                    <w:pStyle w:val="35"/>
                    <w:bidi w:val="0"/>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322" w:type="pct"/>
                  <w:tcBorders>
                    <w:tl2br w:val="nil"/>
                    <w:tr2bl w:val="nil"/>
                  </w:tcBorders>
                  <w:shd w:val="clear" w:color="auto" w:fill="auto"/>
                  <w:vAlign w:val="center"/>
                </w:tcPr>
                <w:p w14:paraId="3CB7BC7B">
                  <w:pPr>
                    <w:pStyle w:val="35"/>
                    <w:bidi w:val="0"/>
                    <w:ind w:firstLine="0" w:firstLineChars="0"/>
                    <w:jc w:val="center"/>
                    <w:rPr>
                      <w:rFonts w:hint="default"/>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13913B8D">
                  <w:pPr>
                    <w:pStyle w:val="35"/>
                    <w:bidi w:val="0"/>
                    <w:ind w:firstLine="0" w:firstLineChars="0"/>
                    <w:jc w:val="center"/>
                    <w:rPr>
                      <w:rFonts w:hint="eastAsia"/>
                      <w:color w:val="auto"/>
                      <w:highlight w:val="none"/>
                      <w:lang w:val="en-US" w:eastAsia="zh-CN"/>
                    </w:rPr>
                  </w:pPr>
                  <w:r>
                    <w:rPr>
                      <w:rFonts w:hint="eastAsia"/>
                      <w:color w:val="auto"/>
                      <w:highlight w:val="none"/>
                      <w:lang w:val="en-US" w:eastAsia="zh-CN"/>
                    </w:rPr>
                    <w:t>1</w:t>
                  </w:r>
                </w:p>
              </w:tc>
              <w:tc>
                <w:tcPr>
                  <w:tcW w:w="269" w:type="pct"/>
                  <w:tcBorders>
                    <w:tl2br w:val="nil"/>
                    <w:tr2bl w:val="nil"/>
                  </w:tcBorders>
                  <w:shd w:val="clear" w:color="auto" w:fill="auto"/>
                  <w:noWrap/>
                  <w:vAlign w:val="center"/>
                </w:tcPr>
                <w:p w14:paraId="16D89B78">
                  <w:pPr>
                    <w:pStyle w:val="35"/>
                    <w:bidi w:val="0"/>
                    <w:ind w:firstLine="0" w:firstLineChars="0"/>
                    <w:jc w:val="center"/>
                    <w:rPr>
                      <w:rFonts w:hint="eastAsia"/>
                      <w:color w:val="auto"/>
                      <w:highlight w:val="none"/>
                      <w:lang w:val="en-US" w:eastAsia="zh-CN"/>
                    </w:rPr>
                  </w:pPr>
                  <w:r>
                    <w:rPr>
                      <w:rFonts w:hint="eastAsia"/>
                      <w:color w:val="auto"/>
                      <w:highlight w:val="none"/>
                      <w:lang w:val="en-US" w:eastAsia="zh-CN"/>
                    </w:rPr>
                    <w:t>辆</w:t>
                  </w:r>
                </w:p>
              </w:tc>
              <w:tc>
                <w:tcPr>
                  <w:tcW w:w="1070" w:type="pct"/>
                  <w:tcBorders>
                    <w:tl2br w:val="nil"/>
                    <w:tr2bl w:val="nil"/>
                  </w:tcBorders>
                  <w:shd w:val="clear" w:color="auto" w:fill="auto"/>
                  <w:noWrap/>
                  <w:vAlign w:val="center"/>
                </w:tcPr>
                <w:p w14:paraId="7AF24528">
                  <w:pPr>
                    <w:pStyle w:val="35"/>
                    <w:bidi w:val="0"/>
                    <w:jc w:val="center"/>
                    <w:rPr>
                      <w:rFonts w:hint="eastAsia"/>
                      <w:color w:val="auto"/>
                      <w:highlight w:val="none"/>
                    </w:rPr>
                  </w:pPr>
                  <w:r>
                    <w:rPr>
                      <w:rFonts w:hint="eastAsia"/>
                      <w:color w:val="auto"/>
                      <w:highlight w:val="none"/>
                      <w:lang w:val="en-US" w:eastAsia="zh-CN"/>
                    </w:rPr>
                    <w:t>冷藏</w:t>
                  </w:r>
                </w:p>
              </w:tc>
            </w:tr>
            <w:tr w14:paraId="62F4AC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305EAC9B">
                  <w:pPr>
                    <w:pStyle w:val="35"/>
                    <w:bidi w:val="0"/>
                    <w:jc w:val="center"/>
                    <w:rPr>
                      <w:rFonts w:hint="default"/>
                      <w:color w:val="auto"/>
                      <w:highlight w:val="none"/>
                      <w:lang w:val="en-US" w:eastAsia="zh-CN"/>
                    </w:rPr>
                  </w:pPr>
                  <w:r>
                    <w:rPr>
                      <w:rFonts w:hint="eastAsia"/>
                      <w:color w:val="auto"/>
                      <w:highlight w:val="none"/>
                      <w:lang w:val="en-US" w:eastAsia="zh-CN"/>
                    </w:rPr>
                    <w:t>13</w:t>
                  </w:r>
                </w:p>
              </w:tc>
              <w:tc>
                <w:tcPr>
                  <w:tcW w:w="200" w:type="pct"/>
                  <w:vMerge w:val="continue"/>
                  <w:tcBorders>
                    <w:tl2br w:val="nil"/>
                    <w:tr2bl w:val="nil"/>
                  </w:tcBorders>
                  <w:shd w:val="clear" w:color="auto" w:fill="auto"/>
                  <w:vAlign w:val="center"/>
                </w:tcPr>
                <w:p w14:paraId="6FB3B502">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0E7DBB1B">
                  <w:pPr>
                    <w:pStyle w:val="35"/>
                    <w:bidi w:val="0"/>
                    <w:jc w:val="center"/>
                    <w:rPr>
                      <w:rFonts w:hint="default"/>
                      <w:color w:val="auto"/>
                      <w:highlight w:val="none"/>
                      <w:lang w:val="en-US" w:eastAsia="zh-CN"/>
                    </w:rPr>
                  </w:pPr>
                  <w:r>
                    <w:rPr>
                      <w:rFonts w:hint="eastAsia"/>
                      <w:color w:val="auto"/>
                      <w:highlight w:val="none"/>
                      <w:lang w:val="en-US" w:eastAsia="zh-CN"/>
                    </w:rPr>
                    <w:t>成品冷库</w:t>
                  </w:r>
                </w:p>
              </w:tc>
              <w:tc>
                <w:tcPr>
                  <w:tcW w:w="1271" w:type="pct"/>
                  <w:tcBorders>
                    <w:tl2br w:val="nil"/>
                    <w:tr2bl w:val="nil"/>
                  </w:tcBorders>
                  <w:shd w:val="clear" w:color="auto" w:fill="auto"/>
                  <w:vAlign w:val="center"/>
                </w:tcPr>
                <w:p w14:paraId="265CED11">
                  <w:pPr>
                    <w:pStyle w:val="35"/>
                    <w:bidi w:val="0"/>
                    <w:jc w:val="center"/>
                    <w:rPr>
                      <w:rFonts w:hint="eastAsia"/>
                      <w:color w:val="auto"/>
                      <w:highlight w:val="none"/>
                      <w:lang w:val="en-US" w:eastAsia="zh-CN"/>
                    </w:rPr>
                  </w:pPr>
                  <w:r>
                    <w:rPr>
                      <w:rFonts w:hint="eastAsia"/>
                      <w:color w:val="auto"/>
                      <w:highlight w:val="none"/>
                      <w:lang w:val="en-US" w:eastAsia="zh-CN"/>
                    </w:rPr>
                    <w:t>最大存储量5.7吨/天</w:t>
                  </w:r>
                </w:p>
              </w:tc>
              <w:tc>
                <w:tcPr>
                  <w:tcW w:w="301" w:type="pct"/>
                  <w:tcBorders>
                    <w:tl2br w:val="nil"/>
                    <w:tr2bl w:val="nil"/>
                  </w:tcBorders>
                  <w:shd w:val="clear" w:color="auto" w:fill="auto"/>
                  <w:noWrap/>
                  <w:vAlign w:val="center"/>
                </w:tcPr>
                <w:p w14:paraId="4794E4BA">
                  <w:pPr>
                    <w:pStyle w:val="35"/>
                    <w:bidi w:val="0"/>
                    <w:ind w:firstLine="0" w:firstLineChars="0"/>
                    <w:jc w:val="center"/>
                    <w:rPr>
                      <w:rFonts w:hint="default"/>
                      <w:color w:val="auto"/>
                      <w:highlight w:val="none"/>
                      <w:lang w:val="en-US" w:eastAsia="zh-CN"/>
                    </w:rPr>
                  </w:pPr>
                  <w:r>
                    <w:rPr>
                      <w:rFonts w:hint="eastAsia"/>
                      <w:color w:val="auto"/>
                      <w:highlight w:val="none"/>
                      <w:lang w:val="en-US" w:eastAsia="zh-CN"/>
                    </w:rPr>
                    <w:t>1</w:t>
                  </w:r>
                </w:p>
              </w:tc>
              <w:tc>
                <w:tcPr>
                  <w:tcW w:w="322" w:type="pct"/>
                  <w:tcBorders>
                    <w:tl2br w:val="nil"/>
                    <w:tr2bl w:val="nil"/>
                  </w:tcBorders>
                  <w:shd w:val="clear" w:color="auto" w:fill="auto"/>
                  <w:vAlign w:val="center"/>
                </w:tcPr>
                <w:p w14:paraId="7E9104EB">
                  <w:pPr>
                    <w:pStyle w:val="35"/>
                    <w:bidi w:val="0"/>
                    <w:ind w:firstLine="0" w:firstLineChars="0"/>
                    <w:jc w:val="center"/>
                    <w:rPr>
                      <w:rFonts w:hint="default"/>
                      <w:color w:val="auto"/>
                      <w:highlight w:val="none"/>
                      <w:lang w:val="en-US" w:eastAsia="zh-CN"/>
                    </w:rPr>
                  </w:pPr>
                  <w:r>
                    <w:rPr>
                      <w:rFonts w:hint="eastAsia"/>
                      <w:color w:val="auto"/>
                      <w:highlight w:val="none"/>
                      <w:lang w:val="en-US" w:eastAsia="zh-CN"/>
                    </w:rPr>
                    <w:t>+0</w:t>
                  </w:r>
                </w:p>
              </w:tc>
              <w:tc>
                <w:tcPr>
                  <w:tcW w:w="290" w:type="pct"/>
                  <w:tcBorders>
                    <w:tl2br w:val="nil"/>
                    <w:tr2bl w:val="nil"/>
                  </w:tcBorders>
                  <w:shd w:val="clear" w:color="auto" w:fill="auto"/>
                  <w:noWrap/>
                  <w:vAlign w:val="center"/>
                </w:tcPr>
                <w:p w14:paraId="7190F2B8">
                  <w:pPr>
                    <w:pStyle w:val="35"/>
                    <w:bidi w:val="0"/>
                    <w:ind w:firstLine="0" w:firstLineChars="0"/>
                    <w:jc w:val="center"/>
                    <w:rPr>
                      <w:rFonts w:hint="default"/>
                      <w:color w:val="auto"/>
                      <w:highlight w:val="none"/>
                      <w:lang w:val="en-US" w:eastAsia="zh-CN"/>
                    </w:rPr>
                  </w:pPr>
                  <w:r>
                    <w:rPr>
                      <w:rFonts w:hint="eastAsia"/>
                      <w:color w:val="auto"/>
                      <w:highlight w:val="none"/>
                      <w:lang w:val="en-US" w:eastAsia="zh-CN"/>
                    </w:rPr>
                    <w:t>1</w:t>
                  </w:r>
                </w:p>
              </w:tc>
              <w:tc>
                <w:tcPr>
                  <w:tcW w:w="269" w:type="pct"/>
                  <w:tcBorders>
                    <w:tl2br w:val="nil"/>
                    <w:tr2bl w:val="nil"/>
                  </w:tcBorders>
                  <w:shd w:val="clear" w:color="auto" w:fill="auto"/>
                  <w:noWrap/>
                  <w:vAlign w:val="center"/>
                </w:tcPr>
                <w:p w14:paraId="2CECFC9C">
                  <w:pPr>
                    <w:pStyle w:val="35"/>
                    <w:bidi w:val="0"/>
                    <w:ind w:firstLine="0" w:firstLineChars="0"/>
                    <w:jc w:val="center"/>
                    <w:rPr>
                      <w:rFonts w:hint="default"/>
                      <w:color w:val="auto"/>
                      <w:highlight w:val="none"/>
                      <w:lang w:val="en-US" w:eastAsia="zh-CN"/>
                    </w:rPr>
                  </w:pPr>
                  <w:r>
                    <w:rPr>
                      <w:rFonts w:hint="eastAsia"/>
                      <w:color w:val="auto"/>
                      <w:highlight w:val="none"/>
                      <w:lang w:val="en-US" w:eastAsia="zh-CN"/>
                    </w:rPr>
                    <w:t>个</w:t>
                  </w:r>
                </w:p>
              </w:tc>
              <w:tc>
                <w:tcPr>
                  <w:tcW w:w="1070" w:type="pct"/>
                  <w:tcBorders>
                    <w:tl2br w:val="nil"/>
                    <w:tr2bl w:val="nil"/>
                  </w:tcBorders>
                  <w:shd w:val="clear" w:color="auto" w:fill="auto"/>
                  <w:noWrap/>
                  <w:vAlign w:val="center"/>
                </w:tcPr>
                <w:p w14:paraId="48D90B73">
                  <w:pPr>
                    <w:pStyle w:val="35"/>
                    <w:bidi w:val="0"/>
                    <w:jc w:val="center"/>
                    <w:rPr>
                      <w:rFonts w:hint="eastAsia"/>
                      <w:color w:val="auto"/>
                      <w:highlight w:val="none"/>
                      <w:lang w:val="en-US" w:eastAsia="zh-CN"/>
                    </w:rPr>
                  </w:pPr>
                  <w:r>
                    <w:rPr>
                      <w:rFonts w:hint="eastAsia"/>
                      <w:color w:val="auto"/>
                      <w:highlight w:val="none"/>
                      <w:lang w:val="en-US" w:eastAsia="zh-CN"/>
                    </w:rPr>
                    <w:t>冷藏</w:t>
                  </w:r>
                </w:p>
              </w:tc>
            </w:tr>
            <w:tr w14:paraId="1A4952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746" w:type="pct"/>
                  <w:gridSpan w:val="4"/>
                  <w:tcBorders>
                    <w:tl2br w:val="nil"/>
                    <w:tr2bl w:val="nil"/>
                  </w:tcBorders>
                  <w:shd w:val="clear" w:color="auto" w:fill="auto"/>
                  <w:vAlign w:val="center"/>
                </w:tcPr>
                <w:p w14:paraId="0323F854">
                  <w:pPr>
                    <w:pStyle w:val="35"/>
                    <w:bidi w:val="0"/>
                    <w:jc w:val="center"/>
                    <w:rPr>
                      <w:rFonts w:hint="eastAsia"/>
                      <w:color w:val="auto"/>
                      <w:highlight w:val="none"/>
                      <w:lang w:val="en-US" w:eastAsia="zh-CN"/>
                    </w:rPr>
                  </w:pPr>
                  <w:r>
                    <w:rPr>
                      <w:rFonts w:hint="eastAsia"/>
                      <w:color w:val="auto"/>
                      <w:highlight w:val="none"/>
                      <w:lang w:val="en-US" w:eastAsia="zh-CN"/>
                    </w:rPr>
                    <w:t>米线生产线</w:t>
                  </w:r>
                </w:p>
              </w:tc>
              <w:tc>
                <w:tcPr>
                  <w:tcW w:w="301" w:type="pct"/>
                  <w:tcBorders>
                    <w:tl2br w:val="nil"/>
                    <w:tr2bl w:val="nil"/>
                  </w:tcBorders>
                  <w:shd w:val="clear" w:color="auto" w:fill="auto"/>
                  <w:noWrap/>
                  <w:vAlign w:val="center"/>
                </w:tcPr>
                <w:p w14:paraId="3716BD9A">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322" w:type="pct"/>
                  <w:tcBorders>
                    <w:tl2br w:val="nil"/>
                    <w:tr2bl w:val="nil"/>
                  </w:tcBorders>
                  <w:shd w:val="clear" w:color="auto" w:fill="auto"/>
                  <w:noWrap/>
                  <w:vAlign w:val="center"/>
                </w:tcPr>
                <w:p w14:paraId="3D362B58">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09F17D74">
                  <w:pPr>
                    <w:pStyle w:val="35"/>
                    <w:bidi w:val="0"/>
                    <w:jc w:val="center"/>
                    <w:rPr>
                      <w:rFonts w:hint="eastAsia"/>
                      <w:color w:val="auto"/>
                      <w:highlight w:val="none"/>
                      <w:lang w:val="en-US" w:eastAsia="zh-CN"/>
                    </w:rPr>
                  </w:pPr>
                  <w:r>
                    <w:rPr>
                      <w:rFonts w:hint="eastAsia"/>
                      <w:color w:val="auto"/>
                      <w:highlight w:val="none"/>
                      <w:lang w:val="en-US" w:eastAsia="zh-CN"/>
                    </w:rPr>
                    <w:t>2</w:t>
                  </w:r>
                </w:p>
              </w:tc>
              <w:tc>
                <w:tcPr>
                  <w:tcW w:w="269" w:type="pct"/>
                  <w:tcBorders>
                    <w:tl2br w:val="nil"/>
                    <w:tr2bl w:val="nil"/>
                  </w:tcBorders>
                  <w:shd w:val="clear" w:color="auto" w:fill="auto"/>
                  <w:noWrap/>
                  <w:vAlign w:val="center"/>
                </w:tcPr>
                <w:p w14:paraId="7FB5D75B">
                  <w:pPr>
                    <w:pStyle w:val="35"/>
                    <w:bidi w:val="0"/>
                    <w:jc w:val="center"/>
                    <w:rPr>
                      <w:rFonts w:hint="eastAsia"/>
                      <w:color w:val="auto"/>
                      <w:highlight w:val="none"/>
                    </w:rPr>
                  </w:pPr>
                  <w:r>
                    <w:rPr>
                      <w:rFonts w:hint="eastAsia"/>
                      <w:color w:val="auto"/>
                      <w:highlight w:val="none"/>
                      <w:lang w:val="en-US" w:eastAsia="zh-CN"/>
                    </w:rPr>
                    <w:t>条</w:t>
                  </w:r>
                </w:p>
              </w:tc>
              <w:tc>
                <w:tcPr>
                  <w:tcW w:w="1070" w:type="pct"/>
                  <w:tcBorders>
                    <w:tl2br w:val="nil"/>
                    <w:tr2bl w:val="nil"/>
                  </w:tcBorders>
                  <w:shd w:val="clear" w:color="auto" w:fill="auto"/>
                  <w:noWrap/>
                  <w:vAlign w:val="center"/>
                </w:tcPr>
                <w:p w14:paraId="7DE218D8">
                  <w:pPr>
                    <w:pStyle w:val="35"/>
                    <w:bidi w:val="0"/>
                    <w:jc w:val="center"/>
                    <w:rPr>
                      <w:rFonts w:hint="default"/>
                      <w:color w:val="auto"/>
                      <w:highlight w:val="none"/>
                      <w:lang w:val="en-US" w:eastAsia="zh-CN"/>
                    </w:rPr>
                  </w:pPr>
                  <w:r>
                    <w:rPr>
                      <w:rFonts w:hint="eastAsia"/>
                      <w:color w:val="auto"/>
                      <w:highlight w:val="none"/>
                      <w:lang w:val="en-US" w:eastAsia="zh-CN"/>
                    </w:rPr>
                    <w:t>米线生产</w:t>
                  </w:r>
                </w:p>
              </w:tc>
            </w:tr>
            <w:tr w14:paraId="5FBCA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72" w:type="pct"/>
                  <w:tcBorders>
                    <w:tl2br w:val="nil"/>
                    <w:tr2bl w:val="nil"/>
                  </w:tcBorders>
                  <w:shd w:val="clear" w:color="auto" w:fill="auto"/>
                  <w:vAlign w:val="center"/>
                </w:tcPr>
                <w:p w14:paraId="787CFD65">
                  <w:pPr>
                    <w:pStyle w:val="35"/>
                    <w:bidi w:val="0"/>
                    <w:jc w:val="center"/>
                    <w:rPr>
                      <w:rFonts w:hint="default"/>
                      <w:color w:val="auto"/>
                      <w:highlight w:val="none"/>
                      <w:lang w:val="en-US" w:eastAsia="zh-CN"/>
                    </w:rPr>
                  </w:pPr>
                  <w:r>
                    <w:rPr>
                      <w:rFonts w:hint="eastAsia"/>
                      <w:color w:val="auto"/>
                      <w:highlight w:val="none"/>
                      <w:lang w:val="en-US" w:eastAsia="zh-CN"/>
                    </w:rPr>
                    <w:t>14</w:t>
                  </w:r>
                </w:p>
              </w:tc>
              <w:tc>
                <w:tcPr>
                  <w:tcW w:w="200" w:type="pct"/>
                  <w:vMerge w:val="restart"/>
                  <w:tcBorders>
                    <w:tl2br w:val="nil"/>
                    <w:tr2bl w:val="nil"/>
                  </w:tcBorders>
                  <w:shd w:val="clear" w:color="auto" w:fill="auto"/>
                  <w:vAlign w:val="center"/>
                </w:tcPr>
                <w:p w14:paraId="0E898552">
                  <w:pPr>
                    <w:pStyle w:val="35"/>
                    <w:bidi w:val="0"/>
                    <w:jc w:val="center"/>
                    <w:rPr>
                      <w:rFonts w:hint="eastAsia"/>
                      <w:color w:val="auto"/>
                      <w:highlight w:val="none"/>
                      <w:lang w:val="en-US" w:eastAsia="zh-CN"/>
                    </w:rPr>
                  </w:pPr>
                  <w:r>
                    <w:rPr>
                      <w:rFonts w:hint="eastAsia"/>
                      <w:color w:val="auto"/>
                      <w:highlight w:val="none"/>
                      <w:lang w:val="en-US" w:eastAsia="zh-CN"/>
                    </w:rPr>
                    <w:t>包括</w:t>
                  </w:r>
                </w:p>
              </w:tc>
              <w:tc>
                <w:tcPr>
                  <w:tcW w:w="1002" w:type="pct"/>
                  <w:tcBorders>
                    <w:tl2br w:val="nil"/>
                    <w:tr2bl w:val="nil"/>
                  </w:tcBorders>
                  <w:shd w:val="clear" w:color="auto" w:fill="auto"/>
                  <w:vAlign w:val="center"/>
                </w:tcPr>
                <w:p w14:paraId="1AEA5DDA">
                  <w:pPr>
                    <w:pStyle w:val="35"/>
                    <w:bidi w:val="0"/>
                    <w:jc w:val="center"/>
                    <w:rPr>
                      <w:rFonts w:hint="eastAsia"/>
                      <w:color w:val="auto"/>
                      <w:highlight w:val="none"/>
                      <w:lang w:val="en-US" w:eastAsia="zh-CN"/>
                    </w:rPr>
                  </w:pPr>
                  <w:r>
                    <w:rPr>
                      <w:rFonts w:hint="eastAsia"/>
                      <w:color w:val="auto"/>
                      <w:highlight w:val="none"/>
                      <w:lang w:val="en-US" w:eastAsia="zh-CN"/>
                    </w:rPr>
                    <w:t>泡米桶</w:t>
                  </w:r>
                </w:p>
              </w:tc>
              <w:tc>
                <w:tcPr>
                  <w:tcW w:w="1271" w:type="pct"/>
                  <w:tcBorders>
                    <w:tl2br w:val="nil"/>
                    <w:tr2bl w:val="nil"/>
                  </w:tcBorders>
                  <w:shd w:val="clear" w:color="auto" w:fill="auto"/>
                  <w:vAlign w:val="center"/>
                </w:tcPr>
                <w:p w14:paraId="4C676D42">
                  <w:pPr>
                    <w:pStyle w:val="35"/>
                    <w:bidi w:val="0"/>
                    <w:jc w:val="center"/>
                    <w:rPr>
                      <w:rFonts w:hint="default"/>
                      <w:color w:val="auto"/>
                      <w:highlight w:val="none"/>
                    </w:rPr>
                  </w:pPr>
                  <w:r>
                    <w:rPr>
                      <w:rFonts w:hint="default"/>
                      <w:color w:val="auto"/>
                      <w:highlight w:val="none"/>
                      <w:lang w:val="en-US" w:eastAsia="zh-CN"/>
                    </w:rPr>
                    <w:t>1300*1500</w:t>
                  </w:r>
                </w:p>
              </w:tc>
              <w:tc>
                <w:tcPr>
                  <w:tcW w:w="301" w:type="pct"/>
                  <w:tcBorders>
                    <w:tl2br w:val="nil"/>
                    <w:tr2bl w:val="nil"/>
                  </w:tcBorders>
                  <w:shd w:val="clear" w:color="auto" w:fill="auto"/>
                  <w:noWrap/>
                  <w:vAlign w:val="center"/>
                </w:tcPr>
                <w:p w14:paraId="0A74B4A7">
                  <w:pPr>
                    <w:pStyle w:val="35"/>
                    <w:bidi w:val="0"/>
                    <w:jc w:val="center"/>
                    <w:rPr>
                      <w:rFonts w:hint="default"/>
                      <w:color w:val="auto"/>
                      <w:highlight w:val="none"/>
                    </w:rPr>
                  </w:pPr>
                  <w:r>
                    <w:rPr>
                      <w:rFonts w:hint="default"/>
                      <w:color w:val="auto"/>
                      <w:highlight w:val="none"/>
                      <w:lang w:val="en-US" w:eastAsia="zh-CN"/>
                    </w:rPr>
                    <w:t>3</w:t>
                  </w:r>
                </w:p>
              </w:tc>
              <w:tc>
                <w:tcPr>
                  <w:tcW w:w="322" w:type="pct"/>
                  <w:tcBorders>
                    <w:tl2br w:val="nil"/>
                    <w:tr2bl w:val="nil"/>
                  </w:tcBorders>
                  <w:shd w:val="clear" w:color="auto" w:fill="auto"/>
                  <w:vAlign w:val="center"/>
                </w:tcPr>
                <w:p w14:paraId="162B9715">
                  <w:pPr>
                    <w:pStyle w:val="35"/>
                    <w:bidi w:val="0"/>
                    <w:jc w:val="center"/>
                    <w:rPr>
                      <w:rFonts w:hint="default"/>
                      <w:color w:val="auto"/>
                      <w:highlight w:val="none"/>
                    </w:rPr>
                  </w:pPr>
                  <w:r>
                    <w:rPr>
                      <w:rFonts w:hint="default"/>
                      <w:color w:val="auto"/>
                      <w:highlight w:val="none"/>
                      <w:lang w:val="en-US" w:eastAsia="zh-CN"/>
                    </w:rPr>
                    <w:t>+1</w:t>
                  </w:r>
                </w:p>
              </w:tc>
              <w:tc>
                <w:tcPr>
                  <w:tcW w:w="290" w:type="pct"/>
                  <w:tcBorders>
                    <w:tl2br w:val="nil"/>
                    <w:tr2bl w:val="nil"/>
                  </w:tcBorders>
                  <w:shd w:val="clear" w:color="auto" w:fill="auto"/>
                  <w:noWrap/>
                  <w:vAlign w:val="center"/>
                </w:tcPr>
                <w:p w14:paraId="259AE844">
                  <w:pPr>
                    <w:pStyle w:val="35"/>
                    <w:bidi w:val="0"/>
                    <w:jc w:val="center"/>
                    <w:rPr>
                      <w:rFonts w:hint="eastAsia"/>
                      <w:color w:val="auto"/>
                      <w:highlight w:val="none"/>
                    </w:rPr>
                  </w:pPr>
                  <w:r>
                    <w:rPr>
                      <w:rFonts w:hint="eastAsia"/>
                      <w:color w:val="auto"/>
                      <w:highlight w:val="none"/>
                      <w:lang w:val="en-US" w:eastAsia="zh-CN"/>
                    </w:rPr>
                    <w:t>4</w:t>
                  </w:r>
                </w:p>
              </w:tc>
              <w:tc>
                <w:tcPr>
                  <w:tcW w:w="269" w:type="pct"/>
                  <w:tcBorders>
                    <w:tl2br w:val="nil"/>
                    <w:tr2bl w:val="nil"/>
                  </w:tcBorders>
                  <w:shd w:val="clear" w:color="auto" w:fill="auto"/>
                  <w:noWrap/>
                  <w:vAlign w:val="center"/>
                </w:tcPr>
                <w:p w14:paraId="58A4264C">
                  <w:pPr>
                    <w:pStyle w:val="35"/>
                    <w:bidi w:val="0"/>
                    <w:jc w:val="center"/>
                    <w:rPr>
                      <w:rFonts w:hint="eastAsia"/>
                      <w:color w:val="auto"/>
                      <w:highlight w:val="none"/>
                      <w:lang w:val="en-US" w:eastAsia="zh-CN"/>
                    </w:rPr>
                  </w:pPr>
                  <w:r>
                    <w:rPr>
                      <w:rFonts w:hint="eastAsia"/>
                      <w:color w:val="auto"/>
                      <w:highlight w:val="none"/>
                      <w:lang w:val="en-US" w:eastAsia="zh-CN"/>
                    </w:rPr>
                    <w:t>个</w:t>
                  </w:r>
                </w:p>
              </w:tc>
              <w:tc>
                <w:tcPr>
                  <w:tcW w:w="1070" w:type="pct"/>
                  <w:tcBorders>
                    <w:tl2br w:val="nil"/>
                    <w:tr2bl w:val="nil"/>
                  </w:tcBorders>
                  <w:shd w:val="clear" w:color="auto" w:fill="auto"/>
                  <w:noWrap/>
                  <w:vAlign w:val="center"/>
                </w:tcPr>
                <w:p w14:paraId="68012722">
                  <w:pPr>
                    <w:pStyle w:val="35"/>
                    <w:bidi w:val="0"/>
                    <w:jc w:val="center"/>
                    <w:rPr>
                      <w:rFonts w:hint="eastAsia"/>
                      <w:color w:val="auto"/>
                      <w:highlight w:val="none"/>
                    </w:rPr>
                  </w:pPr>
                  <w:r>
                    <w:rPr>
                      <w:rFonts w:hint="eastAsia"/>
                      <w:color w:val="auto"/>
                      <w:highlight w:val="none"/>
                    </w:rPr>
                    <w:t>泡米、淘米</w:t>
                  </w:r>
                </w:p>
              </w:tc>
            </w:tr>
            <w:tr w14:paraId="1121AE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72" w:type="pct"/>
                  <w:tcBorders>
                    <w:tl2br w:val="nil"/>
                    <w:tr2bl w:val="nil"/>
                  </w:tcBorders>
                  <w:shd w:val="clear" w:color="auto" w:fill="auto"/>
                  <w:vAlign w:val="center"/>
                </w:tcPr>
                <w:p w14:paraId="1E66810F">
                  <w:pPr>
                    <w:pStyle w:val="35"/>
                    <w:bidi w:val="0"/>
                    <w:jc w:val="center"/>
                    <w:rPr>
                      <w:rFonts w:hint="default"/>
                      <w:color w:val="auto"/>
                      <w:highlight w:val="none"/>
                      <w:lang w:val="en-US" w:eastAsia="zh-CN"/>
                    </w:rPr>
                  </w:pPr>
                  <w:r>
                    <w:rPr>
                      <w:rFonts w:hint="eastAsia"/>
                      <w:color w:val="auto"/>
                      <w:highlight w:val="none"/>
                      <w:lang w:val="en-US" w:eastAsia="zh-CN"/>
                    </w:rPr>
                    <w:t>15</w:t>
                  </w:r>
                </w:p>
              </w:tc>
              <w:tc>
                <w:tcPr>
                  <w:tcW w:w="200" w:type="pct"/>
                  <w:vMerge w:val="continue"/>
                  <w:tcBorders>
                    <w:tl2br w:val="nil"/>
                    <w:tr2bl w:val="nil"/>
                  </w:tcBorders>
                  <w:shd w:val="clear" w:color="auto" w:fill="auto"/>
                  <w:vAlign w:val="center"/>
                </w:tcPr>
                <w:p w14:paraId="683D36FA">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048CE980">
                  <w:pPr>
                    <w:pStyle w:val="35"/>
                    <w:bidi w:val="0"/>
                    <w:jc w:val="center"/>
                    <w:rPr>
                      <w:rFonts w:hint="eastAsia"/>
                      <w:color w:val="auto"/>
                      <w:highlight w:val="none"/>
                      <w:lang w:val="en-US" w:eastAsia="zh-CN"/>
                    </w:rPr>
                  </w:pPr>
                  <w:r>
                    <w:rPr>
                      <w:rFonts w:hint="eastAsia"/>
                      <w:color w:val="auto"/>
                      <w:highlight w:val="none"/>
                      <w:lang w:val="en-US" w:eastAsia="zh-CN"/>
                    </w:rPr>
                    <w:t>搅拌桶</w:t>
                  </w:r>
                </w:p>
              </w:tc>
              <w:tc>
                <w:tcPr>
                  <w:tcW w:w="1271" w:type="pct"/>
                  <w:tcBorders>
                    <w:tl2br w:val="nil"/>
                    <w:tr2bl w:val="nil"/>
                  </w:tcBorders>
                  <w:shd w:val="clear" w:color="auto" w:fill="auto"/>
                  <w:vAlign w:val="center"/>
                </w:tcPr>
                <w:p w14:paraId="6EC366D4">
                  <w:pPr>
                    <w:pStyle w:val="35"/>
                    <w:bidi w:val="0"/>
                    <w:jc w:val="center"/>
                    <w:rPr>
                      <w:rFonts w:hint="default"/>
                      <w:color w:val="auto"/>
                      <w:highlight w:val="none"/>
                    </w:rPr>
                  </w:pPr>
                  <w:r>
                    <w:rPr>
                      <w:rFonts w:hint="default"/>
                      <w:color w:val="auto"/>
                      <w:highlight w:val="none"/>
                      <w:lang w:val="en-US" w:eastAsia="zh-CN"/>
                    </w:rPr>
                    <w:t>950*150</w:t>
                  </w:r>
                </w:p>
              </w:tc>
              <w:tc>
                <w:tcPr>
                  <w:tcW w:w="301" w:type="pct"/>
                  <w:tcBorders>
                    <w:tl2br w:val="nil"/>
                    <w:tr2bl w:val="nil"/>
                  </w:tcBorders>
                  <w:shd w:val="clear" w:color="auto" w:fill="auto"/>
                  <w:noWrap/>
                  <w:vAlign w:val="center"/>
                </w:tcPr>
                <w:p w14:paraId="62E7BD37">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noWrap/>
                  <w:vAlign w:val="center"/>
                </w:tcPr>
                <w:p w14:paraId="708CD623">
                  <w:pPr>
                    <w:pStyle w:val="35"/>
                    <w:bidi w:val="0"/>
                    <w:jc w:val="center"/>
                    <w:rPr>
                      <w:rFonts w:hint="default" w:eastAsia="宋体"/>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71550F1D">
                  <w:pPr>
                    <w:pStyle w:val="35"/>
                    <w:bidi w:val="0"/>
                    <w:jc w:val="center"/>
                    <w:rPr>
                      <w:rFonts w:hint="eastAsia" w:eastAsia="宋体"/>
                      <w:color w:val="auto"/>
                      <w:highlight w:val="none"/>
                      <w:lang w:val="en-US" w:eastAsia="zh-CN"/>
                    </w:rPr>
                  </w:pPr>
                  <w:r>
                    <w:rPr>
                      <w:rFonts w:hint="eastAsia"/>
                      <w:color w:val="auto"/>
                      <w:highlight w:val="none"/>
                      <w:lang w:val="en-US" w:eastAsia="zh-CN"/>
                    </w:rPr>
                    <w:t>3</w:t>
                  </w:r>
                </w:p>
              </w:tc>
              <w:tc>
                <w:tcPr>
                  <w:tcW w:w="269" w:type="pct"/>
                  <w:tcBorders>
                    <w:tl2br w:val="nil"/>
                    <w:tr2bl w:val="nil"/>
                  </w:tcBorders>
                  <w:shd w:val="clear" w:color="auto" w:fill="auto"/>
                  <w:noWrap/>
                  <w:vAlign w:val="center"/>
                </w:tcPr>
                <w:p w14:paraId="29BAF96C">
                  <w:pPr>
                    <w:pStyle w:val="35"/>
                    <w:bidi w:val="0"/>
                    <w:jc w:val="center"/>
                    <w:rPr>
                      <w:rFonts w:hint="eastAsia"/>
                      <w:color w:val="auto"/>
                      <w:highlight w:val="none"/>
                    </w:rPr>
                  </w:pPr>
                  <w:r>
                    <w:rPr>
                      <w:rFonts w:hint="eastAsia"/>
                      <w:color w:val="auto"/>
                      <w:highlight w:val="none"/>
                      <w:lang w:val="en-US" w:eastAsia="zh-CN"/>
                    </w:rPr>
                    <w:t>个</w:t>
                  </w:r>
                </w:p>
              </w:tc>
              <w:tc>
                <w:tcPr>
                  <w:tcW w:w="1070" w:type="pct"/>
                  <w:vMerge w:val="restart"/>
                  <w:tcBorders>
                    <w:tl2br w:val="nil"/>
                    <w:tr2bl w:val="nil"/>
                  </w:tcBorders>
                  <w:shd w:val="clear" w:color="auto" w:fill="auto"/>
                  <w:noWrap/>
                  <w:vAlign w:val="center"/>
                </w:tcPr>
                <w:p w14:paraId="58C01B13">
                  <w:pPr>
                    <w:pStyle w:val="35"/>
                    <w:bidi w:val="0"/>
                    <w:jc w:val="center"/>
                    <w:rPr>
                      <w:rFonts w:hint="eastAsia"/>
                      <w:color w:val="auto"/>
                      <w:highlight w:val="none"/>
                    </w:rPr>
                  </w:pPr>
                  <w:r>
                    <w:rPr>
                      <w:rFonts w:hint="eastAsia"/>
                      <w:color w:val="auto"/>
                      <w:highlight w:val="none"/>
                      <w:lang w:val="en-US" w:eastAsia="zh-CN"/>
                    </w:rPr>
                    <w:t>磨浆</w:t>
                  </w:r>
                </w:p>
              </w:tc>
            </w:tr>
            <w:tr w14:paraId="5DA916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72" w:type="pct"/>
                  <w:tcBorders>
                    <w:tl2br w:val="nil"/>
                    <w:tr2bl w:val="nil"/>
                  </w:tcBorders>
                  <w:shd w:val="clear" w:color="auto" w:fill="auto"/>
                  <w:vAlign w:val="center"/>
                </w:tcPr>
                <w:p w14:paraId="65D7E2A1">
                  <w:pPr>
                    <w:pStyle w:val="35"/>
                    <w:bidi w:val="0"/>
                    <w:jc w:val="center"/>
                    <w:rPr>
                      <w:rFonts w:hint="default"/>
                      <w:color w:val="auto"/>
                      <w:highlight w:val="none"/>
                      <w:lang w:val="en-US" w:eastAsia="zh-CN"/>
                    </w:rPr>
                  </w:pPr>
                  <w:r>
                    <w:rPr>
                      <w:rFonts w:hint="eastAsia"/>
                      <w:color w:val="auto"/>
                      <w:highlight w:val="none"/>
                      <w:lang w:val="en-US" w:eastAsia="zh-CN"/>
                    </w:rPr>
                    <w:t>16</w:t>
                  </w:r>
                </w:p>
              </w:tc>
              <w:tc>
                <w:tcPr>
                  <w:tcW w:w="200" w:type="pct"/>
                  <w:vMerge w:val="continue"/>
                  <w:tcBorders>
                    <w:tl2br w:val="nil"/>
                    <w:tr2bl w:val="nil"/>
                  </w:tcBorders>
                  <w:shd w:val="clear" w:color="auto" w:fill="auto"/>
                  <w:vAlign w:val="center"/>
                </w:tcPr>
                <w:p w14:paraId="161E2816">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123F67F7">
                  <w:pPr>
                    <w:pStyle w:val="35"/>
                    <w:bidi w:val="0"/>
                    <w:jc w:val="center"/>
                    <w:rPr>
                      <w:rFonts w:hint="eastAsia"/>
                      <w:color w:val="auto"/>
                      <w:highlight w:val="none"/>
                      <w:lang w:val="en-US" w:eastAsia="zh-CN"/>
                    </w:rPr>
                  </w:pPr>
                  <w:r>
                    <w:rPr>
                      <w:rFonts w:hint="eastAsia"/>
                      <w:color w:val="auto"/>
                      <w:highlight w:val="none"/>
                      <w:lang w:val="en-US" w:eastAsia="zh-CN"/>
                    </w:rPr>
                    <w:t>磨浆机</w:t>
                  </w:r>
                </w:p>
              </w:tc>
              <w:tc>
                <w:tcPr>
                  <w:tcW w:w="1271" w:type="pct"/>
                  <w:tcBorders>
                    <w:tl2br w:val="nil"/>
                    <w:tr2bl w:val="nil"/>
                  </w:tcBorders>
                  <w:shd w:val="clear" w:color="auto" w:fill="auto"/>
                  <w:vAlign w:val="center"/>
                </w:tcPr>
                <w:p w14:paraId="7B5B06C8">
                  <w:pPr>
                    <w:pStyle w:val="35"/>
                    <w:bidi w:val="0"/>
                    <w:jc w:val="center"/>
                    <w:rPr>
                      <w:rFonts w:hint="default"/>
                      <w:color w:val="auto"/>
                      <w:highlight w:val="none"/>
                    </w:rPr>
                  </w:pPr>
                  <w:r>
                    <w:rPr>
                      <w:rFonts w:hint="default"/>
                      <w:color w:val="auto"/>
                      <w:highlight w:val="none"/>
                      <w:lang w:val="en-US" w:eastAsia="zh-CN"/>
                    </w:rPr>
                    <w:t>260</w:t>
                  </w:r>
                  <w:r>
                    <w:rPr>
                      <w:color w:val="auto"/>
                      <w:highlight w:val="none"/>
                      <w:lang w:val="en-US" w:eastAsia="zh-CN"/>
                    </w:rPr>
                    <w:t>型</w:t>
                  </w:r>
                </w:p>
              </w:tc>
              <w:tc>
                <w:tcPr>
                  <w:tcW w:w="301" w:type="pct"/>
                  <w:tcBorders>
                    <w:tl2br w:val="nil"/>
                    <w:tr2bl w:val="nil"/>
                  </w:tcBorders>
                  <w:shd w:val="clear" w:color="auto" w:fill="auto"/>
                  <w:noWrap/>
                  <w:vAlign w:val="center"/>
                </w:tcPr>
                <w:p w14:paraId="7086767A">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2936AAE6">
                  <w:pPr>
                    <w:pStyle w:val="35"/>
                    <w:bidi w:val="0"/>
                    <w:jc w:val="center"/>
                    <w:rPr>
                      <w:rFonts w:hint="default"/>
                      <w:color w:val="auto"/>
                      <w:highlight w:val="none"/>
                    </w:rPr>
                  </w:pPr>
                  <w:r>
                    <w:rPr>
                      <w:rFonts w:hint="default"/>
                      <w:color w:val="auto"/>
                      <w:highlight w:val="none"/>
                      <w:lang w:val="en-US" w:eastAsia="zh-CN"/>
                    </w:rPr>
                    <w:t>+</w:t>
                  </w: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7201CB2C">
                  <w:pPr>
                    <w:pStyle w:val="35"/>
                    <w:bidi w:val="0"/>
                    <w:jc w:val="center"/>
                    <w:rPr>
                      <w:rFonts w:hint="eastAsia"/>
                      <w:color w:val="auto"/>
                      <w:highlight w:val="none"/>
                    </w:rPr>
                  </w:pPr>
                  <w:r>
                    <w:rPr>
                      <w:rFonts w:hint="eastAsia"/>
                      <w:color w:val="auto"/>
                      <w:highlight w:val="none"/>
                      <w:lang w:val="en-US" w:eastAsia="zh-CN"/>
                    </w:rPr>
                    <w:t>3</w:t>
                  </w:r>
                </w:p>
              </w:tc>
              <w:tc>
                <w:tcPr>
                  <w:tcW w:w="269" w:type="pct"/>
                  <w:tcBorders>
                    <w:tl2br w:val="nil"/>
                    <w:tr2bl w:val="nil"/>
                  </w:tcBorders>
                  <w:shd w:val="clear" w:color="auto" w:fill="auto"/>
                  <w:noWrap/>
                  <w:vAlign w:val="center"/>
                </w:tcPr>
                <w:p w14:paraId="3067CB53">
                  <w:pPr>
                    <w:pStyle w:val="35"/>
                    <w:bidi w:val="0"/>
                    <w:jc w:val="center"/>
                    <w:rPr>
                      <w:rFonts w:hint="eastAsia"/>
                      <w:color w:val="auto"/>
                      <w:highlight w:val="none"/>
                      <w:lang w:val="en-US" w:eastAsia="zh-CN"/>
                    </w:rPr>
                  </w:pPr>
                  <w:r>
                    <w:rPr>
                      <w:rFonts w:hint="eastAsia"/>
                      <w:color w:val="auto"/>
                      <w:highlight w:val="none"/>
                      <w:lang w:val="en-US" w:eastAsia="zh-CN"/>
                    </w:rPr>
                    <w:t>台</w:t>
                  </w:r>
                </w:p>
              </w:tc>
              <w:tc>
                <w:tcPr>
                  <w:tcW w:w="1070" w:type="pct"/>
                  <w:vMerge w:val="continue"/>
                  <w:tcBorders>
                    <w:tl2br w:val="nil"/>
                    <w:tr2bl w:val="nil"/>
                  </w:tcBorders>
                  <w:shd w:val="clear" w:color="auto" w:fill="auto"/>
                  <w:noWrap/>
                  <w:vAlign w:val="center"/>
                </w:tcPr>
                <w:p w14:paraId="06DEF946">
                  <w:pPr>
                    <w:pStyle w:val="35"/>
                    <w:bidi w:val="0"/>
                    <w:jc w:val="center"/>
                    <w:rPr>
                      <w:rFonts w:hint="eastAsia"/>
                      <w:color w:val="auto"/>
                      <w:highlight w:val="none"/>
                    </w:rPr>
                  </w:pPr>
                </w:p>
              </w:tc>
            </w:tr>
            <w:tr w14:paraId="361E3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272" w:type="pct"/>
                  <w:tcBorders>
                    <w:tl2br w:val="nil"/>
                    <w:tr2bl w:val="nil"/>
                  </w:tcBorders>
                  <w:shd w:val="clear" w:color="auto" w:fill="auto"/>
                  <w:vAlign w:val="center"/>
                </w:tcPr>
                <w:p w14:paraId="6AE92EA0">
                  <w:pPr>
                    <w:pStyle w:val="35"/>
                    <w:bidi w:val="0"/>
                    <w:jc w:val="center"/>
                    <w:rPr>
                      <w:rFonts w:hint="default"/>
                      <w:color w:val="auto"/>
                      <w:highlight w:val="none"/>
                      <w:lang w:val="en-US" w:eastAsia="zh-CN"/>
                    </w:rPr>
                  </w:pPr>
                  <w:r>
                    <w:rPr>
                      <w:rFonts w:hint="eastAsia"/>
                      <w:color w:val="auto"/>
                      <w:highlight w:val="none"/>
                      <w:lang w:val="en-US" w:eastAsia="zh-CN"/>
                    </w:rPr>
                    <w:t>17</w:t>
                  </w:r>
                </w:p>
              </w:tc>
              <w:tc>
                <w:tcPr>
                  <w:tcW w:w="200" w:type="pct"/>
                  <w:vMerge w:val="continue"/>
                  <w:tcBorders>
                    <w:tl2br w:val="nil"/>
                    <w:tr2bl w:val="nil"/>
                  </w:tcBorders>
                  <w:shd w:val="clear" w:color="auto" w:fill="auto"/>
                  <w:vAlign w:val="center"/>
                </w:tcPr>
                <w:p w14:paraId="608BC6B6">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6D78DD8F">
                  <w:pPr>
                    <w:pStyle w:val="35"/>
                    <w:bidi w:val="0"/>
                    <w:jc w:val="center"/>
                    <w:rPr>
                      <w:rFonts w:hint="eastAsia"/>
                      <w:color w:val="auto"/>
                      <w:highlight w:val="none"/>
                      <w:lang w:val="en-US" w:eastAsia="zh-CN"/>
                    </w:rPr>
                  </w:pPr>
                  <w:r>
                    <w:rPr>
                      <w:rFonts w:hint="eastAsia"/>
                      <w:color w:val="auto"/>
                      <w:highlight w:val="none"/>
                      <w:lang w:val="en-US" w:eastAsia="zh-CN"/>
                    </w:rPr>
                    <w:t>蒸锅</w:t>
                  </w:r>
                </w:p>
              </w:tc>
              <w:tc>
                <w:tcPr>
                  <w:tcW w:w="1271" w:type="pct"/>
                  <w:tcBorders>
                    <w:tl2br w:val="nil"/>
                    <w:tr2bl w:val="nil"/>
                  </w:tcBorders>
                  <w:shd w:val="clear" w:color="auto" w:fill="auto"/>
                  <w:vAlign w:val="center"/>
                </w:tcPr>
                <w:p w14:paraId="6FE1E7B9">
                  <w:pPr>
                    <w:pStyle w:val="35"/>
                    <w:bidi w:val="0"/>
                    <w:jc w:val="center"/>
                    <w:rPr>
                      <w:rFonts w:hint="default"/>
                      <w:color w:val="auto"/>
                      <w:highlight w:val="none"/>
                    </w:rPr>
                  </w:pPr>
                  <w:r>
                    <w:rPr>
                      <w:rFonts w:hint="default"/>
                      <w:color w:val="auto"/>
                      <w:highlight w:val="none"/>
                      <w:lang w:val="en-US" w:eastAsia="zh-CN"/>
                    </w:rPr>
                    <w:t>750</w:t>
                  </w:r>
                  <w:r>
                    <w:rPr>
                      <w:color w:val="auto"/>
                      <w:highlight w:val="none"/>
                      <w:lang w:val="en-US" w:eastAsia="zh-CN"/>
                    </w:rPr>
                    <w:t>型</w:t>
                  </w:r>
                </w:p>
              </w:tc>
              <w:tc>
                <w:tcPr>
                  <w:tcW w:w="301" w:type="pct"/>
                  <w:tcBorders>
                    <w:tl2br w:val="nil"/>
                    <w:tr2bl w:val="nil"/>
                  </w:tcBorders>
                  <w:shd w:val="clear" w:color="auto" w:fill="auto"/>
                  <w:noWrap/>
                  <w:vAlign w:val="center"/>
                </w:tcPr>
                <w:p w14:paraId="38F8EEF1">
                  <w:pPr>
                    <w:pStyle w:val="35"/>
                    <w:bidi w:val="0"/>
                    <w:jc w:val="center"/>
                    <w:rPr>
                      <w:rFonts w:hint="default"/>
                      <w:color w:val="auto"/>
                      <w:highlight w:val="none"/>
                    </w:rPr>
                  </w:pPr>
                  <w:r>
                    <w:rPr>
                      <w:rFonts w:hint="default"/>
                      <w:color w:val="auto"/>
                      <w:highlight w:val="none"/>
                      <w:lang w:val="en-US" w:eastAsia="zh-CN"/>
                    </w:rPr>
                    <w:t>2</w:t>
                  </w:r>
                </w:p>
              </w:tc>
              <w:tc>
                <w:tcPr>
                  <w:tcW w:w="322" w:type="pct"/>
                  <w:tcBorders>
                    <w:tl2br w:val="nil"/>
                    <w:tr2bl w:val="nil"/>
                  </w:tcBorders>
                  <w:shd w:val="clear" w:color="auto" w:fill="auto"/>
                  <w:vAlign w:val="center"/>
                </w:tcPr>
                <w:p w14:paraId="05F2B280">
                  <w:pPr>
                    <w:pStyle w:val="35"/>
                    <w:bidi w:val="0"/>
                    <w:jc w:val="center"/>
                    <w:rPr>
                      <w:rFonts w:hint="default"/>
                      <w:color w:val="auto"/>
                      <w:highlight w:val="none"/>
                    </w:rPr>
                  </w:pPr>
                  <w:r>
                    <w:rPr>
                      <w:rFonts w:hint="default"/>
                      <w:color w:val="auto"/>
                      <w:highlight w:val="none"/>
                      <w:lang w:val="en-US" w:eastAsia="zh-CN"/>
                    </w:rPr>
                    <w:t>+</w:t>
                  </w:r>
                  <w:r>
                    <w:rPr>
                      <w:rFonts w:hint="eastAsia"/>
                      <w:color w:val="auto"/>
                      <w:highlight w:val="none"/>
                      <w:lang w:val="en-US" w:eastAsia="zh-CN"/>
                    </w:rPr>
                    <w:t>2</w:t>
                  </w:r>
                </w:p>
              </w:tc>
              <w:tc>
                <w:tcPr>
                  <w:tcW w:w="290" w:type="pct"/>
                  <w:tcBorders>
                    <w:tl2br w:val="nil"/>
                    <w:tr2bl w:val="nil"/>
                  </w:tcBorders>
                  <w:shd w:val="clear" w:color="auto" w:fill="auto"/>
                  <w:noWrap/>
                  <w:vAlign w:val="center"/>
                </w:tcPr>
                <w:p w14:paraId="21A0E72A">
                  <w:pPr>
                    <w:pStyle w:val="35"/>
                    <w:bidi w:val="0"/>
                    <w:jc w:val="center"/>
                    <w:rPr>
                      <w:rFonts w:hint="eastAsia"/>
                      <w:color w:val="auto"/>
                      <w:highlight w:val="none"/>
                    </w:rPr>
                  </w:pPr>
                  <w:r>
                    <w:rPr>
                      <w:rFonts w:hint="eastAsia"/>
                      <w:color w:val="auto"/>
                      <w:highlight w:val="none"/>
                      <w:lang w:val="en-US" w:eastAsia="zh-CN"/>
                    </w:rPr>
                    <w:t>4</w:t>
                  </w:r>
                </w:p>
              </w:tc>
              <w:tc>
                <w:tcPr>
                  <w:tcW w:w="269" w:type="pct"/>
                  <w:tcBorders>
                    <w:tl2br w:val="nil"/>
                    <w:tr2bl w:val="nil"/>
                  </w:tcBorders>
                  <w:shd w:val="clear" w:color="auto" w:fill="auto"/>
                  <w:noWrap/>
                  <w:vAlign w:val="center"/>
                </w:tcPr>
                <w:p w14:paraId="5F8957F1">
                  <w:pPr>
                    <w:pStyle w:val="35"/>
                    <w:bidi w:val="0"/>
                    <w:jc w:val="center"/>
                    <w:rPr>
                      <w:rFonts w:hint="eastAsia"/>
                      <w:color w:val="auto"/>
                      <w:highlight w:val="none"/>
                      <w:lang w:val="en-US" w:eastAsia="zh-CN"/>
                    </w:rPr>
                  </w:pPr>
                  <w:r>
                    <w:rPr>
                      <w:rFonts w:hint="eastAsia"/>
                      <w:color w:val="auto"/>
                      <w:highlight w:val="none"/>
                      <w:lang w:val="en-US" w:eastAsia="zh-CN"/>
                    </w:rPr>
                    <w:t>个</w:t>
                  </w:r>
                </w:p>
              </w:tc>
              <w:tc>
                <w:tcPr>
                  <w:tcW w:w="1070" w:type="pct"/>
                  <w:tcBorders>
                    <w:tl2br w:val="nil"/>
                    <w:tr2bl w:val="nil"/>
                  </w:tcBorders>
                  <w:shd w:val="clear" w:color="auto" w:fill="auto"/>
                  <w:noWrap/>
                  <w:vAlign w:val="center"/>
                </w:tcPr>
                <w:p w14:paraId="46237620">
                  <w:pPr>
                    <w:pStyle w:val="35"/>
                    <w:bidi w:val="0"/>
                    <w:jc w:val="center"/>
                    <w:rPr>
                      <w:rFonts w:hint="eastAsia"/>
                      <w:color w:val="auto"/>
                      <w:highlight w:val="none"/>
                    </w:rPr>
                  </w:pPr>
                  <w:r>
                    <w:rPr>
                      <w:rFonts w:hint="eastAsia"/>
                      <w:color w:val="auto"/>
                      <w:highlight w:val="none"/>
                    </w:rPr>
                    <w:t>蒸熟</w:t>
                  </w:r>
                </w:p>
              </w:tc>
            </w:tr>
            <w:tr w14:paraId="0C10E8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3EE25705">
                  <w:pPr>
                    <w:pStyle w:val="35"/>
                    <w:bidi w:val="0"/>
                    <w:jc w:val="center"/>
                    <w:rPr>
                      <w:rFonts w:hint="default"/>
                      <w:color w:val="auto"/>
                      <w:highlight w:val="none"/>
                      <w:lang w:val="en-US" w:eastAsia="zh-CN"/>
                    </w:rPr>
                  </w:pPr>
                  <w:r>
                    <w:rPr>
                      <w:rFonts w:hint="eastAsia"/>
                      <w:color w:val="auto"/>
                      <w:highlight w:val="none"/>
                      <w:lang w:val="en-US" w:eastAsia="zh-CN"/>
                    </w:rPr>
                    <w:t>18</w:t>
                  </w:r>
                </w:p>
              </w:tc>
              <w:tc>
                <w:tcPr>
                  <w:tcW w:w="200" w:type="pct"/>
                  <w:vMerge w:val="continue"/>
                  <w:tcBorders>
                    <w:tl2br w:val="nil"/>
                    <w:tr2bl w:val="nil"/>
                  </w:tcBorders>
                  <w:shd w:val="clear" w:color="auto" w:fill="auto"/>
                  <w:vAlign w:val="center"/>
                </w:tcPr>
                <w:p w14:paraId="4664425F">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2F06528D">
                  <w:pPr>
                    <w:pStyle w:val="35"/>
                    <w:bidi w:val="0"/>
                    <w:jc w:val="center"/>
                    <w:rPr>
                      <w:rFonts w:hint="eastAsia"/>
                      <w:color w:val="auto"/>
                      <w:highlight w:val="none"/>
                      <w:lang w:val="en-US" w:eastAsia="zh-CN"/>
                    </w:rPr>
                  </w:pPr>
                  <w:r>
                    <w:rPr>
                      <w:rFonts w:hint="eastAsia"/>
                      <w:color w:val="auto"/>
                      <w:highlight w:val="none"/>
                      <w:lang w:eastAsia="zh-CN"/>
                    </w:rPr>
                    <w:t>榨丝机</w:t>
                  </w:r>
                </w:p>
              </w:tc>
              <w:tc>
                <w:tcPr>
                  <w:tcW w:w="1271" w:type="pct"/>
                  <w:tcBorders>
                    <w:tl2br w:val="nil"/>
                    <w:tr2bl w:val="nil"/>
                  </w:tcBorders>
                  <w:shd w:val="clear" w:color="auto" w:fill="auto"/>
                  <w:vAlign w:val="center"/>
                </w:tcPr>
                <w:p w14:paraId="1A0B3D78">
                  <w:pPr>
                    <w:pStyle w:val="35"/>
                    <w:bidi w:val="0"/>
                    <w:jc w:val="center"/>
                    <w:rPr>
                      <w:rFonts w:hint="default"/>
                      <w:color w:val="auto"/>
                      <w:highlight w:val="none"/>
                    </w:rPr>
                  </w:pPr>
                  <w:r>
                    <w:rPr>
                      <w:rFonts w:hint="default"/>
                      <w:color w:val="auto"/>
                      <w:highlight w:val="none"/>
                      <w:lang w:val="en-US" w:eastAsia="zh-CN"/>
                    </w:rPr>
                    <w:t>100</w:t>
                  </w:r>
                  <w:r>
                    <w:rPr>
                      <w:color w:val="auto"/>
                      <w:highlight w:val="none"/>
                      <w:lang w:val="en-US" w:eastAsia="zh-CN"/>
                    </w:rPr>
                    <w:t>型</w:t>
                  </w:r>
                </w:p>
              </w:tc>
              <w:tc>
                <w:tcPr>
                  <w:tcW w:w="301" w:type="pct"/>
                  <w:tcBorders>
                    <w:tl2br w:val="nil"/>
                    <w:tr2bl w:val="nil"/>
                  </w:tcBorders>
                  <w:shd w:val="clear" w:color="auto" w:fill="auto"/>
                  <w:noWrap/>
                  <w:vAlign w:val="center"/>
                </w:tcPr>
                <w:p w14:paraId="0B9C42C5">
                  <w:pPr>
                    <w:pStyle w:val="35"/>
                    <w:bidi w:val="0"/>
                    <w:jc w:val="center"/>
                    <w:rPr>
                      <w:rFonts w:hint="eastAsia"/>
                      <w:color w:val="auto"/>
                      <w:highlight w:val="none"/>
                    </w:rPr>
                  </w:pPr>
                  <w:r>
                    <w:rPr>
                      <w:rFonts w:hint="eastAsia"/>
                      <w:color w:val="auto"/>
                      <w:highlight w:val="none"/>
                      <w:lang w:val="en-US" w:eastAsia="zh-CN"/>
                    </w:rPr>
                    <w:t>1</w:t>
                  </w:r>
                </w:p>
              </w:tc>
              <w:tc>
                <w:tcPr>
                  <w:tcW w:w="322" w:type="pct"/>
                  <w:tcBorders>
                    <w:tl2br w:val="nil"/>
                    <w:tr2bl w:val="nil"/>
                  </w:tcBorders>
                  <w:shd w:val="clear" w:color="auto" w:fill="auto"/>
                  <w:noWrap/>
                  <w:vAlign w:val="center"/>
                </w:tcPr>
                <w:p w14:paraId="3B3FB7C2">
                  <w:pPr>
                    <w:pStyle w:val="35"/>
                    <w:bidi w:val="0"/>
                    <w:jc w:val="center"/>
                    <w:rPr>
                      <w:rFonts w:hint="eastAsia"/>
                      <w:color w:val="auto"/>
                      <w:highlight w:val="none"/>
                    </w:rPr>
                  </w:pPr>
                  <w:r>
                    <w:rPr>
                      <w:rFonts w:hint="default"/>
                      <w:color w:val="auto"/>
                      <w:highlight w:val="none"/>
                      <w:lang w:val="en-US" w:eastAsia="zh-CN"/>
                    </w:rPr>
                    <w:t>+</w:t>
                  </w:r>
                  <w:r>
                    <w:rPr>
                      <w:rFonts w:hint="eastAsia"/>
                      <w:color w:val="auto"/>
                      <w:highlight w:val="none"/>
                      <w:lang w:val="en-US" w:eastAsia="zh-CN"/>
                    </w:rPr>
                    <w:t>2</w:t>
                  </w:r>
                </w:p>
              </w:tc>
              <w:tc>
                <w:tcPr>
                  <w:tcW w:w="290" w:type="pct"/>
                  <w:tcBorders>
                    <w:tl2br w:val="nil"/>
                    <w:tr2bl w:val="nil"/>
                  </w:tcBorders>
                  <w:shd w:val="clear" w:color="auto" w:fill="auto"/>
                  <w:noWrap/>
                  <w:vAlign w:val="center"/>
                </w:tcPr>
                <w:p w14:paraId="32210EA8">
                  <w:pPr>
                    <w:pStyle w:val="35"/>
                    <w:bidi w:val="0"/>
                    <w:jc w:val="center"/>
                    <w:rPr>
                      <w:rFonts w:hint="eastAsia"/>
                      <w:color w:val="auto"/>
                      <w:highlight w:val="none"/>
                      <w:lang w:val="en-US" w:eastAsia="zh-CN"/>
                    </w:rPr>
                  </w:pPr>
                  <w:r>
                    <w:rPr>
                      <w:rFonts w:hint="eastAsia"/>
                      <w:color w:val="auto"/>
                      <w:highlight w:val="none"/>
                      <w:lang w:val="en-US" w:eastAsia="zh-CN"/>
                    </w:rPr>
                    <w:t>3</w:t>
                  </w:r>
                </w:p>
              </w:tc>
              <w:tc>
                <w:tcPr>
                  <w:tcW w:w="269" w:type="pct"/>
                  <w:tcBorders>
                    <w:tl2br w:val="nil"/>
                    <w:tr2bl w:val="nil"/>
                  </w:tcBorders>
                  <w:shd w:val="clear" w:color="auto" w:fill="auto"/>
                  <w:noWrap/>
                  <w:vAlign w:val="center"/>
                </w:tcPr>
                <w:p w14:paraId="087C6A00">
                  <w:pPr>
                    <w:pStyle w:val="35"/>
                    <w:bidi w:val="0"/>
                    <w:jc w:val="center"/>
                    <w:rPr>
                      <w:rFonts w:hint="eastAsia"/>
                      <w:color w:val="auto"/>
                      <w:highlight w:val="none"/>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25615C23">
                  <w:pPr>
                    <w:pStyle w:val="35"/>
                    <w:bidi w:val="0"/>
                    <w:jc w:val="center"/>
                    <w:rPr>
                      <w:rFonts w:hint="eastAsia"/>
                      <w:color w:val="auto"/>
                      <w:highlight w:val="none"/>
                    </w:rPr>
                  </w:pPr>
                  <w:r>
                    <w:rPr>
                      <w:rFonts w:hint="eastAsia"/>
                      <w:color w:val="auto"/>
                      <w:highlight w:val="none"/>
                    </w:rPr>
                    <w:t>榨丝</w:t>
                  </w:r>
                </w:p>
              </w:tc>
            </w:tr>
            <w:tr w14:paraId="38A4FA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2" w:type="pct"/>
                  <w:tcBorders>
                    <w:tl2br w:val="nil"/>
                    <w:tr2bl w:val="nil"/>
                  </w:tcBorders>
                  <w:shd w:val="clear" w:color="auto" w:fill="auto"/>
                  <w:vAlign w:val="center"/>
                </w:tcPr>
                <w:p w14:paraId="1E982990">
                  <w:pPr>
                    <w:pStyle w:val="35"/>
                    <w:bidi w:val="0"/>
                    <w:jc w:val="center"/>
                    <w:rPr>
                      <w:rFonts w:hint="default"/>
                      <w:color w:val="auto"/>
                      <w:highlight w:val="none"/>
                      <w:lang w:val="en-US" w:eastAsia="zh-CN"/>
                    </w:rPr>
                  </w:pPr>
                  <w:r>
                    <w:rPr>
                      <w:rFonts w:hint="eastAsia"/>
                      <w:color w:val="auto"/>
                      <w:highlight w:val="none"/>
                      <w:lang w:val="en-US" w:eastAsia="zh-CN"/>
                    </w:rPr>
                    <w:t>19</w:t>
                  </w:r>
                </w:p>
              </w:tc>
              <w:tc>
                <w:tcPr>
                  <w:tcW w:w="200" w:type="pct"/>
                  <w:vMerge w:val="continue"/>
                  <w:tcBorders>
                    <w:tl2br w:val="nil"/>
                    <w:tr2bl w:val="nil"/>
                  </w:tcBorders>
                  <w:shd w:val="clear" w:color="auto" w:fill="auto"/>
                  <w:vAlign w:val="center"/>
                </w:tcPr>
                <w:p w14:paraId="3509D74A">
                  <w:pPr>
                    <w:pStyle w:val="35"/>
                    <w:bidi w:val="0"/>
                    <w:jc w:val="center"/>
                    <w:rPr>
                      <w:rFonts w:hint="eastAsia"/>
                      <w:color w:val="auto"/>
                      <w:highlight w:val="none"/>
                    </w:rPr>
                  </w:pPr>
                </w:p>
              </w:tc>
              <w:tc>
                <w:tcPr>
                  <w:tcW w:w="1002" w:type="pct"/>
                  <w:tcBorders>
                    <w:tl2br w:val="nil"/>
                    <w:tr2bl w:val="nil"/>
                  </w:tcBorders>
                  <w:shd w:val="clear" w:color="auto" w:fill="auto"/>
                  <w:vAlign w:val="center"/>
                </w:tcPr>
                <w:p w14:paraId="597F4185">
                  <w:pPr>
                    <w:pStyle w:val="35"/>
                    <w:bidi w:val="0"/>
                    <w:jc w:val="center"/>
                    <w:rPr>
                      <w:rFonts w:hint="eastAsia"/>
                      <w:color w:val="auto"/>
                      <w:highlight w:val="none"/>
                      <w:lang w:val="en-US" w:eastAsia="zh-CN"/>
                    </w:rPr>
                  </w:pPr>
                  <w:r>
                    <w:rPr>
                      <w:rFonts w:hint="eastAsia"/>
                      <w:color w:val="auto"/>
                      <w:highlight w:val="none"/>
                      <w:lang w:val="en-US" w:eastAsia="zh-CN"/>
                    </w:rPr>
                    <w:t>泡粉池</w:t>
                  </w:r>
                </w:p>
              </w:tc>
              <w:tc>
                <w:tcPr>
                  <w:tcW w:w="1271" w:type="pct"/>
                  <w:tcBorders>
                    <w:tl2br w:val="nil"/>
                    <w:tr2bl w:val="nil"/>
                  </w:tcBorders>
                  <w:shd w:val="clear" w:color="auto" w:fill="auto"/>
                  <w:vAlign w:val="center"/>
                </w:tcPr>
                <w:p w14:paraId="2F6B2335">
                  <w:pPr>
                    <w:pStyle w:val="35"/>
                    <w:bidi w:val="0"/>
                    <w:jc w:val="center"/>
                    <w:rPr>
                      <w:rFonts w:hint="default"/>
                      <w:color w:val="auto"/>
                      <w:highlight w:val="none"/>
                    </w:rPr>
                  </w:pPr>
                  <w:r>
                    <w:rPr>
                      <w:rFonts w:hint="default"/>
                      <w:color w:val="auto"/>
                      <w:highlight w:val="none"/>
                      <w:lang w:val="en-US" w:eastAsia="zh-CN"/>
                    </w:rPr>
                    <w:t>600*1500</w:t>
                  </w:r>
                </w:p>
              </w:tc>
              <w:tc>
                <w:tcPr>
                  <w:tcW w:w="301" w:type="pct"/>
                  <w:tcBorders>
                    <w:tl2br w:val="nil"/>
                    <w:tr2bl w:val="nil"/>
                  </w:tcBorders>
                  <w:shd w:val="clear" w:color="auto" w:fill="auto"/>
                  <w:noWrap/>
                  <w:vAlign w:val="center"/>
                </w:tcPr>
                <w:p w14:paraId="7BB7985E">
                  <w:pPr>
                    <w:pStyle w:val="35"/>
                    <w:bidi w:val="0"/>
                    <w:jc w:val="center"/>
                    <w:rPr>
                      <w:rFonts w:hint="default"/>
                      <w:color w:val="auto"/>
                      <w:highlight w:val="none"/>
                    </w:rPr>
                  </w:pPr>
                  <w:r>
                    <w:rPr>
                      <w:rFonts w:hint="default"/>
                      <w:color w:val="auto"/>
                      <w:highlight w:val="none"/>
                      <w:lang w:val="en-US" w:eastAsia="zh-CN"/>
                    </w:rPr>
                    <w:t>4</w:t>
                  </w:r>
                </w:p>
              </w:tc>
              <w:tc>
                <w:tcPr>
                  <w:tcW w:w="322" w:type="pct"/>
                  <w:tcBorders>
                    <w:tl2br w:val="nil"/>
                    <w:tr2bl w:val="nil"/>
                  </w:tcBorders>
                  <w:shd w:val="clear" w:color="auto" w:fill="auto"/>
                  <w:noWrap/>
                  <w:vAlign w:val="center"/>
                </w:tcPr>
                <w:p w14:paraId="2D9B132F">
                  <w:pPr>
                    <w:pStyle w:val="35"/>
                    <w:bidi w:val="0"/>
                    <w:jc w:val="center"/>
                    <w:rPr>
                      <w:rFonts w:hint="eastAsia"/>
                      <w:color w:val="auto"/>
                      <w:highlight w:val="none"/>
                    </w:rPr>
                  </w:pPr>
                  <w:r>
                    <w:rPr>
                      <w:rFonts w:hint="default"/>
                      <w:color w:val="auto"/>
                      <w:highlight w:val="none"/>
                      <w:lang w:val="en-US" w:eastAsia="zh-CN"/>
                    </w:rPr>
                    <w:t>+0</w:t>
                  </w:r>
                </w:p>
              </w:tc>
              <w:tc>
                <w:tcPr>
                  <w:tcW w:w="290" w:type="pct"/>
                  <w:tcBorders>
                    <w:tl2br w:val="nil"/>
                    <w:tr2bl w:val="nil"/>
                  </w:tcBorders>
                  <w:shd w:val="clear" w:color="auto" w:fill="auto"/>
                  <w:noWrap/>
                  <w:vAlign w:val="center"/>
                </w:tcPr>
                <w:p w14:paraId="4C4B8272">
                  <w:pPr>
                    <w:pStyle w:val="35"/>
                    <w:bidi w:val="0"/>
                    <w:jc w:val="center"/>
                    <w:rPr>
                      <w:rFonts w:hint="eastAsia"/>
                      <w:color w:val="auto"/>
                      <w:highlight w:val="none"/>
                      <w:lang w:val="en-US" w:eastAsia="zh-CN"/>
                    </w:rPr>
                  </w:pPr>
                  <w:r>
                    <w:rPr>
                      <w:rFonts w:hint="eastAsia"/>
                      <w:color w:val="auto"/>
                      <w:highlight w:val="none"/>
                      <w:lang w:val="en-US" w:eastAsia="zh-CN"/>
                    </w:rPr>
                    <w:t>4</w:t>
                  </w:r>
                </w:p>
              </w:tc>
              <w:tc>
                <w:tcPr>
                  <w:tcW w:w="269" w:type="pct"/>
                  <w:tcBorders>
                    <w:tl2br w:val="nil"/>
                    <w:tr2bl w:val="nil"/>
                  </w:tcBorders>
                  <w:shd w:val="clear" w:color="auto" w:fill="auto"/>
                  <w:noWrap/>
                  <w:vAlign w:val="center"/>
                </w:tcPr>
                <w:p w14:paraId="66C1F5D9">
                  <w:pPr>
                    <w:pStyle w:val="35"/>
                    <w:bidi w:val="0"/>
                    <w:jc w:val="center"/>
                    <w:rPr>
                      <w:rFonts w:hint="eastAsia"/>
                      <w:color w:val="auto"/>
                      <w:highlight w:val="none"/>
                    </w:rPr>
                  </w:pPr>
                  <w:r>
                    <w:rPr>
                      <w:rFonts w:hint="eastAsia"/>
                      <w:color w:val="auto"/>
                      <w:highlight w:val="none"/>
                      <w:lang w:val="en-US" w:eastAsia="zh-CN"/>
                    </w:rPr>
                    <w:t>个</w:t>
                  </w:r>
                </w:p>
              </w:tc>
              <w:tc>
                <w:tcPr>
                  <w:tcW w:w="1070" w:type="pct"/>
                  <w:tcBorders>
                    <w:tl2br w:val="nil"/>
                    <w:tr2bl w:val="nil"/>
                  </w:tcBorders>
                  <w:shd w:val="clear" w:color="auto" w:fill="auto"/>
                  <w:noWrap/>
                  <w:vAlign w:val="center"/>
                </w:tcPr>
                <w:p w14:paraId="58CA8EF0">
                  <w:pPr>
                    <w:pStyle w:val="35"/>
                    <w:bidi w:val="0"/>
                    <w:jc w:val="center"/>
                    <w:rPr>
                      <w:rFonts w:hint="eastAsia"/>
                      <w:color w:val="auto"/>
                      <w:highlight w:val="none"/>
                    </w:rPr>
                  </w:pPr>
                  <w:r>
                    <w:rPr>
                      <w:rFonts w:hint="eastAsia"/>
                      <w:color w:val="auto"/>
                      <w:highlight w:val="none"/>
                    </w:rPr>
                    <w:t>过凉</w:t>
                  </w:r>
                </w:p>
              </w:tc>
            </w:tr>
            <w:tr w14:paraId="5036F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31F44E9F">
                  <w:pPr>
                    <w:pStyle w:val="35"/>
                    <w:bidi w:val="0"/>
                    <w:jc w:val="center"/>
                    <w:rPr>
                      <w:rFonts w:hint="default"/>
                      <w:color w:val="auto"/>
                      <w:highlight w:val="none"/>
                      <w:lang w:val="en-US" w:eastAsia="zh-CN"/>
                    </w:rPr>
                  </w:pPr>
                  <w:r>
                    <w:rPr>
                      <w:rFonts w:hint="eastAsia"/>
                      <w:color w:val="auto"/>
                      <w:highlight w:val="none"/>
                      <w:lang w:val="en-US" w:eastAsia="zh-CN"/>
                    </w:rPr>
                    <w:t>20</w:t>
                  </w:r>
                </w:p>
              </w:tc>
              <w:tc>
                <w:tcPr>
                  <w:tcW w:w="200" w:type="pct"/>
                  <w:vMerge w:val="continue"/>
                  <w:tcBorders>
                    <w:tl2br w:val="nil"/>
                    <w:tr2bl w:val="nil"/>
                  </w:tcBorders>
                  <w:shd w:val="clear" w:color="auto" w:fill="auto"/>
                  <w:noWrap/>
                  <w:vAlign w:val="center"/>
                </w:tcPr>
                <w:p w14:paraId="4D353FC6">
                  <w:pPr>
                    <w:pStyle w:val="35"/>
                    <w:bidi w:val="0"/>
                    <w:jc w:val="center"/>
                    <w:rPr>
                      <w:rFonts w:hint="eastAsia"/>
                      <w:color w:val="auto"/>
                      <w:highlight w:val="none"/>
                    </w:rPr>
                  </w:pPr>
                </w:p>
              </w:tc>
              <w:tc>
                <w:tcPr>
                  <w:tcW w:w="1002" w:type="pct"/>
                  <w:tcBorders>
                    <w:tl2br w:val="nil"/>
                    <w:tr2bl w:val="nil"/>
                  </w:tcBorders>
                  <w:shd w:val="clear" w:color="auto" w:fill="auto"/>
                  <w:noWrap/>
                  <w:vAlign w:val="center"/>
                </w:tcPr>
                <w:p w14:paraId="7537F756">
                  <w:pPr>
                    <w:pStyle w:val="35"/>
                    <w:bidi w:val="0"/>
                    <w:jc w:val="center"/>
                    <w:rPr>
                      <w:rFonts w:hint="eastAsia"/>
                      <w:color w:val="auto"/>
                      <w:highlight w:val="none"/>
                      <w:lang w:val="en-US" w:eastAsia="zh-CN"/>
                    </w:rPr>
                  </w:pPr>
                  <w:r>
                    <w:rPr>
                      <w:rFonts w:hint="eastAsia"/>
                      <w:color w:val="auto"/>
                      <w:highlight w:val="none"/>
                      <w:lang w:val="en-US" w:eastAsia="zh-CN"/>
                    </w:rPr>
                    <w:t>冷却线</w:t>
                  </w:r>
                </w:p>
              </w:tc>
              <w:tc>
                <w:tcPr>
                  <w:tcW w:w="1271" w:type="pct"/>
                  <w:tcBorders>
                    <w:tl2br w:val="nil"/>
                    <w:tr2bl w:val="nil"/>
                  </w:tcBorders>
                  <w:shd w:val="clear" w:color="auto" w:fill="auto"/>
                  <w:noWrap/>
                  <w:vAlign w:val="center"/>
                </w:tcPr>
                <w:p w14:paraId="56BC8D44">
                  <w:pPr>
                    <w:pStyle w:val="35"/>
                    <w:bidi w:val="0"/>
                    <w:jc w:val="center"/>
                    <w:rPr>
                      <w:rFonts w:hint="default"/>
                      <w:color w:val="auto"/>
                      <w:highlight w:val="none"/>
                    </w:rPr>
                  </w:pPr>
                  <w:r>
                    <w:rPr>
                      <w:rFonts w:hint="default"/>
                      <w:color w:val="auto"/>
                      <w:highlight w:val="none"/>
                      <w:lang w:val="en-US" w:eastAsia="zh-CN"/>
                    </w:rPr>
                    <w:t>1.3*0.8</w:t>
                  </w:r>
                  <w:r>
                    <w:rPr>
                      <w:color w:val="auto"/>
                      <w:highlight w:val="none"/>
                      <w:lang w:val="en-US" w:eastAsia="zh-CN"/>
                    </w:rPr>
                    <w:t>米</w:t>
                  </w:r>
                </w:p>
              </w:tc>
              <w:tc>
                <w:tcPr>
                  <w:tcW w:w="301" w:type="pct"/>
                  <w:tcBorders>
                    <w:tl2br w:val="nil"/>
                    <w:tr2bl w:val="nil"/>
                  </w:tcBorders>
                  <w:shd w:val="clear" w:color="auto" w:fill="auto"/>
                  <w:noWrap/>
                  <w:vAlign w:val="center"/>
                </w:tcPr>
                <w:p w14:paraId="3030E650">
                  <w:pPr>
                    <w:pStyle w:val="35"/>
                    <w:bidi w:val="0"/>
                    <w:jc w:val="center"/>
                    <w:rPr>
                      <w:rFonts w:hint="eastAsia"/>
                      <w:color w:val="auto"/>
                      <w:highlight w:val="none"/>
                    </w:rPr>
                  </w:pPr>
                  <w:r>
                    <w:rPr>
                      <w:rFonts w:hint="eastAsia"/>
                      <w:color w:val="auto"/>
                      <w:highlight w:val="none"/>
                      <w:lang w:val="en-US" w:eastAsia="zh-CN"/>
                    </w:rPr>
                    <w:t>0</w:t>
                  </w:r>
                </w:p>
              </w:tc>
              <w:tc>
                <w:tcPr>
                  <w:tcW w:w="322" w:type="pct"/>
                  <w:tcBorders>
                    <w:tl2br w:val="nil"/>
                    <w:tr2bl w:val="nil"/>
                  </w:tcBorders>
                  <w:shd w:val="clear" w:color="auto" w:fill="auto"/>
                  <w:vAlign w:val="center"/>
                </w:tcPr>
                <w:p w14:paraId="1D694257">
                  <w:pPr>
                    <w:pStyle w:val="35"/>
                    <w:bidi w:val="0"/>
                    <w:jc w:val="center"/>
                    <w:rPr>
                      <w:rFonts w:hint="default"/>
                      <w:color w:val="auto"/>
                      <w:highlight w:val="none"/>
                    </w:rPr>
                  </w:pPr>
                  <w:r>
                    <w:rPr>
                      <w:rFonts w:hint="default"/>
                      <w:color w:val="auto"/>
                      <w:highlight w:val="none"/>
                      <w:lang w:val="en-US" w:eastAsia="zh-CN"/>
                    </w:rPr>
                    <w:t>+2</w:t>
                  </w:r>
                </w:p>
              </w:tc>
              <w:tc>
                <w:tcPr>
                  <w:tcW w:w="290" w:type="pct"/>
                  <w:tcBorders>
                    <w:tl2br w:val="nil"/>
                    <w:tr2bl w:val="nil"/>
                  </w:tcBorders>
                  <w:shd w:val="clear" w:color="auto" w:fill="auto"/>
                  <w:noWrap/>
                  <w:vAlign w:val="center"/>
                </w:tcPr>
                <w:p w14:paraId="6538D484">
                  <w:pPr>
                    <w:pStyle w:val="35"/>
                    <w:bidi w:val="0"/>
                    <w:jc w:val="center"/>
                    <w:rPr>
                      <w:rFonts w:hint="eastAsia"/>
                      <w:color w:val="auto"/>
                      <w:highlight w:val="none"/>
                    </w:rPr>
                  </w:pPr>
                  <w:r>
                    <w:rPr>
                      <w:rFonts w:hint="eastAsia"/>
                      <w:color w:val="auto"/>
                      <w:highlight w:val="none"/>
                      <w:lang w:val="en-US" w:eastAsia="zh-CN"/>
                    </w:rPr>
                    <w:t>2</w:t>
                  </w:r>
                </w:p>
              </w:tc>
              <w:tc>
                <w:tcPr>
                  <w:tcW w:w="269" w:type="pct"/>
                  <w:tcBorders>
                    <w:tl2br w:val="nil"/>
                    <w:tr2bl w:val="nil"/>
                  </w:tcBorders>
                  <w:shd w:val="clear" w:color="auto" w:fill="auto"/>
                  <w:noWrap/>
                  <w:vAlign w:val="center"/>
                </w:tcPr>
                <w:p w14:paraId="2E605672">
                  <w:pPr>
                    <w:pStyle w:val="35"/>
                    <w:bidi w:val="0"/>
                    <w:jc w:val="center"/>
                    <w:rPr>
                      <w:rFonts w:hint="eastAsia"/>
                      <w:color w:val="auto"/>
                      <w:highlight w:val="none"/>
                      <w:lang w:val="en-US" w:eastAsia="zh-CN"/>
                    </w:rPr>
                  </w:pPr>
                  <w:r>
                    <w:rPr>
                      <w:rFonts w:hint="eastAsia"/>
                      <w:color w:val="auto"/>
                      <w:highlight w:val="none"/>
                      <w:lang w:val="en-US" w:eastAsia="zh-CN"/>
                    </w:rPr>
                    <w:t>条</w:t>
                  </w:r>
                </w:p>
              </w:tc>
              <w:tc>
                <w:tcPr>
                  <w:tcW w:w="1070" w:type="pct"/>
                  <w:tcBorders>
                    <w:tl2br w:val="nil"/>
                    <w:tr2bl w:val="nil"/>
                  </w:tcBorders>
                  <w:shd w:val="clear" w:color="auto" w:fill="auto"/>
                  <w:noWrap/>
                  <w:vAlign w:val="center"/>
                </w:tcPr>
                <w:p w14:paraId="4868F2A3">
                  <w:pPr>
                    <w:pStyle w:val="35"/>
                    <w:bidi w:val="0"/>
                    <w:jc w:val="center"/>
                    <w:rPr>
                      <w:rFonts w:hint="eastAsia"/>
                      <w:color w:val="auto"/>
                      <w:highlight w:val="none"/>
                      <w:lang w:val="en-US" w:eastAsia="zh-CN"/>
                    </w:rPr>
                  </w:pPr>
                  <w:r>
                    <w:rPr>
                      <w:rFonts w:hint="eastAsia"/>
                      <w:color w:val="auto"/>
                      <w:highlight w:val="none"/>
                      <w:lang w:val="en-US" w:eastAsia="zh-CN"/>
                    </w:rPr>
                    <w:t>冷却</w:t>
                  </w:r>
                </w:p>
              </w:tc>
            </w:tr>
            <w:tr w14:paraId="20222F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734B4B4D">
                  <w:pPr>
                    <w:pStyle w:val="35"/>
                    <w:bidi w:val="0"/>
                    <w:jc w:val="center"/>
                    <w:rPr>
                      <w:rFonts w:hint="default"/>
                      <w:color w:val="auto"/>
                      <w:highlight w:val="none"/>
                      <w:lang w:val="en-US" w:eastAsia="zh-CN"/>
                    </w:rPr>
                  </w:pPr>
                  <w:r>
                    <w:rPr>
                      <w:rFonts w:hint="eastAsia"/>
                      <w:color w:val="auto"/>
                      <w:highlight w:val="none"/>
                      <w:lang w:val="en-US" w:eastAsia="zh-CN"/>
                    </w:rPr>
                    <w:t>21</w:t>
                  </w:r>
                </w:p>
              </w:tc>
              <w:tc>
                <w:tcPr>
                  <w:tcW w:w="200" w:type="pct"/>
                  <w:vMerge w:val="continue"/>
                  <w:tcBorders>
                    <w:tl2br w:val="nil"/>
                    <w:tr2bl w:val="nil"/>
                  </w:tcBorders>
                  <w:shd w:val="clear" w:color="auto" w:fill="auto"/>
                  <w:noWrap/>
                  <w:vAlign w:val="center"/>
                </w:tcPr>
                <w:p w14:paraId="5F6F1A8F">
                  <w:pPr>
                    <w:pStyle w:val="35"/>
                    <w:bidi w:val="0"/>
                    <w:jc w:val="center"/>
                    <w:rPr>
                      <w:rFonts w:hint="eastAsia"/>
                      <w:color w:val="auto"/>
                      <w:highlight w:val="none"/>
                    </w:rPr>
                  </w:pPr>
                </w:p>
              </w:tc>
              <w:tc>
                <w:tcPr>
                  <w:tcW w:w="1002" w:type="pct"/>
                  <w:tcBorders>
                    <w:tl2br w:val="nil"/>
                    <w:tr2bl w:val="nil"/>
                  </w:tcBorders>
                  <w:shd w:val="clear" w:color="auto" w:fill="auto"/>
                  <w:noWrap/>
                  <w:vAlign w:val="center"/>
                </w:tcPr>
                <w:p w14:paraId="51A81C4E">
                  <w:pPr>
                    <w:pStyle w:val="35"/>
                    <w:bidi w:val="0"/>
                    <w:jc w:val="center"/>
                    <w:rPr>
                      <w:rFonts w:hint="default"/>
                      <w:color w:val="auto"/>
                      <w:highlight w:val="none"/>
                      <w:lang w:val="en-US" w:eastAsia="zh-CN"/>
                    </w:rPr>
                  </w:pPr>
                  <w:r>
                    <w:rPr>
                      <w:rFonts w:hint="eastAsia"/>
                      <w:color w:val="auto"/>
                      <w:highlight w:val="none"/>
                      <w:lang w:val="en-US" w:eastAsia="zh-CN"/>
                    </w:rPr>
                    <w:t>分切成型设备</w:t>
                  </w:r>
                </w:p>
              </w:tc>
              <w:tc>
                <w:tcPr>
                  <w:tcW w:w="1271" w:type="pct"/>
                  <w:tcBorders>
                    <w:tl2br w:val="nil"/>
                    <w:tr2bl w:val="nil"/>
                  </w:tcBorders>
                  <w:shd w:val="clear" w:color="auto" w:fill="auto"/>
                  <w:noWrap/>
                  <w:vAlign w:val="center"/>
                </w:tcPr>
                <w:p w14:paraId="7C0656B9">
                  <w:pPr>
                    <w:pStyle w:val="35"/>
                    <w:bidi w:val="0"/>
                    <w:jc w:val="center"/>
                    <w:rPr>
                      <w:rFonts w:hint="default"/>
                      <w:color w:val="auto"/>
                      <w:highlight w:val="none"/>
                      <w:lang w:val="en-US" w:eastAsia="zh-CN"/>
                    </w:rPr>
                  </w:pPr>
                  <w:r>
                    <w:rPr>
                      <w:rFonts w:hint="eastAsia"/>
                      <w:color w:val="auto"/>
                      <w:highlight w:val="none"/>
                      <w:lang w:val="en-US" w:eastAsia="zh-CN"/>
                    </w:rPr>
                    <w:t>/</w:t>
                  </w:r>
                </w:p>
              </w:tc>
              <w:tc>
                <w:tcPr>
                  <w:tcW w:w="301" w:type="pct"/>
                  <w:tcBorders>
                    <w:tl2br w:val="nil"/>
                    <w:tr2bl w:val="nil"/>
                  </w:tcBorders>
                  <w:shd w:val="clear" w:color="auto" w:fill="auto"/>
                  <w:noWrap/>
                  <w:vAlign w:val="center"/>
                </w:tcPr>
                <w:p w14:paraId="6D8E84D6">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322" w:type="pct"/>
                  <w:tcBorders>
                    <w:tl2br w:val="nil"/>
                    <w:tr2bl w:val="nil"/>
                  </w:tcBorders>
                  <w:shd w:val="clear" w:color="auto" w:fill="auto"/>
                  <w:vAlign w:val="center"/>
                </w:tcPr>
                <w:p w14:paraId="20AF44ED">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7669A07C">
                  <w:pPr>
                    <w:pStyle w:val="35"/>
                    <w:bidi w:val="0"/>
                    <w:jc w:val="center"/>
                    <w:rPr>
                      <w:rFonts w:hint="default"/>
                      <w:color w:val="auto"/>
                      <w:highlight w:val="none"/>
                      <w:lang w:val="en-US" w:eastAsia="zh-CN"/>
                    </w:rPr>
                  </w:pPr>
                  <w:r>
                    <w:rPr>
                      <w:rFonts w:hint="eastAsia"/>
                      <w:color w:val="auto"/>
                      <w:highlight w:val="none"/>
                      <w:lang w:val="en-US" w:eastAsia="zh-CN"/>
                    </w:rPr>
                    <w:t>2</w:t>
                  </w:r>
                </w:p>
              </w:tc>
              <w:tc>
                <w:tcPr>
                  <w:tcW w:w="269" w:type="pct"/>
                  <w:tcBorders>
                    <w:tl2br w:val="nil"/>
                    <w:tr2bl w:val="nil"/>
                  </w:tcBorders>
                  <w:shd w:val="clear" w:color="auto" w:fill="auto"/>
                  <w:noWrap/>
                  <w:vAlign w:val="center"/>
                </w:tcPr>
                <w:p w14:paraId="24F4E500">
                  <w:pPr>
                    <w:pStyle w:val="35"/>
                    <w:bidi w:val="0"/>
                    <w:jc w:val="center"/>
                    <w:rPr>
                      <w:rFonts w:hint="eastAsia"/>
                      <w:color w:val="auto"/>
                      <w:highlight w:val="none"/>
                      <w:lang w:val="en-US" w:eastAsia="zh-CN"/>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351139CF">
                  <w:pPr>
                    <w:pStyle w:val="35"/>
                    <w:bidi w:val="0"/>
                    <w:jc w:val="center"/>
                    <w:rPr>
                      <w:rFonts w:hint="default"/>
                      <w:color w:val="auto"/>
                      <w:highlight w:val="none"/>
                      <w:lang w:val="en-US" w:eastAsia="zh-CN"/>
                    </w:rPr>
                  </w:pPr>
                  <w:r>
                    <w:rPr>
                      <w:rFonts w:hint="eastAsia"/>
                      <w:color w:val="auto"/>
                      <w:highlight w:val="none"/>
                      <w:lang w:val="en-US" w:eastAsia="zh-CN"/>
                    </w:rPr>
                    <w:t>分且成型</w:t>
                  </w:r>
                </w:p>
              </w:tc>
            </w:tr>
            <w:tr w14:paraId="08AA52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610CE6B0">
                  <w:pPr>
                    <w:pStyle w:val="35"/>
                    <w:bidi w:val="0"/>
                    <w:jc w:val="center"/>
                    <w:rPr>
                      <w:rFonts w:hint="default"/>
                      <w:color w:val="auto"/>
                      <w:highlight w:val="none"/>
                      <w:lang w:val="en-US" w:eastAsia="zh-CN"/>
                    </w:rPr>
                  </w:pPr>
                  <w:r>
                    <w:rPr>
                      <w:rFonts w:hint="eastAsia"/>
                      <w:color w:val="auto"/>
                      <w:highlight w:val="none"/>
                      <w:lang w:val="en-US" w:eastAsia="zh-CN"/>
                    </w:rPr>
                    <w:t>22</w:t>
                  </w:r>
                </w:p>
              </w:tc>
              <w:tc>
                <w:tcPr>
                  <w:tcW w:w="200" w:type="pct"/>
                  <w:vMerge w:val="continue"/>
                  <w:tcBorders>
                    <w:tl2br w:val="nil"/>
                    <w:tr2bl w:val="nil"/>
                  </w:tcBorders>
                  <w:shd w:val="clear" w:color="auto" w:fill="auto"/>
                  <w:noWrap/>
                  <w:vAlign w:val="center"/>
                </w:tcPr>
                <w:p w14:paraId="2C2779C8">
                  <w:pPr>
                    <w:pStyle w:val="35"/>
                    <w:bidi w:val="0"/>
                    <w:jc w:val="center"/>
                    <w:rPr>
                      <w:rFonts w:hint="eastAsia"/>
                      <w:color w:val="auto"/>
                      <w:highlight w:val="none"/>
                    </w:rPr>
                  </w:pPr>
                </w:p>
              </w:tc>
              <w:tc>
                <w:tcPr>
                  <w:tcW w:w="1002" w:type="pct"/>
                  <w:tcBorders>
                    <w:tl2br w:val="nil"/>
                    <w:tr2bl w:val="nil"/>
                  </w:tcBorders>
                  <w:shd w:val="clear" w:color="auto" w:fill="auto"/>
                  <w:noWrap/>
                  <w:vAlign w:val="center"/>
                </w:tcPr>
                <w:p w14:paraId="05E2AFDD">
                  <w:pPr>
                    <w:pStyle w:val="35"/>
                    <w:bidi w:val="0"/>
                    <w:jc w:val="center"/>
                    <w:rPr>
                      <w:rFonts w:hint="default"/>
                      <w:color w:val="auto"/>
                      <w:highlight w:val="none"/>
                      <w:lang w:val="en-US" w:eastAsia="zh-CN"/>
                    </w:rPr>
                  </w:pPr>
                  <w:r>
                    <w:rPr>
                      <w:rFonts w:hint="eastAsia"/>
                      <w:color w:val="auto"/>
                      <w:highlight w:val="none"/>
                      <w:lang w:val="en-US" w:eastAsia="zh-CN"/>
                    </w:rPr>
                    <w:t>打包台</w:t>
                  </w:r>
                </w:p>
              </w:tc>
              <w:tc>
                <w:tcPr>
                  <w:tcW w:w="1271" w:type="pct"/>
                  <w:tcBorders>
                    <w:tl2br w:val="nil"/>
                    <w:tr2bl w:val="nil"/>
                  </w:tcBorders>
                  <w:shd w:val="clear" w:color="auto" w:fill="auto"/>
                  <w:noWrap/>
                  <w:vAlign w:val="center"/>
                </w:tcPr>
                <w:p w14:paraId="5BB4B4AC">
                  <w:pPr>
                    <w:pStyle w:val="35"/>
                    <w:bidi w:val="0"/>
                    <w:jc w:val="center"/>
                    <w:rPr>
                      <w:rFonts w:hint="default"/>
                      <w:color w:val="auto"/>
                      <w:highlight w:val="none"/>
                      <w:lang w:val="en-US" w:eastAsia="zh-CN"/>
                    </w:rPr>
                  </w:pPr>
                  <w:r>
                    <w:rPr>
                      <w:rFonts w:hint="default"/>
                      <w:color w:val="auto"/>
                      <w:highlight w:val="none"/>
                      <w:lang w:val="en-US" w:eastAsia="zh-CN"/>
                    </w:rPr>
                    <w:t>1.3*0.8</w:t>
                  </w:r>
                  <w:r>
                    <w:rPr>
                      <w:color w:val="auto"/>
                      <w:highlight w:val="none"/>
                      <w:lang w:val="en-US" w:eastAsia="zh-CN"/>
                    </w:rPr>
                    <w:t>米</w:t>
                  </w:r>
                </w:p>
              </w:tc>
              <w:tc>
                <w:tcPr>
                  <w:tcW w:w="301" w:type="pct"/>
                  <w:tcBorders>
                    <w:tl2br w:val="nil"/>
                    <w:tr2bl w:val="nil"/>
                  </w:tcBorders>
                  <w:shd w:val="clear" w:color="auto" w:fill="auto"/>
                  <w:noWrap/>
                  <w:vAlign w:val="center"/>
                </w:tcPr>
                <w:p w14:paraId="39323655">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322" w:type="pct"/>
                  <w:tcBorders>
                    <w:tl2br w:val="nil"/>
                    <w:tr2bl w:val="nil"/>
                  </w:tcBorders>
                  <w:shd w:val="clear" w:color="auto" w:fill="auto"/>
                  <w:vAlign w:val="center"/>
                </w:tcPr>
                <w:p w14:paraId="28F83BD4">
                  <w:pPr>
                    <w:pStyle w:val="35"/>
                    <w:bidi w:val="0"/>
                    <w:jc w:val="center"/>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610A6673">
                  <w:pPr>
                    <w:pStyle w:val="35"/>
                    <w:bidi w:val="0"/>
                    <w:jc w:val="center"/>
                    <w:rPr>
                      <w:rFonts w:hint="default"/>
                      <w:color w:val="auto"/>
                      <w:highlight w:val="none"/>
                      <w:lang w:val="en-US" w:eastAsia="zh-CN"/>
                    </w:rPr>
                  </w:pPr>
                  <w:r>
                    <w:rPr>
                      <w:rFonts w:hint="eastAsia"/>
                      <w:color w:val="auto"/>
                      <w:highlight w:val="none"/>
                      <w:lang w:val="en-US" w:eastAsia="zh-CN"/>
                    </w:rPr>
                    <w:t>2</w:t>
                  </w:r>
                </w:p>
              </w:tc>
              <w:tc>
                <w:tcPr>
                  <w:tcW w:w="269" w:type="pct"/>
                  <w:tcBorders>
                    <w:tl2br w:val="nil"/>
                    <w:tr2bl w:val="nil"/>
                  </w:tcBorders>
                  <w:shd w:val="clear" w:color="auto" w:fill="auto"/>
                  <w:noWrap/>
                  <w:vAlign w:val="center"/>
                </w:tcPr>
                <w:p w14:paraId="4E540409">
                  <w:pPr>
                    <w:pStyle w:val="35"/>
                    <w:bidi w:val="0"/>
                    <w:jc w:val="center"/>
                    <w:rPr>
                      <w:rFonts w:hint="default"/>
                      <w:color w:val="auto"/>
                      <w:highlight w:val="none"/>
                      <w:lang w:val="en-US" w:eastAsia="zh-CN"/>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2D765E13">
                  <w:pPr>
                    <w:pStyle w:val="35"/>
                    <w:bidi w:val="0"/>
                    <w:jc w:val="center"/>
                    <w:rPr>
                      <w:rFonts w:hint="default"/>
                      <w:color w:val="auto"/>
                      <w:highlight w:val="none"/>
                      <w:lang w:val="en-US" w:eastAsia="zh-CN"/>
                    </w:rPr>
                  </w:pPr>
                  <w:r>
                    <w:rPr>
                      <w:rFonts w:hint="eastAsia"/>
                      <w:color w:val="auto"/>
                      <w:highlight w:val="none"/>
                      <w:lang w:val="en-US" w:eastAsia="zh-CN"/>
                    </w:rPr>
                    <w:t>包装</w:t>
                  </w:r>
                </w:p>
              </w:tc>
            </w:tr>
            <w:tr w14:paraId="5DF085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2F8AF1E3">
                  <w:pPr>
                    <w:pStyle w:val="35"/>
                    <w:bidi w:val="0"/>
                    <w:jc w:val="center"/>
                    <w:rPr>
                      <w:rFonts w:hint="default"/>
                      <w:color w:val="auto"/>
                      <w:highlight w:val="none"/>
                      <w:lang w:val="en-US" w:eastAsia="zh-CN"/>
                    </w:rPr>
                  </w:pPr>
                  <w:r>
                    <w:rPr>
                      <w:rFonts w:hint="eastAsia"/>
                      <w:color w:val="auto"/>
                      <w:highlight w:val="none"/>
                      <w:lang w:val="en-US" w:eastAsia="zh-CN"/>
                    </w:rPr>
                    <w:t>23</w:t>
                  </w:r>
                </w:p>
              </w:tc>
              <w:tc>
                <w:tcPr>
                  <w:tcW w:w="200" w:type="pct"/>
                  <w:vMerge w:val="continue"/>
                  <w:tcBorders>
                    <w:tl2br w:val="nil"/>
                    <w:tr2bl w:val="nil"/>
                  </w:tcBorders>
                  <w:shd w:val="clear" w:color="auto" w:fill="auto"/>
                  <w:noWrap/>
                  <w:vAlign w:val="center"/>
                </w:tcPr>
                <w:p w14:paraId="4F0D2810">
                  <w:pPr>
                    <w:pStyle w:val="35"/>
                    <w:bidi w:val="0"/>
                    <w:jc w:val="center"/>
                    <w:rPr>
                      <w:rFonts w:hint="eastAsia"/>
                      <w:color w:val="auto"/>
                      <w:highlight w:val="none"/>
                    </w:rPr>
                  </w:pPr>
                </w:p>
              </w:tc>
              <w:tc>
                <w:tcPr>
                  <w:tcW w:w="1002" w:type="pct"/>
                  <w:tcBorders>
                    <w:tl2br w:val="nil"/>
                    <w:tr2bl w:val="nil"/>
                  </w:tcBorders>
                  <w:shd w:val="clear" w:color="auto" w:fill="auto"/>
                  <w:noWrap/>
                  <w:vAlign w:val="center"/>
                </w:tcPr>
                <w:p w14:paraId="432DED6E">
                  <w:pPr>
                    <w:pStyle w:val="35"/>
                    <w:bidi w:val="0"/>
                    <w:jc w:val="center"/>
                    <w:rPr>
                      <w:rFonts w:hint="default"/>
                      <w:color w:val="auto"/>
                      <w:highlight w:val="none"/>
                      <w:lang w:val="en-US" w:eastAsia="zh-CN"/>
                    </w:rPr>
                  </w:pPr>
                  <w:r>
                    <w:rPr>
                      <w:rFonts w:hint="eastAsia"/>
                      <w:color w:val="auto"/>
                      <w:highlight w:val="none"/>
                      <w:lang w:val="en-US" w:eastAsia="zh-CN"/>
                    </w:rPr>
                    <w:t>成品冷藏车</w:t>
                  </w:r>
                </w:p>
              </w:tc>
              <w:tc>
                <w:tcPr>
                  <w:tcW w:w="1271" w:type="pct"/>
                  <w:tcBorders>
                    <w:tl2br w:val="nil"/>
                    <w:tr2bl w:val="nil"/>
                  </w:tcBorders>
                  <w:shd w:val="clear" w:color="auto" w:fill="auto"/>
                  <w:noWrap/>
                  <w:vAlign w:val="center"/>
                </w:tcPr>
                <w:p w14:paraId="144E78A5">
                  <w:pPr>
                    <w:pStyle w:val="35"/>
                    <w:bidi w:val="0"/>
                    <w:jc w:val="center"/>
                    <w:rPr>
                      <w:rFonts w:hint="default"/>
                      <w:color w:val="auto"/>
                      <w:highlight w:val="none"/>
                      <w:lang w:val="en-US" w:eastAsia="zh-CN"/>
                    </w:rPr>
                  </w:pPr>
                  <w:r>
                    <w:rPr>
                      <w:rFonts w:hint="eastAsia"/>
                      <w:color w:val="auto"/>
                      <w:highlight w:val="none"/>
                      <w:lang w:val="en-US" w:eastAsia="zh-CN"/>
                    </w:rPr>
                    <w:t>最大存储量20吨/天</w:t>
                  </w:r>
                </w:p>
              </w:tc>
              <w:tc>
                <w:tcPr>
                  <w:tcW w:w="301" w:type="pct"/>
                  <w:tcBorders>
                    <w:tl2br w:val="nil"/>
                    <w:tr2bl w:val="nil"/>
                  </w:tcBorders>
                  <w:shd w:val="clear" w:color="auto" w:fill="auto"/>
                  <w:noWrap/>
                  <w:vAlign w:val="center"/>
                </w:tcPr>
                <w:p w14:paraId="1EB24CA8">
                  <w:pPr>
                    <w:pStyle w:val="35"/>
                    <w:bidi w:val="0"/>
                    <w:jc w:val="center"/>
                    <w:rPr>
                      <w:rFonts w:hint="default"/>
                      <w:color w:val="auto"/>
                      <w:highlight w:val="none"/>
                      <w:lang w:val="en-US" w:eastAsia="zh-CN"/>
                    </w:rPr>
                  </w:pPr>
                  <w:r>
                    <w:rPr>
                      <w:rFonts w:hint="eastAsia"/>
                      <w:color w:val="auto"/>
                      <w:highlight w:val="none"/>
                      <w:lang w:val="en-US" w:eastAsia="zh-CN"/>
                    </w:rPr>
                    <w:t>0</w:t>
                  </w:r>
                </w:p>
              </w:tc>
              <w:tc>
                <w:tcPr>
                  <w:tcW w:w="322" w:type="pct"/>
                  <w:tcBorders>
                    <w:tl2br w:val="nil"/>
                    <w:tr2bl w:val="nil"/>
                  </w:tcBorders>
                  <w:shd w:val="clear" w:color="auto" w:fill="auto"/>
                  <w:vAlign w:val="center"/>
                </w:tcPr>
                <w:p w14:paraId="4E4E056D">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0E22C5DC">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69" w:type="pct"/>
                  <w:tcBorders>
                    <w:tl2br w:val="nil"/>
                    <w:tr2bl w:val="nil"/>
                  </w:tcBorders>
                  <w:shd w:val="clear" w:color="auto" w:fill="auto"/>
                  <w:noWrap/>
                  <w:vAlign w:val="center"/>
                </w:tcPr>
                <w:p w14:paraId="289E5ACB">
                  <w:pPr>
                    <w:pStyle w:val="35"/>
                    <w:bidi w:val="0"/>
                    <w:jc w:val="center"/>
                    <w:rPr>
                      <w:rFonts w:hint="default"/>
                      <w:color w:val="auto"/>
                      <w:highlight w:val="none"/>
                      <w:lang w:val="en-US" w:eastAsia="zh-CN"/>
                    </w:rPr>
                  </w:pPr>
                  <w:r>
                    <w:rPr>
                      <w:rFonts w:hint="eastAsia"/>
                      <w:color w:val="auto"/>
                      <w:highlight w:val="none"/>
                      <w:lang w:val="en-US" w:eastAsia="zh-CN"/>
                    </w:rPr>
                    <w:t>辆</w:t>
                  </w:r>
                </w:p>
              </w:tc>
              <w:tc>
                <w:tcPr>
                  <w:tcW w:w="1070" w:type="pct"/>
                  <w:tcBorders>
                    <w:tl2br w:val="nil"/>
                    <w:tr2bl w:val="nil"/>
                  </w:tcBorders>
                  <w:shd w:val="clear" w:color="auto" w:fill="auto"/>
                  <w:noWrap/>
                  <w:vAlign w:val="center"/>
                </w:tcPr>
                <w:p w14:paraId="4836EB45">
                  <w:pPr>
                    <w:pStyle w:val="35"/>
                    <w:bidi w:val="0"/>
                    <w:jc w:val="center"/>
                    <w:rPr>
                      <w:rFonts w:hint="default"/>
                      <w:color w:val="auto"/>
                      <w:highlight w:val="none"/>
                      <w:lang w:val="en-US" w:eastAsia="zh-CN"/>
                    </w:rPr>
                  </w:pPr>
                  <w:r>
                    <w:rPr>
                      <w:rFonts w:hint="eastAsia"/>
                      <w:color w:val="auto"/>
                      <w:highlight w:val="none"/>
                      <w:lang w:val="en-US" w:eastAsia="zh-CN"/>
                    </w:rPr>
                    <w:t>冷藏</w:t>
                  </w:r>
                </w:p>
              </w:tc>
            </w:tr>
            <w:tr w14:paraId="5CC73B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272" w:type="pct"/>
                  <w:tcBorders>
                    <w:tl2br w:val="nil"/>
                    <w:tr2bl w:val="nil"/>
                  </w:tcBorders>
                  <w:shd w:val="clear" w:color="auto" w:fill="auto"/>
                  <w:vAlign w:val="center"/>
                </w:tcPr>
                <w:p w14:paraId="4F5789C0">
                  <w:pPr>
                    <w:pStyle w:val="35"/>
                    <w:bidi w:val="0"/>
                    <w:jc w:val="center"/>
                    <w:rPr>
                      <w:rFonts w:hint="default"/>
                      <w:color w:val="auto"/>
                      <w:highlight w:val="none"/>
                      <w:lang w:val="en-US" w:eastAsia="zh-CN"/>
                    </w:rPr>
                  </w:pPr>
                  <w:r>
                    <w:rPr>
                      <w:rFonts w:hint="eastAsia"/>
                      <w:color w:val="auto"/>
                      <w:highlight w:val="none"/>
                      <w:lang w:val="en-US" w:eastAsia="zh-CN"/>
                    </w:rPr>
                    <w:t>24</w:t>
                  </w:r>
                </w:p>
              </w:tc>
              <w:tc>
                <w:tcPr>
                  <w:tcW w:w="200" w:type="pct"/>
                  <w:vMerge w:val="continue"/>
                  <w:tcBorders>
                    <w:tl2br w:val="nil"/>
                    <w:tr2bl w:val="nil"/>
                  </w:tcBorders>
                  <w:shd w:val="clear" w:color="auto" w:fill="auto"/>
                  <w:noWrap/>
                  <w:vAlign w:val="center"/>
                </w:tcPr>
                <w:p w14:paraId="6D464909">
                  <w:pPr>
                    <w:pStyle w:val="35"/>
                    <w:bidi w:val="0"/>
                    <w:jc w:val="center"/>
                    <w:rPr>
                      <w:rFonts w:hint="eastAsia"/>
                      <w:color w:val="auto"/>
                      <w:highlight w:val="none"/>
                    </w:rPr>
                  </w:pPr>
                </w:p>
              </w:tc>
              <w:tc>
                <w:tcPr>
                  <w:tcW w:w="1002" w:type="pct"/>
                  <w:tcBorders>
                    <w:tl2br w:val="nil"/>
                    <w:tr2bl w:val="nil"/>
                  </w:tcBorders>
                  <w:shd w:val="clear" w:color="auto" w:fill="auto"/>
                  <w:noWrap/>
                  <w:vAlign w:val="center"/>
                </w:tcPr>
                <w:p w14:paraId="77799316">
                  <w:pPr>
                    <w:pStyle w:val="35"/>
                    <w:bidi w:val="0"/>
                    <w:jc w:val="center"/>
                    <w:rPr>
                      <w:rFonts w:hint="eastAsia"/>
                      <w:color w:val="auto"/>
                      <w:highlight w:val="none"/>
                      <w:lang w:val="en-US" w:eastAsia="zh-CN"/>
                    </w:rPr>
                  </w:pPr>
                  <w:r>
                    <w:rPr>
                      <w:rFonts w:hint="eastAsia"/>
                      <w:color w:val="auto"/>
                      <w:highlight w:val="none"/>
                      <w:lang w:val="en-US" w:eastAsia="zh-CN"/>
                    </w:rPr>
                    <w:t>成品冷库</w:t>
                  </w:r>
                </w:p>
              </w:tc>
              <w:tc>
                <w:tcPr>
                  <w:tcW w:w="1271" w:type="pct"/>
                  <w:tcBorders>
                    <w:tl2br w:val="nil"/>
                    <w:tr2bl w:val="nil"/>
                  </w:tcBorders>
                  <w:shd w:val="clear" w:color="auto" w:fill="auto"/>
                  <w:noWrap/>
                  <w:vAlign w:val="center"/>
                </w:tcPr>
                <w:p w14:paraId="4702FDA8">
                  <w:pPr>
                    <w:pStyle w:val="35"/>
                    <w:bidi w:val="0"/>
                    <w:jc w:val="center"/>
                    <w:rPr>
                      <w:rFonts w:hint="eastAsia"/>
                      <w:color w:val="auto"/>
                      <w:highlight w:val="none"/>
                      <w:lang w:val="en-US" w:eastAsia="zh-CN"/>
                    </w:rPr>
                  </w:pPr>
                  <w:r>
                    <w:rPr>
                      <w:rFonts w:hint="eastAsia"/>
                      <w:color w:val="auto"/>
                      <w:highlight w:val="none"/>
                      <w:lang w:val="en-US" w:eastAsia="zh-CN"/>
                    </w:rPr>
                    <w:t>最大存储量2.8吨/天</w:t>
                  </w:r>
                </w:p>
              </w:tc>
              <w:tc>
                <w:tcPr>
                  <w:tcW w:w="301" w:type="pct"/>
                  <w:tcBorders>
                    <w:tl2br w:val="nil"/>
                    <w:tr2bl w:val="nil"/>
                  </w:tcBorders>
                  <w:shd w:val="clear" w:color="auto" w:fill="auto"/>
                  <w:noWrap/>
                  <w:vAlign w:val="center"/>
                </w:tcPr>
                <w:p w14:paraId="71EF60FF">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322" w:type="pct"/>
                  <w:tcBorders>
                    <w:tl2br w:val="nil"/>
                    <w:tr2bl w:val="nil"/>
                  </w:tcBorders>
                  <w:shd w:val="clear" w:color="auto" w:fill="auto"/>
                  <w:vAlign w:val="center"/>
                </w:tcPr>
                <w:p w14:paraId="0BC4A10B">
                  <w:pPr>
                    <w:pStyle w:val="35"/>
                    <w:bidi w:val="0"/>
                    <w:ind w:firstLine="0" w:firstLineChars="0"/>
                    <w:jc w:val="center"/>
                    <w:rPr>
                      <w:rFonts w:hint="eastAsia"/>
                      <w:color w:val="auto"/>
                      <w:highlight w:val="none"/>
                      <w:lang w:val="en-US" w:eastAsia="zh-CN"/>
                    </w:rPr>
                  </w:pPr>
                  <w:r>
                    <w:rPr>
                      <w:rFonts w:hint="eastAsia"/>
                      <w:color w:val="auto"/>
                      <w:highlight w:val="none"/>
                      <w:lang w:val="en-US" w:eastAsia="zh-CN"/>
                    </w:rPr>
                    <w:t>+0</w:t>
                  </w:r>
                </w:p>
              </w:tc>
              <w:tc>
                <w:tcPr>
                  <w:tcW w:w="290" w:type="pct"/>
                  <w:tcBorders>
                    <w:tl2br w:val="nil"/>
                    <w:tr2bl w:val="nil"/>
                  </w:tcBorders>
                  <w:shd w:val="clear" w:color="auto" w:fill="auto"/>
                  <w:noWrap/>
                  <w:vAlign w:val="center"/>
                </w:tcPr>
                <w:p w14:paraId="4CA7F554">
                  <w:pPr>
                    <w:pStyle w:val="35"/>
                    <w:bidi w:val="0"/>
                    <w:ind w:firstLine="0" w:firstLineChars="0"/>
                    <w:jc w:val="center"/>
                    <w:rPr>
                      <w:rFonts w:hint="eastAsia"/>
                      <w:color w:val="auto"/>
                      <w:highlight w:val="none"/>
                      <w:lang w:val="en-US" w:eastAsia="zh-CN"/>
                    </w:rPr>
                  </w:pPr>
                  <w:r>
                    <w:rPr>
                      <w:rFonts w:hint="eastAsia"/>
                      <w:color w:val="auto"/>
                      <w:highlight w:val="none"/>
                      <w:lang w:val="en-US" w:eastAsia="zh-CN"/>
                    </w:rPr>
                    <w:t>1</w:t>
                  </w:r>
                </w:p>
              </w:tc>
              <w:tc>
                <w:tcPr>
                  <w:tcW w:w="269" w:type="pct"/>
                  <w:tcBorders>
                    <w:tl2br w:val="nil"/>
                    <w:tr2bl w:val="nil"/>
                  </w:tcBorders>
                  <w:shd w:val="clear" w:color="auto" w:fill="auto"/>
                  <w:noWrap/>
                  <w:vAlign w:val="center"/>
                </w:tcPr>
                <w:p w14:paraId="7D6C6FB5">
                  <w:pPr>
                    <w:pStyle w:val="35"/>
                    <w:bidi w:val="0"/>
                    <w:ind w:firstLine="0" w:firstLineChars="0"/>
                    <w:jc w:val="center"/>
                    <w:rPr>
                      <w:rFonts w:hint="eastAsia"/>
                      <w:color w:val="auto"/>
                      <w:highlight w:val="none"/>
                      <w:lang w:val="en-US" w:eastAsia="zh-CN"/>
                    </w:rPr>
                  </w:pPr>
                  <w:r>
                    <w:rPr>
                      <w:rFonts w:hint="eastAsia"/>
                      <w:color w:val="auto"/>
                      <w:highlight w:val="none"/>
                      <w:lang w:val="en-US" w:eastAsia="zh-CN"/>
                    </w:rPr>
                    <w:t>个</w:t>
                  </w:r>
                </w:p>
              </w:tc>
              <w:tc>
                <w:tcPr>
                  <w:tcW w:w="1070" w:type="pct"/>
                  <w:tcBorders>
                    <w:tl2br w:val="nil"/>
                    <w:tr2bl w:val="nil"/>
                  </w:tcBorders>
                  <w:shd w:val="clear" w:color="auto" w:fill="auto"/>
                  <w:noWrap/>
                  <w:vAlign w:val="center"/>
                </w:tcPr>
                <w:p w14:paraId="02C41742">
                  <w:pPr>
                    <w:pStyle w:val="35"/>
                    <w:bidi w:val="0"/>
                    <w:ind w:firstLine="0" w:firstLineChars="0"/>
                    <w:jc w:val="center"/>
                    <w:rPr>
                      <w:rFonts w:hint="eastAsia"/>
                      <w:color w:val="auto"/>
                      <w:highlight w:val="none"/>
                      <w:lang w:val="en-US" w:eastAsia="zh-CN"/>
                    </w:rPr>
                  </w:pPr>
                  <w:r>
                    <w:rPr>
                      <w:rFonts w:hint="eastAsia"/>
                      <w:color w:val="auto"/>
                      <w:highlight w:val="none"/>
                      <w:lang w:val="en-US" w:eastAsia="zh-CN"/>
                    </w:rPr>
                    <w:t>冷藏</w:t>
                  </w:r>
                </w:p>
              </w:tc>
            </w:tr>
            <w:tr w14:paraId="14710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46" w:type="pct"/>
                  <w:gridSpan w:val="4"/>
                  <w:tcBorders>
                    <w:tl2br w:val="nil"/>
                    <w:tr2bl w:val="nil"/>
                  </w:tcBorders>
                  <w:shd w:val="clear" w:color="auto" w:fill="auto"/>
                  <w:vAlign w:val="center"/>
                </w:tcPr>
                <w:p w14:paraId="12990801">
                  <w:pPr>
                    <w:pStyle w:val="35"/>
                    <w:bidi w:val="0"/>
                    <w:jc w:val="center"/>
                    <w:rPr>
                      <w:color w:val="auto"/>
                      <w:highlight w:val="none"/>
                    </w:rPr>
                  </w:pPr>
                  <w:r>
                    <w:rPr>
                      <w:rFonts w:hint="eastAsia"/>
                      <w:color w:val="auto"/>
                      <w:highlight w:val="none"/>
                      <w:lang w:val="en-US" w:eastAsia="zh-CN"/>
                    </w:rPr>
                    <w:t>供热设备</w:t>
                  </w:r>
                </w:p>
              </w:tc>
              <w:tc>
                <w:tcPr>
                  <w:tcW w:w="301" w:type="pct"/>
                  <w:tcBorders>
                    <w:tl2br w:val="nil"/>
                    <w:tr2bl w:val="nil"/>
                  </w:tcBorders>
                  <w:shd w:val="clear" w:color="auto" w:fill="auto"/>
                  <w:noWrap/>
                  <w:vAlign w:val="center"/>
                </w:tcPr>
                <w:p w14:paraId="6B0C5B87">
                  <w:pPr>
                    <w:pStyle w:val="35"/>
                    <w:bidi w:val="0"/>
                    <w:jc w:val="center"/>
                    <w:rPr>
                      <w:rFonts w:hint="default"/>
                      <w:color w:val="auto"/>
                      <w:highlight w:val="none"/>
                      <w:lang w:val="en-US" w:eastAsia="zh-CN"/>
                    </w:rPr>
                  </w:pPr>
                  <w:r>
                    <w:rPr>
                      <w:rFonts w:hint="eastAsia"/>
                      <w:color w:val="auto"/>
                      <w:highlight w:val="none"/>
                      <w:lang w:val="en-US" w:eastAsia="zh-CN"/>
                    </w:rPr>
                    <w:t>5</w:t>
                  </w:r>
                </w:p>
              </w:tc>
              <w:tc>
                <w:tcPr>
                  <w:tcW w:w="322" w:type="pct"/>
                  <w:tcBorders>
                    <w:tl2br w:val="nil"/>
                    <w:tr2bl w:val="nil"/>
                  </w:tcBorders>
                  <w:shd w:val="clear" w:color="auto" w:fill="auto"/>
                  <w:vAlign w:val="center"/>
                </w:tcPr>
                <w:p w14:paraId="711FF670">
                  <w:pPr>
                    <w:pStyle w:val="35"/>
                    <w:bidi w:val="0"/>
                    <w:jc w:val="center"/>
                    <w:rPr>
                      <w:rFonts w:hint="default"/>
                      <w:color w:val="auto"/>
                      <w:highlight w:val="none"/>
                      <w:lang w:val="en-US" w:eastAsia="zh-CN"/>
                    </w:rPr>
                  </w:pPr>
                  <w:r>
                    <w:rPr>
                      <w:rFonts w:hint="eastAsia"/>
                      <w:color w:val="auto"/>
                      <w:highlight w:val="none"/>
                      <w:lang w:val="en-US" w:eastAsia="zh-CN"/>
                    </w:rPr>
                    <w:t>-3</w:t>
                  </w:r>
                </w:p>
              </w:tc>
              <w:tc>
                <w:tcPr>
                  <w:tcW w:w="290" w:type="pct"/>
                  <w:tcBorders>
                    <w:tl2br w:val="nil"/>
                    <w:tr2bl w:val="nil"/>
                  </w:tcBorders>
                  <w:shd w:val="clear" w:color="auto" w:fill="auto"/>
                  <w:noWrap/>
                  <w:vAlign w:val="center"/>
                </w:tcPr>
                <w:p w14:paraId="0FD6AA86">
                  <w:pPr>
                    <w:pStyle w:val="35"/>
                    <w:bidi w:val="0"/>
                    <w:jc w:val="center"/>
                    <w:rPr>
                      <w:rFonts w:hint="default"/>
                      <w:color w:val="auto"/>
                      <w:highlight w:val="none"/>
                      <w:lang w:val="en-US" w:eastAsia="zh-CN"/>
                    </w:rPr>
                  </w:pPr>
                  <w:r>
                    <w:rPr>
                      <w:rFonts w:hint="eastAsia"/>
                      <w:color w:val="auto"/>
                      <w:highlight w:val="none"/>
                      <w:lang w:val="en-US" w:eastAsia="zh-CN"/>
                    </w:rPr>
                    <w:t>2</w:t>
                  </w:r>
                </w:p>
              </w:tc>
              <w:tc>
                <w:tcPr>
                  <w:tcW w:w="269" w:type="pct"/>
                  <w:tcBorders>
                    <w:tl2br w:val="nil"/>
                    <w:tr2bl w:val="nil"/>
                  </w:tcBorders>
                  <w:shd w:val="clear" w:color="auto" w:fill="auto"/>
                  <w:noWrap/>
                  <w:vAlign w:val="center"/>
                </w:tcPr>
                <w:p w14:paraId="4D5C6747">
                  <w:pPr>
                    <w:pStyle w:val="35"/>
                    <w:bidi w:val="0"/>
                    <w:jc w:val="center"/>
                    <w:rPr>
                      <w:rFonts w:hint="default"/>
                      <w:color w:val="auto"/>
                      <w:highlight w:val="none"/>
                      <w:lang w:val="en-US" w:eastAsia="zh-CN"/>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1F76BF09">
                  <w:pPr>
                    <w:pStyle w:val="35"/>
                    <w:bidi w:val="0"/>
                    <w:jc w:val="center"/>
                    <w:rPr>
                      <w:rFonts w:hint="eastAsia"/>
                      <w:color w:val="auto"/>
                      <w:highlight w:val="none"/>
                      <w:lang w:val="en-US" w:eastAsia="zh-CN"/>
                    </w:rPr>
                  </w:pPr>
                  <w:r>
                    <w:rPr>
                      <w:rFonts w:hint="eastAsia"/>
                      <w:color w:val="auto"/>
                      <w:highlight w:val="none"/>
                      <w:lang w:val="en-US" w:eastAsia="zh-CN"/>
                    </w:rPr>
                    <w:t>供热</w:t>
                  </w:r>
                </w:p>
              </w:tc>
            </w:tr>
            <w:tr w14:paraId="216AF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2" w:type="pct"/>
                  <w:tcBorders>
                    <w:tl2br w:val="nil"/>
                    <w:tr2bl w:val="nil"/>
                  </w:tcBorders>
                  <w:shd w:val="clear" w:color="auto" w:fill="auto"/>
                  <w:vAlign w:val="center"/>
                </w:tcPr>
                <w:p w14:paraId="353BF891">
                  <w:pPr>
                    <w:pStyle w:val="35"/>
                    <w:bidi w:val="0"/>
                    <w:jc w:val="center"/>
                    <w:rPr>
                      <w:rFonts w:hint="default"/>
                      <w:color w:val="auto"/>
                      <w:highlight w:val="none"/>
                      <w:lang w:val="en-US" w:eastAsia="zh-CN"/>
                    </w:rPr>
                  </w:pPr>
                  <w:r>
                    <w:rPr>
                      <w:rFonts w:hint="eastAsia"/>
                      <w:color w:val="auto"/>
                      <w:highlight w:val="none"/>
                      <w:lang w:val="en-US" w:eastAsia="zh-CN"/>
                    </w:rPr>
                    <w:t>25</w:t>
                  </w:r>
                </w:p>
              </w:tc>
              <w:tc>
                <w:tcPr>
                  <w:tcW w:w="200" w:type="pct"/>
                  <w:vMerge w:val="restart"/>
                  <w:tcBorders>
                    <w:tl2br w:val="nil"/>
                    <w:tr2bl w:val="nil"/>
                  </w:tcBorders>
                  <w:shd w:val="clear" w:color="auto" w:fill="auto"/>
                  <w:noWrap/>
                  <w:vAlign w:val="center"/>
                </w:tcPr>
                <w:p w14:paraId="4918F0B8">
                  <w:pPr>
                    <w:pStyle w:val="35"/>
                    <w:bidi w:val="0"/>
                    <w:jc w:val="center"/>
                    <w:rPr>
                      <w:rFonts w:hint="default"/>
                      <w:color w:val="auto"/>
                      <w:highlight w:val="none"/>
                      <w:lang w:val="en-US" w:eastAsia="zh-CN"/>
                    </w:rPr>
                  </w:pPr>
                  <w:r>
                    <w:rPr>
                      <w:rFonts w:hint="eastAsia"/>
                      <w:color w:val="auto"/>
                      <w:highlight w:val="none"/>
                      <w:lang w:val="en-US" w:eastAsia="zh-CN"/>
                    </w:rPr>
                    <w:t>包括</w:t>
                  </w:r>
                </w:p>
              </w:tc>
              <w:tc>
                <w:tcPr>
                  <w:tcW w:w="1002" w:type="pct"/>
                  <w:tcBorders>
                    <w:tl2br w:val="nil"/>
                    <w:tr2bl w:val="nil"/>
                  </w:tcBorders>
                  <w:shd w:val="clear" w:color="auto" w:fill="auto"/>
                  <w:noWrap/>
                  <w:vAlign w:val="center"/>
                </w:tcPr>
                <w:p w14:paraId="54B733E3">
                  <w:pPr>
                    <w:pStyle w:val="35"/>
                    <w:bidi w:val="0"/>
                    <w:jc w:val="center"/>
                    <w:rPr>
                      <w:rFonts w:hint="eastAsia"/>
                      <w:color w:val="auto"/>
                      <w:highlight w:val="none"/>
                      <w:lang w:val="en-US" w:eastAsia="zh-CN"/>
                    </w:rPr>
                  </w:pPr>
                  <w:r>
                    <w:rPr>
                      <w:rFonts w:hint="eastAsia"/>
                      <w:color w:val="auto"/>
                      <w:highlight w:val="none"/>
                      <w:lang w:val="en-US" w:eastAsia="zh-CN"/>
                    </w:rPr>
                    <w:t>1台导热油炉</w:t>
                  </w:r>
                </w:p>
              </w:tc>
              <w:tc>
                <w:tcPr>
                  <w:tcW w:w="1271" w:type="pct"/>
                  <w:tcBorders>
                    <w:tl2br w:val="nil"/>
                    <w:tr2bl w:val="nil"/>
                  </w:tcBorders>
                  <w:shd w:val="clear" w:color="auto" w:fill="auto"/>
                  <w:noWrap/>
                  <w:vAlign w:val="center"/>
                </w:tcPr>
                <w:p w14:paraId="49D8049C">
                  <w:pPr>
                    <w:pStyle w:val="35"/>
                    <w:bidi w:val="0"/>
                    <w:jc w:val="center"/>
                    <w:rPr>
                      <w:rFonts w:hint="default"/>
                      <w:color w:val="auto"/>
                      <w:highlight w:val="none"/>
                      <w:lang w:val="en-US" w:eastAsia="zh-CN"/>
                    </w:rPr>
                  </w:pPr>
                  <w:r>
                    <w:rPr>
                      <w:rFonts w:hint="eastAsia"/>
                      <w:color w:val="auto"/>
                      <w:highlight w:val="none"/>
                      <w:lang w:val="en-US" w:eastAsia="zh-CN"/>
                    </w:rPr>
                    <w:t>YLL-500MA，改用清洁能源</w:t>
                  </w:r>
                </w:p>
              </w:tc>
              <w:tc>
                <w:tcPr>
                  <w:tcW w:w="301" w:type="pct"/>
                  <w:tcBorders>
                    <w:tl2br w:val="nil"/>
                    <w:tr2bl w:val="nil"/>
                  </w:tcBorders>
                  <w:shd w:val="clear" w:color="auto" w:fill="auto"/>
                  <w:noWrap/>
                  <w:vAlign w:val="center"/>
                </w:tcPr>
                <w:p w14:paraId="65E6BAE8">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322" w:type="pct"/>
                  <w:tcBorders>
                    <w:tl2br w:val="nil"/>
                    <w:tr2bl w:val="nil"/>
                  </w:tcBorders>
                  <w:shd w:val="clear" w:color="auto" w:fill="auto"/>
                  <w:vAlign w:val="center"/>
                </w:tcPr>
                <w:p w14:paraId="7377A4FA">
                  <w:pPr>
                    <w:pStyle w:val="35"/>
                    <w:bidi w:val="0"/>
                    <w:jc w:val="center"/>
                    <w:rPr>
                      <w:rFonts w:hint="default"/>
                      <w:color w:val="auto"/>
                      <w:highlight w:val="none"/>
                      <w:lang w:val="en-US" w:eastAsia="zh-CN"/>
                    </w:rPr>
                  </w:pPr>
                  <w:r>
                    <w:rPr>
                      <w:rFonts w:hint="eastAsia"/>
                      <w:color w:val="auto"/>
                      <w:highlight w:val="none"/>
                      <w:lang w:val="en-US" w:eastAsia="zh-CN"/>
                    </w:rPr>
                    <w:t>+0</w:t>
                  </w:r>
                </w:p>
              </w:tc>
              <w:tc>
                <w:tcPr>
                  <w:tcW w:w="290" w:type="pct"/>
                  <w:tcBorders>
                    <w:tl2br w:val="nil"/>
                    <w:tr2bl w:val="nil"/>
                  </w:tcBorders>
                  <w:shd w:val="clear" w:color="auto" w:fill="auto"/>
                  <w:noWrap/>
                  <w:vAlign w:val="center"/>
                </w:tcPr>
                <w:p w14:paraId="5426CEEC">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69" w:type="pct"/>
                  <w:tcBorders>
                    <w:tl2br w:val="nil"/>
                    <w:tr2bl w:val="nil"/>
                  </w:tcBorders>
                  <w:shd w:val="clear" w:color="auto" w:fill="auto"/>
                  <w:noWrap/>
                  <w:vAlign w:val="center"/>
                </w:tcPr>
                <w:p w14:paraId="01C2DD54">
                  <w:pPr>
                    <w:pStyle w:val="35"/>
                    <w:bidi w:val="0"/>
                    <w:jc w:val="center"/>
                    <w:rPr>
                      <w:rFonts w:hint="eastAsia"/>
                      <w:color w:val="auto"/>
                      <w:highlight w:val="none"/>
                      <w:lang w:val="en-US" w:eastAsia="zh-CN"/>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674A5734">
                  <w:pPr>
                    <w:pStyle w:val="35"/>
                    <w:bidi w:val="0"/>
                    <w:jc w:val="center"/>
                    <w:rPr>
                      <w:rFonts w:hint="default"/>
                      <w:color w:val="auto"/>
                      <w:highlight w:val="none"/>
                      <w:lang w:val="en-US" w:eastAsia="zh-CN"/>
                    </w:rPr>
                  </w:pPr>
                  <w:r>
                    <w:rPr>
                      <w:rFonts w:hint="eastAsia"/>
                      <w:color w:val="auto"/>
                      <w:highlight w:val="none"/>
                      <w:lang w:val="en-US" w:eastAsia="zh-CN"/>
                    </w:rPr>
                    <w:t>供热</w:t>
                  </w:r>
                </w:p>
              </w:tc>
            </w:tr>
            <w:tr w14:paraId="5F433D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trPr>
              <w:tc>
                <w:tcPr>
                  <w:tcW w:w="272" w:type="pct"/>
                  <w:tcBorders>
                    <w:tl2br w:val="nil"/>
                    <w:tr2bl w:val="nil"/>
                  </w:tcBorders>
                  <w:shd w:val="clear" w:color="auto" w:fill="auto"/>
                  <w:vAlign w:val="center"/>
                </w:tcPr>
                <w:p w14:paraId="591BBAA5">
                  <w:pPr>
                    <w:pStyle w:val="35"/>
                    <w:bidi w:val="0"/>
                    <w:jc w:val="center"/>
                    <w:rPr>
                      <w:rFonts w:hint="default"/>
                      <w:color w:val="auto"/>
                      <w:highlight w:val="none"/>
                      <w:lang w:val="en-US" w:eastAsia="zh-CN"/>
                    </w:rPr>
                  </w:pPr>
                  <w:r>
                    <w:rPr>
                      <w:rFonts w:hint="eastAsia"/>
                      <w:color w:val="auto"/>
                      <w:highlight w:val="none"/>
                      <w:lang w:val="en-US" w:eastAsia="zh-CN"/>
                    </w:rPr>
                    <w:t>26</w:t>
                  </w:r>
                </w:p>
              </w:tc>
              <w:tc>
                <w:tcPr>
                  <w:tcW w:w="200" w:type="pct"/>
                  <w:vMerge w:val="continue"/>
                  <w:tcBorders>
                    <w:tl2br w:val="nil"/>
                    <w:tr2bl w:val="nil"/>
                  </w:tcBorders>
                  <w:shd w:val="clear" w:color="auto" w:fill="auto"/>
                  <w:noWrap/>
                  <w:vAlign w:val="center"/>
                </w:tcPr>
                <w:p w14:paraId="2C230E4E">
                  <w:pPr>
                    <w:pStyle w:val="35"/>
                    <w:bidi w:val="0"/>
                    <w:jc w:val="center"/>
                    <w:rPr>
                      <w:rFonts w:hint="default"/>
                      <w:color w:val="auto"/>
                      <w:highlight w:val="none"/>
                      <w:lang w:val="en-US" w:eastAsia="zh-CN"/>
                    </w:rPr>
                  </w:pPr>
                </w:p>
              </w:tc>
              <w:tc>
                <w:tcPr>
                  <w:tcW w:w="1002" w:type="pct"/>
                  <w:tcBorders>
                    <w:tl2br w:val="nil"/>
                    <w:tr2bl w:val="nil"/>
                  </w:tcBorders>
                  <w:shd w:val="clear" w:color="auto" w:fill="auto"/>
                  <w:noWrap/>
                  <w:vAlign w:val="center"/>
                </w:tcPr>
                <w:p w14:paraId="659835F6">
                  <w:pPr>
                    <w:pStyle w:val="35"/>
                    <w:bidi w:val="0"/>
                    <w:jc w:val="center"/>
                    <w:rPr>
                      <w:rFonts w:hint="eastAsia"/>
                      <w:color w:val="auto"/>
                      <w:highlight w:val="none"/>
                      <w:lang w:val="en-US" w:eastAsia="zh-CN"/>
                    </w:rPr>
                  </w:pPr>
                  <w:r>
                    <w:rPr>
                      <w:rFonts w:hint="eastAsia"/>
                      <w:color w:val="auto"/>
                      <w:highlight w:val="none"/>
                      <w:lang w:val="en-US" w:eastAsia="zh-CN"/>
                    </w:rPr>
                    <w:t>4台</w:t>
                  </w:r>
                  <w:r>
                    <w:rPr>
                      <w:color w:val="auto"/>
                      <w:highlight w:val="none"/>
                    </w:rPr>
                    <w:t>蒸汽发生器</w:t>
                  </w:r>
                </w:p>
              </w:tc>
              <w:tc>
                <w:tcPr>
                  <w:tcW w:w="1271" w:type="pct"/>
                  <w:tcBorders>
                    <w:tl2br w:val="nil"/>
                    <w:tr2bl w:val="nil"/>
                  </w:tcBorders>
                  <w:shd w:val="clear" w:color="auto" w:fill="auto"/>
                  <w:noWrap/>
                  <w:vAlign w:val="center"/>
                </w:tcPr>
                <w:p w14:paraId="2F97654C">
                  <w:pPr>
                    <w:pStyle w:val="35"/>
                    <w:bidi w:val="0"/>
                    <w:jc w:val="center"/>
                    <w:rPr>
                      <w:rFonts w:hint="default" w:eastAsia="宋体"/>
                      <w:color w:val="auto"/>
                      <w:highlight w:val="none"/>
                      <w:lang w:val="en-US" w:eastAsia="zh-CN"/>
                    </w:rPr>
                  </w:pPr>
                  <w:r>
                    <w:rPr>
                      <w:color w:val="auto"/>
                      <w:highlight w:val="none"/>
                    </w:rPr>
                    <w:t>额定蒸发量</w:t>
                  </w:r>
                  <w:r>
                    <w:rPr>
                      <w:rFonts w:hint="eastAsia"/>
                      <w:color w:val="auto"/>
                      <w:highlight w:val="none"/>
                      <w:lang w:val="en-US" w:eastAsia="zh-CN"/>
                    </w:rPr>
                    <w:t>为0.3</w:t>
                  </w:r>
                  <w:r>
                    <w:rPr>
                      <w:color w:val="auto"/>
                      <w:highlight w:val="none"/>
                    </w:rPr>
                    <w:t>t/h</w:t>
                  </w:r>
                  <w:r>
                    <w:rPr>
                      <w:rFonts w:hint="eastAsia"/>
                      <w:color w:val="auto"/>
                      <w:highlight w:val="none"/>
                      <w:lang w:eastAsia="zh-CN"/>
                    </w:rPr>
                    <w:t>，</w:t>
                  </w:r>
                  <w:r>
                    <w:rPr>
                      <w:rFonts w:hint="eastAsia"/>
                      <w:color w:val="auto"/>
                      <w:highlight w:val="none"/>
                      <w:lang w:val="en-US" w:eastAsia="zh-CN"/>
                    </w:rPr>
                    <w:t>三用一备，使用生物质燃料</w:t>
                  </w:r>
                </w:p>
              </w:tc>
              <w:tc>
                <w:tcPr>
                  <w:tcW w:w="301" w:type="pct"/>
                  <w:tcBorders>
                    <w:tl2br w:val="nil"/>
                    <w:tr2bl w:val="nil"/>
                  </w:tcBorders>
                  <w:shd w:val="clear" w:color="auto" w:fill="auto"/>
                  <w:noWrap/>
                  <w:vAlign w:val="center"/>
                </w:tcPr>
                <w:p w14:paraId="5DACA7E6">
                  <w:pPr>
                    <w:pStyle w:val="35"/>
                    <w:bidi w:val="0"/>
                    <w:jc w:val="center"/>
                    <w:rPr>
                      <w:rFonts w:hint="default"/>
                      <w:color w:val="auto"/>
                      <w:highlight w:val="none"/>
                      <w:lang w:val="en-US" w:eastAsia="zh-CN"/>
                    </w:rPr>
                  </w:pPr>
                  <w:r>
                    <w:rPr>
                      <w:rFonts w:hint="eastAsia"/>
                      <w:color w:val="auto"/>
                      <w:highlight w:val="none"/>
                      <w:lang w:val="en-US" w:eastAsia="zh-CN"/>
                    </w:rPr>
                    <w:t>4</w:t>
                  </w:r>
                </w:p>
              </w:tc>
              <w:tc>
                <w:tcPr>
                  <w:tcW w:w="322" w:type="pct"/>
                  <w:tcBorders>
                    <w:tl2br w:val="nil"/>
                    <w:tr2bl w:val="nil"/>
                  </w:tcBorders>
                  <w:shd w:val="clear" w:color="auto" w:fill="auto"/>
                  <w:vAlign w:val="center"/>
                </w:tcPr>
                <w:p w14:paraId="01A81978">
                  <w:pPr>
                    <w:pStyle w:val="35"/>
                    <w:bidi w:val="0"/>
                    <w:jc w:val="center"/>
                    <w:rPr>
                      <w:rFonts w:hint="default"/>
                      <w:color w:val="auto"/>
                      <w:highlight w:val="none"/>
                      <w:lang w:val="en-US" w:eastAsia="zh-CN"/>
                    </w:rPr>
                  </w:pPr>
                  <w:r>
                    <w:rPr>
                      <w:rFonts w:hint="eastAsia"/>
                      <w:color w:val="auto"/>
                      <w:highlight w:val="none"/>
                      <w:lang w:val="en-US" w:eastAsia="zh-CN"/>
                    </w:rPr>
                    <w:t>-4</w:t>
                  </w:r>
                </w:p>
              </w:tc>
              <w:tc>
                <w:tcPr>
                  <w:tcW w:w="290" w:type="pct"/>
                  <w:tcBorders>
                    <w:tl2br w:val="nil"/>
                    <w:tr2bl w:val="nil"/>
                  </w:tcBorders>
                  <w:shd w:val="clear" w:color="auto" w:fill="auto"/>
                  <w:noWrap/>
                  <w:vAlign w:val="center"/>
                </w:tcPr>
                <w:p w14:paraId="165FA5FE">
                  <w:pPr>
                    <w:pStyle w:val="35"/>
                    <w:bidi w:val="0"/>
                    <w:jc w:val="center"/>
                    <w:rPr>
                      <w:rFonts w:hint="default"/>
                      <w:color w:val="auto"/>
                      <w:highlight w:val="none"/>
                      <w:lang w:val="en-US" w:eastAsia="zh-CN"/>
                    </w:rPr>
                  </w:pPr>
                  <w:r>
                    <w:rPr>
                      <w:rFonts w:hint="eastAsia"/>
                      <w:color w:val="auto"/>
                      <w:highlight w:val="none"/>
                      <w:lang w:val="en-US" w:eastAsia="zh-CN"/>
                    </w:rPr>
                    <w:t>0</w:t>
                  </w:r>
                </w:p>
              </w:tc>
              <w:tc>
                <w:tcPr>
                  <w:tcW w:w="269" w:type="pct"/>
                  <w:tcBorders>
                    <w:tl2br w:val="nil"/>
                    <w:tr2bl w:val="nil"/>
                  </w:tcBorders>
                  <w:shd w:val="clear" w:color="auto" w:fill="auto"/>
                  <w:noWrap/>
                  <w:vAlign w:val="center"/>
                </w:tcPr>
                <w:p w14:paraId="54A4F0C4">
                  <w:pPr>
                    <w:pStyle w:val="35"/>
                    <w:bidi w:val="0"/>
                    <w:jc w:val="center"/>
                    <w:rPr>
                      <w:rFonts w:hint="eastAsia"/>
                      <w:color w:val="auto"/>
                      <w:highlight w:val="none"/>
                      <w:lang w:val="en-US" w:eastAsia="zh-CN"/>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1C5A76D2">
                  <w:pPr>
                    <w:pStyle w:val="35"/>
                    <w:bidi w:val="0"/>
                    <w:jc w:val="center"/>
                    <w:rPr>
                      <w:rFonts w:hint="default"/>
                      <w:color w:val="auto"/>
                      <w:highlight w:val="none"/>
                      <w:lang w:val="en-US" w:eastAsia="zh-CN"/>
                    </w:rPr>
                  </w:pPr>
                  <w:r>
                    <w:rPr>
                      <w:rFonts w:hint="eastAsia"/>
                      <w:color w:val="auto"/>
                      <w:highlight w:val="none"/>
                      <w:lang w:val="en-US" w:eastAsia="zh-CN"/>
                    </w:rPr>
                    <w:t>淘汰</w:t>
                  </w:r>
                </w:p>
              </w:tc>
            </w:tr>
            <w:tr w14:paraId="046F1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72" w:type="pct"/>
                  <w:tcBorders>
                    <w:tl2br w:val="nil"/>
                    <w:tr2bl w:val="nil"/>
                  </w:tcBorders>
                  <w:shd w:val="clear" w:color="auto" w:fill="auto"/>
                  <w:vAlign w:val="center"/>
                </w:tcPr>
                <w:p w14:paraId="6CA08987">
                  <w:pPr>
                    <w:pStyle w:val="35"/>
                    <w:bidi w:val="0"/>
                    <w:jc w:val="center"/>
                    <w:rPr>
                      <w:rFonts w:hint="default"/>
                      <w:color w:val="auto"/>
                      <w:highlight w:val="none"/>
                      <w:lang w:val="en-US" w:eastAsia="zh-CN"/>
                    </w:rPr>
                  </w:pPr>
                  <w:r>
                    <w:rPr>
                      <w:rFonts w:hint="eastAsia"/>
                      <w:color w:val="auto"/>
                      <w:highlight w:val="none"/>
                      <w:lang w:val="en-US" w:eastAsia="zh-CN"/>
                    </w:rPr>
                    <w:t>27</w:t>
                  </w:r>
                </w:p>
              </w:tc>
              <w:tc>
                <w:tcPr>
                  <w:tcW w:w="200" w:type="pct"/>
                  <w:vMerge w:val="continue"/>
                  <w:tcBorders>
                    <w:tl2br w:val="nil"/>
                    <w:tr2bl w:val="nil"/>
                  </w:tcBorders>
                  <w:shd w:val="clear" w:color="auto" w:fill="auto"/>
                  <w:noWrap/>
                  <w:vAlign w:val="center"/>
                </w:tcPr>
                <w:p w14:paraId="542E3BAD">
                  <w:pPr>
                    <w:pStyle w:val="35"/>
                    <w:bidi w:val="0"/>
                    <w:jc w:val="center"/>
                    <w:rPr>
                      <w:rFonts w:hint="default"/>
                      <w:color w:val="auto"/>
                      <w:highlight w:val="none"/>
                      <w:lang w:val="en-US" w:eastAsia="zh-CN"/>
                    </w:rPr>
                  </w:pPr>
                </w:p>
              </w:tc>
              <w:tc>
                <w:tcPr>
                  <w:tcW w:w="1002" w:type="pct"/>
                  <w:tcBorders>
                    <w:tl2br w:val="nil"/>
                    <w:tr2bl w:val="nil"/>
                  </w:tcBorders>
                  <w:shd w:val="clear" w:color="auto" w:fill="auto"/>
                  <w:noWrap/>
                  <w:vAlign w:val="center"/>
                </w:tcPr>
                <w:p w14:paraId="1CD1D191">
                  <w:pPr>
                    <w:pStyle w:val="35"/>
                    <w:bidi w:val="0"/>
                    <w:jc w:val="center"/>
                    <w:rPr>
                      <w:rFonts w:hint="eastAsia"/>
                      <w:color w:val="auto"/>
                      <w:highlight w:val="none"/>
                      <w:lang w:val="en-US" w:eastAsia="zh-CN"/>
                    </w:rPr>
                  </w:pPr>
                  <w:r>
                    <w:rPr>
                      <w:rFonts w:hint="eastAsia"/>
                      <w:color w:val="auto"/>
                      <w:highlight w:val="none"/>
                      <w:lang w:val="en-US" w:eastAsia="zh-CN"/>
                    </w:rPr>
                    <w:t>1台燃生物质</w:t>
                  </w:r>
                  <w:r>
                    <w:rPr>
                      <w:color w:val="auto"/>
                      <w:highlight w:val="none"/>
                    </w:rPr>
                    <w:t>锅炉</w:t>
                  </w:r>
                </w:p>
              </w:tc>
              <w:tc>
                <w:tcPr>
                  <w:tcW w:w="1271" w:type="pct"/>
                  <w:tcBorders>
                    <w:tl2br w:val="nil"/>
                    <w:tr2bl w:val="nil"/>
                  </w:tcBorders>
                  <w:shd w:val="clear" w:color="auto" w:fill="auto"/>
                  <w:noWrap/>
                  <w:vAlign w:val="center"/>
                </w:tcPr>
                <w:p w14:paraId="2D714A16">
                  <w:pPr>
                    <w:pStyle w:val="35"/>
                    <w:bidi w:val="0"/>
                    <w:jc w:val="center"/>
                    <w:rPr>
                      <w:rFonts w:hint="default"/>
                      <w:color w:val="auto"/>
                      <w:highlight w:val="none"/>
                      <w:lang w:val="en-US" w:eastAsia="zh-CN"/>
                    </w:rPr>
                  </w:pPr>
                  <w:r>
                    <w:rPr>
                      <w:color w:val="auto"/>
                      <w:highlight w:val="none"/>
                    </w:rPr>
                    <w:t>额定蒸发量</w:t>
                  </w:r>
                  <w:r>
                    <w:rPr>
                      <w:rFonts w:hint="eastAsia"/>
                      <w:color w:val="auto"/>
                      <w:highlight w:val="none"/>
                      <w:lang w:val="en-US" w:eastAsia="zh-CN"/>
                    </w:rPr>
                    <w:t>为3</w:t>
                  </w:r>
                  <w:r>
                    <w:rPr>
                      <w:color w:val="auto"/>
                      <w:highlight w:val="none"/>
                    </w:rPr>
                    <w:t>t/h</w:t>
                  </w:r>
                </w:p>
              </w:tc>
              <w:tc>
                <w:tcPr>
                  <w:tcW w:w="301" w:type="pct"/>
                  <w:tcBorders>
                    <w:tl2br w:val="nil"/>
                    <w:tr2bl w:val="nil"/>
                  </w:tcBorders>
                  <w:shd w:val="clear" w:color="auto" w:fill="auto"/>
                  <w:noWrap/>
                  <w:vAlign w:val="center"/>
                </w:tcPr>
                <w:p w14:paraId="5EA38738">
                  <w:pPr>
                    <w:pStyle w:val="35"/>
                    <w:bidi w:val="0"/>
                    <w:jc w:val="center"/>
                    <w:rPr>
                      <w:rFonts w:hint="default"/>
                      <w:color w:val="auto"/>
                      <w:highlight w:val="none"/>
                      <w:lang w:val="en-US" w:eastAsia="zh-CN"/>
                    </w:rPr>
                  </w:pPr>
                  <w:r>
                    <w:rPr>
                      <w:rFonts w:hint="eastAsia"/>
                      <w:color w:val="auto"/>
                      <w:highlight w:val="none"/>
                      <w:lang w:val="en-US" w:eastAsia="zh-CN"/>
                    </w:rPr>
                    <w:t>0</w:t>
                  </w:r>
                </w:p>
              </w:tc>
              <w:tc>
                <w:tcPr>
                  <w:tcW w:w="322" w:type="pct"/>
                  <w:tcBorders>
                    <w:tl2br w:val="nil"/>
                    <w:tr2bl w:val="nil"/>
                  </w:tcBorders>
                  <w:shd w:val="clear" w:color="auto" w:fill="auto"/>
                  <w:vAlign w:val="center"/>
                </w:tcPr>
                <w:p w14:paraId="3DB0BBCE">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90" w:type="pct"/>
                  <w:tcBorders>
                    <w:tl2br w:val="nil"/>
                    <w:tr2bl w:val="nil"/>
                  </w:tcBorders>
                  <w:shd w:val="clear" w:color="auto" w:fill="auto"/>
                  <w:noWrap/>
                  <w:vAlign w:val="center"/>
                </w:tcPr>
                <w:p w14:paraId="456FF870">
                  <w:pPr>
                    <w:pStyle w:val="35"/>
                    <w:bidi w:val="0"/>
                    <w:jc w:val="center"/>
                    <w:rPr>
                      <w:rFonts w:hint="default"/>
                      <w:color w:val="auto"/>
                      <w:highlight w:val="none"/>
                      <w:lang w:val="en-US" w:eastAsia="zh-CN"/>
                    </w:rPr>
                  </w:pPr>
                  <w:r>
                    <w:rPr>
                      <w:rFonts w:hint="eastAsia"/>
                      <w:color w:val="auto"/>
                      <w:highlight w:val="none"/>
                      <w:lang w:val="en-US" w:eastAsia="zh-CN"/>
                    </w:rPr>
                    <w:t>1</w:t>
                  </w:r>
                </w:p>
              </w:tc>
              <w:tc>
                <w:tcPr>
                  <w:tcW w:w="269" w:type="pct"/>
                  <w:tcBorders>
                    <w:tl2br w:val="nil"/>
                    <w:tr2bl w:val="nil"/>
                  </w:tcBorders>
                  <w:shd w:val="clear" w:color="auto" w:fill="auto"/>
                  <w:noWrap/>
                  <w:vAlign w:val="center"/>
                </w:tcPr>
                <w:p w14:paraId="10B37235">
                  <w:pPr>
                    <w:pStyle w:val="35"/>
                    <w:bidi w:val="0"/>
                    <w:jc w:val="center"/>
                    <w:rPr>
                      <w:rFonts w:hint="eastAsia"/>
                      <w:color w:val="auto"/>
                      <w:highlight w:val="none"/>
                      <w:lang w:val="en-US" w:eastAsia="zh-CN"/>
                    </w:rPr>
                  </w:pPr>
                  <w:r>
                    <w:rPr>
                      <w:rFonts w:hint="eastAsia"/>
                      <w:color w:val="auto"/>
                      <w:highlight w:val="none"/>
                      <w:lang w:val="en-US" w:eastAsia="zh-CN"/>
                    </w:rPr>
                    <w:t>台</w:t>
                  </w:r>
                </w:p>
              </w:tc>
              <w:tc>
                <w:tcPr>
                  <w:tcW w:w="1070" w:type="pct"/>
                  <w:tcBorders>
                    <w:tl2br w:val="nil"/>
                    <w:tr2bl w:val="nil"/>
                  </w:tcBorders>
                  <w:shd w:val="clear" w:color="auto" w:fill="auto"/>
                  <w:noWrap/>
                  <w:vAlign w:val="center"/>
                </w:tcPr>
                <w:p w14:paraId="79809465">
                  <w:pPr>
                    <w:pStyle w:val="35"/>
                    <w:bidi w:val="0"/>
                    <w:jc w:val="center"/>
                    <w:rPr>
                      <w:rFonts w:hint="eastAsia"/>
                      <w:color w:val="auto"/>
                      <w:highlight w:val="none"/>
                      <w:lang w:val="en-US" w:eastAsia="zh-CN"/>
                    </w:rPr>
                  </w:pPr>
                  <w:r>
                    <w:rPr>
                      <w:rFonts w:hint="eastAsia"/>
                      <w:color w:val="auto"/>
                      <w:highlight w:val="none"/>
                      <w:lang w:val="en-US" w:eastAsia="zh-CN"/>
                    </w:rPr>
                    <w:t>供热</w:t>
                  </w:r>
                </w:p>
              </w:tc>
            </w:tr>
            <w:tr w14:paraId="737ECA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1" w:hRule="atLeast"/>
              </w:trPr>
              <w:tc>
                <w:tcPr>
                  <w:tcW w:w="272" w:type="pct"/>
                  <w:tcBorders>
                    <w:tl2br w:val="nil"/>
                    <w:tr2bl w:val="nil"/>
                  </w:tcBorders>
                  <w:shd w:val="clear" w:color="auto" w:fill="auto"/>
                  <w:vAlign w:val="center"/>
                </w:tcPr>
                <w:p w14:paraId="4349EDC4">
                  <w:pPr>
                    <w:pStyle w:val="35"/>
                    <w:bidi w:val="0"/>
                    <w:jc w:val="center"/>
                    <w:rPr>
                      <w:rFonts w:hint="default"/>
                      <w:color w:val="auto"/>
                      <w:highlight w:val="none"/>
                      <w:lang w:val="en-US" w:eastAsia="zh-CN"/>
                    </w:rPr>
                  </w:pPr>
                  <w:r>
                    <w:rPr>
                      <w:rFonts w:hint="eastAsia"/>
                      <w:color w:val="auto"/>
                      <w:highlight w:val="none"/>
                      <w:lang w:val="en-US" w:eastAsia="zh-CN"/>
                    </w:rPr>
                    <w:t>28</w:t>
                  </w:r>
                </w:p>
              </w:tc>
              <w:tc>
                <w:tcPr>
                  <w:tcW w:w="1202" w:type="pct"/>
                  <w:gridSpan w:val="2"/>
                  <w:tcBorders>
                    <w:tl2br w:val="nil"/>
                    <w:tr2bl w:val="nil"/>
                  </w:tcBorders>
                  <w:shd w:val="clear" w:color="auto" w:fill="auto"/>
                  <w:noWrap/>
                  <w:vAlign w:val="center"/>
                </w:tcPr>
                <w:p w14:paraId="5671A8A7">
                  <w:pPr>
                    <w:pStyle w:val="35"/>
                    <w:bidi w:val="0"/>
                    <w:jc w:val="center"/>
                    <w:rPr>
                      <w:rFonts w:hint="default" w:eastAsia="宋体"/>
                      <w:color w:val="auto"/>
                      <w:highlight w:val="none"/>
                      <w:lang w:val="en-US" w:eastAsia="zh-CN"/>
                    </w:rPr>
                  </w:pPr>
                  <w:r>
                    <w:rPr>
                      <w:rFonts w:hint="eastAsia"/>
                      <w:color w:val="auto"/>
                      <w:highlight w:val="none"/>
                      <w:lang w:val="en-US" w:eastAsia="zh-CN"/>
                    </w:rPr>
                    <w:t>废水处理站</w:t>
                  </w:r>
                </w:p>
              </w:tc>
              <w:tc>
                <w:tcPr>
                  <w:tcW w:w="1271" w:type="pct"/>
                  <w:tcBorders>
                    <w:tl2br w:val="nil"/>
                    <w:tr2bl w:val="nil"/>
                  </w:tcBorders>
                  <w:shd w:val="clear" w:color="auto" w:fill="auto"/>
                  <w:noWrap/>
                  <w:vAlign w:val="center"/>
                </w:tcPr>
                <w:p w14:paraId="029B60E7">
                  <w:pPr>
                    <w:pStyle w:val="35"/>
                    <w:bidi w:val="0"/>
                    <w:jc w:val="center"/>
                    <w:rPr>
                      <w:rFonts w:hint="default"/>
                      <w:color w:val="auto"/>
                      <w:highlight w:val="none"/>
                      <w:lang w:val="en-US" w:eastAsia="zh-CN"/>
                    </w:rPr>
                  </w:pPr>
                  <w:r>
                    <w:rPr>
                      <w:rFonts w:hint="eastAsia"/>
                      <w:color w:val="auto"/>
                      <w:highlight w:val="none"/>
                      <w:lang w:val="en-US" w:eastAsia="zh-CN"/>
                    </w:rPr>
                    <w:t>/</w:t>
                  </w:r>
                </w:p>
              </w:tc>
              <w:tc>
                <w:tcPr>
                  <w:tcW w:w="301" w:type="pct"/>
                  <w:tcBorders>
                    <w:tl2br w:val="nil"/>
                    <w:tr2bl w:val="nil"/>
                  </w:tcBorders>
                  <w:shd w:val="clear" w:color="auto" w:fill="auto"/>
                  <w:noWrap/>
                  <w:vAlign w:val="center"/>
                </w:tcPr>
                <w:p w14:paraId="47DBFEDF">
                  <w:pPr>
                    <w:pStyle w:val="35"/>
                    <w:bidi w:val="0"/>
                    <w:jc w:val="center"/>
                    <w:rPr>
                      <w:rFonts w:hint="default"/>
                      <w:color w:val="auto"/>
                      <w:highlight w:val="none"/>
                      <w:lang w:val="en-US" w:eastAsia="zh-CN"/>
                    </w:rPr>
                  </w:pPr>
                  <w:r>
                    <w:rPr>
                      <w:rFonts w:hint="eastAsia"/>
                      <w:color w:val="auto"/>
                      <w:highlight w:val="none"/>
                      <w:lang w:val="en-US" w:eastAsia="zh-CN"/>
                    </w:rPr>
                    <w:t>60</w:t>
                  </w:r>
                </w:p>
              </w:tc>
              <w:tc>
                <w:tcPr>
                  <w:tcW w:w="322" w:type="pct"/>
                  <w:tcBorders>
                    <w:tl2br w:val="nil"/>
                    <w:tr2bl w:val="nil"/>
                  </w:tcBorders>
                  <w:shd w:val="clear" w:color="auto" w:fill="auto"/>
                  <w:vAlign w:val="center"/>
                </w:tcPr>
                <w:p w14:paraId="53F8B83C">
                  <w:pPr>
                    <w:pStyle w:val="35"/>
                    <w:bidi w:val="0"/>
                    <w:jc w:val="center"/>
                    <w:rPr>
                      <w:rFonts w:hint="default"/>
                      <w:color w:val="auto"/>
                      <w:highlight w:val="none"/>
                      <w:lang w:val="en-US" w:eastAsia="zh-CN"/>
                    </w:rPr>
                  </w:pPr>
                  <w:r>
                    <w:rPr>
                      <w:rFonts w:hint="eastAsia"/>
                      <w:color w:val="auto"/>
                      <w:highlight w:val="none"/>
                      <w:lang w:val="en-US" w:eastAsia="zh-CN"/>
                    </w:rPr>
                    <w:t>+0</w:t>
                  </w:r>
                </w:p>
              </w:tc>
              <w:tc>
                <w:tcPr>
                  <w:tcW w:w="290" w:type="pct"/>
                  <w:tcBorders>
                    <w:tl2br w:val="nil"/>
                    <w:tr2bl w:val="nil"/>
                  </w:tcBorders>
                  <w:shd w:val="clear" w:color="auto" w:fill="auto"/>
                  <w:noWrap/>
                  <w:vAlign w:val="center"/>
                </w:tcPr>
                <w:p w14:paraId="29999CAC">
                  <w:pPr>
                    <w:pStyle w:val="35"/>
                    <w:bidi w:val="0"/>
                    <w:jc w:val="center"/>
                    <w:rPr>
                      <w:rFonts w:hint="default"/>
                      <w:color w:val="auto"/>
                      <w:highlight w:val="none"/>
                      <w:lang w:val="en-US" w:eastAsia="zh-CN"/>
                    </w:rPr>
                  </w:pPr>
                  <w:r>
                    <w:rPr>
                      <w:rFonts w:hint="eastAsia"/>
                      <w:color w:val="auto"/>
                      <w:highlight w:val="none"/>
                      <w:lang w:val="en-US" w:eastAsia="zh-CN"/>
                    </w:rPr>
                    <w:t>60</w:t>
                  </w:r>
                </w:p>
              </w:tc>
              <w:tc>
                <w:tcPr>
                  <w:tcW w:w="269" w:type="pct"/>
                  <w:tcBorders>
                    <w:tl2br w:val="nil"/>
                    <w:tr2bl w:val="nil"/>
                  </w:tcBorders>
                  <w:shd w:val="clear" w:color="auto" w:fill="auto"/>
                  <w:noWrap/>
                  <w:vAlign w:val="center"/>
                </w:tcPr>
                <w:p w14:paraId="5AB636DF">
                  <w:pPr>
                    <w:pStyle w:val="35"/>
                    <w:bidi w:val="0"/>
                    <w:jc w:val="center"/>
                    <w:rPr>
                      <w:rFonts w:hint="default"/>
                      <w:color w:val="auto"/>
                      <w:highlight w:val="none"/>
                      <w:lang w:val="en-US" w:eastAsia="zh-CN"/>
                    </w:rPr>
                  </w:pPr>
                  <w:r>
                    <w:rPr>
                      <w:rFonts w:hint="eastAsia"/>
                      <w:color w:val="auto"/>
                      <w:highlight w:val="none"/>
                      <w:lang w:val="en-US" w:eastAsia="zh-CN"/>
                    </w:rPr>
                    <w:t>t/d</w:t>
                  </w:r>
                </w:p>
              </w:tc>
              <w:tc>
                <w:tcPr>
                  <w:tcW w:w="1070" w:type="pct"/>
                  <w:tcBorders>
                    <w:tl2br w:val="nil"/>
                    <w:tr2bl w:val="nil"/>
                  </w:tcBorders>
                  <w:shd w:val="clear" w:color="auto" w:fill="auto"/>
                  <w:noWrap/>
                  <w:vAlign w:val="center"/>
                </w:tcPr>
                <w:p w14:paraId="01E60FD3">
                  <w:pPr>
                    <w:pStyle w:val="35"/>
                    <w:bidi w:val="0"/>
                    <w:jc w:val="center"/>
                    <w:rPr>
                      <w:rFonts w:hint="default"/>
                      <w:color w:val="auto"/>
                      <w:highlight w:val="none"/>
                      <w:lang w:val="en-US" w:eastAsia="zh-CN"/>
                    </w:rPr>
                  </w:pPr>
                  <w:r>
                    <w:rPr>
                      <w:rFonts w:hint="eastAsia"/>
                      <w:color w:val="auto"/>
                      <w:highlight w:val="none"/>
                      <w:lang w:val="en-US" w:eastAsia="zh-CN"/>
                    </w:rPr>
                    <w:t>依托，污水处理</w:t>
                  </w:r>
                </w:p>
              </w:tc>
            </w:tr>
          </w:tbl>
          <w:p w14:paraId="40B1B553">
            <w:pPr>
              <w:pStyle w:val="30"/>
              <w:bidi w:val="0"/>
              <w:rPr>
                <w:rFonts w:hint="default"/>
                <w:color w:val="auto"/>
                <w:highlight w:val="none"/>
                <w:lang w:val="en-US" w:eastAsia="zh-CN"/>
              </w:rPr>
            </w:pPr>
            <w:r>
              <w:rPr>
                <w:rFonts w:hint="eastAsia"/>
                <w:color w:val="auto"/>
                <w:highlight w:val="none"/>
                <w:lang w:val="en-US" w:eastAsia="zh-CN"/>
              </w:rPr>
              <w:t>本次改扩建将新增2条河粉（米粉）生产线、1条米线生产线，技术改造原有1条米粉生产线，以及配套的供热设备。</w:t>
            </w:r>
            <w:r>
              <w:rPr>
                <w:rFonts w:hint="default"/>
                <w:color w:val="auto"/>
                <w:highlight w:val="none"/>
                <w:lang w:val="en-US" w:eastAsia="zh-CN"/>
              </w:rPr>
              <w:t>根据《产业政策调整指导目录（2024年本）》和</w:t>
            </w:r>
            <w:bookmarkStart w:id="40" w:name="OLE_LINK147"/>
            <w:r>
              <w:rPr>
                <w:rFonts w:hint="eastAsia" w:ascii="Times New Roman" w:hAnsi="Times New Roman" w:cs="Times New Roman"/>
                <w:color w:val="auto"/>
                <w:sz w:val="24"/>
                <w:highlight w:val="none"/>
                <w:lang w:val="en-US" w:eastAsia="zh-CN"/>
              </w:rPr>
              <w:t>《部分工业行业淘汰落后生产工艺装备和产品指导目录》（2010年本）</w:t>
            </w:r>
            <w:bookmarkEnd w:id="40"/>
            <w:r>
              <w:rPr>
                <w:rFonts w:hint="default"/>
                <w:color w:val="auto"/>
                <w:highlight w:val="none"/>
                <w:lang w:val="en-US" w:eastAsia="zh-CN"/>
              </w:rPr>
              <w:t>可知，本项目所选设备均不属于国家淘汰和限制的产业类型，</w:t>
            </w:r>
            <w:r>
              <w:rPr>
                <w:rFonts w:hint="default" w:ascii="Times New Roman" w:hAnsi="Times New Roman" w:cs="Times New Roman"/>
                <w:color w:val="auto"/>
                <w:sz w:val="24"/>
                <w:szCs w:val="24"/>
                <w:highlight w:val="none"/>
                <w:u w:val="none"/>
              </w:rPr>
              <w:t>可满足正常生产的需要</w:t>
            </w:r>
            <w:r>
              <w:rPr>
                <w:rStyle w:val="41"/>
                <w:rFonts w:hint="eastAsia"/>
                <w:color w:val="auto"/>
                <w:highlight w:val="none"/>
                <w:lang w:val="en-US" w:eastAsia="zh-CN"/>
              </w:rPr>
              <w:t>。</w:t>
            </w:r>
          </w:p>
          <w:p w14:paraId="25B15E0A">
            <w:pPr>
              <w:pStyle w:val="30"/>
              <w:bidi w:val="0"/>
              <w:rPr>
                <w:rFonts w:hint="default"/>
                <w:color w:val="auto"/>
                <w:highlight w:val="none"/>
                <w:lang w:val="en-US" w:eastAsia="zh-CN"/>
              </w:rPr>
            </w:pPr>
            <w:r>
              <w:rPr>
                <w:rFonts w:hint="eastAsia"/>
                <w:color w:val="auto"/>
                <w:highlight w:val="none"/>
                <w:lang w:val="en-US" w:eastAsia="zh-CN"/>
              </w:rPr>
              <w:t>扩建的2条米粉生产线生产能力可达1600吨/年，扩建的1条米线生产能力可达800吨/年，本项目扩建完成后，全厂米粉产能将达到36</w:t>
            </w:r>
            <w:r>
              <w:rPr>
                <w:color w:val="auto"/>
                <w:highlight w:val="none"/>
              </w:rPr>
              <w:t>00</w:t>
            </w:r>
            <w:r>
              <w:rPr>
                <w:rFonts w:hint="eastAsia"/>
                <w:color w:val="auto"/>
                <w:highlight w:val="none"/>
                <w:lang w:val="en-US" w:eastAsia="zh-CN"/>
              </w:rPr>
              <w:t>吨/年，米线产能将达到1800吨/年。</w:t>
            </w:r>
          </w:p>
          <w:p w14:paraId="6011A9AA">
            <w:pPr>
              <w:pStyle w:val="30"/>
              <w:bidi w:val="0"/>
              <w:rPr>
                <w:rFonts w:hint="default"/>
                <w:color w:val="auto"/>
                <w:highlight w:val="none"/>
              </w:rPr>
            </w:pPr>
            <w:r>
              <w:rPr>
                <w:rStyle w:val="24"/>
                <w:rFonts w:hint="default" w:ascii="Segoe UI" w:hAnsi="Segoe UI" w:eastAsia="Segoe UI" w:cs="Segoe UI"/>
                <w:b/>
                <w:bCs/>
                <w:i w:val="0"/>
                <w:iCs w:val="0"/>
                <w:caps w:val="0"/>
                <w:color w:val="auto"/>
                <w:spacing w:val="0"/>
                <w:sz w:val="24"/>
                <w:szCs w:val="24"/>
                <w:highlight w:val="none"/>
                <w:shd w:val="clear" w:fill="FFFFFF"/>
              </w:rPr>
              <w:t>生产线</w:t>
            </w:r>
            <w:r>
              <w:rPr>
                <w:rFonts w:hint="eastAsia"/>
                <w:b/>
                <w:bCs/>
                <w:color w:val="auto"/>
                <w:highlight w:val="none"/>
                <w:u w:val="none" w:color="auto"/>
                <w:lang w:val="en-US" w:eastAsia="zh-CN"/>
              </w:rPr>
              <w:t>产能匹配性分析：</w:t>
            </w:r>
          </w:p>
          <w:p w14:paraId="37AD7C6E">
            <w:pPr>
              <w:pStyle w:val="30"/>
              <w:bidi w:val="0"/>
              <w:rPr>
                <w:color w:val="auto"/>
                <w:highlight w:val="none"/>
              </w:rPr>
            </w:pPr>
            <w:r>
              <w:rPr>
                <w:rFonts w:hint="default"/>
                <w:color w:val="auto"/>
                <w:highlight w:val="none"/>
              </w:rPr>
              <w:t>新增自动化米粉生产线</w:t>
            </w:r>
            <w:r>
              <w:rPr>
                <w:rFonts w:hint="eastAsia"/>
                <w:color w:val="auto"/>
                <w:highlight w:val="none"/>
                <w:lang w:eastAsia="zh-CN"/>
              </w:rPr>
              <w:t>（</w:t>
            </w:r>
            <w:r>
              <w:rPr>
                <w:rFonts w:hint="default"/>
                <w:color w:val="auto"/>
                <w:highlight w:val="none"/>
              </w:rPr>
              <w:t>2条</w:t>
            </w:r>
            <w:r>
              <w:rPr>
                <w:rFonts w:hint="eastAsia"/>
                <w:color w:val="auto"/>
                <w:highlight w:val="none"/>
                <w:lang w:eastAsia="zh-CN"/>
              </w:rPr>
              <w:t>）</w:t>
            </w:r>
            <w:r>
              <w:rPr>
                <w:rFonts w:hint="default"/>
                <w:color w:val="auto"/>
                <w:highlight w:val="none"/>
              </w:rPr>
              <w:t>：单线设计产能800吨/年。按自动化线年有效运行时间3000小时计，所需小时产能约0.267吨/小时。所选核心工艺设备（如</w:t>
            </w:r>
            <w:r>
              <w:rPr>
                <w:rFonts w:hint="eastAsia"/>
                <w:color w:val="auto"/>
                <w:highlight w:val="none"/>
                <w:lang w:val="en-US" w:eastAsia="zh-CN"/>
              </w:rPr>
              <w:t>1000型蒸锅</w:t>
            </w:r>
            <w:r>
              <w:rPr>
                <w:rFonts w:hint="default"/>
                <w:color w:val="auto"/>
                <w:highlight w:val="none"/>
              </w:rPr>
              <w:t>，</w:t>
            </w:r>
            <w:r>
              <w:rPr>
                <w:color w:val="auto"/>
                <w:highlight w:val="none"/>
              </w:rPr>
              <w:t>单台蒸锅产能</w:t>
            </w:r>
            <w:r>
              <w:rPr>
                <w:rFonts w:hint="default"/>
                <w:color w:val="auto"/>
                <w:highlight w:val="none"/>
              </w:rPr>
              <w:t>：</w:t>
            </w:r>
            <w:r>
              <w:rPr>
                <w:color w:val="auto"/>
                <w:highlight w:val="none"/>
              </w:rPr>
              <w:t>0.3</w:t>
            </w:r>
            <w:r>
              <w:rPr>
                <w:rFonts w:hint="default"/>
                <w:color w:val="auto"/>
                <w:highlight w:val="none"/>
              </w:rPr>
              <w:t>吨/小时）满足要求，单线可实现产能约900吨/年，高于设计值，产能保障度高。</w:t>
            </w:r>
          </w:p>
          <w:p w14:paraId="0DE0CC1B">
            <w:pPr>
              <w:pStyle w:val="30"/>
              <w:bidi w:val="0"/>
              <w:rPr>
                <w:color w:val="auto"/>
                <w:highlight w:val="none"/>
              </w:rPr>
            </w:pPr>
            <w:r>
              <w:rPr>
                <w:color w:val="auto"/>
                <w:highlight w:val="none"/>
              </w:rPr>
              <w:t>新增自动化米线生产线</w:t>
            </w:r>
            <w:r>
              <w:rPr>
                <w:rFonts w:hint="eastAsia"/>
                <w:color w:val="auto"/>
                <w:highlight w:val="none"/>
                <w:lang w:eastAsia="zh-CN"/>
              </w:rPr>
              <w:t>（</w:t>
            </w:r>
            <w:r>
              <w:rPr>
                <w:color w:val="auto"/>
                <w:highlight w:val="none"/>
              </w:rPr>
              <w:t>1条</w:t>
            </w:r>
            <w:r>
              <w:rPr>
                <w:rFonts w:hint="eastAsia"/>
                <w:color w:val="auto"/>
                <w:highlight w:val="none"/>
                <w:lang w:eastAsia="zh-CN"/>
              </w:rPr>
              <w:t>）</w:t>
            </w:r>
            <w:r>
              <w:rPr>
                <w:color w:val="auto"/>
                <w:highlight w:val="none"/>
              </w:rPr>
              <w:t>：</w:t>
            </w:r>
            <w:r>
              <w:rPr>
                <w:rFonts w:hint="default"/>
                <w:color w:val="auto"/>
                <w:highlight w:val="none"/>
              </w:rPr>
              <w:t>单线设计产能800吨/年。核算方法同上，所选设备（</w:t>
            </w:r>
            <w:r>
              <w:rPr>
                <w:rFonts w:hint="eastAsia"/>
                <w:color w:val="auto"/>
                <w:highlight w:val="none"/>
                <w:lang w:val="en-US" w:eastAsia="zh-CN"/>
              </w:rPr>
              <w:t>750型蒸锅</w:t>
            </w:r>
            <w:r>
              <w:rPr>
                <w:rFonts w:hint="default"/>
                <w:color w:val="auto"/>
                <w:highlight w:val="none"/>
              </w:rPr>
              <w:t>）小时产能0.28吨/小时，年产能约840吨/年，满足设计要求。</w:t>
            </w:r>
          </w:p>
          <w:p w14:paraId="0371506D">
            <w:pPr>
              <w:pStyle w:val="30"/>
              <w:bidi w:val="0"/>
              <w:rPr>
                <w:rFonts w:hint="default"/>
                <w:color w:val="auto"/>
                <w:highlight w:val="none"/>
              </w:rPr>
            </w:pPr>
            <w:r>
              <w:rPr>
                <w:rFonts w:hint="eastAsia"/>
                <w:color w:val="auto"/>
                <w:highlight w:val="none"/>
                <w:lang w:val="en-US" w:eastAsia="zh-CN"/>
              </w:rPr>
              <w:t>综上所述，本项目</w:t>
            </w:r>
            <w:r>
              <w:rPr>
                <w:color w:val="auto"/>
                <w:highlight w:val="none"/>
              </w:rPr>
              <w:t>产能满足项目生产需求。</w:t>
            </w:r>
          </w:p>
          <w:p w14:paraId="44C8BEFA">
            <w:pPr>
              <w:widowControl w:val="0"/>
              <w:wordWrap w:val="0"/>
              <w:topLinePunct/>
              <w:bidi w:val="0"/>
              <w:spacing w:line="360" w:lineRule="auto"/>
              <w:ind w:left="0" w:leftChars="0" w:firstLine="0" w:firstLineChars="0"/>
              <w:jc w:val="both"/>
              <w:rPr>
                <w:rFonts w:hint="default" w:ascii="Times New Roman" w:hAnsi="Times New Roman" w:eastAsia="宋体" w:cs="Times New Roman"/>
                <w:b/>
                <w:bCs/>
                <w:color w:val="auto"/>
                <w:kern w:val="0"/>
                <w:sz w:val="24"/>
                <w:szCs w:val="24"/>
                <w:highlight w:val="none"/>
                <w:u w:val="none" w:color="auto"/>
                <w:lang w:val="en-US" w:eastAsia="zh-CN" w:bidi="ar-SA"/>
              </w:rPr>
            </w:pPr>
            <w:r>
              <w:rPr>
                <w:rFonts w:hint="default" w:ascii="Times New Roman" w:hAnsi="Times New Roman" w:eastAsia="宋体" w:cs="Times New Roman"/>
                <w:b/>
                <w:bCs/>
                <w:color w:val="auto"/>
                <w:kern w:val="0"/>
                <w:sz w:val="24"/>
                <w:szCs w:val="24"/>
                <w:highlight w:val="none"/>
                <w:u w:val="none" w:color="auto"/>
                <w:lang w:val="en-US" w:eastAsia="zh-CN" w:bidi="ar-SA"/>
              </w:rPr>
              <w:t>5、项目原辅材料</w:t>
            </w:r>
            <w:r>
              <w:rPr>
                <w:rFonts w:hint="eastAsia" w:ascii="Times New Roman" w:hAnsi="Times New Roman" w:eastAsia="宋体" w:cs="Times New Roman"/>
                <w:b/>
                <w:bCs/>
                <w:color w:val="auto"/>
                <w:kern w:val="0"/>
                <w:sz w:val="24"/>
                <w:szCs w:val="24"/>
                <w:highlight w:val="none"/>
                <w:u w:val="none" w:color="auto"/>
                <w:lang w:val="en-US" w:eastAsia="zh-CN" w:bidi="ar-SA"/>
              </w:rPr>
              <w:t>及能源</w:t>
            </w:r>
            <w:r>
              <w:rPr>
                <w:rFonts w:hint="default" w:ascii="Times New Roman" w:hAnsi="Times New Roman" w:eastAsia="宋体" w:cs="Times New Roman"/>
                <w:b/>
                <w:bCs/>
                <w:color w:val="auto"/>
                <w:kern w:val="0"/>
                <w:sz w:val="24"/>
                <w:szCs w:val="24"/>
                <w:highlight w:val="none"/>
                <w:u w:val="none" w:color="auto"/>
                <w:lang w:val="en-US" w:eastAsia="zh-CN" w:bidi="ar-SA"/>
              </w:rPr>
              <w:t>消耗情况</w:t>
            </w:r>
          </w:p>
          <w:p w14:paraId="635A06B6">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本项目</w:t>
            </w:r>
            <w:r>
              <w:rPr>
                <w:rFonts w:hint="eastAsia" w:ascii="Times New Roman" w:hAnsi="Times New Roman" w:eastAsia="宋体" w:cs="Times New Roman"/>
                <w:color w:val="auto"/>
                <w:kern w:val="0"/>
                <w:sz w:val="24"/>
                <w:szCs w:val="24"/>
                <w:highlight w:val="none"/>
                <w:u w:val="none" w:color="auto"/>
                <w:lang w:val="en-US" w:eastAsia="zh-CN" w:bidi="ar-SA"/>
              </w:rPr>
              <w:t>主要原辅材料用量详见表2-</w:t>
            </w:r>
            <w:r>
              <w:rPr>
                <w:rFonts w:hint="eastAsia" w:cs="Times New Roman"/>
                <w:color w:val="auto"/>
                <w:kern w:val="0"/>
                <w:sz w:val="24"/>
                <w:szCs w:val="24"/>
                <w:highlight w:val="none"/>
                <w:u w:val="none" w:color="auto"/>
                <w:lang w:val="en-US" w:eastAsia="zh-CN" w:bidi="ar-SA"/>
              </w:rPr>
              <w:t>4</w:t>
            </w:r>
            <w:r>
              <w:rPr>
                <w:rFonts w:hint="default" w:ascii="Times New Roman" w:hAnsi="Times New Roman" w:eastAsia="宋体" w:cs="Times New Roman"/>
                <w:color w:val="auto"/>
                <w:kern w:val="0"/>
                <w:sz w:val="24"/>
                <w:szCs w:val="24"/>
                <w:highlight w:val="none"/>
                <w:u w:val="none" w:color="auto"/>
                <w:lang w:val="en-US" w:eastAsia="zh-CN" w:bidi="ar-SA"/>
              </w:rPr>
              <w:t>。</w:t>
            </w:r>
          </w:p>
          <w:p w14:paraId="362014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表2-</w:t>
            </w:r>
            <w:r>
              <w:rPr>
                <w:rFonts w:hint="eastAsia" w:cs="Times New Roman"/>
                <w:b/>
                <w:bCs/>
                <w:color w:val="auto"/>
                <w:highlight w:val="none"/>
                <w:u w:val="none" w:color="auto"/>
                <w:lang w:val="en-US" w:eastAsia="zh-CN"/>
              </w:rPr>
              <w:t>4</w:t>
            </w:r>
            <w:r>
              <w:rPr>
                <w:rFonts w:hint="default" w:ascii="Times New Roman" w:hAnsi="Times New Roman" w:eastAsia="宋体" w:cs="Times New Roman"/>
                <w:b/>
                <w:bCs/>
                <w:color w:val="auto"/>
                <w:highlight w:val="none"/>
                <w:u w:val="none" w:color="auto"/>
                <w:lang w:val="en-US" w:eastAsia="zh-CN"/>
              </w:rPr>
              <w:t xml:space="preserve"> </w:t>
            </w:r>
            <w:r>
              <w:rPr>
                <w:rFonts w:hint="eastAsia" w:cs="Times New Roman"/>
                <w:b/>
                <w:bCs/>
                <w:color w:val="auto"/>
                <w:highlight w:val="none"/>
                <w:u w:val="none" w:color="auto"/>
                <w:lang w:val="en-US" w:eastAsia="zh-CN"/>
              </w:rPr>
              <w:t xml:space="preserve">  </w:t>
            </w:r>
            <w:r>
              <w:rPr>
                <w:rFonts w:hint="default" w:ascii="Times New Roman" w:hAnsi="Times New Roman" w:eastAsia="宋体" w:cs="Times New Roman"/>
                <w:b/>
                <w:bCs/>
                <w:color w:val="auto"/>
                <w:highlight w:val="none"/>
                <w:u w:val="none" w:color="auto"/>
                <w:lang w:val="en-US" w:eastAsia="zh-CN"/>
              </w:rPr>
              <w:t>项目</w:t>
            </w:r>
            <w:r>
              <w:rPr>
                <w:rFonts w:hint="default" w:ascii="Times New Roman" w:hAnsi="Times New Roman" w:eastAsia="宋体" w:cs="Times New Roman"/>
                <w:b/>
                <w:bCs/>
                <w:color w:val="auto"/>
                <w:highlight w:val="none"/>
                <w:u w:val="none" w:color="auto"/>
              </w:rPr>
              <w:t>原辅材料</w:t>
            </w:r>
            <w:r>
              <w:rPr>
                <w:rFonts w:hint="default" w:ascii="Times New Roman" w:hAnsi="Times New Roman" w:eastAsia="宋体" w:cs="Times New Roman"/>
                <w:b/>
                <w:bCs/>
                <w:color w:val="auto"/>
                <w:highlight w:val="none"/>
                <w:u w:val="none" w:color="auto"/>
                <w:lang w:val="en-US" w:eastAsia="zh-CN"/>
              </w:rPr>
              <w:t>一览表</w:t>
            </w:r>
          </w:p>
          <w:tbl>
            <w:tblPr>
              <w:tblStyle w:val="22"/>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3"/>
              <w:gridCol w:w="788"/>
              <w:gridCol w:w="859"/>
              <w:gridCol w:w="949"/>
              <w:gridCol w:w="877"/>
              <w:gridCol w:w="750"/>
              <w:gridCol w:w="1523"/>
              <w:gridCol w:w="716"/>
              <w:gridCol w:w="998"/>
            </w:tblGrid>
            <w:tr w14:paraId="69589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68" w:type="pct"/>
                  <w:tcBorders>
                    <w:tl2br w:val="nil"/>
                    <w:tr2bl w:val="nil"/>
                  </w:tcBorders>
                  <w:noWrap w:val="0"/>
                  <w:vAlign w:val="center"/>
                </w:tcPr>
                <w:p w14:paraId="6BEC6F0B">
                  <w:pPr>
                    <w:keepNext w:val="0"/>
                    <w:keepLines w:val="0"/>
                    <w:pageBreakBefore w:val="0"/>
                    <w:widowControl w:val="0"/>
                    <w:kinsoku/>
                    <w:wordWrap w:val="0"/>
                    <w:overflowPunct/>
                    <w:topLinePunct/>
                    <w:autoSpaceDE/>
                    <w:autoSpaceDN/>
                    <w:bidi w:val="0"/>
                    <w:jc w:val="center"/>
                    <w:rPr>
                      <w:rFonts w:hint="default" w:eastAsia="宋体" w:cs="Times New Roman"/>
                      <w:b/>
                      <w:bCs/>
                      <w:color w:val="auto"/>
                      <w:highlight w:val="none"/>
                      <w:u w:val="none" w:color="auto"/>
                      <w:lang w:val="en-US" w:eastAsia="zh-CN"/>
                    </w:rPr>
                  </w:pPr>
                  <w:r>
                    <w:rPr>
                      <w:rFonts w:hint="eastAsia" w:cs="Times New Roman"/>
                      <w:b/>
                      <w:bCs/>
                      <w:color w:val="auto"/>
                      <w:highlight w:val="none"/>
                      <w:u w:val="none" w:color="auto"/>
                      <w:lang w:val="en-US" w:eastAsia="zh-CN"/>
                    </w:rPr>
                    <w:t>序号</w:t>
                  </w:r>
                </w:p>
              </w:tc>
              <w:tc>
                <w:tcPr>
                  <w:tcW w:w="499" w:type="pct"/>
                  <w:tcBorders>
                    <w:tl2br w:val="nil"/>
                    <w:tr2bl w:val="nil"/>
                  </w:tcBorders>
                  <w:noWrap w:val="0"/>
                  <w:vAlign w:val="center"/>
                </w:tcPr>
                <w:p w14:paraId="701E5D58">
                  <w:pPr>
                    <w:keepNext w:val="0"/>
                    <w:keepLines w:val="0"/>
                    <w:pageBreakBefore w:val="0"/>
                    <w:widowControl w:val="0"/>
                    <w:kinsoku/>
                    <w:wordWrap w:val="0"/>
                    <w:overflowPunct/>
                    <w:topLinePunct/>
                    <w:autoSpaceDE/>
                    <w:autoSpaceDN/>
                    <w:bidi w:val="0"/>
                    <w:jc w:val="center"/>
                    <w:rPr>
                      <w:rFonts w:hint="eastAsia" w:ascii="Times New Roman" w:hAnsi="Times New Roman" w:eastAsia="宋体" w:cs="Times New Roman"/>
                      <w:b/>
                      <w:bCs/>
                      <w:color w:val="auto"/>
                      <w:highlight w:val="none"/>
                      <w:u w:val="none" w:color="auto"/>
                      <w:lang w:eastAsia="zh-CN"/>
                    </w:rPr>
                  </w:pPr>
                  <w:r>
                    <w:rPr>
                      <w:rFonts w:hint="eastAsia" w:eastAsia="宋体" w:cs="Times New Roman"/>
                      <w:b/>
                      <w:bCs/>
                      <w:color w:val="auto"/>
                      <w:highlight w:val="none"/>
                      <w:u w:val="none" w:color="auto"/>
                      <w:lang w:val="en-US" w:eastAsia="zh-CN"/>
                    </w:rPr>
                    <w:t>原材料</w:t>
                  </w:r>
                </w:p>
              </w:tc>
              <w:tc>
                <w:tcPr>
                  <w:tcW w:w="544" w:type="pct"/>
                  <w:tcBorders>
                    <w:tl2br w:val="nil"/>
                    <w:tr2bl w:val="nil"/>
                  </w:tcBorders>
                  <w:noWrap w:val="0"/>
                  <w:vAlign w:val="center"/>
                </w:tcPr>
                <w:p w14:paraId="2E234BD6">
                  <w:pPr>
                    <w:keepNext w:val="0"/>
                    <w:keepLines w:val="0"/>
                    <w:pageBreakBefore w:val="0"/>
                    <w:widowControl w:val="0"/>
                    <w:kinsoku/>
                    <w:wordWrap w:val="0"/>
                    <w:overflowPunct/>
                    <w:topLinePunct/>
                    <w:autoSpaceDE/>
                    <w:autoSpaceDN/>
                    <w:bidi w:val="0"/>
                    <w:jc w:val="center"/>
                    <w:rPr>
                      <w:rFonts w:hint="eastAsia" w:cs="Times New Roman"/>
                      <w:b/>
                      <w:bCs/>
                      <w:color w:val="auto"/>
                      <w:highlight w:val="none"/>
                      <w:u w:val="none" w:color="auto"/>
                      <w:lang w:val="en-US" w:eastAsia="zh-CN"/>
                    </w:rPr>
                  </w:pPr>
                  <w:r>
                    <w:rPr>
                      <w:rFonts w:hint="eastAsia" w:cs="Times New Roman"/>
                      <w:b/>
                      <w:bCs/>
                      <w:color w:val="auto"/>
                      <w:highlight w:val="none"/>
                      <w:u w:val="none" w:color="auto"/>
                      <w:lang w:val="en-US" w:eastAsia="zh-CN"/>
                    </w:rPr>
                    <w:t>扩建前</w:t>
                  </w:r>
                </w:p>
                <w:p w14:paraId="0C1A2FAD">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年用量</w:t>
                  </w:r>
                </w:p>
              </w:tc>
              <w:tc>
                <w:tcPr>
                  <w:tcW w:w="601" w:type="pct"/>
                  <w:tcBorders>
                    <w:tl2br w:val="nil"/>
                    <w:tr2bl w:val="nil"/>
                  </w:tcBorders>
                  <w:noWrap w:val="0"/>
                  <w:vAlign w:val="center"/>
                </w:tcPr>
                <w:p w14:paraId="4BDCB846">
                  <w:pPr>
                    <w:keepNext w:val="0"/>
                    <w:keepLines w:val="0"/>
                    <w:pageBreakBefore w:val="0"/>
                    <w:widowControl w:val="0"/>
                    <w:kinsoku/>
                    <w:wordWrap w:val="0"/>
                    <w:overflowPunct/>
                    <w:topLinePunct/>
                    <w:autoSpaceDE/>
                    <w:autoSpaceDN/>
                    <w:bidi w:val="0"/>
                    <w:jc w:val="center"/>
                    <w:rPr>
                      <w:rFonts w:hint="default" w:cs="Times New Roman"/>
                      <w:b/>
                      <w:bCs/>
                      <w:color w:val="auto"/>
                      <w:highlight w:val="none"/>
                      <w:u w:val="none" w:color="auto"/>
                      <w:lang w:val="en-US" w:eastAsia="zh-CN"/>
                    </w:rPr>
                  </w:pPr>
                  <w:r>
                    <w:rPr>
                      <w:rFonts w:hint="eastAsia" w:cs="Times New Roman"/>
                      <w:b/>
                      <w:bCs/>
                      <w:color w:val="auto"/>
                      <w:highlight w:val="none"/>
                      <w:u w:val="none" w:color="auto"/>
                      <w:lang w:val="en-US" w:eastAsia="zh-CN"/>
                    </w:rPr>
                    <w:t>变化量</w:t>
                  </w:r>
                </w:p>
              </w:tc>
              <w:tc>
                <w:tcPr>
                  <w:tcW w:w="556" w:type="pct"/>
                  <w:tcBorders>
                    <w:tl2br w:val="nil"/>
                    <w:tr2bl w:val="nil"/>
                  </w:tcBorders>
                  <w:noWrap w:val="0"/>
                  <w:vAlign w:val="center"/>
                </w:tcPr>
                <w:p w14:paraId="33C40073">
                  <w:pPr>
                    <w:keepNext w:val="0"/>
                    <w:keepLines w:val="0"/>
                    <w:pageBreakBefore w:val="0"/>
                    <w:widowControl w:val="0"/>
                    <w:kinsoku/>
                    <w:wordWrap w:val="0"/>
                    <w:overflowPunct/>
                    <w:topLinePunct/>
                    <w:autoSpaceDE/>
                    <w:autoSpaceDN/>
                    <w:bidi w:val="0"/>
                    <w:jc w:val="center"/>
                    <w:rPr>
                      <w:rFonts w:hint="eastAsia" w:cs="Times New Roman"/>
                      <w:b/>
                      <w:bCs/>
                      <w:color w:val="auto"/>
                      <w:highlight w:val="none"/>
                      <w:u w:val="none" w:color="auto"/>
                      <w:lang w:val="en-US" w:eastAsia="zh-CN"/>
                    </w:rPr>
                  </w:pPr>
                  <w:r>
                    <w:rPr>
                      <w:rFonts w:hint="eastAsia" w:cs="Times New Roman"/>
                      <w:b/>
                      <w:bCs/>
                      <w:color w:val="auto"/>
                      <w:highlight w:val="none"/>
                      <w:u w:val="none" w:color="auto"/>
                      <w:lang w:val="en-US" w:eastAsia="zh-CN"/>
                    </w:rPr>
                    <w:t>扩建后</w:t>
                  </w:r>
                </w:p>
                <w:p w14:paraId="401E2848">
                  <w:pPr>
                    <w:keepNext w:val="0"/>
                    <w:keepLines w:val="0"/>
                    <w:pageBreakBefore w:val="0"/>
                    <w:widowControl w:val="0"/>
                    <w:kinsoku/>
                    <w:wordWrap w:val="0"/>
                    <w:overflowPunct/>
                    <w:topLinePunct/>
                    <w:autoSpaceDE/>
                    <w:autoSpaceDN/>
                    <w:bidi w:val="0"/>
                    <w:jc w:val="center"/>
                    <w:rPr>
                      <w:rFonts w:hint="default" w:cs="Times New Roman"/>
                      <w:b/>
                      <w:bCs/>
                      <w:color w:val="auto"/>
                      <w:highlight w:val="none"/>
                      <w:u w:val="none" w:color="auto"/>
                      <w:lang w:val="en-US" w:eastAsia="zh-CN"/>
                    </w:rPr>
                  </w:pPr>
                  <w:r>
                    <w:rPr>
                      <w:rFonts w:hint="eastAsia" w:cs="Times New Roman"/>
                      <w:b/>
                      <w:bCs/>
                      <w:color w:val="auto"/>
                      <w:highlight w:val="none"/>
                      <w:u w:val="none" w:color="auto"/>
                      <w:lang w:val="en-US" w:eastAsia="zh-CN"/>
                    </w:rPr>
                    <w:t>年用量</w:t>
                  </w:r>
                </w:p>
              </w:tc>
              <w:tc>
                <w:tcPr>
                  <w:tcW w:w="475" w:type="pct"/>
                  <w:tcBorders>
                    <w:tl2br w:val="nil"/>
                    <w:tr2bl w:val="nil"/>
                  </w:tcBorders>
                  <w:noWrap w:val="0"/>
                  <w:vAlign w:val="center"/>
                </w:tcPr>
                <w:p w14:paraId="729356A6">
                  <w:pPr>
                    <w:keepNext w:val="0"/>
                    <w:keepLines w:val="0"/>
                    <w:pageBreakBefore w:val="0"/>
                    <w:widowControl w:val="0"/>
                    <w:kinsoku/>
                    <w:wordWrap w:val="0"/>
                    <w:overflowPunct/>
                    <w:topLinePunct/>
                    <w:autoSpaceDE/>
                    <w:autoSpaceDN/>
                    <w:bidi w:val="0"/>
                    <w:jc w:val="center"/>
                    <w:rPr>
                      <w:rFonts w:hint="default" w:cs="Times New Roman"/>
                      <w:b/>
                      <w:bCs/>
                      <w:color w:val="auto"/>
                      <w:highlight w:val="none"/>
                      <w:u w:val="none" w:color="auto"/>
                      <w:lang w:val="en-US" w:eastAsia="zh-CN"/>
                    </w:rPr>
                  </w:pPr>
                  <w:r>
                    <w:rPr>
                      <w:rFonts w:hint="eastAsia" w:cs="Times New Roman"/>
                      <w:b/>
                      <w:bCs/>
                      <w:color w:val="auto"/>
                      <w:highlight w:val="none"/>
                      <w:u w:val="none" w:color="auto"/>
                      <w:lang w:val="en-US" w:eastAsia="zh-CN"/>
                    </w:rPr>
                    <w:t>单位</w:t>
                  </w:r>
                </w:p>
              </w:tc>
              <w:tc>
                <w:tcPr>
                  <w:tcW w:w="966" w:type="pct"/>
                  <w:tcBorders>
                    <w:tl2br w:val="nil"/>
                    <w:tr2bl w:val="nil"/>
                  </w:tcBorders>
                  <w:noWrap w:val="0"/>
                  <w:vAlign w:val="center"/>
                </w:tcPr>
                <w:p w14:paraId="7F6FDD2E">
                  <w:pPr>
                    <w:keepNext w:val="0"/>
                    <w:keepLines w:val="0"/>
                    <w:pageBreakBefore w:val="0"/>
                    <w:widowControl w:val="0"/>
                    <w:kinsoku/>
                    <w:wordWrap w:val="0"/>
                    <w:overflowPunct/>
                    <w:topLinePunct/>
                    <w:autoSpaceDE/>
                    <w:autoSpaceDN/>
                    <w:bidi w:val="0"/>
                    <w:jc w:val="center"/>
                    <w:rPr>
                      <w:rFonts w:hint="default" w:cs="Times New Roman"/>
                      <w:b/>
                      <w:bCs/>
                      <w:color w:val="auto"/>
                      <w:highlight w:val="none"/>
                      <w:u w:val="none" w:color="auto"/>
                      <w:lang w:val="en-US" w:eastAsia="zh-CN"/>
                    </w:rPr>
                  </w:pPr>
                  <w:r>
                    <w:rPr>
                      <w:rFonts w:hint="eastAsia" w:cs="Times New Roman"/>
                      <w:b/>
                      <w:bCs/>
                      <w:color w:val="auto"/>
                      <w:highlight w:val="none"/>
                      <w:u w:val="none" w:color="auto"/>
                      <w:lang w:val="en-US" w:eastAsia="zh-CN"/>
                    </w:rPr>
                    <w:t>含水率</w:t>
                  </w:r>
                </w:p>
              </w:tc>
              <w:tc>
                <w:tcPr>
                  <w:tcW w:w="454" w:type="pct"/>
                  <w:tcBorders>
                    <w:tl2br w:val="nil"/>
                    <w:tr2bl w:val="nil"/>
                  </w:tcBorders>
                  <w:noWrap w:val="0"/>
                  <w:vAlign w:val="center"/>
                </w:tcPr>
                <w:p w14:paraId="1D8DB364">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rPr>
                    <w:t>储存</w:t>
                  </w:r>
                  <w:r>
                    <w:rPr>
                      <w:rFonts w:hint="default" w:ascii="Times New Roman" w:hAnsi="Times New Roman" w:eastAsia="宋体" w:cs="Times New Roman"/>
                      <w:b/>
                      <w:bCs/>
                      <w:color w:val="auto"/>
                      <w:highlight w:val="none"/>
                      <w:u w:val="none" w:color="auto"/>
                      <w:lang w:val="en-US" w:eastAsia="zh-CN"/>
                    </w:rPr>
                    <w:t>位置</w:t>
                  </w:r>
                </w:p>
              </w:tc>
              <w:tc>
                <w:tcPr>
                  <w:tcW w:w="633" w:type="pct"/>
                  <w:tcBorders>
                    <w:tl2br w:val="nil"/>
                    <w:tr2bl w:val="nil"/>
                  </w:tcBorders>
                  <w:noWrap w:val="0"/>
                  <w:vAlign w:val="center"/>
                </w:tcPr>
                <w:p w14:paraId="04F50D81">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最大</w:t>
                  </w:r>
                  <w:r>
                    <w:rPr>
                      <w:rFonts w:hint="default" w:ascii="Times New Roman" w:hAnsi="Times New Roman" w:eastAsia="宋体" w:cs="Times New Roman"/>
                      <w:b/>
                      <w:bCs/>
                      <w:color w:val="auto"/>
                      <w:highlight w:val="none"/>
                      <w:u w:val="none" w:color="auto"/>
                    </w:rPr>
                    <w:t>储存量</w:t>
                  </w:r>
                </w:p>
              </w:tc>
            </w:tr>
            <w:tr w14:paraId="687A8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68" w:type="pct"/>
                  <w:tcBorders>
                    <w:tl2br w:val="nil"/>
                    <w:tr2bl w:val="nil"/>
                  </w:tcBorders>
                  <w:noWrap w:val="0"/>
                  <w:vAlign w:val="center"/>
                </w:tcPr>
                <w:p w14:paraId="5D32ECCD">
                  <w:pPr>
                    <w:keepNext w:val="0"/>
                    <w:keepLines w:val="0"/>
                    <w:pageBreakBefore w:val="0"/>
                    <w:widowControl w:val="0"/>
                    <w:kinsoku/>
                    <w:wordWrap w:val="0"/>
                    <w:overflowPunct/>
                    <w:topLinePunct/>
                    <w:autoSpaceDE/>
                    <w:autoSpaceDN/>
                    <w:bidi w:val="0"/>
                    <w:jc w:val="center"/>
                    <w:rPr>
                      <w:rFonts w:hint="default" w:eastAsia="宋体" w:cs="Times New Roman"/>
                      <w:color w:val="auto"/>
                      <w:highlight w:val="none"/>
                      <w:u w:val="none" w:color="auto"/>
                      <w:lang w:val="en-US" w:eastAsia="zh-CN"/>
                    </w:rPr>
                  </w:pPr>
                  <w:r>
                    <w:rPr>
                      <w:rFonts w:hint="eastAsia" w:cs="Times New Roman"/>
                      <w:color w:val="auto"/>
                      <w:highlight w:val="none"/>
                      <w:u w:val="none" w:color="auto"/>
                      <w:lang w:val="en-US" w:eastAsia="zh-CN"/>
                    </w:rPr>
                    <w:t>1</w:t>
                  </w:r>
                </w:p>
              </w:tc>
              <w:tc>
                <w:tcPr>
                  <w:tcW w:w="499" w:type="pct"/>
                  <w:tcBorders>
                    <w:tl2br w:val="nil"/>
                    <w:tr2bl w:val="nil"/>
                  </w:tcBorders>
                  <w:noWrap w:val="0"/>
                  <w:vAlign w:val="center"/>
                </w:tcPr>
                <w:p w14:paraId="749A1699">
                  <w:pPr>
                    <w:pStyle w:val="52"/>
                    <w:keepNext w:val="0"/>
                    <w:keepLines w:val="0"/>
                    <w:pageBreakBefore w:val="0"/>
                    <w:widowControl w:val="0"/>
                    <w:kinsoku/>
                    <w:wordWrap w:val="0"/>
                    <w:overflowPunct/>
                    <w:topLinePunct/>
                    <w:autoSpaceDE/>
                    <w:autoSpaceDN/>
                    <w:bidi w:val="0"/>
                    <w:rPr>
                      <w:rFonts w:hint="eastAsia" w:ascii="Times New Roman" w:hAnsi="Times New Roman" w:eastAsia="宋体" w:cs="Times New Roman"/>
                      <w:color w:val="auto"/>
                      <w:highlight w:val="none"/>
                      <w:u w:val="none" w:color="auto"/>
                      <w:lang w:eastAsia="zh-CN"/>
                    </w:rPr>
                  </w:pPr>
                  <w:r>
                    <w:rPr>
                      <w:rFonts w:ascii="Times New Roman" w:hAnsi="Times New Roman"/>
                      <w:color w:val="auto"/>
                      <w:highlight w:val="none"/>
                    </w:rPr>
                    <w:t>大米</w:t>
                  </w:r>
                </w:p>
              </w:tc>
              <w:tc>
                <w:tcPr>
                  <w:tcW w:w="544" w:type="pct"/>
                  <w:tcBorders>
                    <w:tl2br w:val="nil"/>
                    <w:tr2bl w:val="nil"/>
                  </w:tcBorders>
                  <w:noWrap w:val="0"/>
                  <w:vAlign w:val="center"/>
                </w:tcPr>
                <w:p w14:paraId="7BD518C8">
                  <w:pPr>
                    <w:keepNext w:val="0"/>
                    <w:keepLines w:val="0"/>
                    <w:widowControl/>
                    <w:suppressLineNumbers w:val="0"/>
                    <w:jc w:val="center"/>
                    <w:textAlignment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i w:val="0"/>
                      <w:iCs w:val="0"/>
                      <w:color w:val="auto"/>
                      <w:kern w:val="0"/>
                      <w:sz w:val="21"/>
                      <w:szCs w:val="24"/>
                      <w:highlight w:val="none"/>
                      <w:u w:val="none"/>
                      <w:lang w:val="en-US" w:eastAsia="zh-CN" w:bidi="ar-SA"/>
                    </w:rPr>
                    <w:t>8</w:t>
                  </w:r>
                  <w:r>
                    <w:rPr>
                      <w:rFonts w:hint="eastAsia" w:cs="Times New Roman"/>
                      <w:i w:val="0"/>
                      <w:iCs w:val="0"/>
                      <w:color w:val="auto"/>
                      <w:kern w:val="0"/>
                      <w:sz w:val="21"/>
                      <w:szCs w:val="24"/>
                      <w:highlight w:val="none"/>
                      <w:u w:val="none"/>
                      <w:lang w:val="en-US" w:eastAsia="zh-CN" w:bidi="ar-SA"/>
                    </w:rPr>
                    <w:t>4</w:t>
                  </w:r>
                  <w:r>
                    <w:rPr>
                      <w:rFonts w:hint="default" w:ascii="Times New Roman" w:hAnsi="Times New Roman" w:eastAsia="宋体" w:cs="Times New Roman"/>
                      <w:i w:val="0"/>
                      <w:iCs w:val="0"/>
                      <w:color w:val="auto"/>
                      <w:kern w:val="0"/>
                      <w:sz w:val="21"/>
                      <w:szCs w:val="24"/>
                      <w:highlight w:val="none"/>
                      <w:u w:val="none"/>
                      <w:lang w:val="en-US" w:eastAsia="zh-CN" w:bidi="ar-SA"/>
                    </w:rPr>
                    <w:t>9</w:t>
                  </w:r>
                </w:p>
              </w:tc>
              <w:tc>
                <w:tcPr>
                  <w:tcW w:w="601" w:type="pct"/>
                  <w:tcBorders>
                    <w:tl2br w:val="nil"/>
                    <w:tr2bl w:val="nil"/>
                  </w:tcBorders>
                  <w:noWrap w:val="0"/>
                  <w:vAlign w:val="center"/>
                </w:tcPr>
                <w:p w14:paraId="5B3215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4"/>
                      <w:highlight w:val="none"/>
                      <w:u w:val="none"/>
                      <w:lang w:val="en-US" w:eastAsia="zh-CN" w:bidi="ar-SA"/>
                    </w:rPr>
                  </w:pPr>
                  <w:r>
                    <w:rPr>
                      <w:rFonts w:hint="default" w:ascii="Times New Roman" w:hAnsi="Times New Roman" w:eastAsia="宋体" w:cs="Times New Roman"/>
                      <w:i w:val="0"/>
                      <w:iCs w:val="0"/>
                      <w:color w:val="auto"/>
                      <w:kern w:val="0"/>
                      <w:sz w:val="21"/>
                      <w:szCs w:val="24"/>
                      <w:highlight w:val="none"/>
                      <w:u w:val="none"/>
                      <w:lang w:val="en-US" w:eastAsia="zh-CN" w:bidi="ar-SA"/>
                    </w:rPr>
                    <w:t>+647.2</w:t>
                  </w:r>
                </w:p>
              </w:tc>
              <w:tc>
                <w:tcPr>
                  <w:tcW w:w="556" w:type="pct"/>
                  <w:tcBorders>
                    <w:tl2br w:val="nil"/>
                    <w:tr2bl w:val="nil"/>
                  </w:tcBorders>
                  <w:noWrap w:val="0"/>
                  <w:vAlign w:val="center"/>
                </w:tcPr>
                <w:p w14:paraId="5E11E0D8">
                  <w:pPr>
                    <w:keepNext w:val="0"/>
                    <w:keepLines w:val="0"/>
                    <w:pageBreakBefore w:val="0"/>
                    <w:widowControl w:val="0"/>
                    <w:kinsoku/>
                    <w:wordWrap w:val="0"/>
                    <w:overflowPunct/>
                    <w:topLinePunct/>
                    <w:autoSpaceDE/>
                    <w:autoSpaceDN/>
                    <w:bidi w:val="0"/>
                    <w:jc w:val="center"/>
                    <w:rPr>
                      <w:rFonts w:hint="eastAsia"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1496.2</w:t>
                  </w:r>
                </w:p>
              </w:tc>
              <w:tc>
                <w:tcPr>
                  <w:tcW w:w="475" w:type="pct"/>
                  <w:tcBorders>
                    <w:tl2br w:val="nil"/>
                    <w:tr2bl w:val="nil"/>
                  </w:tcBorders>
                  <w:noWrap w:val="0"/>
                  <w:vAlign w:val="center"/>
                </w:tcPr>
                <w:p w14:paraId="2C0692A9">
                  <w:pPr>
                    <w:keepNext w:val="0"/>
                    <w:keepLines w:val="0"/>
                    <w:pageBreakBefore w:val="0"/>
                    <w:widowControl w:val="0"/>
                    <w:kinsoku/>
                    <w:wordWrap w:val="0"/>
                    <w:overflowPunct/>
                    <w:topLinePunct/>
                    <w:autoSpaceDE/>
                    <w:autoSpaceDN/>
                    <w:bidi w:val="0"/>
                    <w:jc w:val="center"/>
                    <w:rPr>
                      <w:rFonts w:hint="default" w:eastAsia="宋体" w:cs="Times New Roman"/>
                      <w:color w:val="auto"/>
                      <w:highlight w:val="none"/>
                      <w:u w:val="none" w:color="auto"/>
                      <w:lang w:val="en-US" w:eastAsia="zh-CN"/>
                    </w:rPr>
                  </w:pPr>
                  <w:r>
                    <w:rPr>
                      <w:rFonts w:hint="eastAsia" w:cs="Times New Roman"/>
                      <w:color w:val="auto"/>
                      <w:highlight w:val="none"/>
                      <w:u w:val="none" w:color="auto"/>
                      <w:lang w:val="en-US" w:eastAsia="zh-CN"/>
                    </w:rPr>
                    <w:t>吨/年</w:t>
                  </w:r>
                </w:p>
              </w:tc>
              <w:tc>
                <w:tcPr>
                  <w:tcW w:w="966" w:type="pct"/>
                  <w:tcBorders>
                    <w:tl2br w:val="nil"/>
                    <w:tr2bl w:val="nil"/>
                  </w:tcBorders>
                  <w:noWrap w:val="0"/>
                  <w:vAlign w:val="center"/>
                </w:tcPr>
                <w:p w14:paraId="1F4A0625">
                  <w:pPr>
                    <w:keepNext w:val="0"/>
                    <w:keepLines w:val="0"/>
                    <w:pageBreakBefore w:val="0"/>
                    <w:widowControl w:val="0"/>
                    <w:kinsoku/>
                    <w:wordWrap w:val="0"/>
                    <w:overflowPunct/>
                    <w:topLinePunct/>
                    <w:autoSpaceDE/>
                    <w:autoSpaceDN/>
                    <w:bidi w:val="0"/>
                    <w:jc w:val="center"/>
                    <w:rPr>
                      <w:rFonts w:hint="default" w:eastAsia="宋体" w:cs="Times New Roman"/>
                      <w:color w:val="auto"/>
                      <w:highlight w:val="none"/>
                      <w:u w:val="none" w:color="auto"/>
                      <w:lang w:val="en-US" w:eastAsia="zh-CN"/>
                    </w:rPr>
                  </w:pPr>
                  <w:r>
                    <w:rPr>
                      <w:rFonts w:hint="default" w:eastAsia="宋体" w:cs="Times New Roman"/>
                      <w:color w:val="auto"/>
                      <w:highlight w:val="none"/>
                      <w:u w:val="none" w:color="auto"/>
                      <w:lang w:val="en-US" w:eastAsia="zh-CN"/>
                    </w:rPr>
                    <w:t>13.5%~14.5%</w:t>
                  </w:r>
                </w:p>
              </w:tc>
              <w:tc>
                <w:tcPr>
                  <w:tcW w:w="454" w:type="pct"/>
                  <w:vMerge w:val="restart"/>
                  <w:tcBorders>
                    <w:tl2br w:val="nil"/>
                    <w:tr2bl w:val="nil"/>
                  </w:tcBorders>
                  <w:noWrap w:val="0"/>
                  <w:vAlign w:val="center"/>
                </w:tcPr>
                <w:p w14:paraId="6FAB6659">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原材料</w:t>
                  </w:r>
                  <w:r>
                    <w:rPr>
                      <w:rFonts w:hint="eastAsia" w:cs="Times New Roman"/>
                      <w:color w:val="auto"/>
                      <w:highlight w:val="none"/>
                      <w:u w:val="none" w:color="auto"/>
                      <w:lang w:val="en-US" w:eastAsia="zh-CN"/>
                    </w:rPr>
                    <w:t>库</w:t>
                  </w:r>
                </w:p>
              </w:tc>
              <w:tc>
                <w:tcPr>
                  <w:tcW w:w="633" w:type="pct"/>
                  <w:tcBorders>
                    <w:tl2br w:val="nil"/>
                    <w:tr2bl w:val="nil"/>
                  </w:tcBorders>
                  <w:noWrap w:val="0"/>
                  <w:vAlign w:val="center"/>
                </w:tcPr>
                <w:p w14:paraId="1A93C68B">
                  <w:pPr>
                    <w:keepNext w:val="0"/>
                    <w:keepLines w:val="0"/>
                    <w:pageBreakBefore w:val="0"/>
                    <w:widowControl w:val="0"/>
                    <w:kinsoku/>
                    <w:wordWrap w:val="0"/>
                    <w:overflowPunct/>
                    <w:topLinePunct/>
                    <w:autoSpaceDE/>
                    <w:autoSpaceDN/>
                    <w:bidi w:val="0"/>
                    <w:jc w:val="center"/>
                    <w:rPr>
                      <w:rFonts w:hint="default" w:ascii="Times New Roman" w:hAnsi="Times New Roman" w:eastAsia="宋体" w:cs="Times New Roman"/>
                      <w:color w:val="auto"/>
                      <w:highlight w:val="none"/>
                      <w:u w:val="none" w:color="auto"/>
                      <w:lang w:val="en-US" w:eastAsia="zh-CN"/>
                    </w:rPr>
                  </w:pPr>
                  <w:r>
                    <w:rPr>
                      <w:rFonts w:hint="eastAsia"/>
                      <w:color w:val="auto"/>
                      <w:sz w:val="21"/>
                      <w:szCs w:val="21"/>
                      <w:highlight w:val="none"/>
                      <w:lang w:val="en-US" w:eastAsia="zh-CN"/>
                    </w:rPr>
                    <w:t>150</w:t>
                  </w:r>
                  <w:r>
                    <w:rPr>
                      <w:rFonts w:hint="default" w:ascii="Times New Roman" w:hAnsi="Times New Roman" w:eastAsia="宋体" w:cs="Times New Roman"/>
                      <w:color w:val="auto"/>
                      <w:highlight w:val="none"/>
                      <w:u w:val="none" w:color="auto"/>
                      <w:lang w:val="en-US" w:eastAsia="zh-CN"/>
                    </w:rPr>
                    <w:t>吨</w:t>
                  </w:r>
                </w:p>
              </w:tc>
            </w:tr>
            <w:tr w14:paraId="5A701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68" w:type="pct"/>
                  <w:tcBorders>
                    <w:tl2br w:val="nil"/>
                    <w:tr2bl w:val="nil"/>
                  </w:tcBorders>
                  <w:noWrap w:val="0"/>
                  <w:vAlign w:val="center"/>
                </w:tcPr>
                <w:p w14:paraId="2F28441A">
                  <w:pPr>
                    <w:keepNext w:val="0"/>
                    <w:keepLines w:val="0"/>
                    <w:pageBreakBefore w:val="0"/>
                    <w:widowControl w:val="0"/>
                    <w:kinsoku/>
                    <w:wordWrap w:val="0"/>
                    <w:overflowPunct/>
                    <w:topLinePunct/>
                    <w:autoSpaceDE/>
                    <w:autoSpaceDN/>
                    <w:bidi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2</w:t>
                  </w:r>
                </w:p>
              </w:tc>
              <w:tc>
                <w:tcPr>
                  <w:tcW w:w="499" w:type="pct"/>
                  <w:tcBorders>
                    <w:tl2br w:val="nil"/>
                    <w:tr2bl w:val="nil"/>
                  </w:tcBorders>
                  <w:noWrap w:val="0"/>
                  <w:vAlign w:val="center"/>
                </w:tcPr>
                <w:p w14:paraId="51B924AD">
                  <w:pPr>
                    <w:pStyle w:val="52"/>
                    <w:keepNext w:val="0"/>
                    <w:keepLines w:val="0"/>
                    <w:pageBreakBefore w:val="0"/>
                    <w:widowControl w:val="0"/>
                    <w:kinsoku/>
                    <w:wordWrap w:val="0"/>
                    <w:overflowPunct/>
                    <w:topLinePunct/>
                    <w:autoSpaceDE/>
                    <w:autoSpaceDN/>
                    <w:bidi w:val="0"/>
                    <w:rPr>
                      <w:rFonts w:hint="eastAsia" w:ascii="Times New Roman" w:hAnsi="Times New Roman" w:eastAsia="宋体" w:cs="Times New Roman"/>
                      <w:color w:val="auto"/>
                      <w:highlight w:val="none"/>
                      <w:u w:val="none" w:color="auto"/>
                      <w:lang w:eastAsia="zh-CN"/>
                    </w:rPr>
                  </w:pPr>
                  <w:r>
                    <w:rPr>
                      <w:rFonts w:ascii="Times New Roman" w:hAnsi="Times New Roman"/>
                      <w:color w:val="auto"/>
                      <w:highlight w:val="none"/>
                    </w:rPr>
                    <w:t>淀粉</w:t>
                  </w:r>
                </w:p>
              </w:tc>
              <w:tc>
                <w:tcPr>
                  <w:tcW w:w="544" w:type="pct"/>
                  <w:tcBorders>
                    <w:tl2br w:val="nil"/>
                    <w:tr2bl w:val="nil"/>
                  </w:tcBorders>
                  <w:noWrap w:val="0"/>
                  <w:vAlign w:val="center"/>
                </w:tcPr>
                <w:p w14:paraId="53AAC258">
                  <w:pPr>
                    <w:keepNext w:val="0"/>
                    <w:keepLines w:val="0"/>
                    <w:widowControl/>
                    <w:suppressLineNumbers w:val="0"/>
                    <w:jc w:val="center"/>
                    <w:textAlignment w:val="center"/>
                    <w:rPr>
                      <w:rFonts w:hint="default" w:ascii="Times New Roman" w:hAnsi="Times New Roman" w:eastAsia="宋体" w:cs="Times New Roman"/>
                      <w:color w:val="auto"/>
                      <w:highlight w:val="none"/>
                      <w:u w:val="none" w:color="auto"/>
                      <w:lang w:val="en-US" w:eastAsia="zh-CN"/>
                    </w:rPr>
                  </w:pPr>
                  <w:r>
                    <w:rPr>
                      <w:rFonts w:hint="eastAsia" w:cs="Times New Roman"/>
                      <w:i w:val="0"/>
                      <w:iCs w:val="0"/>
                      <w:color w:val="auto"/>
                      <w:kern w:val="0"/>
                      <w:sz w:val="21"/>
                      <w:szCs w:val="24"/>
                      <w:highlight w:val="none"/>
                      <w:u w:val="none"/>
                      <w:lang w:val="en-US" w:eastAsia="zh-CN" w:bidi="ar-SA"/>
                    </w:rPr>
                    <w:t>200</w:t>
                  </w:r>
                </w:p>
              </w:tc>
              <w:tc>
                <w:tcPr>
                  <w:tcW w:w="601" w:type="pct"/>
                  <w:tcBorders>
                    <w:tl2br w:val="nil"/>
                    <w:tr2bl w:val="nil"/>
                  </w:tcBorders>
                  <w:noWrap w:val="0"/>
                  <w:vAlign w:val="center"/>
                </w:tcPr>
                <w:p w14:paraId="105CA9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4"/>
                      <w:highlight w:val="none"/>
                      <w:u w:val="none"/>
                      <w:lang w:val="en-US" w:eastAsia="zh-CN" w:bidi="ar-SA"/>
                    </w:rPr>
                  </w:pPr>
                  <w:r>
                    <w:rPr>
                      <w:rFonts w:hint="default" w:ascii="Times New Roman" w:hAnsi="Times New Roman" w:eastAsia="宋体" w:cs="Times New Roman"/>
                      <w:i w:val="0"/>
                      <w:iCs w:val="0"/>
                      <w:color w:val="auto"/>
                      <w:kern w:val="0"/>
                      <w:sz w:val="21"/>
                      <w:szCs w:val="24"/>
                      <w:highlight w:val="none"/>
                      <w:u w:val="none"/>
                      <w:lang w:val="en-US" w:eastAsia="zh-CN" w:bidi="ar-SA"/>
                    </w:rPr>
                    <w:t>+322.4</w:t>
                  </w:r>
                </w:p>
              </w:tc>
              <w:tc>
                <w:tcPr>
                  <w:tcW w:w="556" w:type="pct"/>
                  <w:tcBorders>
                    <w:tl2br w:val="nil"/>
                    <w:tr2bl w:val="nil"/>
                  </w:tcBorders>
                  <w:noWrap w:val="0"/>
                  <w:vAlign w:val="center"/>
                </w:tcPr>
                <w:p w14:paraId="2BC530F1">
                  <w:pPr>
                    <w:keepNext w:val="0"/>
                    <w:keepLines w:val="0"/>
                    <w:pageBreakBefore w:val="0"/>
                    <w:widowControl w:val="0"/>
                    <w:kinsoku/>
                    <w:wordWrap w:val="0"/>
                    <w:overflowPunct/>
                    <w:topLinePunct/>
                    <w:autoSpaceDE/>
                    <w:autoSpaceDN/>
                    <w:bidi w:val="0"/>
                    <w:jc w:val="center"/>
                    <w:rPr>
                      <w:rFonts w:hint="default" w:eastAsia="宋体" w:cs="Times New Roman"/>
                      <w:color w:val="auto"/>
                      <w:highlight w:val="none"/>
                      <w:u w:val="none" w:color="auto"/>
                      <w:lang w:val="en-US" w:eastAsia="zh-CN"/>
                    </w:rPr>
                  </w:pPr>
                  <w:r>
                    <w:rPr>
                      <w:rFonts w:hint="eastAsia" w:cs="Times New Roman"/>
                      <w:color w:val="auto"/>
                      <w:highlight w:val="none"/>
                      <w:u w:val="none" w:color="auto"/>
                      <w:lang w:val="en-US" w:eastAsia="zh-CN"/>
                    </w:rPr>
                    <w:t>5</w:t>
                  </w:r>
                  <w:r>
                    <w:rPr>
                      <w:rFonts w:hint="default" w:eastAsia="宋体" w:cs="Times New Roman"/>
                      <w:color w:val="auto"/>
                      <w:highlight w:val="none"/>
                      <w:u w:val="none" w:color="auto"/>
                      <w:lang w:val="en-US" w:eastAsia="zh-CN"/>
                    </w:rPr>
                    <w:t>2</w:t>
                  </w:r>
                  <w:r>
                    <w:rPr>
                      <w:rFonts w:hint="eastAsia" w:cs="Times New Roman"/>
                      <w:color w:val="auto"/>
                      <w:highlight w:val="none"/>
                      <w:u w:val="none" w:color="auto"/>
                      <w:lang w:val="en-US" w:eastAsia="zh-CN"/>
                    </w:rPr>
                    <w:t>2</w:t>
                  </w:r>
                  <w:r>
                    <w:rPr>
                      <w:rFonts w:hint="default" w:eastAsia="宋体" w:cs="Times New Roman"/>
                      <w:color w:val="auto"/>
                      <w:highlight w:val="none"/>
                      <w:u w:val="none" w:color="auto"/>
                      <w:lang w:val="en-US" w:eastAsia="zh-CN"/>
                    </w:rPr>
                    <w:t>.4</w:t>
                  </w:r>
                </w:p>
              </w:tc>
              <w:tc>
                <w:tcPr>
                  <w:tcW w:w="475" w:type="pct"/>
                  <w:tcBorders>
                    <w:tl2br w:val="nil"/>
                    <w:tr2bl w:val="nil"/>
                  </w:tcBorders>
                  <w:noWrap w:val="0"/>
                  <w:vAlign w:val="center"/>
                </w:tcPr>
                <w:p w14:paraId="52D2018F">
                  <w:pPr>
                    <w:keepNext w:val="0"/>
                    <w:keepLines w:val="0"/>
                    <w:pageBreakBefore w:val="0"/>
                    <w:widowControl w:val="0"/>
                    <w:kinsoku/>
                    <w:wordWrap w:val="0"/>
                    <w:overflowPunct/>
                    <w:topLinePunct/>
                    <w:autoSpaceDE/>
                    <w:autoSpaceDN/>
                    <w:bidi w:val="0"/>
                    <w:jc w:val="center"/>
                    <w:rPr>
                      <w:rFonts w:hint="eastAsia" w:eastAsia="宋体" w:cs="Times New Roman"/>
                      <w:color w:val="auto"/>
                      <w:highlight w:val="none"/>
                      <w:u w:val="none" w:color="auto"/>
                      <w:lang w:val="en-US" w:eastAsia="zh-CN"/>
                    </w:rPr>
                  </w:pPr>
                  <w:r>
                    <w:rPr>
                      <w:rFonts w:hint="eastAsia" w:cs="Times New Roman"/>
                      <w:color w:val="auto"/>
                      <w:highlight w:val="none"/>
                      <w:u w:val="none" w:color="auto"/>
                      <w:lang w:val="en-US" w:eastAsia="zh-CN"/>
                    </w:rPr>
                    <w:t>吨/年</w:t>
                  </w:r>
                </w:p>
              </w:tc>
              <w:tc>
                <w:tcPr>
                  <w:tcW w:w="966" w:type="pct"/>
                  <w:tcBorders>
                    <w:tl2br w:val="nil"/>
                    <w:tr2bl w:val="nil"/>
                  </w:tcBorders>
                  <w:noWrap w:val="0"/>
                  <w:vAlign w:val="center"/>
                </w:tcPr>
                <w:p w14:paraId="5E0D76E7">
                  <w:pPr>
                    <w:pStyle w:val="35"/>
                    <w:keepNext w:val="0"/>
                    <w:keepLines w:val="0"/>
                    <w:pageBreakBefore w:val="0"/>
                    <w:widowControl w:val="0"/>
                    <w:kinsoku/>
                    <w:wordWrap w:val="0"/>
                    <w:overflowPunct/>
                    <w:topLinePunct/>
                    <w:autoSpaceDE/>
                    <w:autoSpaceDN/>
                    <w:bidi w:val="0"/>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12</w:t>
                  </w:r>
                  <w:r>
                    <w:rPr>
                      <w:rFonts w:hint="eastAsia" w:ascii="Times New Roman" w:hAnsi="Times New Roman" w:eastAsia="宋体" w:cs="Times New Roman"/>
                      <w:color w:val="auto"/>
                      <w:kern w:val="2"/>
                      <w:sz w:val="21"/>
                      <w:szCs w:val="24"/>
                      <w:highlight w:val="none"/>
                      <w:u w:val="none" w:color="auto"/>
                      <w:lang w:val="en-US" w:eastAsia="zh-CN" w:bidi="ar-SA"/>
                    </w:rPr>
                    <w:t>%</w:t>
                  </w:r>
                </w:p>
              </w:tc>
              <w:tc>
                <w:tcPr>
                  <w:tcW w:w="454" w:type="pct"/>
                  <w:vMerge w:val="continue"/>
                  <w:tcBorders>
                    <w:tl2br w:val="nil"/>
                    <w:tr2bl w:val="nil"/>
                  </w:tcBorders>
                  <w:noWrap w:val="0"/>
                  <w:vAlign w:val="center"/>
                </w:tcPr>
                <w:p w14:paraId="704667D5">
                  <w:pPr>
                    <w:keepNext w:val="0"/>
                    <w:keepLines w:val="0"/>
                    <w:pageBreakBefore w:val="0"/>
                    <w:widowControl w:val="0"/>
                    <w:kinsoku/>
                    <w:wordWrap w:val="0"/>
                    <w:overflowPunct/>
                    <w:topLinePunct/>
                    <w:autoSpaceDE/>
                    <w:autoSpaceDN/>
                    <w:bidi w:val="0"/>
                    <w:jc w:val="center"/>
                    <w:rPr>
                      <w:rFonts w:hint="eastAsia" w:eastAsia="宋体" w:cs="Times New Roman"/>
                      <w:color w:val="auto"/>
                      <w:highlight w:val="none"/>
                      <w:u w:val="none" w:color="auto"/>
                      <w:lang w:val="en-US" w:eastAsia="zh-CN"/>
                    </w:rPr>
                  </w:pPr>
                </w:p>
              </w:tc>
              <w:tc>
                <w:tcPr>
                  <w:tcW w:w="633" w:type="pct"/>
                  <w:tcBorders>
                    <w:tl2br w:val="nil"/>
                    <w:tr2bl w:val="nil"/>
                  </w:tcBorders>
                  <w:noWrap w:val="0"/>
                  <w:vAlign w:val="center"/>
                </w:tcPr>
                <w:p w14:paraId="039B9879">
                  <w:pPr>
                    <w:keepNext w:val="0"/>
                    <w:keepLines w:val="0"/>
                    <w:pageBreakBefore w:val="0"/>
                    <w:widowControl w:val="0"/>
                    <w:kinsoku/>
                    <w:wordWrap w:val="0"/>
                    <w:overflowPunct/>
                    <w:topLinePunct/>
                    <w:autoSpaceDE/>
                    <w:autoSpaceDN/>
                    <w:bidi w:val="0"/>
                    <w:jc w:val="center"/>
                    <w:rPr>
                      <w:rFonts w:hint="eastAsia" w:eastAsia="宋体" w:cs="Times New Roman"/>
                      <w:color w:val="auto"/>
                      <w:highlight w:val="none"/>
                      <w:u w:val="none" w:color="auto"/>
                      <w:lang w:val="en-US" w:eastAsia="zh-CN"/>
                    </w:rPr>
                  </w:pPr>
                  <w:r>
                    <w:rPr>
                      <w:rFonts w:hint="eastAsia"/>
                      <w:color w:val="auto"/>
                      <w:sz w:val="21"/>
                      <w:szCs w:val="21"/>
                      <w:highlight w:val="none"/>
                      <w:lang w:val="en-US" w:eastAsia="zh-CN"/>
                    </w:rPr>
                    <w:t>50</w:t>
                  </w:r>
                  <w:r>
                    <w:rPr>
                      <w:rFonts w:hint="default" w:ascii="Times New Roman" w:hAnsi="Times New Roman" w:eastAsia="宋体" w:cs="Times New Roman"/>
                      <w:color w:val="auto"/>
                      <w:highlight w:val="none"/>
                      <w:u w:val="none" w:color="auto"/>
                      <w:lang w:val="en-US" w:eastAsia="zh-CN"/>
                    </w:rPr>
                    <w:t>吨</w:t>
                  </w:r>
                </w:p>
              </w:tc>
            </w:tr>
          </w:tbl>
          <w:p w14:paraId="361496D2">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Style w:val="41"/>
                <w:color w:val="auto"/>
                <w:kern w:val="2"/>
                <w:highlight w:val="none"/>
                <w:u w:val="none" w:color="auto"/>
                <w:lang w:val="en-US" w:eastAsia="zh-CN"/>
              </w:rPr>
              <w:t>本</w:t>
            </w:r>
            <w:r>
              <w:rPr>
                <w:rStyle w:val="41"/>
                <w:rFonts w:hint="eastAsia"/>
                <w:color w:val="auto"/>
                <w:kern w:val="2"/>
                <w:highlight w:val="none"/>
                <w:u w:val="none" w:color="auto"/>
                <w:lang w:val="en-US" w:eastAsia="zh-CN"/>
              </w:rPr>
              <w:t>项目</w:t>
            </w:r>
            <w:r>
              <w:rPr>
                <w:rFonts w:hint="eastAsia" w:ascii="Times New Roman" w:hAnsi="Times New Roman" w:eastAsia="宋体" w:cs="Times New Roman"/>
                <w:color w:val="auto"/>
                <w:kern w:val="0"/>
                <w:sz w:val="24"/>
                <w:szCs w:val="24"/>
                <w:highlight w:val="none"/>
                <w:u w:val="none" w:color="auto"/>
                <w:lang w:val="en-US" w:eastAsia="zh-CN" w:bidi="ar-SA"/>
              </w:rPr>
              <w:t>能耗情况</w:t>
            </w:r>
            <w:r>
              <w:rPr>
                <w:rFonts w:hint="default" w:ascii="Times New Roman" w:hAnsi="Times New Roman" w:eastAsia="宋体" w:cs="Times New Roman"/>
                <w:color w:val="auto"/>
                <w:kern w:val="0"/>
                <w:sz w:val="24"/>
                <w:szCs w:val="24"/>
                <w:highlight w:val="none"/>
                <w:u w:val="none" w:color="auto"/>
                <w:lang w:val="en-US" w:eastAsia="zh-CN" w:bidi="ar-SA"/>
              </w:rPr>
              <w:t>见表2-</w:t>
            </w:r>
            <w:r>
              <w:rPr>
                <w:rFonts w:hint="eastAsia" w:cs="Times New Roman"/>
                <w:color w:val="auto"/>
                <w:kern w:val="0"/>
                <w:sz w:val="24"/>
                <w:szCs w:val="24"/>
                <w:highlight w:val="none"/>
                <w:u w:val="none" w:color="auto"/>
                <w:lang w:val="en-US" w:eastAsia="zh-CN" w:bidi="ar-SA"/>
              </w:rPr>
              <w:t>5</w:t>
            </w:r>
            <w:r>
              <w:rPr>
                <w:rFonts w:hint="eastAsia" w:ascii="Times New Roman" w:hAnsi="Times New Roman" w:eastAsia="宋体" w:cs="Times New Roman"/>
                <w:color w:val="auto"/>
                <w:kern w:val="0"/>
                <w:sz w:val="24"/>
                <w:szCs w:val="24"/>
                <w:highlight w:val="none"/>
                <w:u w:val="none" w:color="auto"/>
                <w:lang w:val="en-US" w:eastAsia="zh-CN" w:bidi="ar-SA"/>
              </w:rPr>
              <w:t>。</w:t>
            </w:r>
          </w:p>
          <w:p w14:paraId="19FB3314">
            <w:pPr>
              <w:widowControl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表2-</w:t>
            </w:r>
            <w:r>
              <w:rPr>
                <w:rFonts w:hint="eastAsia" w:cs="Times New Roman"/>
                <w:b/>
                <w:bCs/>
                <w:color w:val="auto"/>
                <w:kern w:val="0"/>
                <w:sz w:val="21"/>
                <w:szCs w:val="20"/>
                <w:highlight w:val="none"/>
                <w:u w:val="none" w:color="auto"/>
                <w:lang w:val="en-US" w:eastAsia="zh-CN" w:bidi="ar-SA"/>
              </w:rPr>
              <w:t>5</w:t>
            </w:r>
            <w:r>
              <w:rPr>
                <w:rFonts w:hint="default" w:ascii="Times New Roman" w:hAnsi="Times New Roman" w:eastAsia="宋体" w:cs="Times New Roman"/>
                <w:b/>
                <w:bCs/>
                <w:color w:val="auto"/>
                <w:kern w:val="0"/>
                <w:sz w:val="21"/>
                <w:szCs w:val="20"/>
                <w:highlight w:val="none"/>
                <w:u w:val="none" w:color="auto"/>
                <w:lang w:val="en-US" w:eastAsia="zh-CN" w:bidi="ar-SA"/>
              </w:rPr>
              <w:t xml:space="preserve">  </w:t>
            </w:r>
            <w:r>
              <w:rPr>
                <w:rFonts w:hint="eastAsia" w:cs="Times New Roman"/>
                <w:b/>
                <w:bCs/>
                <w:color w:val="auto"/>
                <w:kern w:val="0"/>
                <w:sz w:val="21"/>
                <w:szCs w:val="20"/>
                <w:highlight w:val="none"/>
                <w:u w:val="none" w:color="auto"/>
                <w:lang w:val="en-US" w:eastAsia="zh-CN" w:bidi="ar-SA"/>
              </w:rPr>
              <w:t xml:space="preserve"> </w:t>
            </w:r>
            <w:r>
              <w:rPr>
                <w:rFonts w:hint="default" w:ascii="Times New Roman" w:hAnsi="Times New Roman" w:eastAsia="宋体" w:cs="Times New Roman"/>
                <w:b/>
                <w:bCs/>
                <w:color w:val="auto"/>
                <w:kern w:val="0"/>
                <w:sz w:val="21"/>
                <w:szCs w:val="20"/>
                <w:highlight w:val="none"/>
                <w:u w:val="none" w:color="auto"/>
                <w:lang w:val="en-US" w:eastAsia="zh-CN" w:bidi="ar-SA"/>
              </w:rPr>
              <w:t>能源消耗情况</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6"/>
              <w:gridCol w:w="1072"/>
              <w:gridCol w:w="1089"/>
              <w:gridCol w:w="1375"/>
              <w:gridCol w:w="1147"/>
              <w:gridCol w:w="1026"/>
              <w:gridCol w:w="1851"/>
            </w:tblGrid>
            <w:tr w14:paraId="54E7F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206" w:type="pct"/>
                  <w:noWrap w:val="0"/>
                  <w:vAlign w:val="center"/>
                </w:tcPr>
                <w:p w14:paraId="48C7C3AA">
                  <w:pPr>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序号</w:t>
                  </w:r>
                </w:p>
              </w:tc>
              <w:tc>
                <w:tcPr>
                  <w:tcW w:w="679" w:type="pct"/>
                  <w:noWrap w:val="0"/>
                  <w:vAlign w:val="center"/>
                </w:tcPr>
                <w:p w14:paraId="0B47A696">
                  <w:pPr>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名称</w:t>
                  </w:r>
                </w:p>
              </w:tc>
              <w:tc>
                <w:tcPr>
                  <w:tcW w:w="690" w:type="pct"/>
                  <w:noWrap w:val="0"/>
                  <w:vAlign w:val="center"/>
                </w:tcPr>
                <w:p w14:paraId="7CD8DD5F">
                  <w:pPr>
                    <w:bidi w:val="0"/>
                    <w:jc w:val="center"/>
                    <w:rPr>
                      <w:rFonts w:hint="default" w:ascii="Times New Roman" w:hAnsi="Times New Roman" w:eastAsia="宋体" w:cs="Times New Roman"/>
                      <w:b/>
                      <w:bCs/>
                      <w:color w:val="auto"/>
                      <w:highlight w:val="none"/>
                      <w:u w:val="none" w:color="auto"/>
                    </w:rPr>
                  </w:pPr>
                  <w:r>
                    <w:rPr>
                      <w:rFonts w:hint="eastAsia" w:cs="Times New Roman"/>
                      <w:b/>
                      <w:bCs/>
                      <w:color w:val="auto"/>
                      <w:highlight w:val="none"/>
                      <w:u w:val="none" w:color="auto"/>
                      <w:lang w:val="en-US" w:eastAsia="zh-CN"/>
                    </w:rPr>
                    <w:t>扩建前</w:t>
                  </w:r>
                  <w:r>
                    <w:rPr>
                      <w:rFonts w:hint="default" w:ascii="Times New Roman" w:hAnsi="Times New Roman" w:eastAsia="宋体" w:cs="Times New Roman"/>
                      <w:b/>
                      <w:bCs/>
                      <w:color w:val="auto"/>
                      <w:highlight w:val="none"/>
                      <w:u w:val="none" w:color="auto"/>
                    </w:rPr>
                    <w:t>年用量</w:t>
                  </w:r>
                </w:p>
              </w:tc>
              <w:tc>
                <w:tcPr>
                  <w:tcW w:w="871" w:type="pct"/>
                  <w:noWrap w:val="0"/>
                  <w:vAlign w:val="center"/>
                </w:tcPr>
                <w:p w14:paraId="5126E776">
                  <w:pPr>
                    <w:jc w:val="center"/>
                    <w:rPr>
                      <w:rFonts w:hint="eastAsia" w:ascii="Times New Roman" w:hAnsi="Times New Roman" w:eastAsia="宋体" w:cs="Times New Roman"/>
                      <w:b/>
                      <w:bCs/>
                      <w:color w:val="auto"/>
                      <w:highlight w:val="none"/>
                      <w:u w:val="none" w:color="auto"/>
                      <w:lang w:val="en-US" w:eastAsia="zh-CN"/>
                    </w:rPr>
                  </w:pPr>
                  <w:r>
                    <w:rPr>
                      <w:rFonts w:hint="eastAsia" w:cs="Times New Roman"/>
                      <w:b/>
                      <w:bCs/>
                      <w:color w:val="auto"/>
                      <w:highlight w:val="none"/>
                      <w:u w:val="none" w:color="auto"/>
                      <w:lang w:val="en-US" w:eastAsia="zh-CN"/>
                    </w:rPr>
                    <w:t>变化量</w:t>
                  </w:r>
                </w:p>
              </w:tc>
              <w:tc>
                <w:tcPr>
                  <w:tcW w:w="727" w:type="pct"/>
                  <w:noWrap w:val="0"/>
                  <w:vAlign w:val="center"/>
                </w:tcPr>
                <w:p w14:paraId="65026978">
                  <w:pPr>
                    <w:bidi w:val="0"/>
                    <w:jc w:val="center"/>
                    <w:rPr>
                      <w:rFonts w:hint="default" w:ascii="Times New Roman" w:hAnsi="Times New Roman" w:eastAsia="宋体" w:cs="Times New Roman"/>
                      <w:b/>
                      <w:bCs/>
                      <w:color w:val="auto"/>
                      <w:highlight w:val="none"/>
                      <w:u w:val="none" w:color="auto"/>
                      <w:lang w:val="en-US" w:eastAsia="zh-CN"/>
                    </w:rPr>
                  </w:pPr>
                  <w:r>
                    <w:rPr>
                      <w:rFonts w:hint="eastAsia" w:cs="Times New Roman"/>
                      <w:b/>
                      <w:bCs/>
                      <w:color w:val="auto"/>
                      <w:highlight w:val="none"/>
                      <w:u w:val="none" w:color="auto"/>
                      <w:lang w:val="en-US" w:eastAsia="zh-CN"/>
                    </w:rPr>
                    <w:t>扩建后</w:t>
                  </w:r>
                  <w:r>
                    <w:rPr>
                      <w:rFonts w:hint="default" w:ascii="Times New Roman" w:hAnsi="Times New Roman" w:eastAsia="宋体" w:cs="Times New Roman"/>
                      <w:b/>
                      <w:bCs/>
                      <w:color w:val="auto"/>
                      <w:highlight w:val="none"/>
                      <w:u w:val="none" w:color="auto"/>
                    </w:rPr>
                    <w:t>年用量</w:t>
                  </w:r>
                </w:p>
              </w:tc>
              <w:tc>
                <w:tcPr>
                  <w:tcW w:w="650" w:type="pct"/>
                  <w:noWrap w:val="0"/>
                  <w:vAlign w:val="center"/>
                </w:tcPr>
                <w:p w14:paraId="644F0F43">
                  <w:pPr>
                    <w:jc w:val="center"/>
                    <w:rPr>
                      <w:rFonts w:hint="eastAsia" w:ascii="Times New Roman" w:hAnsi="Times New Roman" w:eastAsia="宋体" w:cs="Times New Roman"/>
                      <w:b/>
                      <w:bCs/>
                      <w:color w:val="auto"/>
                      <w:highlight w:val="none"/>
                      <w:u w:val="none" w:color="auto"/>
                      <w:lang w:val="en-US" w:eastAsia="zh-CN"/>
                    </w:rPr>
                  </w:pPr>
                  <w:r>
                    <w:rPr>
                      <w:rFonts w:hint="eastAsia" w:cs="Times New Roman"/>
                      <w:b/>
                      <w:bCs/>
                      <w:color w:val="auto"/>
                      <w:highlight w:val="none"/>
                      <w:u w:val="none" w:color="auto"/>
                      <w:lang w:val="en-US" w:eastAsia="zh-CN"/>
                    </w:rPr>
                    <w:t>单位</w:t>
                  </w:r>
                </w:p>
              </w:tc>
              <w:tc>
                <w:tcPr>
                  <w:tcW w:w="1173" w:type="pct"/>
                  <w:noWrap w:val="0"/>
                  <w:vAlign w:val="center"/>
                </w:tcPr>
                <w:p w14:paraId="2B88973C">
                  <w:pPr>
                    <w:jc w:val="center"/>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rPr>
                    <w:t>来源</w:t>
                  </w:r>
                </w:p>
              </w:tc>
            </w:tr>
            <w:tr w14:paraId="3B7E0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6" w:type="pct"/>
                  <w:noWrap w:val="0"/>
                  <w:vAlign w:val="center"/>
                </w:tcPr>
                <w:p w14:paraId="7428696A">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1</w:t>
                  </w:r>
                </w:p>
              </w:tc>
              <w:tc>
                <w:tcPr>
                  <w:tcW w:w="679" w:type="pct"/>
                  <w:noWrap w:val="0"/>
                  <w:vAlign w:val="center"/>
                </w:tcPr>
                <w:p w14:paraId="310714D1">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电</w:t>
                  </w:r>
                </w:p>
              </w:tc>
              <w:tc>
                <w:tcPr>
                  <w:tcW w:w="690" w:type="pct"/>
                  <w:noWrap w:val="0"/>
                  <w:vAlign w:val="center"/>
                </w:tcPr>
                <w:p w14:paraId="17BC36B1">
                  <w:pPr>
                    <w:jc w:val="center"/>
                    <w:rPr>
                      <w:rFonts w:hint="default" w:ascii="Times New Roman" w:hAnsi="Times New Roman" w:eastAsia="宋体" w:cs="Times New Roman"/>
                      <w:b w:val="0"/>
                      <w:bCs w:val="0"/>
                      <w:color w:val="auto"/>
                      <w:highlight w:val="none"/>
                      <w:u w:val="none" w:color="auto"/>
                      <w:lang w:val="en-US" w:eastAsia="zh-CN"/>
                    </w:rPr>
                  </w:pPr>
                  <w:r>
                    <w:rPr>
                      <w:rFonts w:ascii="Times New Roman" w:hAnsi="Times New Roman"/>
                      <w:color w:val="auto"/>
                      <w:highlight w:val="none"/>
                    </w:rPr>
                    <w:t>9</w:t>
                  </w:r>
                </w:p>
              </w:tc>
              <w:tc>
                <w:tcPr>
                  <w:tcW w:w="871" w:type="pct"/>
                  <w:noWrap w:val="0"/>
                  <w:vAlign w:val="center"/>
                </w:tcPr>
                <w:p w14:paraId="7D4D0267">
                  <w:pPr>
                    <w:jc w:val="center"/>
                    <w:rPr>
                      <w:rFonts w:hint="eastAsia"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w:t>
                  </w:r>
                  <w:r>
                    <w:rPr>
                      <w:rFonts w:hint="eastAsia" w:eastAsia="宋体" w:cs="Times New Roman"/>
                      <w:b w:val="0"/>
                      <w:bCs w:val="0"/>
                      <w:color w:val="auto"/>
                      <w:highlight w:val="none"/>
                      <w:u w:val="none" w:color="auto"/>
                      <w:lang w:val="en-US" w:eastAsia="zh-CN"/>
                    </w:rPr>
                    <w:t>11</w:t>
                  </w:r>
                </w:p>
              </w:tc>
              <w:tc>
                <w:tcPr>
                  <w:tcW w:w="727" w:type="pct"/>
                  <w:noWrap w:val="0"/>
                  <w:vAlign w:val="center"/>
                </w:tcPr>
                <w:p w14:paraId="1A13C9C1">
                  <w:pPr>
                    <w:jc w:val="center"/>
                    <w:rPr>
                      <w:rFonts w:hint="default" w:ascii="Times New Roman" w:hAnsi="Times New Roman" w:eastAsia="宋体" w:cs="Times New Roman"/>
                      <w:b w:val="0"/>
                      <w:bCs w:val="0"/>
                      <w:color w:val="auto"/>
                      <w:highlight w:val="none"/>
                      <w:u w:val="none" w:color="auto"/>
                      <w:lang w:val="en-US" w:eastAsia="zh-CN"/>
                    </w:rPr>
                  </w:pPr>
                  <w:r>
                    <w:rPr>
                      <w:rFonts w:hint="eastAsia"/>
                      <w:color w:val="auto"/>
                      <w:sz w:val="21"/>
                      <w:szCs w:val="21"/>
                      <w:highlight w:val="none"/>
                      <w:lang w:val="en-US" w:eastAsia="zh-CN"/>
                    </w:rPr>
                    <w:t>20</w:t>
                  </w:r>
                </w:p>
              </w:tc>
              <w:tc>
                <w:tcPr>
                  <w:tcW w:w="650" w:type="pct"/>
                  <w:noWrap w:val="0"/>
                  <w:vAlign w:val="center"/>
                </w:tcPr>
                <w:p w14:paraId="05F6C4AF">
                  <w:pPr>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万</w:t>
                  </w:r>
                  <w:r>
                    <w:rPr>
                      <w:rFonts w:hint="default" w:ascii="Times New Roman" w:hAnsi="Times New Roman" w:eastAsia="宋体" w:cs="Times New Roman"/>
                      <w:color w:val="auto"/>
                      <w:highlight w:val="none"/>
                      <w:u w:val="none" w:color="auto"/>
                      <w:lang w:val="en-US" w:eastAsia="zh-CN"/>
                    </w:rPr>
                    <w:t>度</w:t>
                  </w:r>
                </w:p>
              </w:tc>
              <w:tc>
                <w:tcPr>
                  <w:tcW w:w="1173" w:type="pct"/>
                  <w:noWrap w:val="0"/>
                  <w:vAlign w:val="center"/>
                </w:tcPr>
                <w:p w14:paraId="772988D5">
                  <w:pPr>
                    <w:jc w:val="center"/>
                    <w:rPr>
                      <w:rFonts w:hint="default" w:ascii="Times New Roman" w:hAnsi="Times New Roman" w:eastAsia="宋体" w:cs="Times New Roman"/>
                      <w:b w:val="0"/>
                      <w:bCs w:val="0"/>
                      <w:color w:val="auto"/>
                      <w:highlight w:val="none"/>
                      <w:u w:val="none" w:color="auto"/>
                    </w:rPr>
                  </w:pPr>
                  <w:r>
                    <w:rPr>
                      <w:rFonts w:hint="default" w:eastAsia="宋体"/>
                      <w:color w:val="auto"/>
                      <w:highlight w:val="none"/>
                      <w:u w:val="none" w:color="auto"/>
                      <w:lang w:val="en-US" w:eastAsia="zh-CN"/>
                    </w:rPr>
                    <w:t>市政</w:t>
                  </w:r>
                  <w:r>
                    <w:rPr>
                      <w:rFonts w:hint="eastAsia" w:eastAsia="宋体"/>
                      <w:color w:val="auto"/>
                      <w:highlight w:val="none"/>
                      <w:u w:val="none" w:color="auto"/>
                      <w:lang w:val="en-US" w:eastAsia="zh-CN"/>
                    </w:rPr>
                    <w:t>电网</w:t>
                  </w:r>
                </w:p>
              </w:tc>
            </w:tr>
            <w:tr w14:paraId="42E27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6" w:type="pct"/>
                  <w:noWrap w:val="0"/>
                  <w:vAlign w:val="center"/>
                </w:tcPr>
                <w:p w14:paraId="4FEBB519">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2</w:t>
                  </w:r>
                </w:p>
              </w:tc>
              <w:tc>
                <w:tcPr>
                  <w:tcW w:w="679" w:type="pct"/>
                  <w:noWrap w:val="0"/>
                  <w:vAlign w:val="center"/>
                </w:tcPr>
                <w:p w14:paraId="35355AF4">
                  <w:pPr>
                    <w:jc w:val="center"/>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水</w:t>
                  </w:r>
                </w:p>
              </w:tc>
              <w:tc>
                <w:tcPr>
                  <w:tcW w:w="690" w:type="pct"/>
                  <w:noWrap w:val="0"/>
                  <w:vAlign w:val="center"/>
                </w:tcPr>
                <w:p w14:paraId="0B597728">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13293.5</w:t>
                  </w:r>
                </w:p>
              </w:tc>
              <w:tc>
                <w:tcPr>
                  <w:tcW w:w="871" w:type="pct"/>
                  <w:noWrap w:val="0"/>
                  <w:vAlign w:val="center"/>
                </w:tcPr>
                <w:p w14:paraId="18816240">
                  <w:pPr>
                    <w:jc w:val="center"/>
                    <w:rPr>
                      <w:rFonts w:hint="eastAsia"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w:t>
                  </w:r>
                  <w:r>
                    <w:rPr>
                      <w:rFonts w:hint="default" w:cs="Times New Roman"/>
                      <w:b w:val="0"/>
                      <w:bCs w:val="0"/>
                      <w:color w:val="auto"/>
                      <w:highlight w:val="none"/>
                      <w:u w:val="none" w:color="auto"/>
                      <w:lang w:val="en-US" w:eastAsia="zh-CN"/>
                    </w:rPr>
                    <w:t>3683.61</w:t>
                  </w:r>
                </w:p>
              </w:tc>
              <w:tc>
                <w:tcPr>
                  <w:tcW w:w="727" w:type="pct"/>
                  <w:noWrap w:val="0"/>
                  <w:vAlign w:val="center"/>
                </w:tcPr>
                <w:p w14:paraId="50E0ECC7">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16977.11</w:t>
                  </w:r>
                </w:p>
              </w:tc>
              <w:tc>
                <w:tcPr>
                  <w:tcW w:w="650" w:type="pct"/>
                  <w:noWrap w:val="0"/>
                  <w:vAlign w:val="center"/>
                </w:tcPr>
                <w:p w14:paraId="77A708D5">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吨</w:t>
                  </w:r>
                  <w:r>
                    <w:rPr>
                      <w:rFonts w:hint="default" w:ascii="Times New Roman" w:hAnsi="Times New Roman" w:eastAsia="宋体" w:cs="Times New Roman"/>
                      <w:b w:val="0"/>
                      <w:bCs w:val="0"/>
                      <w:color w:val="auto"/>
                      <w:highlight w:val="none"/>
                      <w:u w:val="none" w:color="auto"/>
                      <w:lang w:val="en-US" w:eastAsia="zh-CN"/>
                    </w:rPr>
                    <w:t>/</w:t>
                  </w:r>
                  <w:r>
                    <w:rPr>
                      <w:rFonts w:hint="eastAsia" w:cs="Times New Roman"/>
                      <w:b w:val="0"/>
                      <w:bCs w:val="0"/>
                      <w:color w:val="auto"/>
                      <w:highlight w:val="none"/>
                      <w:u w:val="none" w:color="auto"/>
                      <w:lang w:val="en-US" w:eastAsia="zh-CN"/>
                    </w:rPr>
                    <w:t>年</w:t>
                  </w:r>
                </w:p>
              </w:tc>
              <w:tc>
                <w:tcPr>
                  <w:tcW w:w="1173" w:type="pct"/>
                  <w:noWrap w:val="0"/>
                  <w:vAlign w:val="center"/>
                </w:tcPr>
                <w:p w14:paraId="7C9F6E40">
                  <w:pPr>
                    <w:jc w:val="center"/>
                    <w:rPr>
                      <w:rFonts w:hint="eastAsia" w:ascii="Times New Roman" w:hAnsi="Times New Roman" w:eastAsia="宋体" w:cs="Times New Roman"/>
                      <w:b w:val="0"/>
                      <w:bCs w:val="0"/>
                      <w:color w:val="auto"/>
                      <w:highlight w:val="none"/>
                      <w:u w:val="none" w:color="auto"/>
                      <w:lang w:eastAsia="zh-CN"/>
                    </w:rPr>
                  </w:pPr>
                  <w:r>
                    <w:rPr>
                      <w:rFonts w:hint="eastAsia" w:eastAsia="宋体" w:cs="Times New Roman"/>
                      <w:color w:val="auto"/>
                      <w:highlight w:val="none"/>
                      <w:u w:val="none" w:color="auto"/>
                      <w:lang w:val="en-US" w:eastAsia="zh-CN"/>
                    </w:rPr>
                    <w:t>市政供水</w:t>
                  </w:r>
                </w:p>
              </w:tc>
            </w:tr>
            <w:tr w14:paraId="2B3124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6" w:type="pct"/>
                  <w:noWrap w:val="0"/>
                  <w:vAlign w:val="center"/>
                </w:tcPr>
                <w:p w14:paraId="7F267A02">
                  <w:pPr>
                    <w:jc w:val="center"/>
                    <w:rPr>
                      <w:rFonts w:hint="eastAsia"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3</w:t>
                  </w:r>
                </w:p>
              </w:tc>
              <w:tc>
                <w:tcPr>
                  <w:tcW w:w="679" w:type="pct"/>
                  <w:noWrap w:val="0"/>
                  <w:vAlign w:val="center"/>
                </w:tcPr>
                <w:p w14:paraId="546F41D6">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生物质成型燃料</w:t>
                  </w:r>
                </w:p>
              </w:tc>
              <w:tc>
                <w:tcPr>
                  <w:tcW w:w="690" w:type="pct"/>
                  <w:noWrap w:val="0"/>
                  <w:vAlign w:val="center"/>
                </w:tcPr>
                <w:p w14:paraId="76FE98F6">
                  <w:pPr>
                    <w:jc w:val="center"/>
                    <w:rPr>
                      <w:rFonts w:hint="eastAsia" w:eastAsia="宋体" w:cs="Times New Roman"/>
                      <w:b w:val="0"/>
                      <w:bCs w:val="0"/>
                      <w:color w:val="auto"/>
                      <w:highlight w:val="none"/>
                      <w:u w:val="none" w:color="auto"/>
                      <w:lang w:val="en-US" w:eastAsia="zh-CN"/>
                    </w:rPr>
                  </w:pPr>
                  <w:r>
                    <w:rPr>
                      <w:rFonts w:ascii="Times New Roman" w:hAnsi="Times New Roman"/>
                      <w:color w:val="auto"/>
                      <w:highlight w:val="none"/>
                    </w:rPr>
                    <w:t>635.7</w:t>
                  </w:r>
                </w:p>
              </w:tc>
              <w:tc>
                <w:tcPr>
                  <w:tcW w:w="871" w:type="pct"/>
                  <w:noWrap w:val="0"/>
                  <w:vAlign w:val="center"/>
                </w:tcPr>
                <w:p w14:paraId="1286CD01">
                  <w:pPr>
                    <w:jc w:val="center"/>
                    <w:rPr>
                      <w:rFonts w:hint="eastAsia" w:eastAsia="宋体" w:cs="Times New Roman"/>
                      <w:b w:val="0"/>
                      <w:bCs w:val="0"/>
                      <w:color w:val="auto"/>
                      <w:highlight w:val="none"/>
                      <w:u w:val="none" w:color="auto"/>
                      <w:lang w:val="en-US" w:eastAsia="zh-CN"/>
                    </w:rPr>
                  </w:pPr>
                  <w:r>
                    <w:rPr>
                      <w:rFonts w:hint="eastAsia" w:ascii="Times New Roman" w:hAnsi="Times New Roman" w:eastAsia="宋体" w:cs="Times New Roman"/>
                      <w:b w:val="0"/>
                      <w:bCs w:val="0"/>
                      <w:color w:val="auto"/>
                      <w:highlight w:val="none"/>
                      <w:u w:val="none" w:color="auto"/>
                      <w:lang w:val="en-US" w:eastAsia="zh-CN"/>
                    </w:rPr>
                    <w:t>+</w:t>
                  </w:r>
                  <w:r>
                    <w:rPr>
                      <w:rFonts w:hint="default" w:ascii="Times New Roman" w:hAnsi="Times New Roman" w:eastAsia="宋体" w:cs="Times New Roman"/>
                      <w:b w:val="0"/>
                      <w:bCs w:val="0"/>
                      <w:color w:val="auto"/>
                      <w:highlight w:val="none"/>
                      <w:u w:val="none" w:color="auto"/>
                      <w:lang w:val="en-US" w:eastAsia="zh-CN"/>
                    </w:rPr>
                    <w:t>1452.175</w:t>
                  </w:r>
                </w:p>
              </w:tc>
              <w:tc>
                <w:tcPr>
                  <w:tcW w:w="727" w:type="pct"/>
                  <w:noWrap w:val="0"/>
                  <w:vAlign w:val="center"/>
                </w:tcPr>
                <w:p w14:paraId="085EE205">
                  <w:pPr>
                    <w:jc w:val="center"/>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val="0"/>
                      <w:bCs w:val="0"/>
                      <w:color w:val="auto"/>
                      <w:highlight w:val="none"/>
                      <w:u w:val="none" w:color="auto"/>
                      <w:lang w:val="en-US" w:eastAsia="zh-CN"/>
                    </w:rPr>
                    <w:t>2087.875</w:t>
                  </w:r>
                </w:p>
              </w:tc>
              <w:tc>
                <w:tcPr>
                  <w:tcW w:w="650" w:type="pct"/>
                  <w:noWrap w:val="0"/>
                  <w:vAlign w:val="center"/>
                </w:tcPr>
                <w:p w14:paraId="538C125B">
                  <w:pPr>
                    <w:jc w:val="center"/>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吨</w:t>
                  </w:r>
                  <w:r>
                    <w:rPr>
                      <w:rFonts w:hint="default" w:ascii="Times New Roman" w:hAnsi="Times New Roman" w:eastAsia="宋体" w:cs="Times New Roman"/>
                      <w:b w:val="0"/>
                      <w:bCs w:val="0"/>
                      <w:color w:val="auto"/>
                      <w:highlight w:val="none"/>
                      <w:u w:val="none" w:color="auto"/>
                      <w:lang w:val="en-US" w:eastAsia="zh-CN"/>
                    </w:rPr>
                    <w:t>/</w:t>
                  </w:r>
                  <w:r>
                    <w:rPr>
                      <w:rFonts w:hint="eastAsia" w:cs="Times New Roman"/>
                      <w:b w:val="0"/>
                      <w:bCs w:val="0"/>
                      <w:color w:val="auto"/>
                      <w:highlight w:val="none"/>
                      <w:u w:val="none" w:color="auto"/>
                      <w:lang w:val="en-US" w:eastAsia="zh-CN"/>
                    </w:rPr>
                    <w:t>年</w:t>
                  </w:r>
                </w:p>
              </w:tc>
              <w:tc>
                <w:tcPr>
                  <w:tcW w:w="1173" w:type="pct"/>
                  <w:noWrap w:val="0"/>
                  <w:vAlign w:val="center"/>
                </w:tcPr>
                <w:p w14:paraId="62E7AECA">
                  <w:pPr>
                    <w:jc w:val="center"/>
                    <w:rPr>
                      <w:rFonts w:hint="default" w:eastAsia="宋体" w:cs="Times New Roman"/>
                      <w:color w:val="auto"/>
                      <w:highlight w:val="none"/>
                      <w:u w:val="none" w:color="auto"/>
                      <w:lang w:val="en-US" w:eastAsia="zh-CN"/>
                    </w:rPr>
                  </w:pPr>
                  <w:r>
                    <w:rPr>
                      <w:rFonts w:hint="eastAsia" w:cs="Times New Roman"/>
                      <w:color w:val="auto"/>
                      <w:highlight w:val="none"/>
                      <w:u w:val="none" w:color="auto"/>
                      <w:lang w:val="en-US" w:eastAsia="zh-CN"/>
                    </w:rPr>
                    <w:t>/</w:t>
                  </w:r>
                </w:p>
              </w:tc>
            </w:tr>
            <w:tr w14:paraId="14E64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6" w:type="pct"/>
                  <w:noWrap w:val="0"/>
                  <w:vAlign w:val="center"/>
                </w:tcPr>
                <w:p w14:paraId="5A1284A3">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4</w:t>
                  </w:r>
                </w:p>
              </w:tc>
              <w:tc>
                <w:tcPr>
                  <w:tcW w:w="679" w:type="pct"/>
                  <w:noWrap w:val="0"/>
                  <w:vAlign w:val="center"/>
                </w:tcPr>
                <w:p w14:paraId="10126FCC">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制冷剂(R410A)</w:t>
                  </w:r>
                </w:p>
              </w:tc>
              <w:tc>
                <w:tcPr>
                  <w:tcW w:w="690" w:type="pct"/>
                  <w:noWrap w:val="0"/>
                  <w:vAlign w:val="center"/>
                </w:tcPr>
                <w:p w14:paraId="12B376B8">
                  <w:pPr>
                    <w:jc w:val="center"/>
                    <w:rPr>
                      <w:rFonts w:hint="eastAsia" w:ascii="Times New Roman" w:hAnsi="Times New Roman"/>
                      <w:color w:val="auto"/>
                      <w:highlight w:val="none"/>
                      <w:lang w:val="en-US" w:eastAsia="zh-CN"/>
                    </w:rPr>
                  </w:pPr>
                  <w:r>
                    <w:rPr>
                      <w:rFonts w:ascii="Times New Roman" w:hAnsi="Times New Roman"/>
                      <w:color w:val="auto"/>
                      <w:highlight w:val="none"/>
                    </w:rPr>
                    <w:t>25</w:t>
                  </w:r>
                </w:p>
              </w:tc>
              <w:tc>
                <w:tcPr>
                  <w:tcW w:w="871" w:type="pct"/>
                  <w:noWrap w:val="0"/>
                  <w:vAlign w:val="center"/>
                </w:tcPr>
                <w:p w14:paraId="54DBADCF">
                  <w:pPr>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+6</w:t>
                  </w:r>
                </w:p>
              </w:tc>
              <w:tc>
                <w:tcPr>
                  <w:tcW w:w="727" w:type="pct"/>
                  <w:noWrap w:val="0"/>
                  <w:vAlign w:val="center"/>
                </w:tcPr>
                <w:p w14:paraId="2EBE32B9">
                  <w:pPr>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31</w:t>
                  </w:r>
                </w:p>
              </w:tc>
              <w:tc>
                <w:tcPr>
                  <w:tcW w:w="650" w:type="pct"/>
                  <w:noWrap w:val="0"/>
                  <w:vAlign w:val="center"/>
                </w:tcPr>
                <w:p w14:paraId="60715EE6">
                  <w:pPr>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千克/年</w:t>
                  </w:r>
                </w:p>
              </w:tc>
              <w:tc>
                <w:tcPr>
                  <w:tcW w:w="1173" w:type="pct"/>
                  <w:noWrap w:val="0"/>
                  <w:vAlign w:val="center"/>
                </w:tcPr>
                <w:p w14:paraId="6CDF490F">
                  <w:pPr>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由厂家一次加入，制冷剂不在厂区储存</w:t>
                  </w:r>
                </w:p>
              </w:tc>
            </w:tr>
            <w:tr w14:paraId="3E6FAF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6" w:type="pct"/>
                  <w:noWrap w:val="0"/>
                  <w:vAlign w:val="center"/>
                </w:tcPr>
                <w:p w14:paraId="07A102FC">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5</w:t>
                  </w:r>
                </w:p>
              </w:tc>
              <w:tc>
                <w:tcPr>
                  <w:tcW w:w="679" w:type="pct"/>
                  <w:noWrap w:val="0"/>
                  <w:vAlign w:val="center"/>
                </w:tcPr>
                <w:p w14:paraId="1EF17F2B">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聚合氯化铝(PAC)</w:t>
                  </w:r>
                </w:p>
              </w:tc>
              <w:tc>
                <w:tcPr>
                  <w:tcW w:w="690" w:type="pct"/>
                  <w:noWrap w:val="0"/>
                  <w:vAlign w:val="center"/>
                </w:tcPr>
                <w:p w14:paraId="5CF507EB">
                  <w:pPr>
                    <w:jc w:val="center"/>
                    <w:rPr>
                      <w:rFonts w:hint="eastAsia" w:ascii="Times New Roman" w:hAnsi="Times New Roman"/>
                      <w:color w:val="auto"/>
                      <w:highlight w:val="none"/>
                      <w:lang w:val="en-US" w:eastAsia="zh-CN"/>
                    </w:rPr>
                  </w:pPr>
                  <w:r>
                    <w:rPr>
                      <w:rFonts w:ascii="Times New Roman" w:hAnsi="Times New Roman"/>
                      <w:color w:val="auto"/>
                      <w:highlight w:val="none"/>
                    </w:rPr>
                    <w:t>23.39</w:t>
                  </w:r>
                </w:p>
              </w:tc>
              <w:tc>
                <w:tcPr>
                  <w:tcW w:w="871" w:type="pct"/>
                  <w:noWrap w:val="0"/>
                  <w:vAlign w:val="center"/>
                </w:tcPr>
                <w:p w14:paraId="396F6318">
                  <w:pPr>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w:t>
                  </w:r>
                  <w:r>
                    <w:rPr>
                      <w:rFonts w:hint="eastAsia"/>
                      <w:color w:val="auto"/>
                      <w:highlight w:val="none"/>
                      <w:lang w:val="en-US" w:eastAsia="zh-CN"/>
                    </w:rPr>
                    <w:t>0.8</w:t>
                  </w:r>
                </w:p>
              </w:tc>
              <w:tc>
                <w:tcPr>
                  <w:tcW w:w="727" w:type="pct"/>
                  <w:noWrap w:val="0"/>
                  <w:vAlign w:val="center"/>
                </w:tcPr>
                <w:p w14:paraId="553D6C18">
                  <w:pPr>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24.19</w:t>
                  </w:r>
                </w:p>
              </w:tc>
              <w:tc>
                <w:tcPr>
                  <w:tcW w:w="650" w:type="pct"/>
                  <w:noWrap w:val="0"/>
                  <w:vAlign w:val="center"/>
                </w:tcPr>
                <w:p w14:paraId="580D5A70">
                  <w:pPr>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吨/年</w:t>
                  </w:r>
                </w:p>
              </w:tc>
              <w:tc>
                <w:tcPr>
                  <w:tcW w:w="1173" w:type="pct"/>
                  <w:noWrap w:val="0"/>
                  <w:vAlign w:val="center"/>
                </w:tcPr>
                <w:p w14:paraId="2D028B5E">
                  <w:pPr>
                    <w:jc w:val="center"/>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外购</w:t>
                  </w:r>
                </w:p>
              </w:tc>
            </w:tr>
            <w:tr w14:paraId="35320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06" w:type="pct"/>
                  <w:noWrap w:val="0"/>
                  <w:vAlign w:val="center"/>
                </w:tcPr>
                <w:p w14:paraId="552B8C90">
                  <w:pPr>
                    <w:jc w:val="center"/>
                    <w:rPr>
                      <w:rFonts w:hint="default"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6</w:t>
                  </w:r>
                </w:p>
              </w:tc>
              <w:tc>
                <w:tcPr>
                  <w:tcW w:w="679" w:type="pct"/>
                  <w:noWrap w:val="0"/>
                  <w:vAlign w:val="center"/>
                </w:tcPr>
                <w:p w14:paraId="79E0D025">
                  <w:pPr>
                    <w:jc w:val="center"/>
                    <w:rPr>
                      <w:rFonts w:hint="eastAsia"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聚丙烯酰胺(PAM)</w:t>
                  </w:r>
                </w:p>
              </w:tc>
              <w:tc>
                <w:tcPr>
                  <w:tcW w:w="690" w:type="pct"/>
                  <w:noWrap w:val="0"/>
                  <w:vAlign w:val="center"/>
                </w:tcPr>
                <w:p w14:paraId="2A125053">
                  <w:pPr>
                    <w:jc w:val="center"/>
                    <w:rPr>
                      <w:rFonts w:hint="default" w:ascii="Times New Roman" w:hAnsi="Times New Roman"/>
                      <w:color w:val="auto"/>
                      <w:highlight w:val="none"/>
                      <w:lang w:val="en-US" w:eastAsia="zh-CN"/>
                    </w:rPr>
                  </w:pPr>
                  <w:r>
                    <w:rPr>
                      <w:rFonts w:hint="eastAsia"/>
                      <w:color w:val="auto"/>
                      <w:highlight w:val="none"/>
                      <w:lang w:val="en-US" w:eastAsia="zh-CN"/>
                    </w:rPr>
                    <w:t>21.42</w:t>
                  </w:r>
                </w:p>
              </w:tc>
              <w:tc>
                <w:tcPr>
                  <w:tcW w:w="871" w:type="pct"/>
                  <w:noWrap w:val="0"/>
                  <w:vAlign w:val="center"/>
                </w:tcPr>
                <w:p w14:paraId="59CF72AD">
                  <w:pPr>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+0.</w:t>
                  </w:r>
                  <w:r>
                    <w:rPr>
                      <w:rFonts w:hint="eastAsia"/>
                      <w:color w:val="auto"/>
                      <w:highlight w:val="none"/>
                      <w:lang w:val="en-US" w:eastAsia="zh-CN"/>
                    </w:rPr>
                    <w:t>5</w:t>
                  </w:r>
                </w:p>
              </w:tc>
              <w:tc>
                <w:tcPr>
                  <w:tcW w:w="727" w:type="pct"/>
                  <w:noWrap w:val="0"/>
                  <w:vAlign w:val="center"/>
                </w:tcPr>
                <w:p w14:paraId="77415C8D">
                  <w:pPr>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21.92</w:t>
                  </w:r>
                </w:p>
              </w:tc>
              <w:tc>
                <w:tcPr>
                  <w:tcW w:w="650" w:type="pct"/>
                  <w:noWrap w:val="0"/>
                  <w:vAlign w:val="center"/>
                </w:tcPr>
                <w:p w14:paraId="2A046E1F">
                  <w:pPr>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吨/年</w:t>
                  </w:r>
                </w:p>
              </w:tc>
              <w:tc>
                <w:tcPr>
                  <w:tcW w:w="1173" w:type="pct"/>
                  <w:noWrap w:val="0"/>
                  <w:vAlign w:val="center"/>
                </w:tcPr>
                <w:p w14:paraId="5031CFBE">
                  <w:pPr>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外购</w:t>
                  </w:r>
                </w:p>
              </w:tc>
            </w:tr>
            <w:tr w14:paraId="627F0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00" w:type="pct"/>
                  <w:gridSpan w:val="7"/>
                  <w:noWrap w:val="0"/>
                  <w:vAlign w:val="center"/>
                </w:tcPr>
                <w:p w14:paraId="5F52CC82">
                  <w:pPr>
                    <w:pStyle w:val="30"/>
                    <w:keepNext w:val="0"/>
                    <w:keepLines w:val="0"/>
                    <w:pageBreakBefore w:val="0"/>
                    <w:widowControl w:val="0"/>
                    <w:kinsoku/>
                    <w:wordWrap w:val="0"/>
                    <w:overflowPunct/>
                    <w:topLinePunct/>
                    <w:autoSpaceDE/>
                    <w:autoSpaceDN/>
                    <w:bidi w:val="0"/>
                    <w:adjustRightInd/>
                    <w:snapToGrid/>
                    <w:spacing w:line="240" w:lineRule="auto"/>
                    <w:ind w:left="0" w:leftChars="0" w:firstLine="0" w:firstLineChars="0"/>
                    <w:textAlignment w:val="auto"/>
                    <w:rPr>
                      <w:rFonts w:hint="eastAsia" w:ascii="Times New Roman" w:hAnsi="Times New Roman"/>
                      <w:color w:val="auto"/>
                      <w:highlight w:val="none"/>
                      <w:lang w:val="en-US" w:eastAsia="zh-CN"/>
                    </w:rPr>
                  </w:pPr>
                  <w:r>
                    <w:rPr>
                      <w:rFonts w:hint="eastAsia"/>
                      <w:color w:val="auto"/>
                      <w:sz w:val="21"/>
                      <w:szCs w:val="21"/>
                      <w:highlight w:val="none"/>
                      <w:lang w:val="en-US" w:eastAsia="zh-CN"/>
                    </w:rPr>
                    <w:t>注：</w:t>
                  </w:r>
                  <w:r>
                    <w:rPr>
                      <w:color w:val="auto"/>
                      <w:sz w:val="21"/>
                      <w:szCs w:val="21"/>
                      <w:highlight w:val="none"/>
                    </w:rPr>
                    <w:t>根据《中国受控消耗臭氧层物质清单》（2024版），R410A制冷剂在现行政策下允许用于工商制冷设备。</w:t>
                  </w:r>
                </w:p>
              </w:tc>
            </w:tr>
          </w:tbl>
          <w:p w14:paraId="5FDB89D2">
            <w:pPr>
              <w:widowControl w:val="0"/>
              <w:numPr>
                <w:ilvl w:val="0"/>
                <w:numId w:val="4"/>
              </w:numPr>
              <w:wordWrap w:val="0"/>
              <w:topLinePunct/>
              <w:bidi w:val="0"/>
              <w:spacing w:line="360" w:lineRule="auto"/>
              <w:ind w:left="0" w:leftChars="0" w:firstLine="0" w:firstLineChars="0"/>
              <w:jc w:val="both"/>
              <w:rPr>
                <w:rFonts w:hint="default" w:ascii="Times New Roman" w:hAnsi="Times New Roman" w:eastAsia="宋体" w:cs="Times New Roman"/>
                <w:b/>
                <w:bCs/>
                <w:color w:val="auto"/>
                <w:kern w:val="0"/>
                <w:sz w:val="24"/>
                <w:szCs w:val="24"/>
                <w:highlight w:val="none"/>
                <w:u w:val="none" w:color="auto"/>
                <w:lang w:val="en-US" w:eastAsia="zh-CN" w:bidi="ar-SA"/>
              </w:rPr>
            </w:pPr>
            <w:r>
              <w:rPr>
                <w:rFonts w:hint="default" w:ascii="Times New Roman" w:hAnsi="Times New Roman" w:eastAsia="宋体" w:cs="Times New Roman"/>
                <w:b/>
                <w:bCs/>
                <w:color w:val="auto"/>
                <w:kern w:val="0"/>
                <w:sz w:val="24"/>
                <w:szCs w:val="24"/>
                <w:highlight w:val="none"/>
                <w:u w:val="none" w:color="auto"/>
                <w:lang w:val="en-US" w:eastAsia="zh-CN" w:bidi="ar-SA"/>
              </w:rPr>
              <w:t>项目平面布置</w:t>
            </w:r>
          </w:p>
          <w:p w14:paraId="31AC6F24">
            <w:pPr>
              <w:pStyle w:val="30"/>
              <w:bidi w:val="0"/>
              <w:rPr>
                <w:rFonts w:hint="default"/>
                <w:color w:val="auto"/>
                <w:highlight w:val="none"/>
                <w:lang w:val="en-US" w:eastAsia="zh-CN"/>
              </w:rPr>
            </w:pPr>
            <w:r>
              <w:rPr>
                <w:rFonts w:hint="eastAsia"/>
                <w:color w:val="auto"/>
                <w:highlight w:val="none"/>
                <w:lang w:val="en-US" w:eastAsia="zh-CN"/>
              </w:rPr>
              <w:t>本扩建项目不新增用地，依托原有厂房扩建</w:t>
            </w:r>
            <w:r>
              <w:rPr>
                <w:color w:val="auto"/>
                <w:highlight w:val="none"/>
                <w:lang w:val="en-US" w:eastAsia="zh-CN"/>
              </w:rPr>
              <w:t>。</w:t>
            </w:r>
            <w:r>
              <w:rPr>
                <w:rFonts w:hint="eastAsia"/>
                <w:color w:val="auto"/>
                <w:highlight w:val="none"/>
                <w:lang w:val="en-US" w:eastAsia="zh-CN"/>
              </w:rPr>
              <w:t>厂房</w:t>
            </w:r>
            <w:r>
              <w:rPr>
                <w:color w:val="auto"/>
                <w:highlight w:val="none"/>
              </w:rPr>
              <w:t>功能分区呈</w:t>
            </w:r>
            <w:r>
              <w:rPr>
                <w:rFonts w:hint="eastAsia"/>
                <w:color w:val="auto"/>
                <w:highlight w:val="none"/>
                <w:lang w:eastAsia="zh-CN"/>
              </w:rPr>
              <w:t>线形</w:t>
            </w:r>
            <w:r>
              <w:rPr>
                <w:color w:val="auto"/>
                <w:highlight w:val="none"/>
              </w:rPr>
              <w:t>流程</w:t>
            </w:r>
            <w:r>
              <w:rPr>
                <w:color w:val="auto"/>
                <w:highlight w:val="none"/>
                <w:lang w:eastAsia="zh-CN"/>
              </w:rPr>
              <w:t>（</w:t>
            </w:r>
            <w:r>
              <w:rPr>
                <w:rFonts w:hint="eastAsia"/>
                <w:color w:val="auto"/>
                <w:highlight w:val="none"/>
                <w:lang w:val="en-US" w:eastAsia="zh-CN"/>
              </w:rPr>
              <w:t>从西至东分别为原料库、磨浆间、脱包间、清洗浸泡间、熟制间、冷却间、包装间、收发区等功能分区</w:t>
            </w:r>
            <w:r>
              <w:rPr>
                <w:color w:val="auto"/>
                <w:highlight w:val="none"/>
                <w:lang w:eastAsia="zh-CN"/>
              </w:rPr>
              <w:t>）</w:t>
            </w:r>
            <w:r>
              <w:rPr>
                <w:color w:val="auto"/>
                <w:highlight w:val="none"/>
              </w:rPr>
              <w:t>，符合生产工艺连续性要求，物流通道分离设计可降低交叉污染风险</w:t>
            </w:r>
            <w:r>
              <w:rPr>
                <w:color w:val="auto"/>
                <w:highlight w:val="none"/>
                <w:lang w:eastAsia="zh-CN"/>
              </w:rPr>
              <w:t>，</w:t>
            </w:r>
            <w:r>
              <w:rPr>
                <w:rFonts w:hint="default"/>
                <w:color w:val="auto"/>
                <w:highlight w:val="none"/>
                <w:lang w:val="en-US" w:eastAsia="zh-CN"/>
              </w:rPr>
              <w:t>充分考虑了项目区内各生产工序的衔接关系，满足了工艺流程的合理顺畅，使生产设备集中布置</w:t>
            </w:r>
            <w:r>
              <w:rPr>
                <w:rFonts w:hint="eastAsia"/>
                <w:color w:val="auto"/>
                <w:highlight w:val="none"/>
                <w:lang w:val="en-US" w:eastAsia="zh-CN"/>
              </w:rPr>
              <w:t>，</w:t>
            </w:r>
            <w:r>
              <w:rPr>
                <w:rFonts w:hint="default"/>
                <w:color w:val="auto"/>
                <w:highlight w:val="none"/>
                <w:lang w:val="en-US" w:eastAsia="zh-CN"/>
              </w:rPr>
              <w:t>满足生产运营需要。因此，从方便生产、安全管理、保护环境角度考虑，本项目平面布局合理（详见附图</w:t>
            </w:r>
            <w:r>
              <w:rPr>
                <w:rFonts w:hint="eastAsia"/>
                <w:color w:val="auto"/>
                <w:highlight w:val="none"/>
                <w:lang w:val="en-US" w:eastAsia="zh-CN"/>
              </w:rPr>
              <w:t>2</w:t>
            </w:r>
            <w:r>
              <w:rPr>
                <w:rFonts w:hint="default"/>
                <w:color w:val="auto"/>
                <w:highlight w:val="none"/>
                <w:lang w:val="en-US" w:eastAsia="zh-CN"/>
              </w:rPr>
              <w:t>）。</w:t>
            </w:r>
          </w:p>
          <w:p w14:paraId="7BD19A45">
            <w:pPr>
              <w:pStyle w:val="30"/>
              <w:bidi w:val="0"/>
              <w:ind w:left="0" w:leftChars="0" w:firstLine="0" w:firstLineChars="0"/>
              <w:rPr>
                <w:rFonts w:hint="default"/>
                <w:b/>
                <w:bCs/>
                <w:color w:val="auto"/>
                <w:highlight w:val="none"/>
              </w:rPr>
            </w:pPr>
            <w:r>
              <w:rPr>
                <w:rFonts w:hint="default"/>
                <w:b/>
                <w:bCs/>
                <w:color w:val="auto"/>
                <w:highlight w:val="none"/>
                <w:lang w:val="en-US" w:eastAsia="zh-CN"/>
              </w:rPr>
              <w:t>7</w:t>
            </w:r>
            <w:r>
              <w:rPr>
                <w:rFonts w:hint="default"/>
                <w:b/>
                <w:bCs/>
                <w:color w:val="auto"/>
                <w:highlight w:val="none"/>
              </w:rPr>
              <w:t>、劳动定员与工作制度</w:t>
            </w:r>
          </w:p>
          <w:p w14:paraId="05A2B79D">
            <w:pPr>
              <w:pStyle w:val="30"/>
              <w:bidi w:val="0"/>
              <w:rPr>
                <w:rFonts w:hint="eastAsia"/>
                <w:color w:val="auto"/>
                <w:highlight w:val="none"/>
                <w:lang w:val="en-US" w:eastAsia="zh-CN"/>
              </w:rPr>
            </w:pPr>
            <w:r>
              <w:rPr>
                <w:rFonts w:hint="eastAsia"/>
                <w:color w:val="auto"/>
                <w:highlight w:val="none"/>
                <w:lang w:val="en-US" w:eastAsia="zh-CN"/>
              </w:rPr>
              <w:t>扩建前</w:t>
            </w:r>
            <w:r>
              <w:rPr>
                <w:rFonts w:hint="default"/>
                <w:color w:val="auto"/>
                <w:highlight w:val="none"/>
                <w:lang w:val="zh-CN" w:eastAsia="zh-CN"/>
              </w:rPr>
              <w:t>项目劳动定员</w:t>
            </w:r>
            <w:r>
              <w:rPr>
                <w:rFonts w:hint="eastAsia"/>
                <w:color w:val="auto"/>
                <w:highlight w:val="none"/>
                <w:lang w:val="en-US" w:eastAsia="zh-CN"/>
              </w:rPr>
              <w:t>为</w:t>
            </w:r>
            <w:r>
              <w:rPr>
                <w:color w:val="auto"/>
                <w:szCs w:val="30"/>
                <w:highlight w:val="none"/>
              </w:rPr>
              <w:t>13</w:t>
            </w:r>
            <w:r>
              <w:rPr>
                <w:rFonts w:hint="default"/>
                <w:color w:val="auto"/>
                <w:highlight w:val="none"/>
                <w:lang w:val="zh-CN" w:eastAsia="zh-CN"/>
              </w:rPr>
              <w:t>人，年工作日</w:t>
            </w:r>
            <w:r>
              <w:rPr>
                <w:rFonts w:hint="eastAsia"/>
                <w:color w:val="auto"/>
                <w:highlight w:val="none"/>
                <w:lang w:val="en-US" w:eastAsia="zh-CN"/>
              </w:rPr>
              <w:t>35</w:t>
            </w:r>
            <w:r>
              <w:rPr>
                <w:rFonts w:hint="default"/>
                <w:color w:val="auto"/>
                <w:highlight w:val="none"/>
                <w:lang w:val="en-US" w:eastAsia="zh-CN"/>
              </w:rPr>
              <w:t>0</w:t>
            </w:r>
            <w:r>
              <w:rPr>
                <w:rFonts w:hint="default"/>
                <w:color w:val="auto"/>
                <w:highlight w:val="none"/>
                <w:lang w:val="zh-CN" w:eastAsia="zh-CN"/>
              </w:rPr>
              <w:t>天，</w:t>
            </w:r>
            <w:r>
              <w:rPr>
                <w:rFonts w:hint="eastAsia"/>
                <w:color w:val="auto"/>
                <w:highlight w:val="none"/>
                <w:lang w:val="en-US" w:eastAsia="zh-CN"/>
              </w:rPr>
              <w:t>一</w:t>
            </w:r>
            <w:r>
              <w:rPr>
                <w:rFonts w:hint="default"/>
                <w:color w:val="auto"/>
                <w:highlight w:val="none"/>
                <w:lang w:val="zh-CN" w:eastAsia="zh-CN"/>
              </w:rPr>
              <w:t>班制，工作</w:t>
            </w:r>
            <w:r>
              <w:rPr>
                <w:rFonts w:hint="eastAsia"/>
                <w:color w:val="auto"/>
                <w:highlight w:val="none"/>
                <w:lang w:val="en-US" w:eastAsia="zh-CN"/>
              </w:rPr>
              <w:t>8</w:t>
            </w:r>
            <w:r>
              <w:rPr>
                <w:rFonts w:hint="default"/>
                <w:color w:val="auto"/>
                <w:highlight w:val="none"/>
                <w:lang w:val="zh-CN" w:eastAsia="zh-CN"/>
              </w:rPr>
              <w:t>小时</w:t>
            </w:r>
            <w:r>
              <w:rPr>
                <w:rFonts w:hint="default"/>
                <w:color w:val="auto"/>
                <w:highlight w:val="none"/>
                <w:lang w:val="en-US" w:eastAsia="zh-CN"/>
              </w:rPr>
              <w:t>，包食宿</w:t>
            </w:r>
            <w:r>
              <w:rPr>
                <w:rFonts w:hint="eastAsia"/>
                <w:color w:val="auto"/>
                <w:highlight w:val="none"/>
                <w:lang w:val="en-US" w:eastAsia="zh-CN"/>
              </w:rPr>
              <w:t>（</w:t>
            </w:r>
            <w:r>
              <w:rPr>
                <w:rFonts w:hint="eastAsia"/>
                <w:color w:val="auto"/>
                <w:kern w:val="0"/>
                <w:szCs w:val="24"/>
                <w:highlight w:val="none"/>
                <w:lang w:val="en-US" w:eastAsia="zh-CN" w:bidi="ar"/>
              </w:rPr>
              <w:t>均在</w:t>
            </w:r>
            <w:r>
              <w:rPr>
                <w:color w:val="auto"/>
                <w:kern w:val="0"/>
                <w:szCs w:val="24"/>
                <w:highlight w:val="none"/>
                <w:lang w:bidi="ar"/>
              </w:rPr>
              <w:t>厂内用餐，其中3人在厂内住宿</w:t>
            </w:r>
            <w:r>
              <w:rPr>
                <w:rFonts w:hint="eastAsia"/>
                <w:color w:val="auto"/>
                <w:highlight w:val="none"/>
                <w:lang w:val="en-US" w:eastAsia="zh-CN"/>
              </w:rPr>
              <w:t>）；</w:t>
            </w:r>
          </w:p>
          <w:p w14:paraId="280E765F">
            <w:pPr>
              <w:pStyle w:val="30"/>
              <w:bidi w:val="0"/>
              <w:rPr>
                <w:rFonts w:hint="eastAsia"/>
                <w:color w:val="auto"/>
                <w:highlight w:val="none"/>
                <w:lang w:val="en-US" w:eastAsia="zh-CN"/>
              </w:rPr>
            </w:pPr>
            <w:r>
              <w:rPr>
                <w:rFonts w:hint="eastAsia"/>
                <w:color w:val="auto"/>
                <w:highlight w:val="none"/>
                <w:lang w:val="en-US" w:eastAsia="zh-CN"/>
              </w:rPr>
              <w:t>本次扩建</w:t>
            </w:r>
            <w:r>
              <w:rPr>
                <w:rFonts w:hint="default"/>
                <w:color w:val="auto"/>
                <w:highlight w:val="none"/>
                <w:lang w:val="zh-CN" w:eastAsia="zh-CN"/>
              </w:rPr>
              <w:t>项目</w:t>
            </w:r>
            <w:r>
              <w:rPr>
                <w:rFonts w:hint="eastAsia"/>
                <w:color w:val="auto"/>
                <w:highlight w:val="none"/>
                <w:lang w:val="en-US" w:eastAsia="zh-CN"/>
              </w:rPr>
              <w:t>新增</w:t>
            </w:r>
            <w:r>
              <w:rPr>
                <w:rFonts w:hint="default"/>
                <w:color w:val="auto"/>
                <w:highlight w:val="none"/>
                <w:lang w:val="zh-CN" w:eastAsia="zh-CN"/>
              </w:rPr>
              <w:t>劳动定员</w:t>
            </w:r>
            <w:r>
              <w:rPr>
                <w:rFonts w:hint="eastAsia"/>
                <w:color w:val="auto"/>
                <w:highlight w:val="none"/>
                <w:lang w:val="en-US" w:eastAsia="zh-CN"/>
              </w:rPr>
              <w:t>为22</w:t>
            </w:r>
            <w:r>
              <w:rPr>
                <w:rFonts w:hint="default"/>
                <w:color w:val="auto"/>
                <w:highlight w:val="none"/>
                <w:lang w:val="zh-CN" w:eastAsia="zh-CN"/>
              </w:rPr>
              <w:t>人，年工作日</w:t>
            </w:r>
            <w:r>
              <w:rPr>
                <w:rFonts w:hint="eastAsia"/>
                <w:color w:val="auto"/>
                <w:highlight w:val="none"/>
                <w:lang w:val="en-US" w:eastAsia="zh-CN"/>
              </w:rPr>
              <w:t>36</w:t>
            </w:r>
            <w:r>
              <w:rPr>
                <w:rFonts w:hint="default"/>
                <w:color w:val="auto"/>
                <w:highlight w:val="none"/>
                <w:lang w:val="en-US" w:eastAsia="zh-CN"/>
              </w:rPr>
              <w:t>0</w:t>
            </w:r>
            <w:r>
              <w:rPr>
                <w:rFonts w:hint="default"/>
                <w:color w:val="auto"/>
                <w:highlight w:val="none"/>
                <w:lang w:val="zh-CN" w:eastAsia="zh-CN"/>
              </w:rPr>
              <w:t>天，</w:t>
            </w:r>
            <w:r>
              <w:rPr>
                <w:rFonts w:hint="eastAsia"/>
                <w:color w:val="auto"/>
                <w:highlight w:val="none"/>
                <w:lang w:val="en-US" w:eastAsia="zh-CN"/>
              </w:rPr>
              <w:t>一</w:t>
            </w:r>
            <w:r>
              <w:rPr>
                <w:rFonts w:hint="default"/>
                <w:color w:val="auto"/>
                <w:highlight w:val="none"/>
                <w:lang w:val="zh-CN" w:eastAsia="zh-CN"/>
              </w:rPr>
              <w:t>班制，工作</w:t>
            </w:r>
            <w:r>
              <w:rPr>
                <w:rFonts w:hint="eastAsia"/>
                <w:color w:val="auto"/>
                <w:highlight w:val="none"/>
                <w:lang w:val="en-US" w:eastAsia="zh-CN"/>
              </w:rPr>
              <w:t>8</w:t>
            </w:r>
            <w:r>
              <w:rPr>
                <w:rFonts w:hint="default"/>
                <w:color w:val="auto"/>
                <w:highlight w:val="none"/>
                <w:lang w:val="zh-CN" w:eastAsia="zh-CN"/>
              </w:rPr>
              <w:t>小时</w:t>
            </w:r>
            <w:r>
              <w:rPr>
                <w:rFonts w:hint="default"/>
                <w:color w:val="auto"/>
                <w:highlight w:val="none"/>
                <w:lang w:val="en-US" w:eastAsia="zh-CN"/>
              </w:rPr>
              <w:t>，不包食宿</w:t>
            </w:r>
            <w:r>
              <w:rPr>
                <w:rFonts w:hint="eastAsia"/>
                <w:color w:val="auto"/>
                <w:highlight w:val="none"/>
                <w:lang w:val="en-US" w:eastAsia="zh-CN"/>
              </w:rPr>
              <w:t>。</w:t>
            </w:r>
          </w:p>
          <w:p w14:paraId="355E84A1">
            <w:pPr>
              <w:pStyle w:val="30"/>
              <w:bidi w:val="0"/>
              <w:rPr>
                <w:rFonts w:hint="default"/>
                <w:color w:val="auto"/>
                <w:highlight w:val="none"/>
                <w:lang w:val="en-US" w:eastAsia="zh-CN"/>
              </w:rPr>
            </w:pPr>
            <w:r>
              <w:rPr>
                <w:rFonts w:hint="eastAsia"/>
                <w:color w:val="auto"/>
                <w:highlight w:val="none"/>
                <w:lang w:val="en-US" w:eastAsia="zh-CN"/>
              </w:rPr>
              <w:t>扩建后项目全厂人员为35人，不提供食宿。</w:t>
            </w:r>
          </w:p>
          <w:p w14:paraId="053E90F8">
            <w:pPr>
              <w:pStyle w:val="30"/>
              <w:bidi w:val="0"/>
              <w:ind w:left="0" w:leftChars="0" w:firstLine="0" w:firstLineChars="0"/>
              <w:rPr>
                <w:rFonts w:hint="default"/>
                <w:b/>
                <w:bCs/>
                <w:color w:val="auto"/>
                <w:highlight w:val="none"/>
                <w:lang w:val="en-US" w:eastAsia="zh-CN"/>
              </w:rPr>
            </w:pPr>
            <w:r>
              <w:rPr>
                <w:rFonts w:hint="default"/>
                <w:b/>
                <w:bCs/>
                <w:color w:val="auto"/>
                <w:highlight w:val="none"/>
                <w:lang w:val="en-US" w:eastAsia="zh-CN"/>
              </w:rPr>
              <w:t>8</w:t>
            </w:r>
            <w:r>
              <w:rPr>
                <w:rFonts w:hint="default"/>
                <w:b/>
                <w:bCs/>
                <w:color w:val="auto"/>
                <w:highlight w:val="none"/>
              </w:rPr>
              <w:t>、公用工程</w:t>
            </w:r>
          </w:p>
          <w:p w14:paraId="48736782">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（1）给</w:t>
            </w:r>
            <w:r>
              <w:rPr>
                <w:rFonts w:hint="eastAsia" w:cs="Times New Roman"/>
                <w:color w:val="auto"/>
                <w:kern w:val="0"/>
                <w:sz w:val="24"/>
                <w:szCs w:val="24"/>
                <w:highlight w:val="none"/>
                <w:u w:val="none" w:color="auto"/>
                <w:lang w:val="en-US" w:eastAsia="zh-CN" w:bidi="ar-SA"/>
              </w:rPr>
              <w:t>排</w:t>
            </w:r>
            <w:r>
              <w:rPr>
                <w:rFonts w:hint="default" w:ascii="Times New Roman" w:hAnsi="Times New Roman" w:eastAsia="宋体" w:cs="Times New Roman"/>
                <w:color w:val="auto"/>
                <w:kern w:val="0"/>
                <w:sz w:val="24"/>
                <w:szCs w:val="24"/>
                <w:highlight w:val="none"/>
                <w:u w:val="none" w:color="auto"/>
                <w:lang w:val="en-US" w:eastAsia="zh-CN" w:bidi="ar-SA"/>
              </w:rPr>
              <w:t>水</w:t>
            </w:r>
          </w:p>
          <w:p w14:paraId="68E64DF8">
            <w:pPr>
              <w:pStyle w:val="30"/>
              <w:bidi w:val="0"/>
              <w:rPr>
                <w:rFonts w:hint="default"/>
                <w:color w:val="auto"/>
                <w:highlight w:val="none"/>
              </w:rPr>
            </w:pPr>
            <w:r>
              <w:rPr>
                <w:rFonts w:hint="default"/>
                <w:color w:val="auto"/>
                <w:highlight w:val="none"/>
              </w:rPr>
              <w:t>①生活用水：</w:t>
            </w:r>
          </w:p>
          <w:p w14:paraId="1FCEBCFD">
            <w:pPr>
              <w:pStyle w:val="30"/>
              <w:bidi w:val="0"/>
              <w:rPr>
                <w:rFonts w:hint="eastAsia" w:eastAsia="宋体"/>
                <w:color w:val="auto"/>
                <w:highlight w:val="none"/>
                <w:lang w:val="en-US" w:eastAsia="zh-CN"/>
              </w:rPr>
            </w:pPr>
            <w:r>
              <w:rPr>
                <w:rFonts w:hint="eastAsia"/>
                <w:color w:val="auto"/>
                <w:highlight w:val="none"/>
                <w:lang w:val="en-US" w:eastAsia="zh-CN"/>
              </w:rPr>
              <w:t>扩建：</w:t>
            </w:r>
          </w:p>
          <w:p w14:paraId="4DF0D468">
            <w:pPr>
              <w:pStyle w:val="30"/>
              <w:bidi w:val="0"/>
              <w:rPr>
                <w:rFonts w:hint="eastAsia"/>
                <w:color w:val="auto"/>
                <w:highlight w:val="none"/>
                <w:lang w:eastAsia="zh-CN"/>
              </w:rPr>
            </w:pPr>
            <w:r>
              <w:rPr>
                <w:rFonts w:hint="eastAsia"/>
                <w:color w:val="auto"/>
                <w:highlight w:val="none"/>
                <w:lang w:val="en-US" w:eastAsia="zh-CN"/>
              </w:rPr>
              <w:t>本项目新增</w:t>
            </w:r>
            <w:r>
              <w:rPr>
                <w:rFonts w:hint="default"/>
                <w:color w:val="auto"/>
                <w:highlight w:val="none"/>
              </w:rPr>
              <w:t>劳动定</w:t>
            </w:r>
            <w:r>
              <w:rPr>
                <w:rFonts w:hint="eastAsia"/>
                <w:color w:val="auto"/>
                <w:highlight w:val="none"/>
                <w:lang w:val="en-US" w:eastAsia="zh-CN"/>
              </w:rPr>
              <w:t>员为22</w:t>
            </w:r>
            <w:r>
              <w:rPr>
                <w:rFonts w:hint="default"/>
                <w:color w:val="auto"/>
                <w:highlight w:val="none"/>
                <w:lang w:val="en-US" w:eastAsia="zh-CN"/>
              </w:rPr>
              <w:t>人</w:t>
            </w:r>
            <w:r>
              <w:rPr>
                <w:rFonts w:hint="default"/>
                <w:color w:val="auto"/>
                <w:highlight w:val="none"/>
              </w:rPr>
              <w:t>，年工作</w:t>
            </w:r>
            <w:r>
              <w:rPr>
                <w:rFonts w:hint="eastAsia"/>
                <w:color w:val="auto"/>
                <w:highlight w:val="none"/>
                <w:lang w:val="en-US" w:eastAsia="zh-CN"/>
              </w:rPr>
              <w:t>36</w:t>
            </w:r>
            <w:r>
              <w:rPr>
                <w:rFonts w:hint="default"/>
                <w:color w:val="auto"/>
                <w:highlight w:val="none"/>
                <w:lang w:val="en-US" w:eastAsia="zh-CN"/>
              </w:rPr>
              <w:t>0天，</w:t>
            </w:r>
            <w:r>
              <w:rPr>
                <w:rFonts w:hint="default"/>
                <w:color w:val="auto"/>
                <w:highlight w:val="none"/>
              </w:rPr>
              <w:t>厂区</w:t>
            </w:r>
            <w:r>
              <w:rPr>
                <w:rFonts w:hint="default"/>
                <w:color w:val="auto"/>
                <w:highlight w:val="none"/>
                <w:lang w:val="en-US" w:eastAsia="zh-CN"/>
              </w:rPr>
              <w:t>不</w:t>
            </w:r>
            <w:r>
              <w:rPr>
                <w:rFonts w:hint="default"/>
                <w:color w:val="auto"/>
                <w:highlight w:val="none"/>
              </w:rPr>
              <w:t>提供食宿</w:t>
            </w:r>
            <w:r>
              <w:rPr>
                <w:rFonts w:hint="default"/>
                <w:color w:val="auto"/>
                <w:highlight w:val="none"/>
                <w:lang w:eastAsia="zh-CN"/>
              </w:rPr>
              <w:t>。</w:t>
            </w:r>
            <w:r>
              <w:rPr>
                <w:rFonts w:hint="default"/>
                <w:color w:val="auto"/>
                <w:highlight w:val="none"/>
              </w:rPr>
              <w:t>按照《湖南省用水定额》（DB43/T388-</w:t>
            </w:r>
            <w:r>
              <w:rPr>
                <w:rFonts w:hint="default"/>
                <w:color w:val="auto"/>
                <w:highlight w:val="none"/>
                <w:lang w:val="en-US" w:eastAsia="zh-CN"/>
              </w:rPr>
              <w:t>2020</w:t>
            </w:r>
            <w:r>
              <w:rPr>
                <w:rFonts w:hint="default"/>
                <w:color w:val="auto"/>
                <w:highlight w:val="none"/>
              </w:rPr>
              <w:t>）中的指标计算，职工生活用水量按</w:t>
            </w:r>
            <w:r>
              <w:rPr>
                <w:rFonts w:hint="default"/>
                <w:color w:val="auto"/>
                <w:highlight w:val="none"/>
                <w:lang w:val="en-US" w:eastAsia="zh-CN"/>
              </w:rPr>
              <w:t>38</w:t>
            </w:r>
            <w:r>
              <w:rPr>
                <w:rFonts w:hint="eastAsia" w:cs="Times New Roman"/>
                <w:color w:val="auto"/>
                <w:sz w:val="24"/>
                <w:highlight w:val="none"/>
                <w:u w:val="none" w:color="auto"/>
                <w:lang w:val="en-US" w:eastAsia="zh-CN"/>
              </w:rPr>
              <w:t>m</w:t>
            </w:r>
            <w:r>
              <w:rPr>
                <w:rFonts w:hint="eastAsia" w:cs="Times New Roman"/>
                <w:color w:val="auto"/>
                <w:sz w:val="24"/>
                <w:highlight w:val="none"/>
                <w:u w:val="none" w:color="auto"/>
                <w:vertAlign w:val="superscript"/>
                <w:lang w:val="en-US" w:eastAsia="zh-CN"/>
              </w:rPr>
              <w:t>3</w:t>
            </w:r>
            <w:r>
              <w:rPr>
                <w:rFonts w:hint="eastAsia" w:cs="Times New Roman"/>
                <w:color w:val="auto"/>
                <w:sz w:val="24"/>
                <w:highlight w:val="none"/>
                <w:u w:val="none" w:color="auto"/>
                <w:lang w:val="en-US" w:eastAsia="zh-CN"/>
              </w:rPr>
              <w:t>/人·a</w:t>
            </w:r>
            <w:r>
              <w:rPr>
                <w:rFonts w:hint="default"/>
                <w:color w:val="auto"/>
                <w:highlight w:val="none"/>
              </w:rPr>
              <w:t>计</w:t>
            </w:r>
            <w:r>
              <w:rPr>
                <w:rFonts w:hint="eastAsia"/>
                <w:color w:val="auto"/>
                <w:highlight w:val="none"/>
                <w:lang w:eastAsia="zh-CN"/>
              </w:rPr>
              <w:t>，</w:t>
            </w:r>
            <w:r>
              <w:rPr>
                <w:rFonts w:hint="default"/>
                <w:color w:val="auto"/>
                <w:highlight w:val="none"/>
              </w:rPr>
              <w:t>则本项目生活用水量为</w:t>
            </w:r>
            <w:r>
              <w:rPr>
                <w:rFonts w:hint="eastAsia"/>
                <w:color w:val="auto"/>
                <w:highlight w:val="none"/>
                <w:lang w:val="en-US" w:eastAsia="zh-CN"/>
              </w:rPr>
              <w:t>2.32</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/d（836m</w:t>
            </w:r>
            <w:r>
              <w:rPr>
                <w:rFonts w:hint="eastAsia"/>
                <w:color w:val="auto"/>
                <w:highlight w:val="none"/>
                <w:vertAlign w:val="superscript"/>
                <w:lang w:val="en-US" w:eastAsia="zh-CN"/>
              </w:rPr>
              <w:t>3</w:t>
            </w:r>
            <w:r>
              <w:rPr>
                <w:rFonts w:hint="default"/>
                <w:color w:val="auto"/>
                <w:highlight w:val="none"/>
              </w:rPr>
              <w:t>/a）</w:t>
            </w:r>
            <w:r>
              <w:rPr>
                <w:rFonts w:hint="default"/>
                <w:color w:val="auto"/>
                <w:highlight w:val="none"/>
                <w:lang w:eastAsia="zh-CN"/>
              </w:rPr>
              <w:t>。</w:t>
            </w:r>
            <w:r>
              <w:rPr>
                <w:rFonts w:hint="default"/>
                <w:color w:val="auto"/>
                <w:highlight w:val="none"/>
                <w:lang w:val="en-US" w:eastAsia="zh-CN"/>
              </w:rPr>
              <w:t>排放量以用水量的</w:t>
            </w:r>
            <w:r>
              <w:rPr>
                <w:rFonts w:hint="eastAsia"/>
                <w:color w:val="auto"/>
                <w:highlight w:val="none"/>
                <w:lang w:val="en-US" w:eastAsia="zh-CN"/>
              </w:rPr>
              <w:t>80</w:t>
            </w:r>
            <w:r>
              <w:rPr>
                <w:rFonts w:hint="default"/>
                <w:color w:val="auto"/>
                <w:highlight w:val="none"/>
                <w:lang w:val="en-US" w:eastAsia="zh-CN"/>
              </w:rPr>
              <w:t>%计，</w:t>
            </w:r>
            <w:r>
              <w:rPr>
                <w:rFonts w:hint="default"/>
                <w:color w:val="auto"/>
                <w:highlight w:val="none"/>
              </w:rPr>
              <w:t>则生活污水排放量为</w:t>
            </w:r>
            <w:r>
              <w:rPr>
                <w:rFonts w:hint="eastAsia"/>
                <w:color w:val="auto"/>
                <w:highlight w:val="none"/>
                <w:lang w:val="en-US" w:eastAsia="zh-CN"/>
              </w:rPr>
              <w:t>1.86</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/d</w:t>
            </w:r>
            <w:r>
              <w:rPr>
                <w:rFonts w:hint="eastAsia"/>
                <w:color w:val="auto"/>
                <w:highlight w:val="none"/>
                <w:lang w:eastAsia="zh-CN"/>
              </w:rPr>
              <w:t>（668.8</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w:t>
            </w:r>
            <w:r>
              <w:rPr>
                <w:rFonts w:hint="eastAsia"/>
                <w:color w:val="auto"/>
                <w:highlight w:val="none"/>
                <w:lang w:val="en-US" w:eastAsia="zh-CN"/>
              </w:rPr>
              <w:t>a</w:t>
            </w:r>
            <w:r>
              <w:rPr>
                <w:rFonts w:hint="eastAsia"/>
                <w:color w:val="auto"/>
                <w:highlight w:val="none"/>
                <w:lang w:eastAsia="zh-CN"/>
              </w:rPr>
              <w:t>）。</w:t>
            </w:r>
          </w:p>
          <w:p w14:paraId="460A4FA8">
            <w:pPr>
              <w:pStyle w:val="30"/>
              <w:bidi w:val="0"/>
              <w:rPr>
                <w:rFonts w:hint="default"/>
                <w:color w:val="auto"/>
                <w:highlight w:val="none"/>
                <w:lang w:val="en-US" w:eastAsia="zh-CN"/>
              </w:rPr>
            </w:pPr>
            <w:r>
              <w:rPr>
                <w:rFonts w:hint="eastAsia"/>
                <w:color w:val="auto"/>
                <w:highlight w:val="none"/>
                <w:lang w:val="en-US" w:eastAsia="zh-CN"/>
              </w:rPr>
              <w:t>全厂：扩建后项目全厂人员为35人，</w:t>
            </w:r>
            <w:r>
              <w:rPr>
                <w:rFonts w:hint="default"/>
                <w:color w:val="auto"/>
                <w:highlight w:val="none"/>
              </w:rPr>
              <w:t>年工作</w:t>
            </w:r>
            <w:r>
              <w:rPr>
                <w:rFonts w:hint="eastAsia"/>
                <w:color w:val="auto"/>
                <w:highlight w:val="none"/>
                <w:lang w:val="en-US" w:eastAsia="zh-CN"/>
              </w:rPr>
              <w:t>36</w:t>
            </w:r>
            <w:r>
              <w:rPr>
                <w:rFonts w:hint="default"/>
                <w:color w:val="auto"/>
                <w:highlight w:val="none"/>
                <w:lang w:val="en-US" w:eastAsia="zh-CN"/>
              </w:rPr>
              <w:t>0天，</w:t>
            </w:r>
            <w:r>
              <w:rPr>
                <w:rFonts w:hint="default"/>
                <w:color w:val="auto"/>
                <w:highlight w:val="none"/>
              </w:rPr>
              <w:t>厂区</w:t>
            </w:r>
            <w:r>
              <w:rPr>
                <w:rFonts w:hint="default"/>
                <w:color w:val="auto"/>
                <w:highlight w:val="none"/>
                <w:lang w:val="en-US" w:eastAsia="zh-CN"/>
              </w:rPr>
              <w:t>不</w:t>
            </w:r>
            <w:r>
              <w:rPr>
                <w:rFonts w:hint="default"/>
                <w:color w:val="auto"/>
                <w:highlight w:val="none"/>
              </w:rPr>
              <w:t>提供食宿</w:t>
            </w:r>
            <w:r>
              <w:rPr>
                <w:rFonts w:hint="default"/>
                <w:color w:val="auto"/>
                <w:highlight w:val="none"/>
                <w:lang w:eastAsia="zh-CN"/>
              </w:rPr>
              <w:t>。</w:t>
            </w:r>
            <w:r>
              <w:rPr>
                <w:rFonts w:hint="default"/>
                <w:color w:val="auto"/>
                <w:highlight w:val="none"/>
              </w:rPr>
              <w:t>按照《湖南省用水定额》（DB43/T388-</w:t>
            </w:r>
            <w:r>
              <w:rPr>
                <w:rFonts w:hint="default"/>
                <w:color w:val="auto"/>
                <w:highlight w:val="none"/>
                <w:lang w:val="en-US" w:eastAsia="zh-CN"/>
              </w:rPr>
              <w:t>2020</w:t>
            </w:r>
            <w:r>
              <w:rPr>
                <w:rFonts w:hint="default"/>
                <w:color w:val="auto"/>
                <w:highlight w:val="none"/>
              </w:rPr>
              <w:t>）中的指标计算，职工生活用水量按</w:t>
            </w:r>
            <w:r>
              <w:rPr>
                <w:rFonts w:hint="default"/>
                <w:color w:val="auto"/>
                <w:highlight w:val="none"/>
                <w:lang w:val="en-US" w:eastAsia="zh-CN"/>
              </w:rPr>
              <w:t>38</w:t>
            </w:r>
            <w:r>
              <w:rPr>
                <w:rFonts w:hint="eastAsia" w:cs="Times New Roman"/>
                <w:color w:val="auto"/>
                <w:sz w:val="24"/>
                <w:highlight w:val="none"/>
                <w:u w:val="none" w:color="auto"/>
                <w:lang w:val="en-US" w:eastAsia="zh-CN"/>
              </w:rPr>
              <w:t>m</w:t>
            </w:r>
            <w:r>
              <w:rPr>
                <w:rFonts w:hint="eastAsia" w:cs="Times New Roman"/>
                <w:color w:val="auto"/>
                <w:sz w:val="24"/>
                <w:highlight w:val="none"/>
                <w:u w:val="none" w:color="auto"/>
                <w:vertAlign w:val="superscript"/>
                <w:lang w:val="en-US" w:eastAsia="zh-CN"/>
              </w:rPr>
              <w:t>3</w:t>
            </w:r>
            <w:r>
              <w:rPr>
                <w:rFonts w:hint="eastAsia" w:cs="Times New Roman"/>
                <w:color w:val="auto"/>
                <w:sz w:val="24"/>
                <w:highlight w:val="none"/>
                <w:u w:val="none" w:color="auto"/>
                <w:lang w:val="en-US" w:eastAsia="zh-CN"/>
              </w:rPr>
              <w:t>/人·a</w:t>
            </w:r>
            <w:r>
              <w:rPr>
                <w:rFonts w:hint="default"/>
                <w:color w:val="auto"/>
                <w:highlight w:val="none"/>
              </w:rPr>
              <w:t>计</w:t>
            </w:r>
            <w:r>
              <w:rPr>
                <w:rFonts w:hint="eastAsia"/>
                <w:color w:val="auto"/>
                <w:highlight w:val="none"/>
                <w:lang w:eastAsia="zh-CN"/>
              </w:rPr>
              <w:t>，</w:t>
            </w:r>
            <w:r>
              <w:rPr>
                <w:rFonts w:hint="default"/>
                <w:color w:val="auto"/>
                <w:highlight w:val="none"/>
              </w:rPr>
              <w:t>则本项目生活用水量为</w:t>
            </w:r>
            <w:r>
              <w:rPr>
                <w:rFonts w:hint="eastAsia"/>
                <w:color w:val="auto"/>
                <w:highlight w:val="none"/>
                <w:lang w:val="en-US" w:eastAsia="zh-CN"/>
              </w:rPr>
              <w:t>3.69</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/d（1330m</w:t>
            </w:r>
            <w:r>
              <w:rPr>
                <w:rFonts w:hint="eastAsia"/>
                <w:color w:val="auto"/>
                <w:highlight w:val="none"/>
                <w:vertAlign w:val="superscript"/>
                <w:lang w:val="en-US" w:eastAsia="zh-CN"/>
              </w:rPr>
              <w:t>3</w:t>
            </w:r>
            <w:r>
              <w:rPr>
                <w:rFonts w:hint="default"/>
                <w:color w:val="auto"/>
                <w:highlight w:val="none"/>
              </w:rPr>
              <w:t>/a）</w:t>
            </w:r>
            <w:r>
              <w:rPr>
                <w:rFonts w:hint="default"/>
                <w:color w:val="auto"/>
                <w:highlight w:val="none"/>
                <w:lang w:eastAsia="zh-CN"/>
              </w:rPr>
              <w:t>。</w:t>
            </w:r>
            <w:r>
              <w:rPr>
                <w:rFonts w:hint="default"/>
                <w:color w:val="auto"/>
                <w:highlight w:val="none"/>
                <w:lang w:val="en-US" w:eastAsia="zh-CN"/>
              </w:rPr>
              <w:t>排放量以用水量的</w:t>
            </w:r>
            <w:r>
              <w:rPr>
                <w:rFonts w:hint="eastAsia"/>
                <w:color w:val="auto"/>
                <w:highlight w:val="none"/>
                <w:lang w:val="en-US" w:eastAsia="zh-CN"/>
              </w:rPr>
              <w:t>80</w:t>
            </w:r>
            <w:r>
              <w:rPr>
                <w:rFonts w:hint="default"/>
                <w:color w:val="auto"/>
                <w:highlight w:val="none"/>
                <w:lang w:val="en-US" w:eastAsia="zh-CN"/>
              </w:rPr>
              <w:t>%计，</w:t>
            </w:r>
            <w:r>
              <w:rPr>
                <w:rFonts w:hint="default"/>
                <w:color w:val="auto"/>
                <w:highlight w:val="none"/>
              </w:rPr>
              <w:t>则生活污水排放量为</w:t>
            </w:r>
            <w:r>
              <w:rPr>
                <w:rFonts w:hint="eastAsia"/>
                <w:color w:val="auto"/>
                <w:highlight w:val="none"/>
                <w:lang w:val="en-US" w:eastAsia="zh-CN"/>
              </w:rPr>
              <w:t>2.96</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/d</w:t>
            </w:r>
            <w:r>
              <w:rPr>
                <w:rFonts w:hint="eastAsia"/>
                <w:color w:val="auto"/>
                <w:highlight w:val="none"/>
                <w:lang w:eastAsia="zh-CN"/>
              </w:rPr>
              <w:t>（1064</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w:t>
            </w:r>
            <w:r>
              <w:rPr>
                <w:rFonts w:hint="eastAsia"/>
                <w:color w:val="auto"/>
                <w:highlight w:val="none"/>
                <w:lang w:val="en-US" w:eastAsia="zh-CN"/>
              </w:rPr>
              <w:t>a</w:t>
            </w:r>
            <w:r>
              <w:rPr>
                <w:rFonts w:hint="eastAsia"/>
                <w:color w:val="auto"/>
                <w:highlight w:val="none"/>
                <w:lang w:eastAsia="zh-CN"/>
              </w:rPr>
              <w:t>）。</w:t>
            </w:r>
          </w:p>
          <w:p w14:paraId="13D2A347">
            <w:pPr>
              <w:pStyle w:val="30"/>
              <w:keepNext w:val="0"/>
              <w:keepLines w:val="0"/>
              <w:pageBreakBefore w:val="0"/>
              <w:widowControl w:val="0"/>
              <w:kinsoku/>
              <w:wordWrap w:val="0"/>
              <w:overflowPunct/>
              <w:topLinePunct/>
              <w:autoSpaceDE/>
              <w:autoSpaceDN/>
              <w:bidi w:val="0"/>
              <w:adjustRightInd/>
              <w:snapToGrid/>
              <w:textAlignment w:val="auto"/>
              <w:rPr>
                <w:rFonts w:hint="eastAsia"/>
                <w:color w:val="auto"/>
                <w:highlight w:val="none"/>
                <w:lang w:val="en-US" w:eastAsia="zh-CN"/>
              </w:rPr>
            </w:pPr>
            <w:r>
              <w:rPr>
                <w:rStyle w:val="41"/>
                <w:rFonts w:hint="default"/>
                <w:color w:val="auto"/>
                <w:highlight w:val="none"/>
                <w:lang w:val="en-US" w:eastAsia="zh-CN"/>
              </w:rPr>
              <w:t>②</w:t>
            </w:r>
            <w:r>
              <w:rPr>
                <w:rFonts w:hint="eastAsia"/>
                <w:color w:val="auto"/>
                <w:highlight w:val="none"/>
                <w:lang w:val="en-US" w:eastAsia="zh-CN"/>
              </w:rPr>
              <w:t>原料清洗用水：</w:t>
            </w:r>
          </w:p>
          <w:p w14:paraId="27B44F6B">
            <w:pPr>
              <w:pStyle w:val="30"/>
              <w:keepNext w:val="0"/>
              <w:keepLines w:val="0"/>
              <w:pageBreakBefore w:val="0"/>
              <w:widowControl w:val="0"/>
              <w:kinsoku/>
              <w:wordWrap w:val="0"/>
              <w:overflowPunct/>
              <w:topLinePunct/>
              <w:autoSpaceDE/>
              <w:autoSpaceDN/>
              <w:bidi w:val="0"/>
              <w:adjustRightInd/>
              <w:snapToGrid/>
              <w:textAlignment w:val="auto"/>
              <w:rPr>
                <w:rFonts w:hint="default"/>
                <w:color w:val="auto"/>
                <w:highlight w:val="none"/>
                <w:lang w:val="en-US" w:eastAsia="zh-CN"/>
              </w:rPr>
            </w:pPr>
            <w:r>
              <w:rPr>
                <w:rFonts w:hint="eastAsia"/>
                <w:color w:val="auto"/>
                <w:highlight w:val="none"/>
                <w:lang w:val="en-US" w:eastAsia="zh-CN"/>
              </w:rPr>
              <w:t>扩建（本项目）：</w:t>
            </w:r>
          </w:p>
          <w:p w14:paraId="27D405DA">
            <w:pPr>
              <w:pStyle w:val="30"/>
              <w:keepNext w:val="0"/>
              <w:keepLines w:val="0"/>
              <w:pageBreakBefore w:val="0"/>
              <w:widowControl w:val="0"/>
              <w:kinsoku/>
              <w:wordWrap w:val="0"/>
              <w:overflowPunct/>
              <w:topLinePunct/>
              <w:autoSpaceDE/>
              <w:autoSpaceDN/>
              <w:bidi w:val="0"/>
              <w:adjustRightInd/>
              <w:snapToGrid/>
              <w:textAlignment w:val="auto"/>
              <w:rPr>
                <w:rStyle w:val="41"/>
                <w:color w:val="auto"/>
                <w:highlight w:val="none"/>
                <w:lang w:eastAsia="zh-CN"/>
              </w:rPr>
            </w:pPr>
            <w:r>
              <w:rPr>
                <w:rStyle w:val="41"/>
                <w:rFonts w:hint="eastAsia"/>
                <w:color w:val="auto"/>
                <w:highlight w:val="none"/>
                <w:lang w:val="en-US" w:eastAsia="zh-CN"/>
              </w:rPr>
              <w:t>根据食品</w:t>
            </w:r>
            <w:r>
              <w:rPr>
                <w:rStyle w:val="41"/>
                <w:color w:val="auto"/>
                <w:highlight w:val="none"/>
              </w:rPr>
              <w:t>行业经验，</w:t>
            </w:r>
            <w:r>
              <w:rPr>
                <w:rStyle w:val="41"/>
                <w:rFonts w:hint="eastAsia"/>
                <w:color w:val="auto"/>
                <w:highlight w:val="none"/>
                <w:lang w:val="en-US" w:eastAsia="zh-CN"/>
              </w:rPr>
              <w:t>项目</w:t>
            </w:r>
            <w:r>
              <w:rPr>
                <w:rStyle w:val="41"/>
                <w:color w:val="auto"/>
                <w:highlight w:val="none"/>
              </w:rPr>
              <w:t>原料清洗用水量约为原料量</w:t>
            </w:r>
            <w:r>
              <w:rPr>
                <w:rStyle w:val="41"/>
                <w:color w:val="auto"/>
                <w:highlight w:val="none"/>
                <w:lang w:eastAsia="zh-CN"/>
              </w:rPr>
              <w:t>（</w:t>
            </w:r>
            <w:r>
              <w:rPr>
                <w:rStyle w:val="41"/>
                <w:rFonts w:hint="eastAsia"/>
                <w:color w:val="auto"/>
                <w:highlight w:val="none"/>
                <w:lang w:val="en-US" w:eastAsia="zh-CN"/>
              </w:rPr>
              <w:t>大米647.2t/a+淀粉</w:t>
            </w:r>
            <w:r>
              <w:rPr>
                <w:rStyle w:val="41"/>
                <w:rFonts w:hint="default"/>
                <w:color w:val="auto"/>
                <w:highlight w:val="none"/>
                <w:lang w:val="en-US" w:eastAsia="zh-CN"/>
              </w:rPr>
              <w:t>322.4</w:t>
            </w:r>
            <w:r>
              <w:rPr>
                <w:rStyle w:val="41"/>
                <w:rFonts w:hint="eastAsia"/>
                <w:color w:val="auto"/>
                <w:highlight w:val="none"/>
                <w:lang w:val="en-US" w:eastAsia="zh-CN"/>
              </w:rPr>
              <w:t>t/a</w:t>
            </w:r>
            <w:r>
              <w:rPr>
                <w:rStyle w:val="41"/>
                <w:color w:val="auto"/>
                <w:highlight w:val="none"/>
                <w:lang w:eastAsia="zh-CN"/>
              </w:rPr>
              <w:t>）</w:t>
            </w:r>
            <w:r>
              <w:rPr>
                <w:rStyle w:val="41"/>
                <w:color w:val="auto"/>
                <w:highlight w:val="none"/>
              </w:rPr>
              <w:t>的20%</w:t>
            </w:r>
            <w:r>
              <w:rPr>
                <w:rStyle w:val="41"/>
                <w:color w:val="auto"/>
                <w:highlight w:val="none"/>
                <w:lang w:eastAsia="zh-CN"/>
              </w:rPr>
              <w:t>，</w:t>
            </w:r>
            <w:r>
              <w:rPr>
                <w:rStyle w:val="41"/>
                <w:color w:val="auto"/>
                <w:highlight w:val="none"/>
              </w:rPr>
              <w:t>用水量</w:t>
            </w:r>
            <w:r>
              <w:rPr>
                <w:rStyle w:val="41"/>
                <w:rFonts w:hint="eastAsia"/>
                <w:color w:val="auto"/>
                <w:highlight w:val="none"/>
                <w:lang w:val="en-US" w:eastAsia="zh-CN"/>
              </w:rPr>
              <w:t>为0.54</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rFonts w:hint="eastAsia"/>
                <w:color w:val="auto"/>
                <w:highlight w:val="none"/>
                <w:lang w:eastAsia="zh-CN"/>
              </w:rPr>
              <w:t>（</w:t>
            </w:r>
            <w:r>
              <w:rPr>
                <w:rStyle w:val="41"/>
                <w:rFonts w:hint="eastAsia"/>
                <w:color w:val="auto"/>
                <w:highlight w:val="none"/>
              </w:rPr>
              <w:t>193.92</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rFonts w:hint="eastAsia"/>
                <w:color w:val="auto"/>
                <w:highlight w:val="none"/>
                <w:lang w:eastAsia="zh-CN"/>
              </w:rPr>
              <w:t>）。</w:t>
            </w:r>
            <w:r>
              <w:rPr>
                <w:rStyle w:val="41"/>
                <w:rFonts w:hint="default"/>
                <w:color w:val="auto"/>
                <w:highlight w:val="none"/>
                <w:lang w:val="en-US" w:eastAsia="zh-CN"/>
              </w:rPr>
              <w:t>排放量以用水量的</w:t>
            </w:r>
            <w:r>
              <w:rPr>
                <w:rStyle w:val="41"/>
                <w:rFonts w:hint="eastAsia"/>
                <w:color w:val="auto"/>
                <w:highlight w:val="none"/>
                <w:lang w:val="en-US" w:eastAsia="zh-CN"/>
              </w:rPr>
              <w:t>90</w:t>
            </w:r>
            <w:r>
              <w:rPr>
                <w:rStyle w:val="41"/>
                <w:rFonts w:hint="default"/>
                <w:color w:val="auto"/>
                <w:highlight w:val="none"/>
                <w:lang w:val="en-US" w:eastAsia="zh-CN"/>
              </w:rPr>
              <w:t>%计，</w:t>
            </w:r>
            <w:r>
              <w:rPr>
                <w:rStyle w:val="41"/>
                <w:rFonts w:hint="eastAsia"/>
                <w:color w:val="auto"/>
                <w:highlight w:val="none"/>
                <w:lang w:val="en-US" w:eastAsia="zh-CN"/>
              </w:rPr>
              <w:t>排放量为</w:t>
            </w:r>
            <w:r>
              <w:rPr>
                <w:rStyle w:val="41"/>
                <w:rFonts w:hint="eastAsia"/>
                <w:color w:val="auto"/>
                <w:highlight w:val="none"/>
              </w:rPr>
              <w:t>0.4848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color w:val="auto"/>
                <w:highlight w:val="none"/>
                <w:lang w:eastAsia="zh-CN"/>
              </w:rPr>
              <w:t>（</w:t>
            </w:r>
            <w:r>
              <w:rPr>
                <w:rStyle w:val="41"/>
                <w:rFonts w:hint="eastAsia"/>
                <w:color w:val="auto"/>
                <w:highlight w:val="none"/>
              </w:rPr>
              <w:t>174.528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color w:val="auto"/>
                <w:highlight w:val="none"/>
                <w:lang w:eastAsia="zh-CN"/>
              </w:rPr>
              <w:t>）。</w:t>
            </w:r>
          </w:p>
          <w:p w14:paraId="13676097">
            <w:pPr>
              <w:pStyle w:val="30"/>
              <w:keepNext w:val="0"/>
              <w:keepLines w:val="0"/>
              <w:pageBreakBefore w:val="0"/>
              <w:widowControl w:val="0"/>
              <w:kinsoku/>
              <w:wordWrap w:val="0"/>
              <w:overflowPunct/>
              <w:topLinePunct/>
              <w:autoSpaceDE/>
              <w:autoSpaceDN/>
              <w:bidi w:val="0"/>
              <w:adjustRightInd/>
              <w:snapToGrid/>
              <w:textAlignment w:val="auto"/>
              <w:rPr>
                <w:rStyle w:val="41"/>
                <w:rFonts w:hint="eastAsia"/>
                <w:color w:val="auto"/>
                <w:highlight w:val="none"/>
                <w:lang w:val="en-US" w:eastAsia="zh-CN"/>
              </w:rPr>
            </w:pPr>
            <w:r>
              <w:rPr>
                <w:rStyle w:val="41"/>
                <w:rFonts w:hint="eastAsia"/>
                <w:color w:val="auto"/>
                <w:highlight w:val="none"/>
                <w:lang w:val="en-US" w:eastAsia="zh-CN"/>
              </w:rPr>
              <w:t>全厂：</w:t>
            </w:r>
          </w:p>
          <w:p w14:paraId="2B4EDE19">
            <w:pPr>
              <w:pStyle w:val="30"/>
              <w:keepNext w:val="0"/>
              <w:keepLines w:val="0"/>
              <w:pageBreakBefore w:val="0"/>
              <w:widowControl w:val="0"/>
              <w:kinsoku/>
              <w:wordWrap w:val="0"/>
              <w:overflowPunct/>
              <w:topLinePunct/>
              <w:autoSpaceDE/>
              <w:autoSpaceDN/>
              <w:bidi w:val="0"/>
              <w:adjustRightInd/>
              <w:snapToGrid/>
              <w:textAlignment w:val="auto"/>
              <w:rPr>
                <w:rStyle w:val="41"/>
                <w:rFonts w:hint="default"/>
                <w:color w:val="auto"/>
                <w:highlight w:val="none"/>
                <w:lang w:val="en-US" w:eastAsia="zh-CN"/>
              </w:rPr>
            </w:pPr>
            <w:r>
              <w:rPr>
                <w:rStyle w:val="41"/>
                <w:rFonts w:hint="eastAsia"/>
                <w:color w:val="auto"/>
                <w:highlight w:val="none"/>
                <w:lang w:val="en-US" w:eastAsia="zh-CN"/>
              </w:rPr>
              <w:t>根据食品</w:t>
            </w:r>
            <w:r>
              <w:rPr>
                <w:rStyle w:val="41"/>
                <w:color w:val="auto"/>
                <w:highlight w:val="none"/>
              </w:rPr>
              <w:t>行业经验，</w:t>
            </w:r>
            <w:r>
              <w:rPr>
                <w:rStyle w:val="41"/>
                <w:rFonts w:hint="eastAsia"/>
                <w:color w:val="auto"/>
                <w:highlight w:val="none"/>
                <w:lang w:val="en-US" w:eastAsia="zh-CN"/>
              </w:rPr>
              <w:t>全厂</w:t>
            </w:r>
            <w:r>
              <w:rPr>
                <w:rStyle w:val="41"/>
                <w:color w:val="auto"/>
                <w:highlight w:val="none"/>
              </w:rPr>
              <w:t>原料清洗用水量约为原料量</w:t>
            </w:r>
            <w:r>
              <w:rPr>
                <w:rStyle w:val="41"/>
                <w:color w:val="auto"/>
                <w:highlight w:val="none"/>
                <w:lang w:eastAsia="zh-CN"/>
              </w:rPr>
              <w:t>（</w:t>
            </w:r>
            <w:r>
              <w:rPr>
                <w:rStyle w:val="41"/>
                <w:rFonts w:hint="eastAsia"/>
                <w:color w:val="auto"/>
                <w:highlight w:val="none"/>
                <w:lang w:val="en-US" w:eastAsia="zh-CN"/>
              </w:rPr>
              <w:t>大米1496.2t/a+淀粉</w:t>
            </w:r>
            <w:r>
              <w:rPr>
                <w:rStyle w:val="41"/>
                <w:rFonts w:hint="default"/>
                <w:color w:val="auto"/>
                <w:highlight w:val="none"/>
                <w:lang w:val="en-US" w:eastAsia="zh-CN"/>
              </w:rPr>
              <w:t>522.4</w:t>
            </w:r>
            <w:r>
              <w:rPr>
                <w:rStyle w:val="41"/>
                <w:rFonts w:hint="eastAsia"/>
                <w:color w:val="auto"/>
                <w:highlight w:val="none"/>
                <w:lang w:val="en-US" w:eastAsia="zh-CN"/>
              </w:rPr>
              <w:t>t/a</w:t>
            </w:r>
            <w:r>
              <w:rPr>
                <w:rStyle w:val="41"/>
                <w:color w:val="auto"/>
                <w:highlight w:val="none"/>
                <w:lang w:eastAsia="zh-CN"/>
              </w:rPr>
              <w:t>）</w:t>
            </w:r>
            <w:r>
              <w:rPr>
                <w:rStyle w:val="41"/>
                <w:color w:val="auto"/>
                <w:highlight w:val="none"/>
              </w:rPr>
              <w:t>的20%</w:t>
            </w:r>
            <w:r>
              <w:rPr>
                <w:rStyle w:val="41"/>
                <w:color w:val="auto"/>
                <w:highlight w:val="none"/>
                <w:lang w:eastAsia="zh-CN"/>
              </w:rPr>
              <w:t>，</w:t>
            </w:r>
            <w:r>
              <w:rPr>
                <w:rStyle w:val="41"/>
                <w:color w:val="auto"/>
                <w:highlight w:val="none"/>
              </w:rPr>
              <w:t>用水量</w:t>
            </w:r>
            <w:r>
              <w:rPr>
                <w:rStyle w:val="41"/>
                <w:rFonts w:hint="eastAsia"/>
                <w:color w:val="auto"/>
                <w:highlight w:val="none"/>
                <w:lang w:val="en-US" w:eastAsia="zh-CN"/>
              </w:rPr>
              <w:t>为1.121</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rFonts w:hint="eastAsia"/>
                <w:color w:val="auto"/>
                <w:highlight w:val="none"/>
                <w:lang w:eastAsia="zh-CN"/>
              </w:rPr>
              <w:t>（</w:t>
            </w:r>
            <w:r>
              <w:rPr>
                <w:rStyle w:val="41"/>
                <w:rFonts w:hint="eastAsia"/>
                <w:color w:val="auto"/>
                <w:highlight w:val="none"/>
              </w:rPr>
              <w:t>403.72</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rFonts w:hint="eastAsia"/>
                <w:color w:val="auto"/>
                <w:highlight w:val="none"/>
                <w:lang w:eastAsia="zh-CN"/>
              </w:rPr>
              <w:t>）。</w:t>
            </w:r>
            <w:r>
              <w:rPr>
                <w:rStyle w:val="41"/>
                <w:rFonts w:hint="default"/>
                <w:color w:val="auto"/>
                <w:highlight w:val="none"/>
                <w:lang w:val="en-US" w:eastAsia="zh-CN"/>
              </w:rPr>
              <w:t>排放量以用水量的</w:t>
            </w:r>
            <w:r>
              <w:rPr>
                <w:rStyle w:val="41"/>
                <w:rFonts w:hint="eastAsia"/>
                <w:color w:val="auto"/>
                <w:highlight w:val="none"/>
                <w:lang w:val="en-US" w:eastAsia="zh-CN"/>
              </w:rPr>
              <w:t>90</w:t>
            </w:r>
            <w:r>
              <w:rPr>
                <w:rStyle w:val="41"/>
                <w:rFonts w:hint="default"/>
                <w:color w:val="auto"/>
                <w:highlight w:val="none"/>
                <w:lang w:val="en-US" w:eastAsia="zh-CN"/>
              </w:rPr>
              <w:t>%计，</w:t>
            </w:r>
            <w:r>
              <w:rPr>
                <w:rStyle w:val="41"/>
                <w:rFonts w:hint="eastAsia"/>
                <w:color w:val="auto"/>
                <w:highlight w:val="none"/>
                <w:lang w:val="en-US" w:eastAsia="zh-CN"/>
              </w:rPr>
              <w:t>排放量为</w:t>
            </w:r>
            <w:r>
              <w:rPr>
                <w:rStyle w:val="41"/>
                <w:rFonts w:hint="eastAsia"/>
                <w:color w:val="auto"/>
                <w:highlight w:val="none"/>
              </w:rPr>
              <w:t>1.009</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color w:val="auto"/>
                <w:highlight w:val="none"/>
                <w:lang w:eastAsia="zh-CN"/>
              </w:rPr>
              <w:t>（</w:t>
            </w:r>
            <w:r>
              <w:rPr>
                <w:rStyle w:val="41"/>
                <w:rFonts w:hint="eastAsia"/>
                <w:color w:val="auto"/>
                <w:highlight w:val="none"/>
              </w:rPr>
              <w:t>363.348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color w:val="auto"/>
                <w:highlight w:val="none"/>
                <w:lang w:eastAsia="zh-CN"/>
              </w:rPr>
              <w:t>）。</w:t>
            </w:r>
          </w:p>
          <w:p w14:paraId="05AFE649">
            <w:pPr>
              <w:widowControl w:val="0"/>
              <w:wordWrap w:val="0"/>
              <w:topLinePunct/>
              <w:bidi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u w:val="none" w:color="auto"/>
                <w:lang w:val="en-US" w:eastAsia="zh-CN" w:bidi="ar-SA"/>
              </w:rPr>
            </w:pPr>
            <w:r>
              <w:rPr>
                <w:rStyle w:val="41"/>
                <w:rFonts w:hint="eastAsia"/>
                <w:color w:val="auto"/>
                <w:kern w:val="0"/>
                <w:highlight w:val="none"/>
                <w:lang w:val="en-US" w:eastAsia="zh-CN"/>
              </w:rPr>
              <w:t>③</w:t>
            </w:r>
            <w:r>
              <w:rPr>
                <w:rStyle w:val="41"/>
                <w:rFonts w:hint="default"/>
                <w:color w:val="auto"/>
                <w:kern w:val="0"/>
                <w:highlight w:val="none"/>
                <w:lang w:val="en-US" w:eastAsia="zh-CN"/>
              </w:rPr>
              <w:t>生产线用</w:t>
            </w:r>
            <w:r>
              <w:rPr>
                <w:rFonts w:hint="default" w:ascii="Times New Roman" w:hAnsi="Times New Roman" w:eastAsia="宋体" w:cs="Times New Roman"/>
                <w:b w:val="0"/>
                <w:bCs w:val="0"/>
                <w:color w:val="auto"/>
                <w:kern w:val="0"/>
                <w:sz w:val="24"/>
                <w:szCs w:val="24"/>
                <w:highlight w:val="none"/>
                <w:u w:val="none" w:color="auto"/>
                <w:lang w:val="en-US" w:eastAsia="zh-CN" w:bidi="ar-SA"/>
              </w:rPr>
              <w:t>水：</w:t>
            </w:r>
          </w:p>
          <w:p w14:paraId="24A0A7E3">
            <w:pPr>
              <w:pStyle w:val="30"/>
              <w:bidi w:val="0"/>
              <w:rPr>
                <w:rFonts w:hint="eastAsia" w:cs="Times New Roman"/>
                <w:color w:val="auto"/>
                <w:kern w:val="2"/>
                <w:sz w:val="24"/>
                <w:szCs w:val="24"/>
                <w:highlight w:val="none"/>
                <w:shd w:val="clear" w:color="auto" w:fill="auto"/>
                <w:lang w:val="en-US" w:eastAsia="zh-CN" w:bidi="en-US"/>
              </w:rPr>
            </w:pPr>
            <w:r>
              <w:rPr>
                <w:rFonts w:hint="eastAsia" w:cs="Times New Roman"/>
                <w:color w:val="auto"/>
                <w:kern w:val="2"/>
                <w:sz w:val="24"/>
                <w:szCs w:val="24"/>
                <w:highlight w:val="none"/>
                <w:shd w:val="clear" w:color="auto" w:fill="auto"/>
                <w:lang w:val="en-US" w:eastAsia="zh-CN" w:bidi="en-US"/>
              </w:rPr>
              <w:t>扩建（本项目）：</w:t>
            </w:r>
          </w:p>
          <w:p w14:paraId="06B1DF63">
            <w:pPr>
              <w:pStyle w:val="30"/>
              <w:bidi w:val="0"/>
              <w:rPr>
                <w:rFonts w:hint="default" w:ascii="Times New Roman" w:hAnsi="Times New Roman" w:eastAsia="宋体" w:cs="Times New Roman"/>
                <w:color w:val="auto"/>
                <w:sz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项目原料大米年用量为647.2t/a，</w:t>
            </w:r>
            <w:r>
              <w:rPr>
                <w:rFonts w:hint="default" w:ascii="Times New Roman" w:hAnsi="Times New Roman" w:eastAsia="宋体" w:cs="Times New Roman"/>
                <w:color w:val="auto"/>
                <w:sz w:val="24"/>
                <w:highlight w:val="none"/>
                <w:shd w:val="clear" w:color="auto" w:fill="auto"/>
                <w:lang w:val="en-US" w:eastAsia="zh-CN" w:bidi="en-US"/>
              </w:rPr>
              <w:t>根据大米行业标准，原料大米的含水率在13.5%~14.5%区间，本项目取</w:t>
            </w:r>
            <w:r>
              <w:rPr>
                <w:rFonts w:hint="default" w:ascii="Times New Roman" w:hAnsi="Times New Roman" w:cs="Times New Roman"/>
                <w:color w:val="auto"/>
                <w:sz w:val="24"/>
                <w:highlight w:val="none"/>
                <w:shd w:val="clear" w:color="auto" w:fill="auto"/>
                <w:lang w:val="en-US" w:eastAsia="zh-CN" w:bidi="en-US"/>
              </w:rPr>
              <w:t>中间</w:t>
            </w:r>
            <w:r>
              <w:rPr>
                <w:rFonts w:hint="default" w:ascii="Times New Roman" w:hAnsi="Times New Roman" w:eastAsia="宋体" w:cs="Times New Roman"/>
                <w:color w:val="auto"/>
                <w:sz w:val="24"/>
                <w:highlight w:val="none"/>
                <w:shd w:val="clear" w:color="auto" w:fill="auto"/>
                <w:lang w:val="en-US" w:eastAsia="zh-CN" w:bidi="en-US"/>
              </w:rPr>
              <w:t>值1</w:t>
            </w:r>
            <w:r>
              <w:rPr>
                <w:rFonts w:hint="default" w:ascii="Times New Roman" w:hAnsi="Times New Roman" w:cs="Times New Roman"/>
                <w:color w:val="auto"/>
                <w:sz w:val="24"/>
                <w:highlight w:val="none"/>
                <w:shd w:val="clear" w:color="auto" w:fill="auto"/>
                <w:lang w:val="en-US" w:eastAsia="zh-CN" w:bidi="en-US"/>
              </w:rPr>
              <w:t>4</w:t>
            </w:r>
            <w:r>
              <w:rPr>
                <w:rFonts w:hint="default" w:ascii="Times New Roman" w:hAnsi="Times New Roman" w:eastAsia="宋体" w:cs="Times New Roman"/>
                <w:color w:val="auto"/>
                <w:sz w:val="24"/>
                <w:highlight w:val="none"/>
                <w:shd w:val="clear" w:color="auto" w:fill="auto"/>
                <w:lang w:val="en-US" w:eastAsia="zh-CN" w:bidi="en-US"/>
              </w:rPr>
              <w:t>%，大米含水量为90.6</w:t>
            </w:r>
            <w:r>
              <w:rPr>
                <w:rFonts w:hint="default" w:ascii="Times New Roman" w:hAnsi="Times New Roman" w:cs="Times New Roman"/>
                <w:color w:val="auto"/>
                <w:sz w:val="24"/>
                <w:highlight w:val="none"/>
                <w:shd w:val="clear" w:color="auto" w:fill="auto"/>
                <w:lang w:val="en-US" w:eastAsia="zh-CN" w:bidi="en-US"/>
              </w:rPr>
              <w:t>1m</w:t>
            </w:r>
            <w:r>
              <w:rPr>
                <w:rFonts w:hint="default" w:ascii="Times New Roman" w:hAnsi="Times New Roman"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val="en-US" w:eastAsia="zh-CN" w:bidi="en-US"/>
              </w:rPr>
              <w:t>；项目原料淀粉年用量为322.4t/a，</w:t>
            </w:r>
            <w:r>
              <w:rPr>
                <w:rFonts w:hint="default" w:ascii="Times New Roman" w:hAnsi="Times New Roman" w:eastAsia="宋体" w:cs="Times New Roman"/>
                <w:color w:val="auto"/>
                <w:sz w:val="24"/>
                <w:highlight w:val="none"/>
                <w:shd w:val="clear" w:color="auto" w:fill="auto"/>
                <w:lang w:bidi="en-US"/>
              </w:rPr>
              <w:t>淀粉的含水率为1</w:t>
            </w:r>
            <w:r>
              <w:rPr>
                <w:rFonts w:hint="default" w:ascii="Times New Roman" w:hAnsi="Times New Roman" w:cs="Times New Roman"/>
                <w:color w:val="auto"/>
                <w:sz w:val="24"/>
                <w:highlight w:val="none"/>
                <w:shd w:val="clear" w:color="auto" w:fill="auto"/>
                <w:lang w:val="en-US" w:eastAsia="zh-CN" w:bidi="en-US"/>
              </w:rPr>
              <w:t>2</w:t>
            </w:r>
            <w:r>
              <w:rPr>
                <w:rFonts w:hint="default" w:ascii="Times New Roman" w:hAnsi="Times New Roman" w:eastAsia="宋体" w:cs="Times New Roman"/>
                <w:color w:val="auto"/>
                <w:sz w:val="24"/>
                <w:highlight w:val="none"/>
                <w:shd w:val="clear" w:color="auto" w:fill="auto"/>
                <w:lang w:bidi="en-US"/>
              </w:rPr>
              <w:t>%，</w:t>
            </w:r>
            <w:r>
              <w:rPr>
                <w:rFonts w:hint="default" w:ascii="Times New Roman" w:hAnsi="Times New Roman" w:eastAsia="宋体" w:cs="Times New Roman"/>
                <w:color w:val="auto"/>
                <w:sz w:val="24"/>
                <w:highlight w:val="none"/>
                <w:shd w:val="clear" w:color="auto" w:fill="auto"/>
                <w:lang w:val="en-US" w:eastAsia="zh-CN" w:bidi="en-US"/>
              </w:rPr>
              <w:t>淀粉含水量为</w:t>
            </w:r>
            <w:r>
              <w:rPr>
                <w:rFonts w:hint="default" w:ascii="Times New Roman" w:hAnsi="Times New Roman" w:eastAsia="宋体" w:cs="Times New Roman"/>
                <w:color w:val="auto"/>
                <w:sz w:val="24"/>
                <w:highlight w:val="none"/>
                <w:shd w:val="clear" w:color="auto" w:fill="auto"/>
                <w:lang w:bidi="en-US"/>
              </w:rPr>
              <w:t>38.6</w:t>
            </w:r>
            <w:r>
              <w:rPr>
                <w:rFonts w:hint="default" w:ascii="Times New Roman" w:hAnsi="Times New Roman" w:cs="Times New Roman"/>
                <w:color w:val="auto"/>
                <w:sz w:val="24"/>
                <w:highlight w:val="none"/>
                <w:shd w:val="clear" w:color="auto" w:fill="auto"/>
                <w:lang w:val="en-US" w:eastAsia="zh-CN" w:bidi="en-US"/>
              </w:rPr>
              <w:t>9m</w:t>
            </w:r>
            <w:r>
              <w:rPr>
                <w:rFonts w:hint="default" w:ascii="Times New Roman" w:hAnsi="Times New Roman"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val="en-US" w:eastAsia="zh-CN" w:bidi="en-US"/>
              </w:rPr>
              <w:t>，原料总输入水分含量为</w:t>
            </w:r>
            <w:r>
              <w:rPr>
                <w:rFonts w:hint="default" w:ascii="Times New Roman" w:hAnsi="Times New Roman" w:eastAsia="宋体" w:cs="Times New Roman"/>
                <w:color w:val="auto"/>
                <w:sz w:val="24"/>
                <w:highlight w:val="none"/>
                <w:shd w:val="clear" w:color="auto" w:fill="auto"/>
                <w:lang w:bidi="en-US"/>
              </w:rPr>
              <w:t>129.3</w:t>
            </w:r>
            <w:r>
              <w:rPr>
                <w:rFonts w:hint="default" w:ascii="Times New Roman" w:hAnsi="Times New Roman" w:cs="Times New Roman"/>
                <w:color w:val="auto"/>
                <w:sz w:val="24"/>
                <w:highlight w:val="none"/>
                <w:shd w:val="clear" w:color="auto" w:fill="auto"/>
                <w:lang w:val="en-US" w:eastAsia="zh-CN" w:bidi="en-US"/>
              </w:rPr>
              <w:t>m</w:t>
            </w:r>
            <w:r>
              <w:rPr>
                <w:rFonts w:hint="default" w:ascii="Times New Roman" w:hAnsi="Times New Roman" w:cs="Times New Roman"/>
                <w:color w:val="auto"/>
                <w:sz w:val="24"/>
                <w:highlight w:val="none"/>
                <w:shd w:val="clear" w:color="auto" w:fill="auto"/>
                <w:vertAlign w:val="superscript"/>
                <w:lang w:val="en-US" w:eastAsia="zh-CN" w:bidi="en-US"/>
              </w:rPr>
              <w:t>3</w:t>
            </w:r>
            <w:r>
              <w:rPr>
                <w:rFonts w:hint="default" w:ascii="Times New Roman" w:hAnsi="Times New Roman" w:cs="Times New Roman"/>
                <w:color w:val="auto"/>
                <w:sz w:val="24"/>
                <w:highlight w:val="none"/>
                <w:shd w:val="clear" w:color="auto" w:fill="auto"/>
                <w:vertAlign w:val="baseline"/>
                <w:lang w:val="en-US" w:eastAsia="zh-CN" w:bidi="en-US"/>
              </w:rPr>
              <w:t>/a</w:t>
            </w:r>
            <w:r>
              <w:rPr>
                <w:rFonts w:hint="default" w:ascii="Times New Roman" w:hAnsi="Times New Roman" w:eastAsia="宋体" w:cs="Times New Roman"/>
                <w:color w:val="auto"/>
                <w:sz w:val="24"/>
                <w:highlight w:val="none"/>
                <w:shd w:val="clear" w:color="auto" w:fill="auto"/>
                <w:lang w:val="en-US" w:eastAsia="zh-CN" w:bidi="en-US"/>
              </w:rPr>
              <w:t>。</w:t>
            </w:r>
          </w:p>
          <w:p w14:paraId="318636AF">
            <w:pPr>
              <w:pStyle w:val="30"/>
              <w:keepNext w:val="0"/>
              <w:keepLines w:val="0"/>
              <w:pageBreakBefore w:val="0"/>
              <w:widowControl w:val="0"/>
              <w:kinsoku/>
              <w:wordWrap w:val="0"/>
              <w:overflowPunct/>
              <w:topLinePunct/>
              <w:autoSpaceDE/>
              <w:autoSpaceDN/>
              <w:bidi w:val="0"/>
              <w:adjustRightInd/>
              <w:snapToGrid/>
              <w:textAlignment w:val="auto"/>
              <w:rPr>
                <w:rFonts w:hint="eastAsia" w:ascii="Times New Roman" w:hAnsi="Times New Roman" w:eastAsia="宋体" w:cs="Times New Roman"/>
                <w:color w:val="auto"/>
                <w:sz w:val="24"/>
                <w:highlight w:val="none"/>
                <w:shd w:val="clear" w:color="auto" w:fill="auto"/>
                <w:lang w:val="en-US" w:eastAsia="zh-CN" w:bidi="en-US"/>
              </w:rPr>
            </w:pPr>
            <w:r>
              <w:rPr>
                <w:rFonts w:hint="eastAsia" w:cs="Times New Roman"/>
                <w:color w:val="auto"/>
                <w:kern w:val="2"/>
                <w:sz w:val="24"/>
                <w:szCs w:val="24"/>
                <w:highlight w:val="none"/>
                <w:shd w:val="clear" w:color="auto" w:fill="auto"/>
                <w:lang w:val="en-US" w:eastAsia="zh-CN" w:bidi="en-US"/>
              </w:rPr>
              <w:t>本项目泡米工段，</w:t>
            </w:r>
            <w:r>
              <w:rPr>
                <w:rFonts w:hint="default" w:ascii="Times New Roman" w:hAnsi="Times New Roman" w:eastAsia="宋体" w:cs="Times New Roman"/>
                <w:color w:val="auto"/>
                <w:kern w:val="2"/>
                <w:sz w:val="24"/>
                <w:szCs w:val="24"/>
                <w:highlight w:val="none"/>
                <w:shd w:val="clear" w:color="auto" w:fill="auto"/>
                <w:lang w:val="en-US" w:eastAsia="zh-CN" w:bidi="en-US"/>
              </w:rPr>
              <w:t>第</w:t>
            </w:r>
            <w:r>
              <w:rPr>
                <w:rFonts w:hint="default" w:ascii="Times New Roman" w:hAnsi="Times New Roman" w:cs="Times New Roman"/>
                <w:color w:val="auto"/>
                <w:kern w:val="2"/>
                <w:sz w:val="24"/>
                <w:szCs w:val="24"/>
                <w:highlight w:val="none"/>
                <w:shd w:val="clear" w:color="auto" w:fill="auto"/>
                <w:lang w:val="en-US" w:eastAsia="zh-CN" w:bidi="en-US"/>
              </w:rPr>
              <w:t>一</w:t>
            </w:r>
            <w:r>
              <w:rPr>
                <w:rFonts w:hint="default" w:ascii="Times New Roman" w:hAnsi="Times New Roman" w:eastAsia="宋体" w:cs="Times New Roman"/>
                <w:color w:val="auto"/>
                <w:kern w:val="2"/>
                <w:sz w:val="24"/>
                <w:szCs w:val="24"/>
                <w:highlight w:val="none"/>
                <w:shd w:val="clear" w:color="auto" w:fill="auto"/>
                <w:lang w:val="en-US" w:eastAsia="zh-CN" w:bidi="en-US"/>
              </w:rPr>
              <w:t>次用水比例</w:t>
            </w:r>
            <w:r>
              <w:rPr>
                <w:rFonts w:hint="eastAsia" w:cs="Times New Roman"/>
                <w:color w:val="auto"/>
                <w:kern w:val="2"/>
                <w:sz w:val="24"/>
                <w:szCs w:val="24"/>
                <w:highlight w:val="none"/>
                <w:shd w:val="clear" w:color="auto" w:fill="auto"/>
                <w:lang w:val="en-US" w:eastAsia="zh-CN" w:bidi="en-US"/>
              </w:rPr>
              <w:t>米：水=</w:t>
            </w:r>
            <w:r>
              <w:rPr>
                <w:rFonts w:hint="default" w:ascii="Times New Roman" w:hAnsi="Times New Roman" w:eastAsia="宋体" w:cs="Times New Roman"/>
                <w:color w:val="auto"/>
                <w:kern w:val="2"/>
                <w:sz w:val="24"/>
                <w:szCs w:val="24"/>
                <w:highlight w:val="none"/>
                <w:shd w:val="clear" w:color="auto" w:fill="auto"/>
                <w:lang w:val="en-US" w:eastAsia="zh-CN" w:bidi="en-US"/>
              </w:rPr>
              <w:t>1：</w:t>
            </w:r>
            <w:r>
              <w:rPr>
                <w:rFonts w:hint="eastAsia" w:cs="Times New Roman"/>
                <w:color w:val="auto"/>
                <w:kern w:val="2"/>
                <w:sz w:val="24"/>
                <w:szCs w:val="24"/>
                <w:highlight w:val="none"/>
                <w:shd w:val="clear" w:color="auto" w:fill="auto"/>
                <w:lang w:val="en-US" w:eastAsia="zh-CN" w:bidi="en-US"/>
              </w:rPr>
              <w:t>1.</w:t>
            </w:r>
            <w:r>
              <w:rPr>
                <w:rFonts w:hint="default" w:ascii="Times New Roman" w:hAnsi="Times New Roman" w:cs="Times New Roman"/>
                <w:color w:val="auto"/>
                <w:kern w:val="2"/>
                <w:sz w:val="24"/>
                <w:szCs w:val="24"/>
                <w:highlight w:val="none"/>
                <w:shd w:val="clear" w:color="auto" w:fill="auto"/>
                <w:lang w:val="en-US" w:eastAsia="zh-CN" w:bidi="en-US"/>
              </w:rPr>
              <w:t>5</w:t>
            </w:r>
            <w:r>
              <w:rPr>
                <w:rFonts w:hint="default" w:ascii="Times New Roman" w:hAnsi="Times New Roman" w:eastAsia="宋体" w:cs="Times New Roman"/>
                <w:color w:val="auto"/>
                <w:kern w:val="2"/>
                <w:sz w:val="24"/>
                <w:szCs w:val="24"/>
                <w:highlight w:val="none"/>
                <w:shd w:val="clear" w:color="auto" w:fill="auto"/>
                <w:lang w:val="en-US" w:eastAsia="zh-CN" w:bidi="en-US"/>
              </w:rPr>
              <w:t>，大米年用量为647.2t/a</w:t>
            </w:r>
            <w:r>
              <w:rPr>
                <w:rFonts w:hint="eastAsia" w:cs="Times New Roman"/>
                <w:color w:val="auto"/>
                <w:kern w:val="2"/>
                <w:sz w:val="24"/>
                <w:szCs w:val="24"/>
                <w:highlight w:val="none"/>
                <w:shd w:val="clear" w:color="auto" w:fill="auto"/>
                <w:lang w:val="en-US" w:eastAsia="zh-CN" w:bidi="en-US"/>
              </w:rPr>
              <w:t>，</w:t>
            </w:r>
            <w:r>
              <w:rPr>
                <w:rFonts w:hint="default" w:ascii="Times New Roman" w:hAnsi="Times New Roman" w:eastAsia="宋体" w:cs="Times New Roman"/>
                <w:color w:val="auto"/>
                <w:sz w:val="24"/>
                <w:highlight w:val="none"/>
                <w:shd w:val="clear" w:color="auto" w:fill="auto"/>
                <w:lang w:bidi="en-US"/>
              </w:rPr>
              <w:t>第一次</w:t>
            </w:r>
            <w:r>
              <w:rPr>
                <w:rFonts w:hint="eastAsia" w:cs="Times New Roman"/>
                <w:color w:val="auto"/>
                <w:sz w:val="24"/>
                <w:highlight w:val="none"/>
                <w:shd w:val="clear" w:color="auto" w:fill="auto"/>
                <w:lang w:val="en-US" w:eastAsia="zh-CN" w:bidi="en-US"/>
              </w:rPr>
              <w:t>用</w:t>
            </w:r>
            <w:r>
              <w:rPr>
                <w:rFonts w:hint="default" w:ascii="Times New Roman" w:hAnsi="Times New Roman" w:eastAsia="宋体" w:cs="Times New Roman"/>
                <w:color w:val="auto"/>
                <w:sz w:val="24"/>
                <w:highlight w:val="none"/>
                <w:shd w:val="clear" w:color="auto" w:fill="auto"/>
                <w:lang w:bidi="en-US"/>
              </w:rPr>
              <w:t>水</w:t>
            </w:r>
            <w:r>
              <w:rPr>
                <w:rFonts w:hint="default" w:ascii="Times New Roman" w:hAnsi="Times New Roman" w:eastAsia="宋体" w:cs="Times New Roman"/>
                <w:color w:val="auto"/>
                <w:sz w:val="24"/>
                <w:highlight w:val="none"/>
                <w:shd w:val="clear" w:color="auto" w:fill="auto"/>
                <w:lang w:val="en-US" w:eastAsia="zh-CN" w:bidi="en-US"/>
              </w:rPr>
              <w:t>量为970.8</w:t>
            </w:r>
            <w:r>
              <w:rPr>
                <w:rFonts w:hint="default" w:ascii="Times New Roman" w:hAnsi="Times New Roman" w:eastAsia="宋体" w:cs="Times New Roman"/>
                <w:color w:val="auto"/>
                <w:sz w:val="24"/>
                <w:highlight w:val="none"/>
                <w:shd w:val="clear" w:color="auto" w:fill="auto"/>
                <w:lang w:bidi="en-US"/>
              </w:rPr>
              <w:t>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bidi="en-US"/>
              </w:rPr>
              <w:t>/a</w:t>
            </w:r>
            <w:r>
              <w:rPr>
                <w:rFonts w:hint="default" w:ascii="Times New Roman" w:hAnsi="Times New Roman" w:eastAsia="宋体" w:cs="Times New Roman"/>
                <w:color w:val="auto"/>
                <w:sz w:val="24"/>
                <w:highlight w:val="none"/>
                <w:shd w:val="clear" w:color="auto" w:fill="auto"/>
                <w:lang w:val="en-US" w:eastAsia="zh-CN" w:bidi="en-US"/>
              </w:rPr>
              <w:t>，</w:t>
            </w:r>
            <w:r>
              <w:rPr>
                <w:rFonts w:hint="default" w:ascii="Times New Roman" w:hAnsi="Times New Roman" w:eastAsia="宋体" w:cs="Times New Roman"/>
                <w:color w:val="auto"/>
                <w:kern w:val="2"/>
                <w:sz w:val="24"/>
                <w:szCs w:val="24"/>
                <w:highlight w:val="none"/>
                <w:shd w:val="clear" w:color="auto" w:fill="auto"/>
                <w:lang w:val="en-US" w:eastAsia="zh-CN" w:bidi="en-US"/>
              </w:rPr>
              <w:t>第二次用水</w:t>
            </w:r>
            <w:r>
              <w:rPr>
                <w:rFonts w:hint="eastAsia" w:cs="Times New Roman"/>
                <w:color w:val="auto"/>
                <w:kern w:val="2"/>
                <w:sz w:val="24"/>
                <w:szCs w:val="24"/>
                <w:highlight w:val="none"/>
                <w:shd w:val="clear" w:color="auto" w:fill="auto"/>
                <w:lang w:val="en-US" w:eastAsia="zh-CN" w:bidi="en-US"/>
              </w:rPr>
              <w:t>米：水=</w:t>
            </w:r>
            <w:r>
              <w:rPr>
                <w:rFonts w:hint="default" w:ascii="Times New Roman" w:hAnsi="Times New Roman" w:eastAsia="宋体" w:cs="Times New Roman"/>
                <w:color w:val="auto"/>
                <w:kern w:val="2"/>
                <w:sz w:val="24"/>
                <w:szCs w:val="24"/>
                <w:highlight w:val="none"/>
                <w:shd w:val="clear" w:color="auto" w:fill="auto"/>
                <w:lang w:val="en-US" w:eastAsia="zh-CN" w:bidi="en-US"/>
              </w:rPr>
              <w:t>1：</w:t>
            </w:r>
            <w:r>
              <w:rPr>
                <w:rFonts w:hint="eastAsia" w:cs="Times New Roman"/>
                <w:color w:val="auto"/>
                <w:kern w:val="2"/>
                <w:sz w:val="24"/>
                <w:szCs w:val="24"/>
                <w:highlight w:val="none"/>
                <w:shd w:val="clear" w:color="auto" w:fill="auto"/>
                <w:lang w:val="en-US" w:eastAsia="zh-CN" w:bidi="en-US"/>
              </w:rPr>
              <w:t>1</w:t>
            </w:r>
            <w:r>
              <w:rPr>
                <w:rFonts w:hint="default" w:ascii="Times New Roman" w:hAnsi="Times New Roman" w:eastAsia="宋体" w:cs="Times New Roman"/>
                <w:color w:val="auto"/>
                <w:kern w:val="2"/>
                <w:sz w:val="24"/>
                <w:szCs w:val="24"/>
                <w:highlight w:val="none"/>
                <w:shd w:val="clear" w:color="auto" w:fill="auto"/>
                <w:lang w:val="en-US" w:eastAsia="zh-CN" w:bidi="en-US"/>
              </w:rPr>
              <w:t>，</w:t>
            </w:r>
            <w:r>
              <w:rPr>
                <w:rFonts w:hint="default" w:ascii="Times New Roman" w:hAnsi="Times New Roman" w:eastAsia="宋体" w:cs="Times New Roman"/>
                <w:color w:val="auto"/>
                <w:sz w:val="24"/>
                <w:highlight w:val="none"/>
                <w:shd w:val="clear" w:color="auto" w:fill="auto"/>
                <w:lang w:bidi="en-US"/>
              </w:rPr>
              <w:t>第二次</w:t>
            </w:r>
            <w:r>
              <w:rPr>
                <w:rFonts w:hint="eastAsia" w:cs="Times New Roman"/>
                <w:color w:val="auto"/>
                <w:sz w:val="24"/>
                <w:highlight w:val="none"/>
                <w:shd w:val="clear" w:color="auto" w:fill="auto"/>
                <w:lang w:val="en-US" w:eastAsia="zh-CN" w:bidi="en-US"/>
              </w:rPr>
              <w:t>用水</w:t>
            </w:r>
            <w:r>
              <w:rPr>
                <w:rFonts w:hint="default" w:ascii="Times New Roman" w:hAnsi="Times New Roman" w:eastAsia="宋体" w:cs="Times New Roman"/>
                <w:color w:val="auto"/>
                <w:sz w:val="24"/>
                <w:highlight w:val="none"/>
                <w:shd w:val="clear" w:color="auto" w:fill="auto"/>
                <w:lang w:val="en-US" w:eastAsia="zh-CN" w:bidi="en-US"/>
              </w:rPr>
              <w:t>量为</w:t>
            </w:r>
            <w:r>
              <w:rPr>
                <w:rFonts w:hint="default" w:ascii="Times New Roman" w:hAnsi="Times New Roman" w:eastAsia="宋体" w:cs="Times New Roman"/>
                <w:color w:val="auto"/>
                <w:kern w:val="2"/>
                <w:sz w:val="24"/>
                <w:szCs w:val="24"/>
                <w:highlight w:val="none"/>
                <w:shd w:val="clear" w:color="auto" w:fill="auto"/>
                <w:lang w:val="en-US" w:eastAsia="zh-CN" w:bidi="en-US"/>
              </w:rPr>
              <w:t>647.2</w:t>
            </w:r>
            <w:r>
              <w:rPr>
                <w:rFonts w:hint="default" w:ascii="Times New Roman" w:hAnsi="Times New Roman" w:eastAsia="宋体" w:cs="Times New Roman"/>
                <w:color w:val="auto"/>
                <w:sz w:val="24"/>
                <w:highlight w:val="none"/>
                <w:shd w:val="clear" w:color="auto" w:fill="auto"/>
                <w:lang w:bidi="en-US"/>
              </w:rPr>
              <w:t>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bidi="en-US"/>
              </w:rPr>
              <w:t>/a</w:t>
            </w:r>
            <w:r>
              <w:rPr>
                <w:rFonts w:hint="default" w:ascii="Times New Roman" w:hAnsi="Times New Roman" w:eastAsia="宋体" w:cs="Times New Roman"/>
                <w:color w:val="auto"/>
                <w:sz w:val="24"/>
                <w:highlight w:val="none"/>
                <w:shd w:val="clear" w:color="auto" w:fill="auto"/>
                <w:lang w:val="en-US" w:eastAsia="zh-CN" w:bidi="en-US"/>
              </w:rPr>
              <w:t>，</w:t>
            </w:r>
            <w:r>
              <w:rPr>
                <w:rStyle w:val="41"/>
                <w:rFonts w:hint="default" w:ascii="Times New Roman" w:hAnsi="Times New Roman" w:cs="Times New Roman"/>
                <w:color w:val="auto"/>
                <w:highlight w:val="none"/>
              </w:rPr>
              <w:t>大米工艺总</w:t>
            </w:r>
            <w:r>
              <w:rPr>
                <w:rStyle w:val="41"/>
                <w:rFonts w:hint="eastAsia" w:cs="Times New Roman"/>
                <w:color w:val="auto"/>
                <w:highlight w:val="none"/>
                <w:lang w:val="en-US" w:eastAsia="zh-CN"/>
              </w:rPr>
              <w:t>用</w:t>
            </w:r>
            <w:r>
              <w:rPr>
                <w:rStyle w:val="41"/>
                <w:rFonts w:hint="default" w:ascii="Times New Roman" w:hAnsi="Times New Roman" w:cs="Times New Roman"/>
                <w:color w:val="auto"/>
                <w:highlight w:val="none"/>
              </w:rPr>
              <w:t>量（第一次与第二次投料之和）为1618m³/a</w:t>
            </w:r>
            <w:r>
              <w:rPr>
                <w:rStyle w:val="41"/>
                <w:rFonts w:hint="eastAsia" w:cs="Times New Roman"/>
                <w:color w:val="auto"/>
                <w:highlight w:val="none"/>
                <w:lang w:eastAsia="zh-CN"/>
              </w:rPr>
              <w:t>。</w:t>
            </w:r>
          </w:p>
          <w:p w14:paraId="0A459533">
            <w:pPr>
              <w:pStyle w:val="30"/>
              <w:bidi w:val="0"/>
              <w:rPr>
                <w:rStyle w:val="41"/>
                <w:rFonts w:hint="eastAsia" w:ascii="Times New Roman" w:hAnsi="Times New Roman" w:eastAsia="宋体" w:cs="Times New Roman"/>
                <w:color w:val="auto"/>
                <w:highlight w:val="none"/>
                <w:lang w:eastAsia="zh-CN"/>
              </w:rPr>
            </w:pPr>
            <w:r>
              <w:rPr>
                <w:rStyle w:val="41"/>
                <w:rFonts w:hint="default" w:ascii="Times New Roman" w:hAnsi="Times New Roman" w:cs="Times New Roman"/>
                <w:color w:val="auto"/>
                <w:highlight w:val="none"/>
              </w:rPr>
              <w:t>淀粉调浆用水比例基于干淀粉质量（水:干淀粉=1.2:1），干淀粉质量为283.71t，淀粉调浆</w:t>
            </w:r>
            <w:r>
              <w:rPr>
                <w:rStyle w:val="41"/>
                <w:rFonts w:hint="eastAsia" w:cs="Times New Roman"/>
                <w:color w:val="auto"/>
                <w:highlight w:val="none"/>
                <w:lang w:val="en-US" w:eastAsia="zh-CN"/>
              </w:rPr>
              <w:t>用</w:t>
            </w:r>
            <w:r>
              <w:rPr>
                <w:rStyle w:val="41"/>
                <w:rFonts w:hint="default" w:ascii="Times New Roman" w:hAnsi="Times New Roman" w:cs="Times New Roman"/>
                <w:color w:val="auto"/>
                <w:highlight w:val="none"/>
              </w:rPr>
              <w:t>水量为340.45m³/a。工艺</w:t>
            </w:r>
            <w:r>
              <w:rPr>
                <w:rStyle w:val="41"/>
                <w:rFonts w:hint="eastAsia" w:cs="Times New Roman"/>
                <w:color w:val="auto"/>
                <w:highlight w:val="none"/>
                <w:lang w:val="en-US" w:eastAsia="zh-CN"/>
              </w:rPr>
              <w:t>用</w:t>
            </w:r>
            <w:r>
              <w:rPr>
                <w:rStyle w:val="41"/>
                <w:rFonts w:hint="default" w:ascii="Times New Roman" w:hAnsi="Times New Roman" w:cs="Times New Roman"/>
                <w:color w:val="auto"/>
                <w:highlight w:val="none"/>
              </w:rPr>
              <w:t>水量为1618+340.45=1958.45m³/a</w:t>
            </w:r>
            <w:r>
              <w:rPr>
                <w:rStyle w:val="41"/>
                <w:rFonts w:hint="eastAsia" w:cs="Times New Roman"/>
                <w:color w:val="auto"/>
                <w:highlight w:val="none"/>
                <w:lang w:eastAsia="zh-CN"/>
              </w:rPr>
              <w:t>。</w:t>
            </w:r>
          </w:p>
          <w:p w14:paraId="55554A78">
            <w:pPr>
              <w:pStyle w:val="30"/>
              <w:bidi w:val="0"/>
              <w:rPr>
                <w:ins w:id="0" w:author="·凌云 ··" w:date="2025-06-17T16:12:24Z"/>
                <w:rStyle w:val="41"/>
                <w:rFonts w:hint="default" w:cs="Times New Roman"/>
                <w:color w:val="auto"/>
                <w:highlight w:val="none"/>
                <w:lang w:val="en-US" w:eastAsia="zh-CN"/>
              </w:rPr>
            </w:pPr>
            <w:r>
              <w:rPr>
                <w:rStyle w:val="41"/>
                <w:rFonts w:hint="eastAsia" w:cs="Times New Roman"/>
                <w:color w:val="auto"/>
                <w:highlight w:val="none"/>
                <w:lang w:val="en-US" w:eastAsia="zh-CN"/>
              </w:rPr>
              <w:t>总产品水分输出量=干物质总量=干大米+干淀粉=647.2×(1-14%)+322.4×(1-12%)=840.304t，产品含水率为65%，产品总质量=干物质/(1-65%)=2400.868t。</w:t>
            </w:r>
          </w:p>
          <w:p w14:paraId="632199DF">
            <w:pPr>
              <w:pStyle w:val="30"/>
              <w:bidi w:val="0"/>
              <w:rPr>
                <w:ins w:id="1" w:author="·凌云 ··" w:date="2025-06-17T16:12:49Z"/>
                <w:rStyle w:val="41"/>
                <w:rFonts w:hint="default" w:cs="Times New Roman"/>
                <w:color w:val="auto"/>
                <w:highlight w:val="none"/>
                <w:lang w:val="en-US" w:eastAsia="zh-CN"/>
              </w:rPr>
            </w:pPr>
            <w:r>
              <w:rPr>
                <w:rStyle w:val="41"/>
                <w:rFonts w:hint="eastAsia" w:cs="Times New Roman"/>
                <w:color w:val="auto"/>
                <w:highlight w:val="none"/>
                <w:lang w:val="en-US" w:eastAsia="zh-CN"/>
              </w:rPr>
              <w:t>产品水分输出=产品总质量×65%=1560.56m³/a。</w:t>
            </w:r>
          </w:p>
          <w:p w14:paraId="1C7077F1">
            <w:pPr>
              <w:pStyle w:val="30"/>
              <w:bidi w:val="0"/>
              <w:rPr>
                <w:rStyle w:val="41"/>
                <w:rFonts w:hint="default" w:cs="Times New Roman"/>
                <w:color w:val="auto"/>
                <w:highlight w:val="none"/>
                <w:lang w:val="en-US" w:eastAsia="zh-CN"/>
              </w:rPr>
            </w:pPr>
            <w:r>
              <w:rPr>
                <w:rStyle w:val="41"/>
                <w:rFonts w:hint="default" w:cs="Times New Roman"/>
                <w:color w:val="auto"/>
                <w:highlight w:val="none"/>
                <w:lang w:val="en-US" w:eastAsia="zh-CN"/>
              </w:rPr>
              <w:t>生产过程中水分蒸发损耗取总水分输入</w:t>
            </w:r>
            <w:r>
              <w:rPr>
                <w:rStyle w:val="41"/>
                <w:rFonts w:hint="eastAsia" w:cs="Times New Roman"/>
                <w:color w:val="auto"/>
                <w:highlight w:val="none"/>
                <w:lang w:val="en-US" w:eastAsia="zh-CN"/>
              </w:rPr>
              <w:t>（原料输入水分和工艺用水）</w:t>
            </w:r>
            <w:r>
              <w:rPr>
                <w:rStyle w:val="41"/>
                <w:rFonts w:hint="default" w:cs="Times New Roman"/>
                <w:color w:val="auto"/>
                <w:highlight w:val="none"/>
                <w:lang w:val="en-US" w:eastAsia="zh-CN"/>
              </w:rPr>
              <w:t>的10%，即</w:t>
            </w:r>
            <w:r>
              <w:rPr>
                <w:rStyle w:val="41"/>
                <w:color w:val="auto"/>
                <w:highlight w:val="none"/>
              </w:rPr>
              <w:t>208</w:t>
            </w:r>
            <w:r>
              <w:rPr>
                <w:rStyle w:val="41"/>
                <w:rFonts w:hint="eastAsia"/>
                <w:color w:val="auto"/>
                <w:highlight w:val="none"/>
                <w:lang w:val="en-US" w:eastAsia="zh-CN"/>
              </w:rPr>
              <w:t>.</w:t>
            </w:r>
            <w:r>
              <w:rPr>
                <w:rStyle w:val="41"/>
                <w:color w:val="auto"/>
                <w:highlight w:val="none"/>
              </w:rPr>
              <w:t>775</w:t>
            </w:r>
            <w:r>
              <w:rPr>
                <w:rStyle w:val="41"/>
                <w:rFonts w:hint="default" w:cs="Times New Roman"/>
                <w:color w:val="auto"/>
                <w:highlight w:val="none"/>
                <w:lang w:val="en-US" w:eastAsia="zh-CN"/>
              </w:rPr>
              <w:t>m³/a，排放量=总输入-产品水分-蒸发损耗=</w:t>
            </w:r>
            <w:r>
              <w:rPr>
                <w:rStyle w:val="41"/>
                <w:color w:val="auto"/>
                <w:highlight w:val="none"/>
              </w:rPr>
              <w:t>318.42</w:t>
            </w:r>
            <w:r>
              <w:rPr>
                <w:rStyle w:val="41"/>
                <w:rFonts w:hint="default"/>
                <w:color w:val="auto"/>
                <w:highlight w:val="none"/>
                <w:lang w:val="en-US" w:eastAsia="zh-CN"/>
              </w:rPr>
              <w:t>m</w:t>
            </w:r>
            <w:r>
              <w:rPr>
                <w:rStyle w:val="41"/>
                <w:rFonts w:hint="default" w:cs="Times New Roman"/>
                <w:color w:val="auto"/>
                <w:highlight w:val="none"/>
                <w:lang w:val="en-US" w:eastAsia="zh-CN"/>
              </w:rPr>
              <w:t>³/a。</w:t>
            </w:r>
          </w:p>
          <w:p w14:paraId="58AA512B">
            <w:pPr>
              <w:pStyle w:val="30"/>
              <w:bidi w:val="0"/>
              <w:rPr>
                <w:rStyle w:val="41"/>
                <w:rFonts w:hint="default" w:cs="Times New Roman"/>
                <w:color w:val="auto"/>
                <w:highlight w:val="none"/>
                <w:lang w:val="en-US" w:eastAsia="zh-CN"/>
              </w:rPr>
            </w:pPr>
            <w:r>
              <w:rPr>
                <w:rStyle w:val="41"/>
                <w:rFonts w:hint="eastAsia" w:cs="Times New Roman"/>
                <w:color w:val="auto"/>
                <w:highlight w:val="none"/>
                <w:lang w:val="en-US" w:eastAsia="zh-CN"/>
              </w:rPr>
              <w:t>全厂：</w:t>
            </w:r>
          </w:p>
          <w:p w14:paraId="4C7E6DD0">
            <w:pPr>
              <w:pStyle w:val="30"/>
              <w:bidi w:val="0"/>
              <w:rPr>
                <w:rStyle w:val="41"/>
                <w:rFonts w:hint="default" w:ascii="Times New Roman" w:hAnsi="Times New Roman" w:cs="Times New Roman"/>
                <w:color w:val="auto"/>
                <w:highlight w:val="none"/>
                <w:lang w:val="en-US" w:eastAsia="zh-CN"/>
              </w:rPr>
            </w:pPr>
            <w:r>
              <w:rPr>
                <w:rStyle w:val="41"/>
                <w:rFonts w:hint="eastAsia" w:cs="Times New Roman"/>
                <w:color w:val="auto"/>
                <w:kern w:val="2"/>
                <w:highlight w:val="none"/>
                <w:lang w:val="en-US" w:eastAsia="zh-CN"/>
              </w:rPr>
              <w:t>全厂原料大米年用量为1496.2t，原料大米含水率为14%，</w:t>
            </w:r>
            <w:r>
              <w:rPr>
                <w:rFonts w:hint="default" w:ascii="Times New Roman" w:hAnsi="Times New Roman" w:eastAsia="宋体" w:cs="Times New Roman"/>
                <w:color w:val="auto"/>
                <w:sz w:val="24"/>
                <w:highlight w:val="none"/>
                <w:shd w:val="clear" w:color="auto" w:fill="auto"/>
                <w:lang w:val="en-US" w:eastAsia="zh-CN" w:bidi="en-US"/>
              </w:rPr>
              <w:t>大米含水量为209.468</w:t>
            </w:r>
            <w:r>
              <w:rPr>
                <w:rFonts w:hint="default" w:ascii="Times New Roman" w:hAnsi="Times New Roman" w:cs="Times New Roman"/>
                <w:color w:val="auto"/>
                <w:sz w:val="24"/>
                <w:highlight w:val="none"/>
                <w:shd w:val="clear" w:color="auto" w:fill="auto"/>
                <w:lang w:val="en-US" w:eastAsia="zh-CN" w:bidi="en-US"/>
              </w:rPr>
              <w:t>m</w:t>
            </w:r>
            <w:r>
              <w:rPr>
                <w:rFonts w:hint="default" w:ascii="Times New Roman" w:hAnsi="Times New Roman" w:cs="Times New Roman"/>
                <w:color w:val="auto"/>
                <w:sz w:val="24"/>
                <w:highlight w:val="none"/>
                <w:shd w:val="clear" w:color="auto" w:fill="auto"/>
                <w:vertAlign w:val="superscript"/>
                <w:lang w:val="en-US" w:eastAsia="zh-CN" w:bidi="en-US"/>
              </w:rPr>
              <w:t>3</w:t>
            </w:r>
            <w:r>
              <w:rPr>
                <w:rFonts w:hint="eastAsia" w:cs="Times New Roman"/>
                <w:color w:val="auto"/>
                <w:sz w:val="24"/>
                <w:highlight w:val="none"/>
                <w:shd w:val="clear" w:color="auto" w:fill="auto"/>
                <w:vertAlign w:val="baseline"/>
                <w:lang w:val="en-US" w:eastAsia="zh-CN" w:bidi="en-US"/>
              </w:rPr>
              <w:t>；</w:t>
            </w:r>
            <w:r>
              <w:rPr>
                <w:rFonts w:hint="default" w:ascii="Times New Roman" w:hAnsi="Times New Roman" w:eastAsia="宋体" w:cs="Times New Roman"/>
                <w:color w:val="auto"/>
                <w:sz w:val="24"/>
                <w:highlight w:val="none"/>
                <w:shd w:val="clear" w:color="auto" w:fill="auto"/>
                <w:lang w:val="en-US" w:eastAsia="zh-CN" w:bidi="en-US"/>
              </w:rPr>
              <w:t>淀粉年用量为522.4t/a</w:t>
            </w:r>
            <w:r>
              <w:rPr>
                <w:rFonts w:hint="eastAsia" w:cs="Times New Roman"/>
                <w:color w:val="auto"/>
                <w:sz w:val="24"/>
                <w:highlight w:val="none"/>
                <w:shd w:val="clear" w:color="auto" w:fill="auto"/>
                <w:lang w:val="en-US" w:eastAsia="zh-CN" w:bidi="en-US"/>
              </w:rPr>
              <w:t>，</w:t>
            </w:r>
            <w:r>
              <w:rPr>
                <w:rFonts w:hint="default" w:ascii="Times New Roman" w:hAnsi="Times New Roman" w:eastAsia="宋体" w:cs="Times New Roman"/>
                <w:color w:val="auto"/>
                <w:sz w:val="24"/>
                <w:highlight w:val="none"/>
                <w:shd w:val="clear" w:color="auto" w:fill="auto"/>
                <w:lang w:bidi="en-US"/>
              </w:rPr>
              <w:t>淀粉的含水率为1</w:t>
            </w:r>
            <w:r>
              <w:rPr>
                <w:rFonts w:hint="default" w:ascii="Times New Roman" w:hAnsi="Times New Roman" w:cs="Times New Roman"/>
                <w:color w:val="auto"/>
                <w:sz w:val="24"/>
                <w:highlight w:val="none"/>
                <w:shd w:val="clear" w:color="auto" w:fill="auto"/>
                <w:lang w:val="en-US" w:eastAsia="zh-CN" w:bidi="en-US"/>
              </w:rPr>
              <w:t>2</w:t>
            </w:r>
            <w:r>
              <w:rPr>
                <w:rFonts w:hint="default" w:ascii="Times New Roman" w:hAnsi="Times New Roman" w:eastAsia="宋体" w:cs="Times New Roman"/>
                <w:color w:val="auto"/>
                <w:sz w:val="24"/>
                <w:highlight w:val="none"/>
                <w:shd w:val="clear" w:color="auto" w:fill="auto"/>
                <w:lang w:bidi="en-US"/>
              </w:rPr>
              <w:t>%，</w:t>
            </w:r>
            <w:r>
              <w:rPr>
                <w:rFonts w:hint="default" w:ascii="Times New Roman" w:hAnsi="Times New Roman" w:eastAsia="宋体" w:cs="Times New Roman"/>
                <w:color w:val="auto"/>
                <w:sz w:val="24"/>
                <w:highlight w:val="none"/>
                <w:shd w:val="clear" w:color="auto" w:fill="auto"/>
                <w:lang w:val="en-US" w:eastAsia="zh-CN" w:bidi="en-US"/>
              </w:rPr>
              <w:t>淀粉含水量为</w:t>
            </w:r>
            <w:r>
              <w:rPr>
                <w:rFonts w:hint="default" w:ascii="Times New Roman" w:hAnsi="Times New Roman" w:eastAsia="宋体" w:cs="Times New Roman"/>
                <w:color w:val="auto"/>
                <w:sz w:val="24"/>
                <w:highlight w:val="none"/>
                <w:shd w:val="clear" w:color="auto" w:fill="auto"/>
                <w:lang w:bidi="en-US"/>
              </w:rPr>
              <w:t>62.688</w:t>
            </w:r>
            <w:r>
              <w:rPr>
                <w:rFonts w:hint="default" w:ascii="Times New Roman" w:hAnsi="Times New Roman" w:cs="Times New Roman"/>
                <w:color w:val="auto"/>
                <w:sz w:val="24"/>
                <w:highlight w:val="none"/>
                <w:shd w:val="clear" w:color="auto" w:fill="auto"/>
                <w:lang w:val="en-US" w:eastAsia="zh-CN" w:bidi="en-US"/>
              </w:rPr>
              <w:t>m</w:t>
            </w:r>
            <w:r>
              <w:rPr>
                <w:rFonts w:hint="default" w:ascii="Times New Roman" w:hAnsi="Times New Roman"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val="en-US" w:eastAsia="zh-CN" w:bidi="en-US"/>
              </w:rPr>
              <w:t>，原料总输入水分含量为</w:t>
            </w:r>
            <w:r>
              <w:rPr>
                <w:rFonts w:hint="default" w:ascii="Times New Roman" w:hAnsi="Times New Roman" w:eastAsia="宋体" w:cs="Times New Roman"/>
                <w:color w:val="auto"/>
                <w:sz w:val="24"/>
                <w:highlight w:val="none"/>
                <w:shd w:val="clear" w:color="auto" w:fill="auto"/>
                <w:lang w:bidi="en-US"/>
              </w:rPr>
              <w:t>272.156</w:t>
            </w:r>
            <w:r>
              <w:rPr>
                <w:rFonts w:hint="default" w:ascii="Times New Roman" w:hAnsi="Times New Roman" w:eastAsia="宋体" w:cs="Times New Roman"/>
                <w:color w:val="auto"/>
                <w:sz w:val="24"/>
                <w:highlight w:val="none"/>
                <w:shd w:val="clear" w:color="auto" w:fill="auto"/>
                <w:lang w:val="en-US" w:eastAsia="zh-CN" w:bidi="en-US"/>
              </w:rPr>
              <w:t>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val="en-US" w:eastAsia="zh-CN" w:bidi="en-US"/>
              </w:rPr>
              <w:t>/a。</w:t>
            </w:r>
          </w:p>
          <w:p w14:paraId="776AAC8E">
            <w:pPr>
              <w:pStyle w:val="30"/>
              <w:keepNext w:val="0"/>
              <w:keepLines w:val="0"/>
              <w:pageBreakBefore w:val="0"/>
              <w:widowControl w:val="0"/>
              <w:kinsoku/>
              <w:wordWrap w:val="0"/>
              <w:overflowPunct/>
              <w:topLinePunct/>
              <w:autoSpaceDE/>
              <w:autoSpaceDN/>
              <w:bidi w:val="0"/>
              <w:adjustRightInd/>
              <w:snapToGrid/>
              <w:textAlignment w:val="auto"/>
              <w:rPr>
                <w:rFonts w:hint="eastAsia" w:ascii="Times New Roman" w:hAnsi="Times New Roman" w:eastAsia="宋体" w:cs="Times New Roman"/>
                <w:color w:val="auto"/>
                <w:sz w:val="24"/>
                <w:highlight w:val="none"/>
                <w:shd w:val="clear" w:color="auto" w:fill="auto"/>
                <w:lang w:val="en-US" w:eastAsia="zh-CN" w:bidi="en-US"/>
              </w:rPr>
            </w:pPr>
            <w:r>
              <w:rPr>
                <w:rFonts w:hint="eastAsia" w:cs="Times New Roman"/>
                <w:color w:val="auto"/>
                <w:kern w:val="2"/>
                <w:sz w:val="24"/>
                <w:szCs w:val="24"/>
                <w:highlight w:val="none"/>
                <w:shd w:val="clear" w:color="auto" w:fill="auto"/>
                <w:lang w:val="en-US" w:eastAsia="zh-CN" w:bidi="en-US"/>
              </w:rPr>
              <w:t>本项目泡米工段，</w:t>
            </w:r>
            <w:r>
              <w:rPr>
                <w:rFonts w:hint="default" w:ascii="Times New Roman" w:hAnsi="Times New Roman" w:eastAsia="宋体" w:cs="Times New Roman"/>
                <w:color w:val="auto"/>
                <w:kern w:val="2"/>
                <w:sz w:val="24"/>
                <w:szCs w:val="24"/>
                <w:highlight w:val="none"/>
                <w:shd w:val="clear" w:color="auto" w:fill="auto"/>
                <w:lang w:val="en-US" w:eastAsia="zh-CN" w:bidi="en-US"/>
              </w:rPr>
              <w:t>第</w:t>
            </w:r>
            <w:r>
              <w:rPr>
                <w:rFonts w:hint="default" w:ascii="Times New Roman" w:hAnsi="Times New Roman" w:cs="Times New Roman"/>
                <w:color w:val="auto"/>
                <w:kern w:val="2"/>
                <w:sz w:val="24"/>
                <w:szCs w:val="24"/>
                <w:highlight w:val="none"/>
                <w:shd w:val="clear" w:color="auto" w:fill="auto"/>
                <w:lang w:val="en-US" w:eastAsia="zh-CN" w:bidi="en-US"/>
              </w:rPr>
              <w:t>一</w:t>
            </w:r>
            <w:r>
              <w:rPr>
                <w:rFonts w:hint="default" w:ascii="Times New Roman" w:hAnsi="Times New Roman" w:eastAsia="宋体" w:cs="Times New Roman"/>
                <w:color w:val="auto"/>
                <w:kern w:val="2"/>
                <w:sz w:val="24"/>
                <w:szCs w:val="24"/>
                <w:highlight w:val="none"/>
                <w:shd w:val="clear" w:color="auto" w:fill="auto"/>
                <w:lang w:val="en-US" w:eastAsia="zh-CN" w:bidi="en-US"/>
              </w:rPr>
              <w:t>次用水比例</w:t>
            </w:r>
            <w:r>
              <w:rPr>
                <w:rFonts w:hint="eastAsia" w:cs="Times New Roman"/>
                <w:color w:val="auto"/>
                <w:kern w:val="2"/>
                <w:sz w:val="24"/>
                <w:szCs w:val="24"/>
                <w:highlight w:val="none"/>
                <w:shd w:val="clear" w:color="auto" w:fill="auto"/>
                <w:lang w:val="en-US" w:eastAsia="zh-CN" w:bidi="en-US"/>
              </w:rPr>
              <w:t>为米：水=</w:t>
            </w:r>
            <w:r>
              <w:rPr>
                <w:rFonts w:hint="default" w:ascii="Times New Roman" w:hAnsi="Times New Roman" w:eastAsia="宋体" w:cs="Times New Roman"/>
                <w:color w:val="auto"/>
                <w:kern w:val="2"/>
                <w:sz w:val="24"/>
                <w:szCs w:val="24"/>
                <w:highlight w:val="none"/>
                <w:shd w:val="clear" w:color="auto" w:fill="auto"/>
                <w:lang w:val="en-US" w:eastAsia="zh-CN" w:bidi="en-US"/>
              </w:rPr>
              <w:t>1：</w:t>
            </w:r>
            <w:r>
              <w:rPr>
                <w:rFonts w:hint="eastAsia" w:cs="Times New Roman"/>
                <w:color w:val="auto"/>
                <w:kern w:val="2"/>
                <w:sz w:val="24"/>
                <w:szCs w:val="24"/>
                <w:highlight w:val="none"/>
                <w:shd w:val="clear" w:color="auto" w:fill="auto"/>
                <w:lang w:val="en-US" w:eastAsia="zh-CN" w:bidi="en-US"/>
              </w:rPr>
              <w:t>1.</w:t>
            </w:r>
            <w:r>
              <w:rPr>
                <w:rFonts w:hint="default" w:ascii="Times New Roman" w:hAnsi="Times New Roman" w:cs="Times New Roman"/>
                <w:color w:val="auto"/>
                <w:kern w:val="2"/>
                <w:sz w:val="24"/>
                <w:szCs w:val="24"/>
                <w:highlight w:val="none"/>
                <w:shd w:val="clear" w:color="auto" w:fill="auto"/>
                <w:lang w:val="en-US" w:eastAsia="zh-CN" w:bidi="en-US"/>
              </w:rPr>
              <w:t>5</w:t>
            </w:r>
            <w:r>
              <w:rPr>
                <w:rFonts w:hint="default" w:ascii="Times New Roman" w:hAnsi="Times New Roman" w:eastAsia="宋体" w:cs="Times New Roman"/>
                <w:color w:val="auto"/>
                <w:kern w:val="2"/>
                <w:sz w:val="24"/>
                <w:szCs w:val="24"/>
                <w:highlight w:val="none"/>
                <w:shd w:val="clear" w:color="auto" w:fill="auto"/>
                <w:lang w:val="en-US" w:eastAsia="zh-CN" w:bidi="en-US"/>
              </w:rPr>
              <w:t>，大米年用量为</w:t>
            </w:r>
            <w:r>
              <w:rPr>
                <w:rStyle w:val="41"/>
                <w:rFonts w:hint="eastAsia" w:cs="Times New Roman"/>
                <w:color w:val="auto"/>
                <w:kern w:val="2"/>
                <w:highlight w:val="none"/>
                <w:lang w:val="en-US" w:eastAsia="zh-CN"/>
              </w:rPr>
              <w:t>1496.2</w:t>
            </w:r>
            <w:r>
              <w:rPr>
                <w:rStyle w:val="41"/>
                <w:rFonts w:hint="default"/>
                <w:color w:val="auto"/>
                <w:kern w:val="2"/>
                <w:highlight w:val="none"/>
                <w:lang w:val="en-US" w:eastAsia="zh-CN"/>
              </w:rPr>
              <w:t>t/a</w:t>
            </w:r>
            <w:r>
              <w:rPr>
                <w:rStyle w:val="41"/>
                <w:rFonts w:hint="eastAsia"/>
                <w:color w:val="auto"/>
                <w:kern w:val="2"/>
                <w:highlight w:val="none"/>
                <w:lang w:val="en-US" w:eastAsia="zh-CN"/>
              </w:rPr>
              <w:t>，</w:t>
            </w:r>
            <w:r>
              <w:rPr>
                <w:rFonts w:hint="default" w:ascii="Times New Roman" w:hAnsi="Times New Roman" w:eastAsia="宋体" w:cs="Times New Roman"/>
                <w:color w:val="auto"/>
                <w:sz w:val="24"/>
                <w:highlight w:val="none"/>
                <w:shd w:val="clear" w:color="auto" w:fill="auto"/>
                <w:lang w:bidi="en-US"/>
              </w:rPr>
              <w:t>第一次</w:t>
            </w:r>
            <w:r>
              <w:rPr>
                <w:rFonts w:hint="eastAsia" w:cs="Times New Roman"/>
                <w:color w:val="auto"/>
                <w:sz w:val="24"/>
                <w:highlight w:val="none"/>
                <w:shd w:val="clear" w:color="auto" w:fill="auto"/>
                <w:lang w:val="en-US" w:eastAsia="zh-CN" w:bidi="en-US"/>
              </w:rPr>
              <w:t>用</w:t>
            </w:r>
            <w:r>
              <w:rPr>
                <w:rFonts w:hint="default" w:ascii="Times New Roman" w:hAnsi="Times New Roman" w:eastAsia="宋体" w:cs="Times New Roman"/>
                <w:color w:val="auto"/>
                <w:sz w:val="24"/>
                <w:highlight w:val="none"/>
                <w:shd w:val="clear" w:color="auto" w:fill="auto"/>
                <w:lang w:bidi="en-US"/>
              </w:rPr>
              <w:t>水</w:t>
            </w:r>
            <w:r>
              <w:rPr>
                <w:rFonts w:hint="default" w:ascii="Times New Roman" w:hAnsi="Times New Roman" w:eastAsia="宋体" w:cs="Times New Roman"/>
                <w:color w:val="auto"/>
                <w:sz w:val="24"/>
                <w:highlight w:val="none"/>
                <w:shd w:val="clear" w:color="auto" w:fill="auto"/>
                <w:lang w:val="en-US" w:eastAsia="zh-CN" w:bidi="en-US"/>
              </w:rPr>
              <w:t>量为2244.3</w:t>
            </w:r>
            <w:r>
              <w:rPr>
                <w:rFonts w:hint="default" w:ascii="Times New Roman" w:hAnsi="Times New Roman" w:eastAsia="宋体" w:cs="Times New Roman"/>
                <w:color w:val="auto"/>
                <w:sz w:val="24"/>
                <w:highlight w:val="none"/>
                <w:shd w:val="clear" w:color="auto" w:fill="auto"/>
                <w:lang w:bidi="en-US"/>
              </w:rPr>
              <w:t>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bidi="en-US"/>
              </w:rPr>
              <w:t>/a</w:t>
            </w:r>
            <w:r>
              <w:rPr>
                <w:rFonts w:hint="default" w:ascii="Times New Roman" w:hAnsi="Times New Roman" w:eastAsia="宋体" w:cs="Times New Roman"/>
                <w:color w:val="auto"/>
                <w:sz w:val="24"/>
                <w:highlight w:val="none"/>
                <w:shd w:val="clear" w:color="auto" w:fill="auto"/>
                <w:lang w:val="en-US" w:eastAsia="zh-CN" w:bidi="en-US"/>
              </w:rPr>
              <w:t>，</w:t>
            </w:r>
            <w:r>
              <w:rPr>
                <w:rFonts w:hint="default" w:ascii="Times New Roman" w:hAnsi="Times New Roman" w:eastAsia="宋体" w:cs="Times New Roman"/>
                <w:color w:val="auto"/>
                <w:kern w:val="2"/>
                <w:sz w:val="24"/>
                <w:szCs w:val="24"/>
                <w:highlight w:val="none"/>
                <w:shd w:val="clear" w:color="auto" w:fill="auto"/>
                <w:lang w:val="en-US" w:eastAsia="zh-CN" w:bidi="en-US"/>
              </w:rPr>
              <w:t>第二次用水</w:t>
            </w:r>
            <w:r>
              <w:rPr>
                <w:rFonts w:hint="eastAsia" w:cs="Times New Roman"/>
                <w:color w:val="auto"/>
                <w:kern w:val="2"/>
                <w:sz w:val="24"/>
                <w:szCs w:val="24"/>
                <w:highlight w:val="none"/>
                <w:shd w:val="clear" w:color="auto" w:fill="auto"/>
                <w:lang w:val="en-US" w:eastAsia="zh-CN" w:bidi="en-US"/>
              </w:rPr>
              <w:t>比例为米：水=</w:t>
            </w:r>
            <w:r>
              <w:rPr>
                <w:rFonts w:hint="default" w:ascii="Times New Roman" w:hAnsi="Times New Roman" w:eastAsia="宋体" w:cs="Times New Roman"/>
                <w:color w:val="auto"/>
                <w:kern w:val="2"/>
                <w:sz w:val="24"/>
                <w:szCs w:val="24"/>
                <w:highlight w:val="none"/>
                <w:shd w:val="clear" w:color="auto" w:fill="auto"/>
                <w:lang w:val="en-US" w:eastAsia="zh-CN" w:bidi="en-US"/>
              </w:rPr>
              <w:t>1：</w:t>
            </w:r>
            <w:r>
              <w:rPr>
                <w:rFonts w:hint="eastAsia" w:cs="Times New Roman"/>
                <w:color w:val="auto"/>
                <w:kern w:val="2"/>
                <w:sz w:val="24"/>
                <w:szCs w:val="24"/>
                <w:highlight w:val="none"/>
                <w:shd w:val="clear" w:color="auto" w:fill="auto"/>
                <w:lang w:val="en-US" w:eastAsia="zh-CN" w:bidi="en-US"/>
              </w:rPr>
              <w:t>1</w:t>
            </w:r>
            <w:r>
              <w:rPr>
                <w:rFonts w:hint="default" w:ascii="Times New Roman" w:hAnsi="Times New Roman" w:eastAsia="宋体" w:cs="Times New Roman"/>
                <w:color w:val="auto"/>
                <w:kern w:val="2"/>
                <w:sz w:val="24"/>
                <w:szCs w:val="24"/>
                <w:highlight w:val="none"/>
                <w:shd w:val="clear" w:color="auto" w:fill="auto"/>
                <w:lang w:val="en-US" w:eastAsia="zh-CN" w:bidi="en-US"/>
              </w:rPr>
              <w:t>，</w:t>
            </w:r>
            <w:r>
              <w:rPr>
                <w:rFonts w:hint="default" w:ascii="Times New Roman" w:hAnsi="Times New Roman" w:eastAsia="宋体" w:cs="Times New Roman"/>
                <w:color w:val="auto"/>
                <w:sz w:val="24"/>
                <w:highlight w:val="none"/>
                <w:shd w:val="clear" w:color="auto" w:fill="auto"/>
                <w:lang w:bidi="en-US"/>
              </w:rPr>
              <w:t>第二次</w:t>
            </w:r>
            <w:r>
              <w:rPr>
                <w:rFonts w:hint="eastAsia" w:cs="Times New Roman"/>
                <w:color w:val="auto"/>
                <w:sz w:val="24"/>
                <w:highlight w:val="none"/>
                <w:shd w:val="clear" w:color="auto" w:fill="auto"/>
                <w:lang w:val="en-US" w:eastAsia="zh-CN" w:bidi="en-US"/>
              </w:rPr>
              <w:t>用水</w:t>
            </w:r>
            <w:r>
              <w:rPr>
                <w:rFonts w:hint="default" w:ascii="Times New Roman" w:hAnsi="Times New Roman" w:eastAsia="宋体" w:cs="Times New Roman"/>
                <w:color w:val="auto"/>
                <w:sz w:val="24"/>
                <w:highlight w:val="none"/>
                <w:shd w:val="clear" w:color="auto" w:fill="auto"/>
                <w:lang w:val="en-US" w:eastAsia="zh-CN" w:bidi="en-US"/>
              </w:rPr>
              <w:t>量为</w:t>
            </w:r>
            <w:r>
              <w:rPr>
                <w:rStyle w:val="41"/>
                <w:color w:val="auto"/>
                <w:kern w:val="2"/>
                <w:highlight w:val="none"/>
              </w:rPr>
              <w:t>1496.2</w:t>
            </w:r>
            <w:r>
              <w:rPr>
                <w:rFonts w:hint="default" w:ascii="Times New Roman" w:hAnsi="Times New Roman" w:eastAsia="宋体" w:cs="Times New Roman"/>
                <w:color w:val="auto"/>
                <w:sz w:val="24"/>
                <w:highlight w:val="none"/>
                <w:shd w:val="clear" w:color="auto" w:fill="auto"/>
                <w:lang w:bidi="en-US"/>
              </w:rPr>
              <w:t>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lang w:bidi="en-US"/>
              </w:rPr>
              <w:t>/a</w:t>
            </w:r>
            <w:r>
              <w:rPr>
                <w:rFonts w:hint="default" w:ascii="Times New Roman" w:hAnsi="Times New Roman" w:eastAsia="宋体" w:cs="Times New Roman"/>
                <w:color w:val="auto"/>
                <w:sz w:val="24"/>
                <w:highlight w:val="none"/>
                <w:shd w:val="clear" w:color="auto" w:fill="auto"/>
                <w:lang w:val="en-US" w:eastAsia="zh-CN" w:bidi="en-US"/>
              </w:rPr>
              <w:t>，</w:t>
            </w:r>
            <w:r>
              <w:rPr>
                <w:rStyle w:val="41"/>
                <w:rFonts w:hint="default" w:ascii="Times New Roman" w:hAnsi="Times New Roman" w:cs="Times New Roman"/>
                <w:color w:val="auto"/>
                <w:kern w:val="2"/>
                <w:highlight w:val="none"/>
              </w:rPr>
              <w:t>大米工艺总</w:t>
            </w:r>
            <w:r>
              <w:rPr>
                <w:rStyle w:val="41"/>
                <w:rFonts w:hint="eastAsia" w:cs="Times New Roman"/>
                <w:color w:val="auto"/>
                <w:kern w:val="2"/>
                <w:highlight w:val="none"/>
                <w:lang w:val="en-US" w:eastAsia="zh-CN"/>
              </w:rPr>
              <w:t>用水</w:t>
            </w:r>
            <w:r>
              <w:rPr>
                <w:rStyle w:val="41"/>
                <w:rFonts w:hint="default" w:ascii="Times New Roman" w:hAnsi="Times New Roman" w:cs="Times New Roman"/>
                <w:color w:val="auto"/>
                <w:kern w:val="2"/>
                <w:highlight w:val="none"/>
              </w:rPr>
              <w:t>量（第一次与第二次投料之和）为</w:t>
            </w:r>
            <w:r>
              <w:rPr>
                <w:rStyle w:val="41"/>
                <w:rFonts w:hint="eastAsia" w:cs="Times New Roman"/>
                <w:color w:val="auto"/>
                <w:kern w:val="2"/>
                <w:highlight w:val="none"/>
                <w:lang w:val="en-US" w:eastAsia="zh-CN"/>
              </w:rPr>
              <w:t>3740.5</w:t>
            </w:r>
            <w:r>
              <w:rPr>
                <w:rStyle w:val="41"/>
                <w:rFonts w:hint="default" w:ascii="Times New Roman" w:hAnsi="Times New Roman" w:cs="Times New Roman"/>
                <w:color w:val="auto"/>
                <w:kern w:val="2"/>
                <w:highlight w:val="none"/>
              </w:rPr>
              <w:t>m³/a</w:t>
            </w:r>
            <w:r>
              <w:rPr>
                <w:rStyle w:val="41"/>
                <w:rFonts w:hint="eastAsia" w:cs="Times New Roman"/>
                <w:color w:val="auto"/>
                <w:kern w:val="2"/>
                <w:highlight w:val="none"/>
                <w:lang w:eastAsia="zh-CN"/>
              </w:rPr>
              <w:t>。</w:t>
            </w:r>
          </w:p>
          <w:p w14:paraId="499787AD">
            <w:pPr>
              <w:pStyle w:val="30"/>
              <w:bidi w:val="0"/>
              <w:rPr>
                <w:rFonts w:hint="eastAsia"/>
                <w:color w:val="auto"/>
                <w:highlight w:val="none"/>
                <w:lang w:eastAsia="zh-CN"/>
              </w:rPr>
            </w:pPr>
            <w:r>
              <w:rPr>
                <w:rFonts w:hint="default"/>
                <w:color w:val="auto"/>
                <w:highlight w:val="none"/>
              </w:rPr>
              <w:t>淀粉调浆用水比例基于干淀粉质量（水:干淀粉=1.2:1），干淀粉质量为459.71t，淀粉调浆</w:t>
            </w:r>
            <w:r>
              <w:rPr>
                <w:rFonts w:hint="eastAsia"/>
                <w:color w:val="auto"/>
                <w:highlight w:val="none"/>
                <w:lang w:val="en-US" w:eastAsia="zh-CN"/>
              </w:rPr>
              <w:t>用</w:t>
            </w:r>
            <w:r>
              <w:rPr>
                <w:rFonts w:hint="default"/>
                <w:color w:val="auto"/>
                <w:highlight w:val="none"/>
              </w:rPr>
              <w:t>水量为</w:t>
            </w:r>
            <w:r>
              <w:rPr>
                <w:rFonts w:hint="eastAsia"/>
                <w:color w:val="auto"/>
                <w:highlight w:val="none"/>
                <w:lang w:val="en-US" w:eastAsia="zh-CN"/>
              </w:rPr>
              <w:t>551.65</w:t>
            </w:r>
            <w:r>
              <w:rPr>
                <w:rFonts w:hint="default"/>
                <w:color w:val="auto"/>
                <w:highlight w:val="none"/>
              </w:rPr>
              <w:t>m³/a。工艺</w:t>
            </w:r>
            <w:r>
              <w:rPr>
                <w:rFonts w:hint="eastAsia"/>
                <w:color w:val="auto"/>
                <w:highlight w:val="none"/>
                <w:lang w:val="en-US" w:eastAsia="zh-CN"/>
              </w:rPr>
              <w:t>用</w:t>
            </w:r>
            <w:r>
              <w:rPr>
                <w:rFonts w:hint="default"/>
                <w:color w:val="auto"/>
                <w:highlight w:val="none"/>
              </w:rPr>
              <w:t>水量为</w:t>
            </w:r>
            <w:r>
              <w:rPr>
                <w:rFonts w:hint="eastAsia"/>
                <w:color w:val="auto"/>
                <w:highlight w:val="none"/>
                <w:lang w:val="en-US" w:eastAsia="zh-CN"/>
              </w:rPr>
              <w:t>4292.15</w:t>
            </w:r>
            <w:r>
              <w:rPr>
                <w:rFonts w:hint="default"/>
                <w:color w:val="auto"/>
                <w:highlight w:val="none"/>
              </w:rPr>
              <w:t>m³/a</w:t>
            </w:r>
            <w:r>
              <w:rPr>
                <w:rFonts w:hint="eastAsia"/>
                <w:color w:val="auto"/>
                <w:highlight w:val="none"/>
                <w:lang w:eastAsia="zh-CN"/>
              </w:rPr>
              <w:t>。</w:t>
            </w:r>
          </w:p>
          <w:p w14:paraId="5798299E">
            <w:pPr>
              <w:pStyle w:val="30"/>
              <w:bidi w:val="0"/>
              <w:rPr>
                <w:rStyle w:val="41"/>
                <w:rFonts w:hint="default" w:cs="Times New Roman"/>
                <w:color w:val="auto"/>
                <w:highlight w:val="none"/>
                <w:lang w:val="en-US" w:eastAsia="zh-CN"/>
              </w:rPr>
            </w:pPr>
            <w:r>
              <w:rPr>
                <w:rStyle w:val="41"/>
                <w:rFonts w:hint="eastAsia" w:cs="Times New Roman"/>
                <w:color w:val="auto"/>
                <w:kern w:val="2"/>
                <w:highlight w:val="none"/>
                <w:lang w:val="en-US" w:eastAsia="zh-CN"/>
              </w:rPr>
              <w:t>干物质总量=干大米+干淀粉=1496.2×(1-14%)+522.4×(1-12%)=1746.44t，产品含水率为65%，产品总质量=干物质/(1-65%)=4989.83t。</w:t>
            </w:r>
          </w:p>
          <w:p w14:paraId="5D9FF98F">
            <w:pPr>
              <w:pStyle w:val="30"/>
              <w:bidi w:val="0"/>
              <w:rPr>
                <w:rFonts w:hint="default"/>
                <w:color w:val="auto"/>
                <w:highlight w:val="none"/>
                <w:lang w:val="en-US" w:eastAsia="zh-CN"/>
              </w:rPr>
            </w:pPr>
            <w:r>
              <w:rPr>
                <w:rFonts w:hint="eastAsia"/>
                <w:color w:val="auto"/>
                <w:highlight w:val="none"/>
                <w:lang w:val="en-US" w:eastAsia="zh-CN"/>
              </w:rPr>
              <w:t>产品水分输出=产品总质量×65%=</w:t>
            </w:r>
            <w:r>
              <w:rPr>
                <w:rFonts w:hint="default"/>
                <w:color w:val="auto"/>
                <w:highlight w:val="none"/>
              </w:rPr>
              <w:t>3243.39</w:t>
            </w:r>
            <w:r>
              <w:rPr>
                <w:rFonts w:hint="eastAsia"/>
                <w:color w:val="auto"/>
                <w:highlight w:val="none"/>
                <w:lang w:val="en-US" w:eastAsia="zh-CN"/>
              </w:rPr>
              <w:t>m³/a。</w:t>
            </w:r>
          </w:p>
          <w:p w14:paraId="15E76C8D">
            <w:pPr>
              <w:pStyle w:val="30"/>
              <w:bidi w:val="0"/>
              <w:rPr>
                <w:rStyle w:val="41"/>
                <w:rFonts w:hint="default" w:cs="Times New Roman"/>
                <w:color w:val="auto"/>
                <w:highlight w:val="none"/>
                <w:lang w:val="en-US" w:eastAsia="zh-CN"/>
              </w:rPr>
            </w:pPr>
            <w:r>
              <w:rPr>
                <w:rStyle w:val="41"/>
                <w:rFonts w:hint="default" w:cs="Times New Roman"/>
                <w:color w:val="auto"/>
                <w:kern w:val="2"/>
                <w:highlight w:val="none"/>
                <w:lang w:val="en-US" w:eastAsia="zh-CN"/>
              </w:rPr>
              <w:t>生产过程中水分蒸发损耗取总水分输入的10%，即456.43m³/a，排放量=总输入-产品水分-蒸发损耗=864.49m³/a。</w:t>
            </w:r>
          </w:p>
          <w:p w14:paraId="64417AB1">
            <w:pPr>
              <w:pStyle w:val="30"/>
              <w:bidi w:val="0"/>
              <w:rPr>
                <w:rStyle w:val="41"/>
                <w:rFonts w:hint="eastAsia"/>
                <w:color w:val="auto"/>
                <w:highlight w:val="none"/>
                <w:lang w:val="en-US" w:eastAsia="zh-CN"/>
              </w:rPr>
            </w:pPr>
            <w:r>
              <w:rPr>
                <w:rStyle w:val="41"/>
                <w:rFonts w:hint="eastAsia"/>
                <w:color w:val="auto"/>
                <w:highlight w:val="none"/>
                <w:lang w:val="en-US" w:eastAsia="zh-CN"/>
              </w:rPr>
              <w:t>④锅炉蒸汽耗水：</w:t>
            </w:r>
          </w:p>
          <w:p w14:paraId="0C44DD1C">
            <w:pPr>
              <w:pStyle w:val="30"/>
              <w:bidi w:val="0"/>
              <w:rPr>
                <w:rStyle w:val="41"/>
                <w:rFonts w:hint="default"/>
                <w:color w:val="auto"/>
                <w:highlight w:val="none"/>
                <w:lang w:val="en-US" w:eastAsia="zh-CN"/>
              </w:rPr>
            </w:pPr>
            <w:r>
              <w:rPr>
                <w:rStyle w:val="41"/>
                <w:rFonts w:hint="eastAsia"/>
                <w:color w:val="auto"/>
                <w:highlight w:val="none"/>
                <w:lang w:val="en-US" w:eastAsia="zh-CN"/>
              </w:rPr>
              <w:t>扩建：</w:t>
            </w:r>
          </w:p>
          <w:p w14:paraId="16AC537A">
            <w:pPr>
              <w:pStyle w:val="30"/>
              <w:bidi w:val="0"/>
              <w:rPr>
                <w:rFonts w:hint="default" w:ascii="Times New Roman" w:hAnsi="Times New Roman" w:eastAsia="宋体" w:cs="Times New Roman"/>
                <w:color w:val="auto"/>
                <w:sz w:val="24"/>
                <w:szCs w:val="20"/>
                <w:highlight w:val="none"/>
                <w:vertAlign w:val="baseline"/>
                <w:lang w:val="en-US"/>
              </w:rPr>
            </w:pPr>
            <w:r>
              <w:rPr>
                <w:rStyle w:val="41"/>
                <w:rFonts w:hint="default"/>
                <w:color w:val="auto"/>
                <w:highlight w:val="none"/>
                <w:lang w:val="en-US" w:eastAsia="zh-CN"/>
              </w:rPr>
              <w:t>本项目</w:t>
            </w:r>
            <w:r>
              <w:rPr>
                <w:rFonts w:hint="default" w:ascii="Times New Roman" w:hAnsi="Times New Roman" w:eastAsia="宋体" w:cs="Times New Roman"/>
                <w:color w:val="auto"/>
                <w:sz w:val="24"/>
                <w:highlight w:val="none"/>
                <w:shd w:val="clear" w:color="auto" w:fill="auto"/>
                <w:vertAlign w:val="baseline"/>
                <w:lang w:val="en-US" w:eastAsia="zh-CN" w:bidi="en-US"/>
              </w:rPr>
              <w:t>使用的生物质锅炉蒸汽产生量3t/h，锅炉的运行时长为8h/d，年工作360天。在运行过程中，蒸汽损耗按5%计，损耗产生量为</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default" w:ascii="Times New Roman" w:hAnsi="Times New Roman" w:eastAsia="宋体" w:cs="Times New Roman"/>
                <w:color w:val="auto"/>
                <w:sz w:val="24"/>
                <w:highlight w:val="none"/>
                <w:shd w:val="clear" w:color="auto" w:fill="auto"/>
                <w:vertAlign w:val="baseline"/>
                <w:lang w:val="en-US" w:eastAsia="zh-CN" w:bidi="en-US"/>
              </w:rPr>
              <w:t>1.2m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vertAlign w:val="baseline"/>
                <w:lang w:val="en-US" w:eastAsia="zh-CN" w:bidi="en-US"/>
              </w:rPr>
              <w:t>/d，432m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vertAlign w:val="baseline"/>
                <w:lang w:val="en-US" w:eastAsia="zh-CN" w:bidi="en-US"/>
              </w:rPr>
              <w:t>/a</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w:t>
            </w:r>
          </w:p>
          <w:p w14:paraId="292D1A77">
            <w:pPr>
              <w:keepNext w:val="0"/>
              <w:keepLines w:val="0"/>
              <w:pageBreakBefore w:val="0"/>
              <w:widowControl w:val="0"/>
              <w:tabs>
                <w:tab w:val="left" w:pos="1021"/>
              </w:tabs>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shd w:val="clear" w:color="auto" w:fill="auto"/>
                <w:vertAlign w:val="baseline"/>
                <w:lang w:val="en-US" w:bidi="en-US"/>
              </w:rPr>
            </w:pPr>
            <w:r>
              <w:rPr>
                <w:rFonts w:hint="eastAsia" w:ascii="Times New Roman" w:hAnsi="Times New Roman" w:eastAsia="宋体" w:cs="Times New Roman"/>
                <w:color w:val="auto"/>
                <w:sz w:val="24"/>
                <w:highlight w:val="none"/>
                <w:shd w:val="clear" w:color="auto" w:fill="auto"/>
                <w:vertAlign w:val="baseline"/>
                <w:lang w:val="en-US" w:bidi="en-US"/>
              </w:rPr>
              <w:t>根据《排放源统计调查产排污核算方法和系数手册》(2021年6月9日)-4430工业锅炉(热力生产和供应行业)产污系数表，燃生物质锅炉废水（包括锅炉排污水和软化处理废水）产污系数为0.356吨/吨-原料，本项目生物质燃料的使用量为</w:t>
            </w:r>
            <w:r>
              <w:rPr>
                <w:rStyle w:val="41"/>
                <w:rFonts w:hint="default"/>
                <w:color w:val="auto"/>
                <w:highlight w:val="none"/>
              </w:rPr>
              <w:t>1452.175</w:t>
            </w:r>
            <w:r>
              <w:rPr>
                <w:rFonts w:hint="eastAsia" w:ascii="Times New Roman" w:hAnsi="Times New Roman" w:eastAsia="宋体" w:cs="Times New Roman"/>
                <w:color w:val="auto"/>
                <w:sz w:val="24"/>
                <w:highlight w:val="none"/>
                <w:shd w:val="clear" w:color="auto" w:fill="auto"/>
                <w:vertAlign w:val="baseline"/>
                <w:lang w:val="en-US" w:bidi="en-US"/>
              </w:rPr>
              <w:t>t/a，则锅炉水处理废水的产生量为516.97t</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a</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1.</w:t>
            </w:r>
            <w:r>
              <w:rPr>
                <w:rFonts w:hint="eastAsia" w:cs="Times New Roman"/>
                <w:color w:val="auto"/>
                <w:sz w:val="24"/>
                <w:highlight w:val="none"/>
                <w:shd w:val="clear" w:color="auto" w:fill="auto"/>
                <w:vertAlign w:val="baseline"/>
                <w:lang w:val="en-US" w:eastAsia="zh-CN" w:bidi="en-US"/>
              </w:rPr>
              <w:t>44</w:t>
            </w:r>
            <w:r>
              <w:rPr>
                <w:rFonts w:hint="eastAsia" w:ascii="Times New Roman" w:hAnsi="Times New Roman" w:eastAsia="宋体" w:cs="Times New Roman"/>
                <w:color w:val="auto"/>
                <w:sz w:val="24"/>
                <w:highlight w:val="none"/>
                <w:shd w:val="clear" w:color="auto" w:fill="auto"/>
                <w:vertAlign w:val="baseline"/>
                <w:lang w:val="en-US" w:bidi="en-US"/>
              </w:rPr>
              <w:t>t</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d</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cs="Times New Roman"/>
                <w:color w:val="auto"/>
                <w:sz w:val="24"/>
                <w:highlight w:val="none"/>
                <w:shd w:val="clear" w:color="auto" w:fill="auto"/>
                <w:vertAlign w:val="baseline"/>
                <w:lang w:val="en-US" w:eastAsia="zh-CN" w:bidi="en-US"/>
              </w:rPr>
              <w:t>，</w:t>
            </w:r>
            <w:r>
              <w:rPr>
                <w:rStyle w:val="41"/>
                <w:color w:val="auto"/>
                <w:highlight w:val="none"/>
              </w:rPr>
              <w:t>补充水量包含蒸汽损耗及排污废水产生量</w:t>
            </w:r>
            <w:r>
              <w:rPr>
                <w:rStyle w:val="41"/>
                <w:color w:val="auto"/>
                <w:highlight w:val="none"/>
                <w:lang w:eastAsia="zh-CN"/>
              </w:rPr>
              <w:t>，</w:t>
            </w:r>
            <w:r>
              <w:rPr>
                <w:rFonts w:hint="eastAsia" w:cs="Times New Roman"/>
                <w:color w:val="auto"/>
                <w:sz w:val="24"/>
                <w:highlight w:val="none"/>
                <w:shd w:val="clear" w:color="auto" w:fill="auto"/>
                <w:vertAlign w:val="baseline"/>
                <w:lang w:val="en-US" w:eastAsia="zh-CN" w:bidi="en-US"/>
              </w:rPr>
              <w:t>锅炉日补充水</w:t>
            </w:r>
            <w:r>
              <w:rPr>
                <w:rFonts w:hint="eastAsia" w:ascii="Times New Roman" w:hAnsi="Times New Roman" w:eastAsia="宋体" w:cs="Times New Roman"/>
                <w:color w:val="auto"/>
                <w:sz w:val="24"/>
                <w:highlight w:val="none"/>
                <w:shd w:val="clear" w:color="auto" w:fill="auto"/>
                <w:vertAlign w:val="baseline"/>
                <w:lang w:val="en-US" w:eastAsia="zh-CN" w:bidi="en-US"/>
              </w:rPr>
              <w:t>量</w:t>
            </w:r>
            <w:r>
              <w:rPr>
                <w:rFonts w:hint="eastAsia" w:ascii="Times New Roman" w:hAnsi="Times New Roman" w:eastAsia="宋体" w:cs="Times New Roman"/>
                <w:color w:val="auto"/>
                <w:sz w:val="24"/>
                <w:highlight w:val="none"/>
                <w:shd w:val="clear" w:color="auto" w:fill="auto"/>
                <w:vertAlign w:val="baseline"/>
                <w:lang w:val="en-US" w:bidi="en-US"/>
              </w:rPr>
              <w:t>2.64</w:t>
            </w:r>
            <w:r>
              <w:rPr>
                <w:rFonts w:hint="eastAsia" w:ascii="Times New Roman" w:hAnsi="Times New Roman" w:eastAsia="宋体" w:cs="Times New Roman"/>
                <w:color w:val="auto"/>
                <w:sz w:val="24"/>
                <w:highlight w:val="none"/>
                <w:shd w:val="clear" w:color="auto" w:fill="auto"/>
                <w:vertAlign w:val="baseline"/>
                <w:lang w:val="en-US" w:eastAsia="zh-CN" w:bidi="en-US"/>
              </w:rPr>
              <w:t>t/d（</w:t>
            </w:r>
            <w:r>
              <w:rPr>
                <w:rFonts w:hint="eastAsia" w:cs="Times New Roman"/>
                <w:color w:val="auto"/>
                <w:sz w:val="24"/>
                <w:highlight w:val="none"/>
                <w:shd w:val="clear" w:color="auto" w:fill="auto"/>
                <w:vertAlign w:val="baseline"/>
                <w:lang w:val="en-US" w:eastAsia="zh-CN" w:bidi="en-US"/>
              </w:rPr>
              <w:t>948.97</w:t>
            </w:r>
            <w:r>
              <w:rPr>
                <w:rFonts w:hint="eastAsia" w:ascii="Times New Roman" w:hAnsi="Times New Roman" w:eastAsia="宋体" w:cs="Times New Roman"/>
                <w:color w:val="auto"/>
                <w:sz w:val="24"/>
                <w:highlight w:val="none"/>
                <w:shd w:val="clear" w:color="auto" w:fill="auto"/>
                <w:vertAlign w:val="baseline"/>
                <w:lang w:val="en-US" w:eastAsia="zh-CN" w:bidi="en-US"/>
              </w:rPr>
              <w:t>t/a）</w:t>
            </w:r>
            <w:r>
              <w:rPr>
                <w:rFonts w:hint="eastAsia" w:ascii="Times New Roman" w:hAnsi="Times New Roman" w:eastAsia="宋体" w:cs="Times New Roman"/>
                <w:color w:val="auto"/>
                <w:sz w:val="24"/>
                <w:highlight w:val="none"/>
                <w:shd w:val="clear" w:color="auto" w:fill="auto"/>
                <w:vertAlign w:val="baseline"/>
                <w:lang w:val="en-US" w:bidi="en-US"/>
              </w:rPr>
              <w:t>。</w:t>
            </w:r>
          </w:p>
          <w:p w14:paraId="05AA57F0">
            <w:pPr>
              <w:pStyle w:val="30"/>
              <w:bidi w:val="0"/>
              <w:rPr>
                <w:rFonts w:hint="eastAsia"/>
                <w:color w:val="auto"/>
                <w:highlight w:val="none"/>
                <w:lang w:val="en-US" w:eastAsia="zh-CN"/>
              </w:rPr>
            </w:pPr>
            <w:r>
              <w:rPr>
                <w:rFonts w:hint="eastAsia"/>
                <w:color w:val="auto"/>
                <w:highlight w:val="none"/>
                <w:lang w:val="en-US" w:eastAsia="zh-CN"/>
              </w:rPr>
              <w:t>全厂：</w:t>
            </w:r>
          </w:p>
          <w:p w14:paraId="31715945">
            <w:pPr>
              <w:pStyle w:val="30"/>
              <w:bidi w:val="0"/>
              <w:rPr>
                <w:color w:val="auto"/>
                <w:highlight w:val="none"/>
              </w:rPr>
            </w:pPr>
            <w:r>
              <w:rPr>
                <w:rFonts w:hint="eastAsia"/>
                <w:color w:val="auto"/>
                <w:highlight w:val="none"/>
                <w:lang w:val="en-US" w:eastAsia="zh-CN"/>
              </w:rPr>
              <w:t>原1台导热油炉（型号：YLL-500MA）采用封闭式热媒循环系统，以导热油为传热介质，不涉及蒸汽发生过程，</w:t>
            </w:r>
            <w:r>
              <w:rPr>
                <w:color w:val="auto"/>
                <w:highlight w:val="none"/>
              </w:rPr>
              <w:t>根据导热油炉设计规范，闭式热媒系统在无外部辅助耗水单元时，</w:t>
            </w:r>
            <w:r>
              <w:rPr>
                <w:rFonts w:hint="eastAsia"/>
                <w:color w:val="auto"/>
                <w:highlight w:val="none"/>
                <w:lang w:val="en-US" w:eastAsia="zh-CN"/>
              </w:rPr>
              <w:t>不产生水耗</w:t>
            </w:r>
            <w:r>
              <w:rPr>
                <w:color w:val="auto"/>
                <w:highlight w:val="none"/>
              </w:rPr>
              <w:t>。</w:t>
            </w:r>
          </w:p>
          <w:p w14:paraId="555450B8">
            <w:pPr>
              <w:pStyle w:val="30"/>
              <w:bidi w:val="0"/>
              <w:rPr>
                <w:rFonts w:hint="default" w:ascii="Times New Roman" w:hAnsi="Times New Roman" w:eastAsia="宋体" w:cs="Times New Roman"/>
                <w:color w:val="auto"/>
                <w:sz w:val="24"/>
                <w:szCs w:val="20"/>
                <w:highlight w:val="none"/>
                <w:vertAlign w:val="baseline"/>
                <w:lang w:val="en-US"/>
              </w:rPr>
            </w:pPr>
            <w:r>
              <w:rPr>
                <w:rFonts w:hint="eastAsia" w:cs="Times New Roman"/>
                <w:color w:val="auto"/>
                <w:sz w:val="24"/>
                <w:highlight w:val="none"/>
                <w:shd w:val="clear" w:color="auto" w:fill="auto"/>
                <w:vertAlign w:val="baseline"/>
                <w:lang w:val="en-US" w:eastAsia="zh-CN" w:bidi="en-US"/>
              </w:rPr>
              <w:t>1台</w:t>
            </w:r>
            <w:r>
              <w:rPr>
                <w:rFonts w:hint="default" w:ascii="Times New Roman" w:hAnsi="Times New Roman" w:eastAsia="宋体" w:cs="Times New Roman"/>
                <w:color w:val="auto"/>
                <w:sz w:val="24"/>
                <w:highlight w:val="none"/>
                <w:shd w:val="clear" w:color="auto" w:fill="auto"/>
                <w:vertAlign w:val="baseline"/>
                <w:lang w:val="en-US" w:eastAsia="zh-CN" w:bidi="en-US"/>
              </w:rPr>
              <w:t>生物质锅炉蒸汽产生量3t/h，锅炉的运行时长为8h/d，年工作360天。在运行过程中，蒸汽损耗按5%计，损耗产生量为</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default" w:ascii="Times New Roman" w:hAnsi="Times New Roman" w:eastAsia="宋体" w:cs="Times New Roman"/>
                <w:color w:val="auto"/>
                <w:sz w:val="24"/>
                <w:highlight w:val="none"/>
                <w:shd w:val="clear" w:color="auto" w:fill="auto"/>
                <w:vertAlign w:val="baseline"/>
                <w:lang w:val="en-US" w:eastAsia="zh-CN" w:bidi="en-US"/>
              </w:rPr>
              <w:t>1.2m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vertAlign w:val="baseline"/>
                <w:lang w:val="en-US" w:eastAsia="zh-CN" w:bidi="en-US"/>
              </w:rPr>
              <w:t>/d，432m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vertAlign w:val="baseline"/>
                <w:lang w:val="en-US" w:eastAsia="zh-CN" w:bidi="en-US"/>
              </w:rPr>
              <w:t>/a</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w:t>
            </w:r>
          </w:p>
          <w:p w14:paraId="4D7F2865">
            <w:pPr>
              <w:keepNext w:val="0"/>
              <w:keepLines w:val="0"/>
              <w:pageBreakBefore w:val="0"/>
              <w:widowControl w:val="0"/>
              <w:tabs>
                <w:tab w:val="left" w:pos="1021"/>
              </w:tabs>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shd w:val="clear" w:color="auto" w:fill="auto"/>
                <w:vertAlign w:val="baseline"/>
                <w:lang w:val="en-US" w:bidi="en-US"/>
              </w:rPr>
            </w:pPr>
            <w:r>
              <w:rPr>
                <w:rFonts w:hint="eastAsia" w:ascii="Times New Roman" w:hAnsi="Times New Roman" w:eastAsia="宋体" w:cs="Times New Roman"/>
                <w:color w:val="auto"/>
                <w:sz w:val="24"/>
                <w:highlight w:val="none"/>
                <w:shd w:val="clear" w:color="auto" w:fill="auto"/>
                <w:vertAlign w:val="baseline"/>
                <w:lang w:val="en-US" w:bidi="en-US"/>
              </w:rPr>
              <w:t>根据《排放源统计调查产排污核算方法和系数手册》(2021年6月9日)-4430工业锅炉(热力生产和供应行业)产污系数表，燃生物质锅炉废水（包括锅炉排污水和软化处理废水）产污系数为0.356吨/吨-原料，本项目生物质燃料的使用量为</w:t>
            </w:r>
            <w:r>
              <w:rPr>
                <w:rStyle w:val="41"/>
                <w:rFonts w:hint="default"/>
                <w:color w:val="auto"/>
                <w:highlight w:val="none"/>
              </w:rPr>
              <w:t>1452.175</w:t>
            </w:r>
            <w:r>
              <w:rPr>
                <w:rFonts w:hint="eastAsia" w:ascii="Times New Roman" w:hAnsi="Times New Roman" w:eastAsia="宋体" w:cs="Times New Roman"/>
                <w:color w:val="auto"/>
                <w:sz w:val="24"/>
                <w:highlight w:val="none"/>
                <w:shd w:val="clear" w:color="auto" w:fill="auto"/>
                <w:vertAlign w:val="baseline"/>
                <w:lang w:val="en-US" w:bidi="en-US"/>
              </w:rPr>
              <w:t>t/a，则锅炉水处理废水的产生量为516.97t</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a</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1.</w:t>
            </w:r>
            <w:r>
              <w:rPr>
                <w:rFonts w:hint="eastAsia" w:cs="Times New Roman"/>
                <w:color w:val="auto"/>
                <w:sz w:val="24"/>
                <w:highlight w:val="none"/>
                <w:shd w:val="clear" w:color="auto" w:fill="auto"/>
                <w:vertAlign w:val="baseline"/>
                <w:lang w:val="en-US" w:eastAsia="zh-CN" w:bidi="en-US"/>
              </w:rPr>
              <w:t>44</w:t>
            </w:r>
            <w:r>
              <w:rPr>
                <w:rFonts w:hint="eastAsia" w:ascii="Times New Roman" w:hAnsi="Times New Roman" w:eastAsia="宋体" w:cs="Times New Roman"/>
                <w:color w:val="auto"/>
                <w:sz w:val="24"/>
                <w:highlight w:val="none"/>
                <w:shd w:val="clear" w:color="auto" w:fill="auto"/>
                <w:vertAlign w:val="baseline"/>
                <w:lang w:val="en-US" w:bidi="en-US"/>
              </w:rPr>
              <w:t>t</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d</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cs="Times New Roman"/>
                <w:color w:val="auto"/>
                <w:sz w:val="24"/>
                <w:highlight w:val="none"/>
                <w:shd w:val="clear" w:color="auto" w:fill="auto"/>
                <w:vertAlign w:val="baseline"/>
                <w:lang w:val="en-US" w:eastAsia="zh-CN" w:bidi="en-US"/>
              </w:rPr>
              <w:t>，</w:t>
            </w:r>
            <w:r>
              <w:rPr>
                <w:rStyle w:val="41"/>
                <w:color w:val="auto"/>
                <w:highlight w:val="none"/>
              </w:rPr>
              <w:t>补充水量包含蒸汽损耗及排污废水产生量</w:t>
            </w:r>
            <w:r>
              <w:rPr>
                <w:rStyle w:val="41"/>
                <w:color w:val="auto"/>
                <w:highlight w:val="none"/>
                <w:lang w:eastAsia="zh-CN"/>
              </w:rPr>
              <w:t>，</w:t>
            </w:r>
            <w:r>
              <w:rPr>
                <w:rFonts w:hint="eastAsia" w:cs="Times New Roman"/>
                <w:color w:val="auto"/>
                <w:sz w:val="24"/>
                <w:highlight w:val="none"/>
                <w:shd w:val="clear" w:color="auto" w:fill="auto"/>
                <w:vertAlign w:val="baseline"/>
                <w:lang w:val="en-US" w:eastAsia="zh-CN" w:bidi="en-US"/>
              </w:rPr>
              <w:t>锅炉日补充水</w:t>
            </w:r>
            <w:r>
              <w:rPr>
                <w:rFonts w:hint="eastAsia" w:ascii="Times New Roman" w:hAnsi="Times New Roman" w:eastAsia="宋体" w:cs="Times New Roman"/>
                <w:color w:val="auto"/>
                <w:sz w:val="24"/>
                <w:highlight w:val="none"/>
                <w:shd w:val="clear" w:color="auto" w:fill="auto"/>
                <w:vertAlign w:val="baseline"/>
                <w:lang w:val="en-US" w:eastAsia="zh-CN" w:bidi="en-US"/>
              </w:rPr>
              <w:t>量</w:t>
            </w:r>
            <w:r>
              <w:rPr>
                <w:rFonts w:hint="eastAsia" w:ascii="Times New Roman" w:hAnsi="Times New Roman" w:eastAsia="宋体" w:cs="Times New Roman"/>
                <w:color w:val="auto"/>
                <w:sz w:val="24"/>
                <w:highlight w:val="none"/>
                <w:shd w:val="clear" w:color="auto" w:fill="auto"/>
                <w:vertAlign w:val="baseline"/>
                <w:lang w:val="en-US" w:bidi="en-US"/>
              </w:rPr>
              <w:t>2.64</w:t>
            </w:r>
            <w:r>
              <w:rPr>
                <w:rFonts w:hint="eastAsia" w:ascii="Times New Roman" w:hAnsi="Times New Roman" w:eastAsia="宋体" w:cs="Times New Roman"/>
                <w:color w:val="auto"/>
                <w:sz w:val="24"/>
                <w:highlight w:val="none"/>
                <w:shd w:val="clear" w:color="auto" w:fill="auto"/>
                <w:vertAlign w:val="baseline"/>
                <w:lang w:val="en-US" w:eastAsia="zh-CN" w:bidi="en-US"/>
              </w:rPr>
              <w:t>t/d（</w:t>
            </w:r>
            <w:r>
              <w:rPr>
                <w:rFonts w:hint="eastAsia" w:ascii="Times New Roman" w:hAnsi="Times New Roman" w:eastAsia="宋体" w:cs="Times New Roman"/>
                <w:color w:val="auto"/>
                <w:sz w:val="24"/>
                <w:highlight w:val="none"/>
                <w:shd w:val="clear" w:color="auto" w:fill="auto"/>
                <w:vertAlign w:val="baseline"/>
                <w:lang w:val="en-US" w:bidi="en-US"/>
              </w:rPr>
              <w:t>948.97</w:t>
            </w:r>
            <w:r>
              <w:rPr>
                <w:rFonts w:hint="eastAsia" w:ascii="Times New Roman" w:hAnsi="Times New Roman" w:eastAsia="宋体" w:cs="Times New Roman"/>
                <w:color w:val="auto"/>
                <w:sz w:val="24"/>
                <w:highlight w:val="none"/>
                <w:shd w:val="clear" w:color="auto" w:fill="auto"/>
                <w:vertAlign w:val="baseline"/>
                <w:lang w:val="en-US" w:eastAsia="zh-CN" w:bidi="en-US"/>
              </w:rPr>
              <w:t>t/a）</w:t>
            </w:r>
            <w:r>
              <w:rPr>
                <w:rFonts w:hint="eastAsia" w:ascii="Times New Roman" w:hAnsi="Times New Roman" w:eastAsia="宋体" w:cs="Times New Roman"/>
                <w:color w:val="auto"/>
                <w:sz w:val="24"/>
                <w:highlight w:val="none"/>
                <w:shd w:val="clear" w:color="auto" w:fill="auto"/>
                <w:vertAlign w:val="baseline"/>
                <w:lang w:val="en-US" w:bidi="en-US"/>
              </w:rPr>
              <w:t>。</w:t>
            </w:r>
          </w:p>
          <w:p w14:paraId="7E81AECC">
            <w:pPr>
              <w:widowControl w:val="0"/>
              <w:wordWrap w:val="0"/>
              <w:topLinePunct/>
              <w:bidi w:val="0"/>
              <w:spacing w:line="360" w:lineRule="auto"/>
              <w:ind w:firstLine="480" w:firstLineChars="200"/>
              <w:jc w:val="both"/>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⑤</w:t>
            </w:r>
            <w:r>
              <w:rPr>
                <w:rFonts w:ascii="Times New Roman" w:hAnsi="Times New Roman" w:eastAsia="宋体" w:cs="Times New Roman"/>
                <w:color w:val="auto"/>
                <w:kern w:val="0"/>
                <w:sz w:val="24"/>
                <w:szCs w:val="24"/>
                <w:highlight w:val="none"/>
                <w:lang w:val="en-US" w:eastAsia="zh-CN" w:bidi="ar-SA"/>
              </w:rPr>
              <w:t>设备、地面清洗用水</w:t>
            </w:r>
            <w:r>
              <w:rPr>
                <w:rFonts w:hint="eastAsia" w:ascii="Times New Roman" w:hAnsi="Times New Roman" w:eastAsia="宋体" w:cs="Times New Roman"/>
                <w:color w:val="auto"/>
                <w:kern w:val="0"/>
                <w:sz w:val="24"/>
                <w:szCs w:val="24"/>
                <w:highlight w:val="none"/>
                <w:lang w:val="en-US" w:eastAsia="zh-CN" w:bidi="ar-SA"/>
              </w:rPr>
              <w:t>：</w:t>
            </w:r>
          </w:p>
          <w:p w14:paraId="16681998">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bidi="ar-SA"/>
              </w:rPr>
            </w:pPr>
            <w:r>
              <w:rPr>
                <w:rFonts w:hint="eastAsia" w:cs="Times New Roman"/>
                <w:color w:val="auto"/>
                <w:kern w:val="0"/>
                <w:sz w:val="24"/>
                <w:szCs w:val="24"/>
                <w:highlight w:val="none"/>
                <w:u w:val="none"/>
                <w:lang w:val="en-US" w:eastAsia="zh-CN" w:bidi="ar-SA"/>
              </w:rPr>
              <w:t>扩建：</w:t>
            </w:r>
          </w:p>
          <w:p w14:paraId="35FFDF73">
            <w:pPr>
              <w:widowControl w:val="0"/>
              <w:wordWrap w:val="0"/>
              <w:topLinePunct/>
              <w:bidi w:val="0"/>
              <w:spacing w:line="360" w:lineRule="auto"/>
              <w:ind w:firstLine="480" w:firstLineChars="200"/>
              <w:jc w:val="both"/>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设备清洗：本项目新增生产设备</w:t>
            </w:r>
            <w:r>
              <w:rPr>
                <w:rFonts w:ascii="Times New Roman" w:hAnsi="Times New Roman" w:eastAsia="宋体" w:cs="Times New Roman"/>
                <w:color w:val="auto"/>
                <w:kern w:val="0"/>
                <w:sz w:val="24"/>
                <w:szCs w:val="24"/>
                <w:highlight w:val="none"/>
                <w:u w:val="none"/>
                <w:lang w:val="en-US" w:eastAsia="zh-CN" w:bidi="ar-SA"/>
              </w:rPr>
              <w:t>每</w:t>
            </w:r>
            <w:r>
              <w:rPr>
                <w:rFonts w:hint="eastAsia" w:ascii="Times New Roman" w:hAnsi="Times New Roman" w:eastAsia="宋体" w:cs="Times New Roman"/>
                <w:color w:val="auto"/>
                <w:kern w:val="0"/>
                <w:sz w:val="24"/>
                <w:szCs w:val="24"/>
                <w:highlight w:val="none"/>
                <w:u w:val="none"/>
                <w:lang w:val="en-US" w:eastAsia="zh-CN" w:bidi="ar-SA"/>
              </w:rPr>
              <w:t>周</w:t>
            </w:r>
            <w:r>
              <w:rPr>
                <w:rFonts w:ascii="Times New Roman" w:hAnsi="Times New Roman" w:eastAsia="宋体" w:cs="Times New Roman"/>
                <w:color w:val="auto"/>
                <w:kern w:val="0"/>
                <w:sz w:val="24"/>
                <w:szCs w:val="24"/>
                <w:highlight w:val="none"/>
                <w:u w:val="none"/>
                <w:lang w:val="en-US" w:eastAsia="zh-CN" w:bidi="ar-SA"/>
              </w:rPr>
              <w:t>清洗1次，年清洗</w:t>
            </w:r>
            <w:r>
              <w:rPr>
                <w:rFonts w:hint="eastAsia" w:cs="Times New Roman"/>
                <w:color w:val="auto"/>
                <w:kern w:val="0"/>
                <w:sz w:val="24"/>
                <w:szCs w:val="24"/>
                <w:highlight w:val="none"/>
                <w:u w:val="none"/>
                <w:lang w:val="en-US" w:eastAsia="zh-CN" w:bidi="ar-SA"/>
              </w:rPr>
              <w:t>约</w:t>
            </w:r>
            <w:r>
              <w:rPr>
                <w:rFonts w:hint="eastAsia" w:ascii="Times New Roman" w:hAnsi="Times New Roman" w:eastAsia="宋体" w:cs="Times New Roman"/>
                <w:color w:val="auto"/>
                <w:kern w:val="0"/>
                <w:sz w:val="24"/>
                <w:szCs w:val="24"/>
                <w:highlight w:val="none"/>
                <w:u w:val="none"/>
                <w:lang w:val="en-US" w:eastAsia="zh-CN" w:bidi="ar-SA"/>
              </w:rPr>
              <w:t>48</w:t>
            </w:r>
            <w:r>
              <w:rPr>
                <w:rFonts w:ascii="Times New Roman" w:hAnsi="Times New Roman" w:eastAsia="宋体" w:cs="Times New Roman"/>
                <w:color w:val="auto"/>
                <w:kern w:val="0"/>
                <w:sz w:val="24"/>
                <w:szCs w:val="24"/>
                <w:highlight w:val="none"/>
                <w:u w:val="none"/>
                <w:lang w:val="en-US" w:eastAsia="zh-CN" w:bidi="ar-SA"/>
              </w:rPr>
              <w:t>次，单次用水量</w:t>
            </w:r>
            <w:r>
              <w:rPr>
                <w:rFonts w:hint="eastAsia" w:cs="Times New Roman"/>
                <w:color w:val="auto"/>
                <w:kern w:val="0"/>
                <w:sz w:val="24"/>
                <w:szCs w:val="24"/>
                <w:highlight w:val="none"/>
                <w:u w:val="none"/>
                <w:lang w:val="en-US" w:eastAsia="zh-CN" w:bidi="ar-SA"/>
              </w:rPr>
              <w:t>1.</w:t>
            </w:r>
            <w:r>
              <w:rPr>
                <w:rFonts w:ascii="Times New Roman" w:hAnsi="Times New Roman" w:eastAsia="宋体" w:cs="Times New Roman"/>
                <w:color w:val="auto"/>
                <w:kern w:val="0"/>
                <w:sz w:val="24"/>
                <w:szCs w:val="24"/>
                <w:highlight w:val="none"/>
                <w:u w:val="none"/>
                <w:lang w:val="en-US" w:eastAsia="zh-CN" w:bidi="ar-SA"/>
              </w:rPr>
              <w:t>2m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ascii="Times New Roman" w:hAnsi="Times New Roman" w:eastAsia="宋体" w:cs="Times New Roman"/>
                <w:color w:val="auto"/>
                <w:kern w:val="0"/>
                <w:sz w:val="24"/>
                <w:szCs w:val="24"/>
                <w:highlight w:val="none"/>
                <w:u w:val="none"/>
                <w:lang w:val="en-US" w:eastAsia="zh-CN" w:bidi="ar-SA"/>
              </w:rPr>
              <w:t>，年用水量</w:t>
            </w:r>
            <w:r>
              <w:rPr>
                <w:rFonts w:hint="eastAsia" w:ascii="Times New Roman" w:hAnsi="Times New Roman" w:eastAsia="宋体" w:cs="Times New Roman"/>
                <w:color w:val="auto"/>
                <w:kern w:val="0"/>
                <w:sz w:val="24"/>
                <w:szCs w:val="24"/>
                <w:highlight w:val="none"/>
                <w:u w:val="none"/>
                <w:lang w:val="en-US" w:eastAsia="zh-CN" w:bidi="ar-SA"/>
              </w:rPr>
              <w:t>为</w:t>
            </w:r>
            <w:r>
              <w:rPr>
                <w:rFonts w:hint="eastAsia" w:cs="Times New Roman"/>
                <w:color w:val="auto"/>
                <w:kern w:val="0"/>
                <w:sz w:val="24"/>
                <w:szCs w:val="24"/>
                <w:highlight w:val="none"/>
                <w:u w:val="none"/>
                <w:lang w:val="en-US" w:eastAsia="zh-CN" w:bidi="ar-SA"/>
              </w:rPr>
              <w:t>57.6</w:t>
            </w:r>
            <w:r>
              <w:rPr>
                <w:rFonts w:hint="default" w:ascii="Times New Roman" w:hAnsi="Times New Roman" w:eastAsia="宋体" w:cs="Times New Roman"/>
                <w:color w:val="auto"/>
                <w:kern w:val="0"/>
                <w:sz w:val="24"/>
                <w:szCs w:val="24"/>
                <w:highlight w:val="none"/>
                <w:u w:val="none"/>
                <w:lang w:val="en-US" w:eastAsia="zh-CN" w:bidi="ar-SA"/>
              </w:rPr>
              <w:t>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w:t>
            </w:r>
            <w:r>
              <w:rPr>
                <w:rFonts w:hint="eastAsia" w:ascii="Times New Roman" w:hAnsi="Times New Roman" w:eastAsia="宋体" w:cs="Times New Roman"/>
                <w:color w:val="auto"/>
                <w:kern w:val="0"/>
                <w:sz w:val="24"/>
                <w:szCs w:val="24"/>
                <w:highlight w:val="none"/>
                <w:u w:val="none"/>
                <w:lang w:val="en-US" w:eastAsia="zh-CN" w:bidi="ar-SA"/>
              </w:rPr>
              <w:t>（最大日</w:t>
            </w:r>
            <w:r>
              <w:rPr>
                <w:rFonts w:hint="eastAsia" w:cs="Times New Roman"/>
                <w:color w:val="auto"/>
                <w:kern w:val="0"/>
                <w:sz w:val="24"/>
                <w:szCs w:val="24"/>
                <w:highlight w:val="none"/>
                <w:u w:val="none"/>
                <w:lang w:val="en-US" w:eastAsia="zh-CN" w:bidi="ar-SA"/>
              </w:rPr>
              <w:t>1.</w:t>
            </w:r>
            <w:r>
              <w:rPr>
                <w:rFonts w:hint="eastAsia" w:ascii="Times New Roman" w:hAnsi="Times New Roman" w:eastAsia="宋体" w:cs="Times New Roman"/>
                <w:color w:val="auto"/>
                <w:kern w:val="0"/>
                <w:sz w:val="24"/>
                <w:szCs w:val="24"/>
                <w:highlight w:val="none"/>
                <w:u w:val="none"/>
                <w:lang w:val="en-US" w:eastAsia="zh-CN" w:bidi="ar-SA"/>
              </w:rPr>
              <w:t>2m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eastAsia" w:ascii="Times New Roman" w:hAnsi="Times New Roman" w:eastAsia="宋体" w:cs="Times New Roman"/>
                <w:color w:val="auto"/>
                <w:kern w:val="0"/>
                <w:sz w:val="24"/>
                <w:szCs w:val="24"/>
                <w:highlight w:val="none"/>
                <w:u w:val="none"/>
                <w:lang w:val="en-US" w:eastAsia="zh-CN" w:bidi="ar-SA"/>
              </w:rPr>
              <w:t>/d）</w:t>
            </w:r>
            <w:r>
              <w:rPr>
                <w:rFonts w:hint="default" w:ascii="Times New Roman" w:hAnsi="Times New Roman" w:eastAsia="宋体" w:cs="Times New Roman"/>
                <w:color w:val="auto"/>
                <w:kern w:val="0"/>
                <w:sz w:val="24"/>
                <w:szCs w:val="24"/>
                <w:highlight w:val="none"/>
                <w:u w:val="none"/>
                <w:lang w:val="en-US" w:eastAsia="zh-CN" w:bidi="ar-SA"/>
              </w:rPr>
              <w:t>，废水排放量按90%计，</w:t>
            </w:r>
            <w:r>
              <w:rPr>
                <w:rFonts w:hint="eastAsia" w:ascii="Times New Roman" w:hAnsi="Times New Roman" w:eastAsia="宋体" w:cs="Times New Roman"/>
                <w:color w:val="auto"/>
                <w:kern w:val="0"/>
                <w:sz w:val="24"/>
                <w:szCs w:val="24"/>
                <w:highlight w:val="none"/>
                <w:u w:val="none"/>
                <w:lang w:val="en-US" w:eastAsia="zh-CN" w:bidi="ar-SA"/>
              </w:rPr>
              <w:t>则年排放量为51.84</w:t>
            </w:r>
            <w:r>
              <w:rPr>
                <w:rFonts w:hint="default" w:ascii="Times New Roman" w:hAnsi="Times New Roman" w:eastAsia="宋体" w:cs="Times New Roman"/>
                <w:color w:val="auto"/>
                <w:kern w:val="0"/>
                <w:sz w:val="24"/>
                <w:szCs w:val="24"/>
                <w:highlight w:val="none"/>
                <w:u w:val="none"/>
                <w:lang w:val="en-US" w:eastAsia="zh-CN" w:bidi="ar-SA"/>
              </w:rPr>
              <w:t>m³/a</w:t>
            </w:r>
            <w:r>
              <w:rPr>
                <w:rFonts w:hint="eastAsia" w:ascii="Times New Roman" w:hAnsi="Times New Roman" w:eastAsia="宋体" w:cs="Times New Roman"/>
                <w:color w:val="auto"/>
                <w:kern w:val="0"/>
                <w:sz w:val="24"/>
                <w:szCs w:val="24"/>
                <w:highlight w:val="none"/>
                <w:u w:val="none"/>
                <w:lang w:val="en-US" w:eastAsia="zh-CN" w:bidi="ar-SA"/>
              </w:rPr>
              <w:t>（最大日1.08m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eastAsia" w:ascii="Times New Roman" w:hAnsi="Times New Roman" w:eastAsia="宋体" w:cs="Times New Roman"/>
                <w:color w:val="auto"/>
                <w:kern w:val="0"/>
                <w:sz w:val="24"/>
                <w:szCs w:val="24"/>
                <w:highlight w:val="none"/>
                <w:u w:val="none"/>
                <w:lang w:val="en-US" w:eastAsia="zh-CN" w:bidi="ar-SA"/>
              </w:rPr>
              <w:t>/d）；</w:t>
            </w:r>
          </w:p>
          <w:p w14:paraId="14947F08">
            <w:pPr>
              <w:pStyle w:val="30"/>
              <w:bidi w:val="0"/>
              <w:adjustRightInd/>
              <w:snapToGrid/>
              <w:rPr>
                <w:rFonts w:hint="default"/>
                <w:color w:val="auto"/>
                <w:highlight w:val="none"/>
              </w:rPr>
            </w:pPr>
            <w:r>
              <w:rPr>
                <w:color w:val="auto"/>
                <w:highlight w:val="none"/>
              </w:rPr>
              <w:t>地面清洗：本项目新增生产车间清洗面积为407m</w:t>
            </w:r>
            <w:r>
              <w:rPr>
                <w:color w:val="auto"/>
                <w:highlight w:val="none"/>
                <w:vertAlign w:val="superscript"/>
              </w:rPr>
              <w:t>2</w:t>
            </w:r>
            <w:r>
              <w:rPr>
                <w:color w:val="auto"/>
                <w:highlight w:val="none"/>
              </w:rPr>
              <w:t>，每周清洗1次，年清洗48次，用水标准2.5L/m</w:t>
            </w:r>
            <w:r>
              <w:rPr>
                <w:color w:val="auto"/>
                <w:highlight w:val="none"/>
                <w:vertAlign w:val="superscript"/>
              </w:rPr>
              <w:t>2</w:t>
            </w:r>
            <w:r>
              <w:rPr>
                <w:color w:val="auto"/>
                <w:highlight w:val="none"/>
              </w:rPr>
              <w:t>·次，单次用水量为</w:t>
            </w:r>
            <w:r>
              <w:rPr>
                <w:rFonts w:hint="default"/>
                <w:color w:val="auto"/>
                <w:highlight w:val="none"/>
              </w:rPr>
              <w:t>1.02m</w:t>
            </w:r>
            <w:r>
              <w:rPr>
                <w:rFonts w:hint="default"/>
                <w:color w:val="auto"/>
                <w:highlight w:val="none"/>
                <w:vertAlign w:val="superscript"/>
              </w:rPr>
              <w:t>3</w:t>
            </w:r>
            <w:r>
              <w:rPr>
                <w:rFonts w:hint="default"/>
                <w:color w:val="auto"/>
                <w:highlight w:val="none"/>
              </w:rPr>
              <w:t>，年用水量为48.96m</w:t>
            </w:r>
            <w:r>
              <w:rPr>
                <w:rFonts w:hint="default"/>
                <w:color w:val="auto"/>
                <w:highlight w:val="none"/>
                <w:vertAlign w:val="superscript"/>
              </w:rPr>
              <w:t>3</w:t>
            </w:r>
            <w:r>
              <w:rPr>
                <w:rFonts w:hint="default"/>
                <w:color w:val="auto"/>
                <w:highlight w:val="none"/>
              </w:rPr>
              <w:t>/a（最大日1.02m</w:t>
            </w:r>
            <w:r>
              <w:rPr>
                <w:rFonts w:hint="default"/>
                <w:color w:val="auto"/>
                <w:highlight w:val="none"/>
                <w:vertAlign w:val="superscript"/>
              </w:rPr>
              <w:t>3</w:t>
            </w:r>
            <w:r>
              <w:rPr>
                <w:rFonts w:hint="default"/>
                <w:color w:val="auto"/>
                <w:highlight w:val="none"/>
              </w:rPr>
              <w:t>/d）。废水排放量按用水量的90%核算，则年排放量为44.06m</w:t>
            </w:r>
            <w:r>
              <w:rPr>
                <w:rFonts w:hint="default"/>
                <w:color w:val="auto"/>
                <w:highlight w:val="none"/>
                <w:vertAlign w:val="superscript"/>
              </w:rPr>
              <w:t>3</w:t>
            </w:r>
            <w:r>
              <w:rPr>
                <w:rFonts w:hint="default"/>
                <w:color w:val="auto"/>
                <w:highlight w:val="none"/>
              </w:rPr>
              <w:t>/a（最大日0.92m</w:t>
            </w:r>
            <w:r>
              <w:rPr>
                <w:rFonts w:hint="default"/>
                <w:color w:val="auto"/>
                <w:highlight w:val="none"/>
                <w:vertAlign w:val="superscript"/>
              </w:rPr>
              <w:t>3</w:t>
            </w:r>
            <w:r>
              <w:rPr>
                <w:rFonts w:hint="default"/>
                <w:color w:val="auto"/>
                <w:highlight w:val="none"/>
              </w:rPr>
              <w:t>/d）；</w:t>
            </w:r>
          </w:p>
          <w:p w14:paraId="2AEA0633">
            <w:pPr>
              <w:pStyle w:val="30"/>
              <w:bidi w:val="0"/>
              <w:adjustRightInd/>
              <w:snapToGrid/>
              <w:rPr>
                <w:rFonts w:hint="eastAsia" w:eastAsia="宋体"/>
                <w:color w:val="auto"/>
                <w:highlight w:val="none"/>
                <w:lang w:eastAsia="zh-CN"/>
              </w:rPr>
            </w:pPr>
            <w:r>
              <w:rPr>
                <w:rFonts w:hint="default"/>
                <w:color w:val="auto"/>
                <w:highlight w:val="none"/>
              </w:rPr>
              <w:t>设备、地面清洗用水及排放量分别为2.22m</w:t>
            </w:r>
            <w:r>
              <w:rPr>
                <w:rFonts w:hint="default"/>
                <w:color w:val="auto"/>
                <w:highlight w:val="none"/>
                <w:vertAlign w:val="superscript"/>
              </w:rPr>
              <w:t>3</w:t>
            </w:r>
            <w:r>
              <w:rPr>
                <w:rFonts w:hint="default"/>
                <w:color w:val="auto"/>
                <w:highlight w:val="none"/>
              </w:rPr>
              <w:t>/d（106.56m</w:t>
            </w:r>
            <w:r>
              <w:rPr>
                <w:rFonts w:hint="default"/>
                <w:color w:val="auto"/>
                <w:highlight w:val="none"/>
                <w:vertAlign w:val="superscript"/>
              </w:rPr>
              <w:t>3</w:t>
            </w:r>
            <w:r>
              <w:rPr>
                <w:rFonts w:hint="default"/>
                <w:color w:val="auto"/>
                <w:highlight w:val="none"/>
              </w:rPr>
              <w:t>/a），2.00m</w:t>
            </w:r>
            <w:r>
              <w:rPr>
                <w:rFonts w:hint="default"/>
                <w:color w:val="auto"/>
                <w:highlight w:val="none"/>
                <w:vertAlign w:val="superscript"/>
              </w:rPr>
              <w:t>3</w:t>
            </w:r>
            <w:r>
              <w:rPr>
                <w:rFonts w:hint="default"/>
                <w:color w:val="auto"/>
                <w:highlight w:val="none"/>
              </w:rPr>
              <w:t>/d（95.90t/a）</w:t>
            </w:r>
            <w:r>
              <w:rPr>
                <w:rFonts w:hint="eastAsia"/>
                <w:color w:val="auto"/>
                <w:highlight w:val="none"/>
                <w:lang w:eastAsia="zh-CN"/>
              </w:rPr>
              <w:t>。</w:t>
            </w:r>
          </w:p>
          <w:p w14:paraId="0E59D343">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both"/>
              <w:textAlignment w:val="auto"/>
              <w:rPr>
                <w:rStyle w:val="41"/>
                <w:rFonts w:hint="eastAsia" w:ascii="Times New Roman" w:hAnsi="Times New Roman" w:eastAsia="宋体" w:cs="Times New Roman"/>
                <w:color w:val="auto"/>
                <w:kern w:val="0"/>
                <w:sz w:val="24"/>
                <w:szCs w:val="24"/>
                <w:highlight w:val="none"/>
                <w:lang w:val="en-US" w:eastAsia="zh-CN" w:bidi="ar-SA"/>
              </w:rPr>
            </w:pPr>
            <w:r>
              <w:rPr>
                <w:rStyle w:val="41"/>
                <w:rFonts w:hint="eastAsia" w:cs="Times New Roman"/>
                <w:color w:val="auto"/>
                <w:kern w:val="2"/>
                <w:highlight w:val="none"/>
                <w:lang w:val="en-US" w:eastAsia="zh-CN"/>
              </w:rPr>
              <w:t>全厂：</w:t>
            </w:r>
          </w:p>
          <w:p w14:paraId="534DC1B0">
            <w:pPr>
              <w:widowControl w:val="0"/>
              <w:wordWrap w:val="0"/>
              <w:topLinePunct/>
              <w:bidi w:val="0"/>
              <w:spacing w:line="360" w:lineRule="auto"/>
              <w:ind w:firstLine="480" w:firstLineChars="200"/>
              <w:jc w:val="both"/>
              <w:rPr>
                <w:rFonts w:ascii="Times New Roman" w:hAnsi="Times New Roman" w:eastAsia="宋体" w:cs="Times New Roman"/>
                <w:color w:val="auto"/>
                <w:kern w:val="0"/>
                <w:sz w:val="24"/>
                <w:szCs w:val="24"/>
                <w:highlight w:val="none"/>
                <w:u w:val="none"/>
                <w:lang w:val="en-US" w:eastAsia="zh-CN" w:bidi="ar-SA"/>
              </w:rPr>
            </w:pPr>
            <w:r>
              <w:rPr>
                <w:rFonts w:hint="eastAsia" w:ascii="Times New Roman" w:hAnsi="Times New Roman" w:eastAsia="宋体" w:cs="Times New Roman"/>
                <w:color w:val="auto"/>
                <w:kern w:val="0"/>
                <w:sz w:val="24"/>
                <w:szCs w:val="24"/>
                <w:highlight w:val="none"/>
                <w:u w:val="none"/>
                <w:lang w:val="en-US" w:eastAsia="zh-CN" w:bidi="ar-SA"/>
              </w:rPr>
              <w:t>设备清洗：</w:t>
            </w:r>
            <w:r>
              <w:rPr>
                <w:rFonts w:hint="eastAsia" w:cs="Times New Roman"/>
                <w:color w:val="auto"/>
                <w:kern w:val="0"/>
                <w:sz w:val="24"/>
                <w:szCs w:val="24"/>
                <w:highlight w:val="none"/>
                <w:u w:val="none"/>
                <w:lang w:val="en-US" w:eastAsia="zh-CN" w:bidi="ar-SA"/>
              </w:rPr>
              <w:t>全厂</w:t>
            </w:r>
            <w:r>
              <w:rPr>
                <w:rFonts w:hint="eastAsia" w:ascii="Times New Roman" w:hAnsi="Times New Roman" w:eastAsia="宋体" w:cs="Times New Roman"/>
                <w:color w:val="auto"/>
                <w:kern w:val="0"/>
                <w:sz w:val="24"/>
                <w:szCs w:val="24"/>
                <w:highlight w:val="none"/>
                <w:u w:val="none"/>
                <w:lang w:val="en-US" w:eastAsia="zh-CN" w:bidi="ar-SA"/>
              </w:rPr>
              <w:t>生产设备</w:t>
            </w:r>
            <w:r>
              <w:rPr>
                <w:rFonts w:ascii="Times New Roman" w:hAnsi="Times New Roman" w:eastAsia="宋体" w:cs="Times New Roman"/>
                <w:color w:val="auto"/>
                <w:kern w:val="0"/>
                <w:sz w:val="24"/>
                <w:szCs w:val="24"/>
                <w:highlight w:val="none"/>
                <w:u w:val="none"/>
                <w:lang w:val="en-US" w:eastAsia="zh-CN" w:bidi="ar-SA"/>
              </w:rPr>
              <w:t>每</w:t>
            </w:r>
            <w:r>
              <w:rPr>
                <w:rFonts w:hint="eastAsia" w:cs="Times New Roman"/>
                <w:color w:val="auto"/>
                <w:kern w:val="0"/>
                <w:sz w:val="24"/>
                <w:szCs w:val="24"/>
                <w:highlight w:val="none"/>
                <w:u w:val="none"/>
                <w:lang w:val="en-US" w:eastAsia="zh-CN" w:bidi="ar-SA"/>
              </w:rPr>
              <w:t>周</w:t>
            </w:r>
            <w:r>
              <w:rPr>
                <w:rFonts w:ascii="Times New Roman" w:hAnsi="Times New Roman" w:eastAsia="宋体" w:cs="Times New Roman"/>
                <w:color w:val="auto"/>
                <w:kern w:val="0"/>
                <w:sz w:val="24"/>
                <w:szCs w:val="24"/>
                <w:highlight w:val="none"/>
                <w:u w:val="none"/>
                <w:lang w:val="en-US" w:eastAsia="zh-CN" w:bidi="ar-SA"/>
              </w:rPr>
              <w:t>清洗1次，年清洗</w:t>
            </w:r>
            <w:r>
              <w:rPr>
                <w:rFonts w:hint="eastAsia" w:ascii="Times New Roman" w:hAnsi="Times New Roman" w:eastAsia="宋体" w:cs="Times New Roman"/>
                <w:color w:val="auto"/>
                <w:kern w:val="0"/>
                <w:sz w:val="24"/>
                <w:szCs w:val="24"/>
                <w:highlight w:val="none"/>
                <w:u w:val="none"/>
                <w:lang w:val="en-US" w:eastAsia="zh-CN" w:bidi="ar-SA"/>
              </w:rPr>
              <w:t>48</w:t>
            </w:r>
            <w:r>
              <w:rPr>
                <w:rFonts w:ascii="Times New Roman" w:hAnsi="Times New Roman" w:eastAsia="宋体" w:cs="Times New Roman"/>
                <w:color w:val="auto"/>
                <w:kern w:val="0"/>
                <w:sz w:val="24"/>
                <w:szCs w:val="24"/>
                <w:highlight w:val="none"/>
                <w:u w:val="none"/>
                <w:lang w:val="en-US" w:eastAsia="zh-CN" w:bidi="ar-SA"/>
              </w:rPr>
              <w:t>次，单次用水量</w:t>
            </w:r>
            <w:r>
              <w:rPr>
                <w:rFonts w:hint="eastAsia" w:cs="Times New Roman"/>
                <w:color w:val="auto"/>
                <w:kern w:val="0"/>
                <w:sz w:val="24"/>
                <w:szCs w:val="24"/>
                <w:highlight w:val="none"/>
                <w:u w:val="none"/>
                <w:lang w:val="en-US" w:eastAsia="zh-CN" w:bidi="ar-SA"/>
              </w:rPr>
              <w:t>2.1</w:t>
            </w:r>
            <w:r>
              <w:rPr>
                <w:rFonts w:ascii="Times New Roman" w:hAnsi="Times New Roman" w:eastAsia="宋体" w:cs="Times New Roman"/>
                <w:color w:val="auto"/>
                <w:kern w:val="0"/>
                <w:sz w:val="24"/>
                <w:szCs w:val="24"/>
                <w:highlight w:val="none"/>
                <w:u w:val="none"/>
                <w:lang w:val="en-US" w:eastAsia="zh-CN" w:bidi="ar-SA"/>
              </w:rPr>
              <w:t>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ascii="Times New Roman" w:hAnsi="Times New Roman" w:eastAsia="宋体" w:cs="Times New Roman"/>
                <w:color w:val="auto"/>
                <w:kern w:val="0"/>
                <w:sz w:val="24"/>
                <w:szCs w:val="24"/>
                <w:highlight w:val="none"/>
                <w:u w:val="none"/>
                <w:lang w:val="en-US" w:eastAsia="zh-CN" w:bidi="ar-SA"/>
              </w:rPr>
              <w:t>，年用水量</w:t>
            </w:r>
            <w:r>
              <w:rPr>
                <w:rFonts w:hint="eastAsia" w:ascii="Times New Roman" w:hAnsi="Times New Roman" w:eastAsia="宋体" w:cs="Times New Roman"/>
                <w:color w:val="auto"/>
                <w:kern w:val="0"/>
                <w:sz w:val="24"/>
                <w:szCs w:val="24"/>
                <w:highlight w:val="none"/>
                <w:u w:val="none"/>
                <w:lang w:val="en-US" w:eastAsia="zh-CN" w:bidi="ar-SA"/>
              </w:rPr>
              <w:t>为</w:t>
            </w:r>
            <w:r>
              <w:rPr>
                <w:rFonts w:hint="eastAsia" w:cs="Times New Roman"/>
                <w:color w:val="auto"/>
                <w:kern w:val="0"/>
                <w:sz w:val="24"/>
                <w:szCs w:val="24"/>
                <w:highlight w:val="none"/>
                <w:u w:val="none"/>
                <w:lang w:val="en-US" w:eastAsia="zh-CN" w:bidi="ar-SA"/>
              </w:rPr>
              <w:t>100.8</w:t>
            </w:r>
            <w:r>
              <w:rPr>
                <w:rFonts w:hint="default" w:ascii="Times New Roman" w:hAnsi="Times New Roman" w:eastAsia="宋体" w:cs="Times New Roman"/>
                <w:color w:val="auto"/>
                <w:kern w:val="0"/>
                <w:sz w:val="24"/>
                <w:szCs w:val="24"/>
                <w:highlight w:val="none"/>
                <w:u w:val="none"/>
                <w:lang w:val="en-US" w:eastAsia="zh-CN" w:bidi="ar-SA"/>
              </w:rPr>
              <w:t>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ascii="Times New Roman" w:hAnsi="Times New Roman" w:eastAsia="宋体" w:cs="Times New Roman"/>
                <w:color w:val="auto"/>
                <w:kern w:val="0"/>
                <w:sz w:val="24"/>
                <w:szCs w:val="24"/>
                <w:highlight w:val="none"/>
                <w:u w:val="none"/>
                <w:lang w:val="en-US" w:eastAsia="zh-CN" w:bidi="ar-SA"/>
              </w:rPr>
              <w:t>/a</w:t>
            </w:r>
            <w:r>
              <w:rPr>
                <w:rFonts w:hint="eastAsia" w:ascii="Times New Roman" w:hAnsi="Times New Roman" w:eastAsia="宋体" w:cs="Times New Roman"/>
                <w:color w:val="auto"/>
                <w:kern w:val="0"/>
                <w:sz w:val="24"/>
                <w:szCs w:val="24"/>
                <w:highlight w:val="none"/>
                <w:u w:val="none"/>
                <w:lang w:val="en-US" w:eastAsia="zh-CN" w:bidi="ar-SA"/>
              </w:rPr>
              <w:t>（最大日</w:t>
            </w:r>
            <w:r>
              <w:rPr>
                <w:rFonts w:hint="eastAsia" w:cs="Times New Roman"/>
                <w:color w:val="auto"/>
                <w:kern w:val="0"/>
                <w:sz w:val="24"/>
                <w:szCs w:val="24"/>
                <w:highlight w:val="none"/>
                <w:u w:val="none"/>
                <w:lang w:val="en-US" w:eastAsia="zh-CN" w:bidi="ar-SA"/>
              </w:rPr>
              <w:t>2.1</w:t>
            </w:r>
            <w:r>
              <w:rPr>
                <w:rFonts w:hint="eastAsia" w:ascii="Times New Roman" w:hAnsi="Times New Roman" w:eastAsia="宋体" w:cs="Times New Roman"/>
                <w:color w:val="auto"/>
                <w:kern w:val="0"/>
                <w:sz w:val="24"/>
                <w:szCs w:val="24"/>
                <w:highlight w:val="none"/>
                <w:u w:val="none"/>
                <w:lang w:val="en-US" w:eastAsia="zh-CN" w:bidi="ar-SA"/>
              </w:rPr>
              <w:t>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eastAsia" w:ascii="Times New Roman" w:hAnsi="Times New Roman" w:eastAsia="宋体" w:cs="Times New Roman"/>
                <w:color w:val="auto"/>
                <w:kern w:val="0"/>
                <w:sz w:val="24"/>
                <w:szCs w:val="24"/>
                <w:highlight w:val="none"/>
                <w:u w:val="none"/>
                <w:lang w:val="en-US" w:eastAsia="zh-CN" w:bidi="ar-SA"/>
              </w:rPr>
              <w:t>/d）</w:t>
            </w:r>
            <w:r>
              <w:rPr>
                <w:rFonts w:hint="default" w:ascii="Times New Roman" w:hAnsi="Times New Roman" w:eastAsia="宋体" w:cs="Times New Roman"/>
                <w:color w:val="auto"/>
                <w:kern w:val="0"/>
                <w:sz w:val="24"/>
                <w:szCs w:val="24"/>
                <w:highlight w:val="none"/>
                <w:u w:val="none"/>
                <w:lang w:val="en-US" w:eastAsia="zh-CN" w:bidi="ar-SA"/>
              </w:rPr>
              <w:t>，废水排放量按90%计，</w:t>
            </w:r>
            <w:r>
              <w:rPr>
                <w:rFonts w:hint="eastAsia" w:ascii="Times New Roman" w:hAnsi="Times New Roman" w:eastAsia="宋体" w:cs="Times New Roman"/>
                <w:color w:val="auto"/>
                <w:kern w:val="0"/>
                <w:sz w:val="24"/>
                <w:szCs w:val="24"/>
                <w:highlight w:val="none"/>
                <w:u w:val="none"/>
                <w:lang w:val="en-US" w:eastAsia="zh-CN" w:bidi="ar-SA"/>
              </w:rPr>
              <w:t>则年排放量为</w:t>
            </w:r>
            <w:r>
              <w:rPr>
                <w:rFonts w:hint="eastAsia" w:cs="Times New Roman"/>
                <w:color w:val="auto"/>
                <w:kern w:val="0"/>
                <w:sz w:val="24"/>
                <w:szCs w:val="24"/>
                <w:highlight w:val="none"/>
                <w:u w:val="none"/>
                <w:lang w:val="en-US" w:eastAsia="zh-CN" w:bidi="ar-SA"/>
              </w:rPr>
              <w:t>90.72</w:t>
            </w:r>
            <w:r>
              <w:rPr>
                <w:rFonts w:hint="default" w:ascii="Times New Roman" w:hAnsi="Times New Roman" w:eastAsia="宋体" w:cs="Times New Roman"/>
                <w:color w:val="auto"/>
                <w:kern w:val="0"/>
                <w:sz w:val="24"/>
                <w:szCs w:val="24"/>
                <w:highlight w:val="none"/>
                <w:u w:val="none"/>
                <w:lang w:val="en-US" w:eastAsia="zh-CN" w:bidi="ar-SA"/>
              </w:rPr>
              <w:t>m³/a</w:t>
            </w:r>
            <w:r>
              <w:rPr>
                <w:rFonts w:hint="eastAsia" w:ascii="Times New Roman" w:hAnsi="Times New Roman" w:eastAsia="宋体" w:cs="Times New Roman"/>
                <w:color w:val="auto"/>
                <w:kern w:val="0"/>
                <w:sz w:val="24"/>
                <w:szCs w:val="24"/>
                <w:highlight w:val="none"/>
                <w:u w:val="none"/>
                <w:lang w:val="en-US" w:eastAsia="zh-CN" w:bidi="ar-SA"/>
              </w:rPr>
              <w:t>（最大日</w:t>
            </w:r>
            <w:r>
              <w:rPr>
                <w:rFonts w:hint="eastAsia" w:cs="Times New Roman"/>
                <w:color w:val="auto"/>
                <w:kern w:val="0"/>
                <w:sz w:val="24"/>
                <w:szCs w:val="24"/>
                <w:highlight w:val="none"/>
                <w:u w:val="none"/>
                <w:lang w:val="en-US" w:eastAsia="zh-CN" w:bidi="ar-SA"/>
              </w:rPr>
              <w:t>1.89</w:t>
            </w:r>
            <w:r>
              <w:rPr>
                <w:rFonts w:hint="eastAsia" w:ascii="Times New Roman" w:hAnsi="Times New Roman" w:eastAsia="宋体" w:cs="Times New Roman"/>
                <w:color w:val="auto"/>
                <w:kern w:val="0"/>
                <w:sz w:val="24"/>
                <w:szCs w:val="24"/>
                <w:highlight w:val="none"/>
                <w:u w:val="none"/>
                <w:lang w:val="en-US" w:eastAsia="zh-CN" w:bidi="ar-SA"/>
              </w:rPr>
              <w:t>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eastAsia" w:ascii="Times New Roman" w:hAnsi="Times New Roman" w:eastAsia="宋体" w:cs="Times New Roman"/>
                <w:color w:val="auto"/>
                <w:kern w:val="0"/>
                <w:sz w:val="24"/>
                <w:szCs w:val="24"/>
                <w:highlight w:val="none"/>
                <w:u w:val="none"/>
                <w:lang w:val="en-US" w:eastAsia="zh-CN" w:bidi="ar-SA"/>
              </w:rPr>
              <w:t>/d）；</w:t>
            </w:r>
          </w:p>
          <w:p w14:paraId="48FE9B8B">
            <w:pPr>
              <w:pStyle w:val="30"/>
              <w:bidi w:val="0"/>
              <w:adjustRightInd/>
              <w:snapToGrid/>
              <w:rPr>
                <w:rFonts w:hint="default"/>
                <w:color w:val="auto"/>
                <w:highlight w:val="none"/>
              </w:rPr>
            </w:pPr>
            <w:r>
              <w:rPr>
                <w:color w:val="auto"/>
                <w:highlight w:val="none"/>
              </w:rPr>
              <w:t>地面清洗：全厂车间清洗面积为708m</w:t>
            </w:r>
            <w:r>
              <w:rPr>
                <w:color w:val="auto"/>
                <w:highlight w:val="none"/>
                <w:vertAlign w:val="superscript"/>
              </w:rPr>
              <w:t>2</w:t>
            </w:r>
            <w:r>
              <w:rPr>
                <w:color w:val="auto"/>
                <w:highlight w:val="none"/>
              </w:rPr>
              <w:t>，每周清洗1次，年清洗48次，用水标准2.5L/m</w:t>
            </w:r>
            <w:r>
              <w:rPr>
                <w:color w:val="auto"/>
                <w:highlight w:val="none"/>
                <w:vertAlign w:val="superscript"/>
              </w:rPr>
              <w:t>2</w:t>
            </w:r>
            <w:r>
              <w:rPr>
                <w:color w:val="auto"/>
                <w:highlight w:val="none"/>
              </w:rPr>
              <w:t>·次，单次用水量为</w:t>
            </w:r>
            <w:r>
              <w:rPr>
                <w:rFonts w:hint="default"/>
                <w:color w:val="auto"/>
                <w:highlight w:val="none"/>
              </w:rPr>
              <w:t>1.77m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，年用水量为84.96m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/a（最大日1.77m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/d）。废水排放量按用水量的90%核算，则年排放量为76.46m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/a（最大日1.59m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/d）；</w:t>
            </w:r>
          </w:p>
          <w:p w14:paraId="1784EF62">
            <w:pPr>
              <w:pStyle w:val="30"/>
              <w:bidi w:val="0"/>
              <w:adjustRightInd/>
              <w:snapToGrid/>
              <w:rPr>
                <w:rFonts w:hint="default"/>
                <w:color w:val="auto"/>
                <w:highlight w:val="none"/>
              </w:rPr>
            </w:pPr>
            <w:r>
              <w:rPr>
                <w:rFonts w:hint="default"/>
                <w:color w:val="auto"/>
                <w:highlight w:val="none"/>
              </w:rPr>
              <w:t>设备、地面清洗用水及排放量分别为3.87m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/d（185.76m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/a），3.48m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/d（167.18m</w:t>
            </w:r>
            <w:r>
              <w:rPr>
                <w:rFonts w:hint="eastAsia" w:ascii="Times New Roman" w:hAnsi="Times New Roman" w:eastAsia="宋体" w:cs="Times New Roman"/>
                <w:color w:val="auto"/>
                <w:kern w:val="0"/>
                <w:sz w:val="24"/>
                <w:szCs w:val="24"/>
                <w:highlight w:val="none"/>
                <w:u w:val="none"/>
                <w:vertAlign w:val="superscript"/>
                <w:lang w:val="en-US" w:eastAsia="zh-CN" w:bidi="ar-SA"/>
              </w:rPr>
              <w:t>3</w:t>
            </w:r>
            <w:r>
              <w:rPr>
                <w:rFonts w:hint="default"/>
                <w:color w:val="auto"/>
                <w:highlight w:val="none"/>
              </w:rPr>
              <w:t>/a）。</w:t>
            </w:r>
          </w:p>
          <w:p w14:paraId="7F9451EB">
            <w:pPr>
              <w:pStyle w:val="30"/>
              <w:bidi w:val="0"/>
              <w:adjustRightInd/>
              <w:snapToGrid/>
              <w:rPr>
                <w:rFonts w:hint="eastAsia" w:ascii="Times New Roman" w:hAnsi="Times New Roman" w:eastAsia="宋体" w:cs="Times New Roman"/>
                <w:color w:val="auto"/>
                <w:kern w:val="0"/>
                <w:sz w:val="24"/>
                <w:szCs w:val="24"/>
                <w:highlight w:val="none"/>
                <w:lang w:val="en-US" w:eastAsia="zh-CN" w:bidi="ar-SA"/>
              </w:rPr>
            </w:pPr>
            <w:r>
              <w:rPr>
                <w:rFonts w:hint="eastAsia"/>
                <w:color w:val="auto"/>
                <w:highlight w:val="none"/>
                <w:lang w:val="en-US" w:eastAsia="zh-CN"/>
              </w:rPr>
              <w:t>⑥米线</w:t>
            </w:r>
            <w:r>
              <w:rPr>
                <w:rFonts w:hint="eastAsia" w:cs="Times New Roman"/>
                <w:color w:val="auto"/>
                <w:kern w:val="0"/>
                <w:sz w:val="24"/>
                <w:szCs w:val="24"/>
                <w:highlight w:val="none"/>
                <w:lang w:val="en-US" w:eastAsia="zh-CN" w:bidi="ar-SA"/>
              </w:rPr>
              <w:t>过凉</w:t>
            </w:r>
            <w:r>
              <w:rPr>
                <w:rFonts w:ascii="Times New Roman" w:hAnsi="Times New Roman" w:eastAsia="宋体" w:cs="Times New Roman"/>
                <w:color w:val="auto"/>
                <w:kern w:val="0"/>
                <w:sz w:val="24"/>
                <w:szCs w:val="24"/>
                <w:highlight w:val="none"/>
                <w:lang w:val="en-US" w:eastAsia="zh-CN" w:bidi="ar-SA"/>
              </w:rPr>
              <w:t>用水</w:t>
            </w:r>
            <w:r>
              <w:rPr>
                <w:rFonts w:hint="eastAsia" w:ascii="Times New Roman" w:hAnsi="Times New Roman" w:eastAsia="宋体" w:cs="Times New Roman"/>
                <w:color w:val="auto"/>
                <w:kern w:val="0"/>
                <w:sz w:val="24"/>
                <w:szCs w:val="24"/>
                <w:highlight w:val="none"/>
                <w:lang w:val="en-US" w:eastAsia="zh-CN" w:bidi="ar-SA"/>
              </w:rPr>
              <w:t>：</w:t>
            </w:r>
          </w:p>
          <w:p w14:paraId="36FE108E">
            <w:pPr>
              <w:pStyle w:val="30"/>
              <w:bidi w:val="0"/>
              <w:rPr>
                <w:rFonts w:hint="eastAsia" w:eastAsia="宋体"/>
                <w:color w:val="auto"/>
                <w:highlight w:val="none"/>
                <w:lang w:val="en-US" w:eastAsia="zh-CN"/>
              </w:rPr>
            </w:pPr>
            <w:r>
              <w:rPr>
                <w:rFonts w:hint="eastAsia"/>
                <w:color w:val="auto"/>
                <w:highlight w:val="none"/>
                <w:lang w:val="en-US" w:eastAsia="zh-CN"/>
              </w:rPr>
              <w:t>扩建：</w:t>
            </w:r>
          </w:p>
          <w:p w14:paraId="23781715">
            <w:pPr>
              <w:pStyle w:val="30"/>
              <w:keepNext w:val="0"/>
              <w:keepLines w:val="0"/>
              <w:pageBreakBefore w:val="0"/>
              <w:widowControl w:val="0"/>
              <w:kinsoku/>
              <w:wordWrap w:val="0"/>
              <w:overflowPunct/>
              <w:topLinePunct/>
              <w:autoSpaceDE/>
              <w:autoSpaceDN/>
              <w:bidi w:val="0"/>
              <w:adjustRightInd/>
              <w:snapToGrid/>
              <w:textAlignment w:val="auto"/>
              <w:rPr>
                <w:rStyle w:val="41"/>
                <w:color w:val="auto"/>
                <w:highlight w:val="none"/>
                <w:lang w:eastAsia="zh-CN"/>
              </w:rPr>
            </w:pPr>
            <w:r>
              <w:rPr>
                <w:rFonts w:hint="eastAsia"/>
                <w:color w:val="auto"/>
                <w:highlight w:val="none"/>
                <w:lang w:val="en-US" w:eastAsia="zh-CN"/>
              </w:rPr>
              <w:t>厂区设1个</w:t>
            </w:r>
            <w:r>
              <w:rPr>
                <w:color w:val="auto"/>
                <w:highlight w:val="none"/>
              </w:rPr>
              <w:t>凉水池</w:t>
            </w:r>
            <w:r>
              <w:rPr>
                <w:rFonts w:hint="eastAsia"/>
                <w:color w:val="auto"/>
                <w:highlight w:val="none"/>
                <w:lang w:eastAsia="zh-CN"/>
              </w:rPr>
              <w:t>，</w:t>
            </w:r>
            <w:r>
              <w:rPr>
                <w:rFonts w:hint="eastAsia"/>
                <w:color w:val="auto"/>
                <w:highlight w:val="none"/>
                <w:lang w:val="en-US" w:eastAsia="zh-CN"/>
              </w:rPr>
              <w:t>容积为0.36m</w:t>
            </w:r>
            <w:r>
              <w:rPr>
                <w:rFonts w:hint="eastAsia"/>
                <w:color w:val="auto"/>
                <w:highlight w:val="none"/>
                <w:vertAlign w:val="superscript"/>
                <w:lang w:val="en-US" w:eastAsia="zh-CN"/>
              </w:rPr>
              <w:t>3</w:t>
            </w:r>
            <w:r>
              <w:rPr>
                <w:rFonts w:hint="eastAsia"/>
                <w:color w:val="auto"/>
                <w:highlight w:val="none"/>
                <w:lang w:val="en-US" w:eastAsia="zh-CN"/>
              </w:rPr>
              <w:t>，</w:t>
            </w:r>
            <w:r>
              <w:rPr>
                <w:rStyle w:val="41"/>
                <w:color w:val="auto"/>
                <w:highlight w:val="none"/>
              </w:rPr>
              <w:t>凉水</w:t>
            </w:r>
            <w:r>
              <w:rPr>
                <w:rStyle w:val="41"/>
                <w:rFonts w:hint="default"/>
                <w:color w:val="auto"/>
                <w:highlight w:val="none"/>
              </w:rPr>
              <w:t>每批次更换1次</w:t>
            </w:r>
            <w:r>
              <w:rPr>
                <w:rStyle w:val="41"/>
                <w:rFonts w:hint="eastAsia"/>
                <w:color w:val="auto"/>
                <w:highlight w:val="none"/>
                <w:lang w:eastAsia="zh-CN"/>
              </w:rPr>
              <w:t>，</w:t>
            </w:r>
            <w:r>
              <w:rPr>
                <w:rStyle w:val="41"/>
                <w:color w:val="auto"/>
                <w:highlight w:val="none"/>
              </w:rPr>
              <w:t>日生产批次</w:t>
            </w:r>
            <w:r>
              <w:rPr>
                <w:rStyle w:val="41"/>
                <w:rFonts w:hint="eastAsia"/>
                <w:color w:val="auto"/>
                <w:highlight w:val="none"/>
                <w:lang w:val="en-US" w:eastAsia="zh-CN"/>
              </w:rPr>
              <w:t>为</w:t>
            </w:r>
            <w:r>
              <w:rPr>
                <w:rStyle w:val="41"/>
                <w:color w:val="auto"/>
                <w:highlight w:val="none"/>
              </w:rPr>
              <w:t>2批次/日</w:t>
            </w:r>
            <w:r>
              <w:rPr>
                <w:rStyle w:val="41"/>
                <w:rFonts w:hint="eastAsia"/>
                <w:color w:val="auto"/>
                <w:highlight w:val="none"/>
                <w:lang w:eastAsia="zh-CN"/>
              </w:rPr>
              <w:t>，</w:t>
            </w:r>
            <w:r>
              <w:rPr>
                <w:color w:val="auto"/>
                <w:highlight w:val="none"/>
              </w:rPr>
              <w:t>日用水量=单次换水量×批次=0.36m³×2=</w:t>
            </w:r>
            <w:r>
              <w:rPr>
                <w:rFonts w:hint="default"/>
                <w:color w:val="auto"/>
                <w:highlight w:val="none"/>
              </w:rPr>
              <w:t>0.72m</w:t>
            </w:r>
            <w:r>
              <w:rPr>
                <w:rFonts w:hint="eastAsia"/>
                <w:color w:val="auto"/>
                <w:highlight w:val="none"/>
                <w:vertAlign w:val="superscript"/>
                <w:lang w:val="en-US" w:eastAsia="zh-CN"/>
              </w:rPr>
              <w:t>3</w:t>
            </w:r>
            <w:r>
              <w:rPr>
                <w:rFonts w:hint="default"/>
                <w:color w:val="auto"/>
                <w:highlight w:val="none"/>
              </w:rPr>
              <w:t>/d</w:t>
            </w:r>
            <w:r>
              <w:rPr>
                <w:rStyle w:val="41"/>
                <w:rFonts w:hint="eastAsia"/>
                <w:color w:val="auto"/>
                <w:highlight w:val="none"/>
                <w:lang w:eastAsia="zh-CN"/>
              </w:rPr>
              <w:t>（</w:t>
            </w:r>
            <w:r>
              <w:rPr>
                <w:rStyle w:val="41"/>
                <w:color w:val="auto"/>
                <w:highlight w:val="none"/>
              </w:rPr>
              <w:t>259.2m</w:t>
            </w:r>
            <w:r>
              <w:rPr>
                <w:rStyle w:val="41"/>
                <w:rFonts w:hint="eastAsia"/>
                <w:color w:val="auto"/>
                <w:highlight w:val="none"/>
                <w:vertAlign w:val="superscript"/>
                <w:lang w:val="en-US" w:eastAsia="zh-CN"/>
              </w:rPr>
              <w:t>3</w:t>
            </w:r>
            <w:r>
              <w:rPr>
                <w:rStyle w:val="41"/>
                <w:color w:val="auto"/>
                <w:highlight w:val="none"/>
              </w:rPr>
              <w:t>/a</w:t>
            </w:r>
            <w:r>
              <w:rPr>
                <w:rStyle w:val="41"/>
                <w:rFonts w:hint="eastAsia"/>
                <w:color w:val="auto"/>
                <w:highlight w:val="none"/>
                <w:lang w:eastAsia="zh-CN"/>
              </w:rPr>
              <w:t>）</w:t>
            </w:r>
            <w:r>
              <w:rPr>
                <w:rFonts w:hint="eastAsia"/>
                <w:color w:val="auto"/>
                <w:highlight w:val="none"/>
                <w:lang w:eastAsia="zh-CN"/>
              </w:rPr>
              <w:t>，</w:t>
            </w:r>
            <w:r>
              <w:rPr>
                <w:rStyle w:val="41"/>
                <w:rFonts w:hint="default"/>
                <w:color w:val="auto"/>
                <w:highlight w:val="none"/>
                <w:lang w:val="en-US" w:eastAsia="zh-CN"/>
              </w:rPr>
              <w:t>排放量以用水量的</w:t>
            </w:r>
            <w:r>
              <w:rPr>
                <w:rStyle w:val="41"/>
                <w:rFonts w:hint="eastAsia"/>
                <w:color w:val="auto"/>
                <w:highlight w:val="none"/>
                <w:lang w:val="en-US" w:eastAsia="zh-CN"/>
              </w:rPr>
              <w:t>90</w:t>
            </w:r>
            <w:r>
              <w:rPr>
                <w:rStyle w:val="41"/>
                <w:rFonts w:hint="default"/>
                <w:color w:val="auto"/>
                <w:highlight w:val="none"/>
                <w:lang w:val="en-US" w:eastAsia="zh-CN"/>
              </w:rPr>
              <w:t>%计，</w:t>
            </w:r>
            <w:r>
              <w:rPr>
                <w:rStyle w:val="41"/>
                <w:rFonts w:hint="eastAsia"/>
                <w:color w:val="auto"/>
                <w:highlight w:val="none"/>
                <w:lang w:val="en-US" w:eastAsia="zh-CN"/>
              </w:rPr>
              <w:t>排放量为0.648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color w:val="auto"/>
                <w:highlight w:val="none"/>
                <w:lang w:eastAsia="zh-CN"/>
              </w:rPr>
              <w:t>（</w:t>
            </w:r>
            <w:r>
              <w:rPr>
                <w:rStyle w:val="41"/>
                <w:rFonts w:hint="eastAsia"/>
                <w:color w:val="auto"/>
                <w:highlight w:val="none"/>
                <w:lang w:eastAsia="zh-CN"/>
              </w:rPr>
              <w:t>233.28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color w:val="auto"/>
                <w:highlight w:val="none"/>
                <w:lang w:eastAsia="zh-CN"/>
              </w:rPr>
              <w:t>）。</w:t>
            </w:r>
          </w:p>
          <w:p w14:paraId="5DA239D7">
            <w:pPr>
              <w:pStyle w:val="30"/>
              <w:bidi w:val="0"/>
              <w:rPr>
                <w:rFonts w:hint="default" w:eastAsia="宋体"/>
                <w:color w:val="auto"/>
                <w:highlight w:val="none"/>
                <w:lang w:val="en-US" w:eastAsia="zh-CN"/>
              </w:rPr>
            </w:pPr>
            <w:r>
              <w:rPr>
                <w:rFonts w:hint="eastAsia"/>
                <w:color w:val="auto"/>
                <w:highlight w:val="none"/>
                <w:lang w:val="en-US" w:eastAsia="zh-CN"/>
              </w:rPr>
              <w:t>全厂：</w:t>
            </w:r>
          </w:p>
          <w:p w14:paraId="38DCE3E7">
            <w:pPr>
              <w:pStyle w:val="30"/>
              <w:keepNext w:val="0"/>
              <w:keepLines w:val="0"/>
              <w:pageBreakBefore w:val="0"/>
              <w:widowControl w:val="0"/>
              <w:kinsoku/>
              <w:wordWrap w:val="0"/>
              <w:overflowPunct/>
              <w:topLinePunct/>
              <w:autoSpaceDE/>
              <w:autoSpaceDN/>
              <w:bidi w:val="0"/>
              <w:adjustRightInd/>
              <w:snapToGrid/>
              <w:textAlignment w:val="auto"/>
              <w:rPr>
                <w:rStyle w:val="41"/>
                <w:color w:val="auto"/>
                <w:highlight w:val="none"/>
                <w:lang w:eastAsia="zh-CN"/>
              </w:rPr>
            </w:pPr>
            <w:r>
              <w:rPr>
                <w:rStyle w:val="41"/>
                <w:rFonts w:hint="eastAsia"/>
                <w:color w:val="auto"/>
                <w:highlight w:val="none"/>
                <w:lang w:val="en-US" w:eastAsia="zh-CN"/>
              </w:rPr>
              <w:t>厂区设2个</w:t>
            </w:r>
            <w:r>
              <w:rPr>
                <w:rStyle w:val="41"/>
                <w:color w:val="auto"/>
                <w:highlight w:val="none"/>
              </w:rPr>
              <w:t>凉水池</w:t>
            </w:r>
            <w:r>
              <w:rPr>
                <w:rStyle w:val="41"/>
                <w:rFonts w:hint="eastAsia"/>
                <w:color w:val="auto"/>
                <w:highlight w:val="none"/>
                <w:lang w:eastAsia="zh-CN"/>
              </w:rPr>
              <w:t>，</w:t>
            </w:r>
            <w:r>
              <w:rPr>
                <w:rStyle w:val="41"/>
                <w:rFonts w:hint="eastAsia"/>
                <w:color w:val="auto"/>
                <w:highlight w:val="none"/>
                <w:lang w:val="en-US" w:eastAsia="zh-CN"/>
              </w:rPr>
              <w:t>容积为0.36m</w:t>
            </w:r>
            <w:r>
              <w:rPr>
                <w:rStyle w:val="41"/>
                <w:rFonts w:hint="eastAsia"/>
                <w:color w:val="auto"/>
                <w:highlight w:val="none"/>
                <w:vertAlign w:val="superscript"/>
                <w:lang w:val="en-US" w:eastAsia="zh-CN"/>
              </w:rPr>
              <w:t>3</w:t>
            </w:r>
            <w:r>
              <w:rPr>
                <w:rStyle w:val="41"/>
                <w:rFonts w:hint="eastAsia"/>
                <w:color w:val="auto"/>
                <w:highlight w:val="none"/>
                <w:vertAlign w:val="baseline"/>
                <w:lang w:val="en-US" w:eastAsia="zh-CN"/>
              </w:rPr>
              <w:t>和0.4</w:t>
            </w:r>
            <w:r>
              <w:rPr>
                <w:rStyle w:val="41"/>
                <w:rFonts w:hint="eastAsia"/>
                <w:color w:val="auto"/>
                <w:highlight w:val="none"/>
                <w:lang w:val="en-US" w:eastAsia="zh-CN"/>
              </w:rPr>
              <w:t>m</w:t>
            </w:r>
            <w:r>
              <w:rPr>
                <w:rStyle w:val="41"/>
                <w:rFonts w:hint="eastAsia"/>
                <w:color w:val="auto"/>
                <w:highlight w:val="none"/>
                <w:vertAlign w:val="superscript"/>
                <w:lang w:val="en-US" w:eastAsia="zh-CN"/>
              </w:rPr>
              <w:t>3</w:t>
            </w:r>
            <w:r>
              <w:rPr>
                <w:rStyle w:val="41"/>
                <w:rFonts w:hint="eastAsia"/>
                <w:color w:val="auto"/>
                <w:highlight w:val="none"/>
                <w:vertAlign w:val="baseline"/>
                <w:lang w:val="en-US" w:eastAsia="zh-CN"/>
              </w:rPr>
              <w:t>（扩建前）</w:t>
            </w:r>
            <w:r>
              <w:rPr>
                <w:rStyle w:val="41"/>
                <w:rFonts w:hint="eastAsia"/>
                <w:color w:val="auto"/>
                <w:highlight w:val="none"/>
                <w:lang w:val="en-US" w:eastAsia="zh-CN"/>
              </w:rPr>
              <w:t>，</w:t>
            </w:r>
            <w:r>
              <w:rPr>
                <w:rStyle w:val="41"/>
                <w:color w:val="auto"/>
                <w:highlight w:val="none"/>
              </w:rPr>
              <w:t>凉水</w:t>
            </w:r>
            <w:r>
              <w:rPr>
                <w:rStyle w:val="41"/>
                <w:rFonts w:hint="default"/>
                <w:color w:val="auto"/>
                <w:highlight w:val="none"/>
              </w:rPr>
              <w:t>每批次更换1次</w:t>
            </w:r>
            <w:r>
              <w:rPr>
                <w:rStyle w:val="41"/>
                <w:rFonts w:hint="eastAsia"/>
                <w:color w:val="auto"/>
                <w:highlight w:val="none"/>
                <w:lang w:eastAsia="zh-CN"/>
              </w:rPr>
              <w:t>，</w:t>
            </w:r>
            <w:r>
              <w:rPr>
                <w:rStyle w:val="41"/>
                <w:color w:val="auto"/>
                <w:highlight w:val="none"/>
              </w:rPr>
              <w:t>日生产批次</w:t>
            </w:r>
            <w:r>
              <w:rPr>
                <w:rStyle w:val="41"/>
                <w:rFonts w:hint="eastAsia"/>
                <w:color w:val="auto"/>
                <w:highlight w:val="none"/>
                <w:lang w:val="en-US" w:eastAsia="zh-CN"/>
              </w:rPr>
              <w:t>为</w:t>
            </w:r>
            <w:r>
              <w:rPr>
                <w:rStyle w:val="41"/>
                <w:color w:val="auto"/>
                <w:highlight w:val="none"/>
              </w:rPr>
              <w:t>2批次/日</w:t>
            </w:r>
            <w:r>
              <w:rPr>
                <w:rStyle w:val="41"/>
                <w:rFonts w:hint="eastAsia"/>
                <w:color w:val="auto"/>
                <w:highlight w:val="none"/>
                <w:lang w:eastAsia="zh-CN"/>
              </w:rPr>
              <w:t>，</w:t>
            </w:r>
            <w:r>
              <w:rPr>
                <w:rStyle w:val="41"/>
                <w:color w:val="auto"/>
                <w:highlight w:val="none"/>
              </w:rPr>
              <w:t>日用水量=单次换水总量×日生产批次=0.76m³×2=</w:t>
            </w:r>
            <w:r>
              <w:rPr>
                <w:rStyle w:val="41"/>
                <w:rFonts w:hint="default"/>
                <w:color w:val="auto"/>
                <w:highlight w:val="none"/>
              </w:rPr>
              <w:t>1.52m</w:t>
            </w:r>
            <w:r>
              <w:rPr>
                <w:rStyle w:val="41"/>
                <w:rFonts w:hint="eastAsia"/>
                <w:color w:val="auto"/>
                <w:highlight w:val="none"/>
                <w:vertAlign w:val="superscript"/>
                <w:lang w:val="en-US" w:eastAsia="zh-CN"/>
              </w:rPr>
              <w:t>3</w:t>
            </w:r>
            <w:r>
              <w:rPr>
                <w:rStyle w:val="41"/>
                <w:rFonts w:hint="default"/>
                <w:color w:val="auto"/>
                <w:highlight w:val="none"/>
              </w:rPr>
              <w:t>/d</w:t>
            </w:r>
            <w:r>
              <w:rPr>
                <w:rStyle w:val="41"/>
                <w:rFonts w:hint="eastAsia"/>
                <w:color w:val="auto"/>
                <w:highlight w:val="none"/>
                <w:lang w:eastAsia="zh-CN"/>
              </w:rPr>
              <w:t>（547.2</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rFonts w:hint="eastAsia"/>
                <w:color w:val="auto"/>
                <w:highlight w:val="none"/>
                <w:lang w:eastAsia="zh-CN"/>
              </w:rPr>
              <w:t>），</w:t>
            </w:r>
            <w:r>
              <w:rPr>
                <w:rStyle w:val="41"/>
                <w:rFonts w:hint="default"/>
                <w:color w:val="auto"/>
                <w:highlight w:val="none"/>
                <w:lang w:val="en-US" w:eastAsia="zh-CN"/>
              </w:rPr>
              <w:t>排放量以用水量的</w:t>
            </w:r>
            <w:r>
              <w:rPr>
                <w:rStyle w:val="41"/>
                <w:rFonts w:hint="eastAsia"/>
                <w:color w:val="auto"/>
                <w:highlight w:val="none"/>
                <w:lang w:val="en-US" w:eastAsia="zh-CN"/>
              </w:rPr>
              <w:t>90</w:t>
            </w:r>
            <w:r>
              <w:rPr>
                <w:rStyle w:val="41"/>
                <w:rFonts w:hint="default"/>
                <w:color w:val="auto"/>
                <w:highlight w:val="none"/>
                <w:lang w:val="en-US" w:eastAsia="zh-CN"/>
              </w:rPr>
              <w:t>%计，</w:t>
            </w:r>
            <w:r>
              <w:rPr>
                <w:rStyle w:val="41"/>
                <w:rFonts w:hint="eastAsia"/>
                <w:color w:val="auto"/>
                <w:highlight w:val="none"/>
                <w:lang w:val="en-US" w:eastAsia="zh-CN"/>
              </w:rPr>
              <w:t>排放量为1.368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color w:val="auto"/>
                <w:highlight w:val="none"/>
                <w:lang w:eastAsia="zh-CN"/>
              </w:rPr>
              <w:t>（</w:t>
            </w:r>
            <w:r>
              <w:rPr>
                <w:rStyle w:val="41"/>
                <w:rFonts w:hint="eastAsia"/>
                <w:color w:val="auto"/>
                <w:highlight w:val="none"/>
                <w:lang w:eastAsia="zh-CN"/>
              </w:rPr>
              <w:t>492.48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color w:val="auto"/>
                <w:highlight w:val="none"/>
                <w:lang w:eastAsia="zh-CN"/>
              </w:rPr>
              <w:t>）</w:t>
            </w:r>
            <w:r>
              <w:rPr>
                <w:rStyle w:val="41"/>
                <w:color w:val="auto"/>
                <w:kern w:val="2"/>
                <w:highlight w:val="none"/>
                <w:lang w:eastAsia="zh-CN"/>
              </w:rPr>
              <w:t>。</w:t>
            </w:r>
          </w:p>
          <w:p w14:paraId="1667C13E">
            <w:pPr>
              <w:pStyle w:val="30"/>
              <w:bidi w:val="0"/>
              <w:rPr>
                <w:rStyle w:val="41"/>
                <w:rFonts w:hint="eastAsia"/>
                <w:color w:val="auto"/>
                <w:highlight w:val="none"/>
                <w:lang w:val="en-US" w:eastAsia="zh-CN"/>
              </w:rPr>
            </w:pPr>
            <w:r>
              <w:rPr>
                <w:rStyle w:val="41"/>
                <w:rFonts w:hint="eastAsia"/>
                <w:color w:val="auto"/>
                <w:highlight w:val="none"/>
                <w:lang w:val="en-US" w:eastAsia="zh-CN"/>
              </w:rPr>
              <w:t>综上分析，项目水耗情况见下表。</w:t>
            </w:r>
          </w:p>
          <w:p w14:paraId="5C880996">
            <w:pPr>
              <w:pStyle w:val="35"/>
              <w:bidi w:val="0"/>
              <w:jc w:val="center"/>
              <w:rPr>
                <w:rFonts w:hint="eastAsia"/>
                <w:b/>
                <w:bCs/>
                <w:color w:val="auto"/>
                <w:highlight w:val="none"/>
                <w:lang w:val="en-US" w:eastAsia="zh-CN"/>
              </w:rPr>
            </w:pPr>
            <w:r>
              <w:rPr>
                <w:rFonts w:hint="default"/>
                <w:b/>
                <w:bCs/>
                <w:color w:val="auto"/>
                <w:highlight w:val="none"/>
                <w:lang w:val="en-US" w:eastAsia="zh-CN"/>
              </w:rPr>
              <w:t>表2-</w:t>
            </w:r>
            <w:r>
              <w:rPr>
                <w:rFonts w:hint="eastAsia"/>
                <w:b/>
                <w:bCs/>
                <w:color w:val="auto"/>
                <w:highlight w:val="none"/>
                <w:lang w:val="en-US" w:eastAsia="zh-CN"/>
              </w:rPr>
              <w:t>6</w:t>
            </w:r>
            <w:r>
              <w:rPr>
                <w:rFonts w:hint="default"/>
                <w:b/>
                <w:bCs/>
                <w:color w:val="auto"/>
                <w:highlight w:val="none"/>
                <w:lang w:val="en-US" w:eastAsia="zh-CN"/>
              </w:rPr>
              <w:t xml:space="preserve">  </w:t>
            </w:r>
            <w:r>
              <w:rPr>
                <w:rFonts w:hint="eastAsia"/>
                <w:b/>
                <w:bCs/>
                <w:color w:val="auto"/>
                <w:highlight w:val="none"/>
                <w:lang w:val="en-US" w:eastAsia="zh-CN"/>
              </w:rPr>
              <w:t xml:space="preserve"> 项目给排水</w:t>
            </w:r>
            <w:r>
              <w:rPr>
                <w:rFonts w:hint="default"/>
                <w:b/>
                <w:bCs/>
                <w:color w:val="auto"/>
                <w:highlight w:val="none"/>
                <w:lang w:val="en-US" w:eastAsia="zh-CN"/>
              </w:rPr>
              <w:t>情况</w:t>
            </w:r>
            <w:r>
              <w:rPr>
                <w:rFonts w:hint="eastAsia"/>
                <w:b/>
                <w:bCs/>
                <w:color w:val="auto"/>
                <w:highlight w:val="none"/>
                <w:lang w:val="en-US" w:eastAsia="zh-CN"/>
              </w:rPr>
              <w:t>一览表  单位：（m</w:t>
            </w:r>
            <w:r>
              <w:rPr>
                <w:rFonts w:hint="eastAsia"/>
                <w:b/>
                <w:bCs/>
                <w:color w:val="auto"/>
                <w:highlight w:val="none"/>
                <w:vertAlign w:val="superscript"/>
                <w:lang w:val="en-US" w:eastAsia="zh-CN"/>
              </w:rPr>
              <w:t>3</w:t>
            </w:r>
            <w:r>
              <w:rPr>
                <w:rFonts w:hint="eastAsia"/>
                <w:b/>
                <w:bCs/>
                <w:color w:val="auto"/>
                <w:highlight w:val="none"/>
                <w:lang w:val="en-US" w:eastAsia="zh-CN"/>
              </w:rPr>
              <w:t>/d）</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22"/>
              <w:gridCol w:w="656"/>
              <w:gridCol w:w="1932"/>
              <w:gridCol w:w="952"/>
              <w:gridCol w:w="980"/>
              <w:gridCol w:w="881"/>
              <w:gridCol w:w="950"/>
              <w:gridCol w:w="1113"/>
            </w:tblGrid>
            <w:tr w14:paraId="6F4829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trPr>
              <w:tc>
                <w:tcPr>
                  <w:tcW w:w="1908" w:type="pct"/>
                  <w:gridSpan w:val="3"/>
                  <w:tcBorders>
                    <w:tl2br w:val="nil"/>
                    <w:tr2bl w:val="nil"/>
                  </w:tcBorders>
                  <w:shd w:val="clear" w:color="auto" w:fill="auto"/>
                  <w:vAlign w:val="center"/>
                </w:tcPr>
                <w:p w14:paraId="03E4B13C">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Style w:val="54"/>
                      <w:rFonts w:hint="default" w:ascii="Times New Roman" w:hAnsi="Times New Roman" w:cs="Times New Roman" w:eastAsiaTheme="minorEastAsia"/>
                      <w:b/>
                      <w:bCs/>
                      <w:color w:val="auto"/>
                      <w:sz w:val="21"/>
                      <w:szCs w:val="21"/>
                      <w:highlight w:val="none"/>
                      <w:lang w:val="en-US" w:eastAsia="zh-CN" w:bidi="ar"/>
                    </w:rPr>
                    <w:t>公用工程</w:t>
                  </w:r>
                </w:p>
              </w:tc>
              <w:tc>
                <w:tcPr>
                  <w:tcW w:w="603" w:type="pct"/>
                  <w:tcBorders>
                    <w:tl2br w:val="nil"/>
                    <w:tr2bl w:val="nil"/>
                  </w:tcBorders>
                  <w:shd w:val="clear" w:color="auto" w:fill="auto"/>
                  <w:vAlign w:val="center"/>
                </w:tcPr>
                <w:p w14:paraId="3A43872A">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Style w:val="54"/>
                      <w:rFonts w:hint="default" w:ascii="Times New Roman" w:hAnsi="Times New Roman" w:cs="Times New Roman" w:eastAsiaTheme="minorEastAsia"/>
                      <w:b/>
                      <w:bCs/>
                      <w:color w:val="auto"/>
                      <w:sz w:val="21"/>
                      <w:szCs w:val="21"/>
                      <w:highlight w:val="none"/>
                      <w:lang w:val="en-US" w:eastAsia="zh-CN" w:bidi="ar"/>
                    </w:rPr>
                    <w:t>扩建前</w:t>
                  </w:r>
                </w:p>
              </w:tc>
              <w:tc>
                <w:tcPr>
                  <w:tcW w:w="621" w:type="pct"/>
                  <w:tcBorders>
                    <w:tl2br w:val="nil"/>
                    <w:tr2bl w:val="nil"/>
                  </w:tcBorders>
                  <w:shd w:val="clear" w:color="auto" w:fill="auto"/>
                  <w:vAlign w:val="center"/>
                </w:tcPr>
                <w:p w14:paraId="3F8DB652">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Style w:val="54"/>
                      <w:rFonts w:hint="default" w:ascii="Times New Roman" w:hAnsi="Times New Roman" w:cs="Times New Roman" w:eastAsiaTheme="minorEastAsia"/>
                      <w:b/>
                      <w:bCs/>
                      <w:color w:val="auto"/>
                      <w:sz w:val="21"/>
                      <w:szCs w:val="21"/>
                      <w:highlight w:val="none"/>
                      <w:lang w:val="en-US" w:eastAsia="zh-CN" w:bidi="ar"/>
                    </w:rPr>
                    <w:t>新增</w:t>
                  </w:r>
                </w:p>
              </w:tc>
              <w:tc>
                <w:tcPr>
                  <w:tcW w:w="558" w:type="pct"/>
                  <w:tcBorders>
                    <w:tl2br w:val="nil"/>
                    <w:tr2bl w:val="nil"/>
                  </w:tcBorders>
                  <w:shd w:val="clear" w:color="auto" w:fill="auto"/>
                  <w:vAlign w:val="center"/>
                </w:tcPr>
                <w:p w14:paraId="40BCCD88">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Style w:val="54"/>
                      <w:rFonts w:hint="default" w:ascii="Times New Roman" w:hAnsi="Times New Roman" w:cs="Times New Roman" w:eastAsiaTheme="minorEastAsia"/>
                      <w:b/>
                      <w:bCs/>
                      <w:color w:val="auto"/>
                      <w:sz w:val="21"/>
                      <w:szCs w:val="21"/>
                      <w:highlight w:val="none"/>
                      <w:lang w:val="en-US" w:eastAsia="zh-CN" w:bidi="ar"/>
                    </w:rPr>
                    <w:t>全厂</w:t>
                  </w:r>
                </w:p>
              </w:tc>
              <w:tc>
                <w:tcPr>
                  <w:tcW w:w="602" w:type="pct"/>
                  <w:tcBorders>
                    <w:tl2br w:val="nil"/>
                    <w:tr2bl w:val="nil"/>
                  </w:tcBorders>
                  <w:shd w:val="clear" w:color="auto" w:fill="auto"/>
                  <w:vAlign w:val="center"/>
                </w:tcPr>
                <w:p w14:paraId="4928A70E">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Style w:val="54"/>
                      <w:rFonts w:hint="default" w:ascii="Times New Roman" w:hAnsi="Times New Roman" w:cs="Times New Roman" w:eastAsiaTheme="minorEastAsia"/>
                      <w:b/>
                      <w:bCs/>
                      <w:color w:val="auto"/>
                      <w:sz w:val="21"/>
                      <w:szCs w:val="21"/>
                      <w:highlight w:val="none"/>
                      <w:lang w:val="en-US" w:eastAsia="zh-CN" w:bidi="ar"/>
                    </w:rPr>
                    <w:t>变化量</w:t>
                  </w:r>
                </w:p>
              </w:tc>
              <w:tc>
                <w:tcPr>
                  <w:tcW w:w="705" w:type="pct"/>
                  <w:tcBorders>
                    <w:tl2br w:val="nil"/>
                    <w:tr2bl w:val="nil"/>
                  </w:tcBorders>
                  <w:shd w:val="clear" w:color="auto" w:fill="auto"/>
                  <w:vAlign w:val="center"/>
                </w:tcPr>
                <w:p w14:paraId="0A9DB522">
                  <w:pPr>
                    <w:keepNext w:val="0"/>
                    <w:keepLines w:val="0"/>
                    <w:widowControl/>
                    <w:suppressLineNumbers w:val="0"/>
                    <w:jc w:val="center"/>
                    <w:textAlignment w:val="center"/>
                    <w:rPr>
                      <w:rFonts w:hint="default" w:ascii="Times New Roman" w:hAnsi="Times New Roman" w:cs="Times New Roman" w:eastAsiaTheme="minorEastAsia"/>
                      <w:b/>
                      <w:bCs/>
                      <w:i w:val="0"/>
                      <w:iCs w:val="0"/>
                      <w:color w:val="auto"/>
                      <w:sz w:val="21"/>
                      <w:szCs w:val="21"/>
                      <w:highlight w:val="none"/>
                      <w:u w:val="none"/>
                    </w:rPr>
                  </w:pPr>
                  <w:r>
                    <w:rPr>
                      <w:rStyle w:val="54"/>
                      <w:rFonts w:hint="default" w:ascii="Times New Roman" w:hAnsi="Times New Roman" w:cs="Times New Roman" w:eastAsiaTheme="minorEastAsia"/>
                      <w:b/>
                      <w:bCs/>
                      <w:color w:val="auto"/>
                      <w:sz w:val="21"/>
                      <w:szCs w:val="21"/>
                      <w:highlight w:val="none"/>
                      <w:lang w:val="en-US" w:eastAsia="zh-CN" w:bidi="ar"/>
                    </w:rPr>
                    <w:t>备注</w:t>
                  </w:r>
                </w:p>
              </w:tc>
            </w:tr>
            <w:tr w14:paraId="01D481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67" w:type="pct"/>
                  <w:vMerge w:val="restart"/>
                  <w:tcBorders>
                    <w:tl2br w:val="nil"/>
                    <w:tr2bl w:val="nil"/>
                  </w:tcBorders>
                  <w:shd w:val="clear" w:color="auto" w:fill="auto"/>
                  <w:vAlign w:val="center"/>
                </w:tcPr>
                <w:p w14:paraId="653EFA4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给水系统</w:t>
                  </w:r>
                </w:p>
              </w:tc>
              <w:tc>
                <w:tcPr>
                  <w:tcW w:w="1640" w:type="pct"/>
                  <w:gridSpan w:val="2"/>
                  <w:tcBorders>
                    <w:tl2br w:val="nil"/>
                    <w:tr2bl w:val="nil"/>
                  </w:tcBorders>
                  <w:shd w:val="clear" w:color="auto" w:fill="auto"/>
                  <w:vAlign w:val="center"/>
                </w:tcPr>
                <w:p w14:paraId="24E6B83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生活用水</w:t>
                  </w:r>
                </w:p>
              </w:tc>
              <w:tc>
                <w:tcPr>
                  <w:tcW w:w="603" w:type="pct"/>
                  <w:tcBorders>
                    <w:tl2br w:val="nil"/>
                    <w:tr2bl w:val="nil"/>
                  </w:tcBorders>
                  <w:shd w:val="clear" w:color="auto" w:fill="auto"/>
                  <w:noWrap/>
                  <w:vAlign w:val="center"/>
                </w:tcPr>
                <w:p w14:paraId="65283C2C">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1.45</w:t>
                  </w:r>
                </w:p>
              </w:tc>
              <w:tc>
                <w:tcPr>
                  <w:tcW w:w="621" w:type="pct"/>
                  <w:tcBorders>
                    <w:tl2br w:val="nil"/>
                    <w:tr2bl w:val="nil"/>
                  </w:tcBorders>
                  <w:shd w:val="clear" w:color="auto" w:fill="auto"/>
                  <w:noWrap/>
                  <w:vAlign w:val="center"/>
                </w:tcPr>
                <w:p w14:paraId="3CAA2DF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2.32</w:t>
                  </w:r>
                </w:p>
              </w:tc>
              <w:tc>
                <w:tcPr>
                  <w:tcW w:w="558" w:type="pct"/>
                  <w:tcBorders>
                    <w:tl2br w:val="nil"/>
                    <w:tr2bl w:val="nil"/>
                  </w:tcBorders>
                  <w:shd w:val="clear" w:color="auto" w:fill="auto"/>
                  <w:noWrap/>
                  <w:vAlign w:val="center"/>
                </w:tcPr>
                <w:p w14:paraId="66FB455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3.69</w:t>
                  </w:r>
                </w:p>
              </w:tc>
              <w:tc>
                <w:tcPr>
                  <w:tcW w:w="602" w:type="pct"/>
                  <w:tcBorders>
                    <w:tl2br w:val="nil"/>
                    <w:tr2bl w:val="nil"/>
                  </w:tcBorders>
                  <w:shd w:val="clear" w:color="auto" w:fill="auto"/>
                  <w:noWrap/>
                  <w:vAlign w:val="center"/>
                </w:tcPr>
                <w:p w14:paraId="7FE6541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2.24</w:t>
                  </w:r>
                </w:p>
              </w:tc>
              <w:tc>
                <w:tcPr>
                  <w:tcW w:w="705" w:type="pct"/>
                  <w:tcBorders>
                    <w:tl2br w:val="nil"/>
                    <w:tr2bl w:val="nil"/>
                  </w:tcBorders>
                  <w:shd w:val="clear" w:color="auto" w:fill="auto"/>
                  <w:vAlign w:val="center"/>
                </w:tcPr>
                <w:p w14:paraId="587C5DD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市政供水</w:t>
                  </w:r>
                </w:p>
              </w:tc>
            </w:tr>
            <w:tr w14:paraId="225AA1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267" w:type="pct"/>
                  <w:vMerge w:val="continue"/>
                  <w:tcBorders>
                    <w:tl2br w:val="nil"/>
                    <w:tr2bl w:val="nil"/>
                  </w:tcBorders>
                  <w:shd w:val="clear" w:color="auto" w:fill="auto"/>
                  <w:vAlign w:val="center"/>
                </w:tcPr>
                <w:p w14:paraId="6A993697">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restart"/>
                  <w:tcBorders>
                    <w:tl2br w:val="nil"/>
                    <w:tr2bl w:val="nil"/>
                  </w:tcBorders>
                  <w:shd w:val="clear" w:color="auto" w:fill="auto"/>
                  <w:vAlign w:val="center"/>
                </w:tcPr>
                <w:p w14:paraId="5F19E79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生产用水</w:t>
                  </w:r>
                </w:p>
              </w:tc>
              <w:tc>
                <w:tcPr>
                  <w:tcW w:w="1224" w:type="pct"/>
                  <w:tcBorders>
                    <w:tl2br w:val="nil"/>
                    <w:tr2bl w:val="nil"/>
                  </w:tcBorders>
                  <w:shd w:val="clear" w:color="auto" w:fill="auto"/>
                  <w:vAlign w:val="center"/>
                </w:tcPr>
                <w:p w14:paraId="0E8ADBD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锅炉蒸汽耗水</w:t>
                  </w:r>
                </w:p>
              </w:tc>
              <w:tc>
                <w:tcPr>
                  <w:tcW w:w="603" w:type="pct"/>
                  <w:tcBorders>
                    <w:tl2br w:val="nil"/>
                    <w:tr2bl w:val="nil"/>
                  </w:tcBorders>
                  <w:shd w:val="clear" w:color="auto" w:fill="auto"/>
                  <w:noWrap/>
                  <w:vAlign w:val="center"/>
                </w:tcPr>
                <w:p w14:paraId="78803E9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1.85</w:t>
                  </w:r>
                </w:p>
              </w:tc>
              <w:tc>
                <w:tcPr>
                  <w:tcW w:w="621" w:type="pct"/>
                  <w:tcBorders>
                    <w:tl2br w:val="nil"/>
                    <w:tr2bl w:val="nil"/>
                  </w:tcBorders>
                  <w:shd w:val="clear" w:color="auto" w:fill="auto"/>
                  <w:noWrap/>
                  <w:vAlign w:val="center"/>
                </w:tcPr>
                <w:p w14:paraId="1B65D2D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2.64</w:t>
                  </w:r>
                </w:p>
              </w:tc>
              <w:tc>
                <w:tcPr>
                  <w:tcW w:w="558" w:type="pct"/>
                  <w:tcBorders>
                    <w:tl2br w:val="nil"/>
                    <w:tr2bl w:val="nil"/>
                  </w:tcBorders>
                  <w:shd w:val="clear" w:color="auto" w:fill="auto"/>
                  <w:noWrap/>
                  <w:vAlign w:val="center"/>
                </w:tcPr>
                <w:p w14:paraId="764BB1B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2.64</w:t>
                  </w:r>
                </w:p>
              </w:tc>
              <w:tc>
                <w:tcPr>
                  <w:tcW w:w="602" w:type="pct"/>
                  <w:tcBorders>
                    <w:tl2br w:val="nil"/>
                    <w:tr2bl w:val="nil"/>
                  </w:tcBorders>
                  <w:shd w:val="clear" w:color="auto" w:fill="auto"/>
                  <w:noWrap/>
                  <w:vAlign w:val="center"/>
                </w:tcPr>
                <w:p w14:paraId="74FF9E5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0.79</w:t>
                  </w:r>
                </w:p>
              </w:tc>
              <w:tc>
                <w:tcPr>
                  <w:tcW w:w="705" w:type="pct"/>
                  <w:tcBorders>
                    <w:tl2br w:val="nil"/>
                    <w:tr2bl w:val="nil"/>
                  </w:tcBorders>
                  <w:shd w:val="clear" w:color="auto" w:fill="auto"/>
                  <w:vAlign w:val="center"/>
                </w:tcPr>
                <w:p w14:paraId="7ADB488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67"/>
                      <w:rFonts w:hint="default" w:ascii="Times New Roman" w:hAnsi="Times New Roman" w:cs="Times New Roman" w:eastAsiaTheme="minorEastAsia"/>
                      <w:color w:val="auto"/>
                      <w:sz w:val="21"/>
                      <w:szCs w:val="21"/>
                      <w:highlight w:val="none"/>
                      <w:lang w:val="en-US" w:eastAsia="zh-CN" w:bidi="ar"/>
                    </w:rPr>
                    <w:t>/</w:t>
                  </w:r>
                </w:p>
              </w:tc>
            </w:tr>
            <w:tr w14:paraId="0A50F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448768B9">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49E616EA">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463A7BB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设备、地面清洗用水</w:t>
                  </w:r>
                </w:p>
              </w:tc>
              <w:tc>
                <w:tcPr>
                  <w:tcW w:w="603" w:type="pct"/>
                  <w:tcBorders>
                    <w:tl2br w:val="nil"/>
                    <w:tr2bl w:val="nil"/>
                  </w:tcBorders>
                  <w:shd w:val="clear" w:color="auto" w:fill="auto"/>
                  <w:noWrap/>
                  <w:vAlign w:val="center"/>
                </w:tcPr>
                <w:p w14:paraId="05DF39B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1.2</w:t>
                  </w:r>
                </w:p>
              </w:tc>
              <w:tc>
                <w:tcPr>
                  <w:tcW w:w="621" w:type="pct"/>
                  <w:tcBorders>
                    <w:tl2br w:val="nil"/>
                    <w:tr2bl w:val="nil"/>
                  </w:tcBorders>
                  <w:shd w:val="clear" w:color="auto" w:fill="auto"/>
                  <w:noWrap/>
                  <w:vAlign w:val="center"/>
                </w:tcPr>
                <w:p w14:paraId="12567E4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2.22</w:t>
                  </w:r>
                </w:p>
              </w:tc>
              <w:tc>
                <w:tcPr>
                  <w:tcW w:w="558" w:type="pct"/>
                  <w:tcBorders>
                    <w:tl2br w:val="nil"/>
                    <w:tr2bl w:val="nil"/>
                  </w:tcBorders>
                  <w:shd w:val="clear" w:color="auto" w:fill="auto"/>
                  <w:noWrap/>
                  <w:vAlign w:val="center"/>
                </w:tcPr>
                <w:p w14:paraId="25F440E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3.87</w:t>
                  </w:r>
                </w:p>
              </w:tc>
              <w:tc>
                <w:tcPr>
                  <w:tcW w:w="602" w:type="pct"/>
                  <w:tcBorders>
                    <w:tl2br w:val="nil"/>
                    <w:tr2bl w:val="nil"/>
                  </w:tcBorders>
                  <w:shd w:val="clear" w:color="auto" w:fill="auto"/>
                  <w:noWrap/>
                  <w:vAlign w:val="center"/>
                </w:tcPr>
                <w:p w14:paraId="6E8D617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2.67</w:t>
                  </w:r>
                </w:p>
              </w:tc>
              <w:tc>
                <w:tcPr>
                  <w:tcW w:w="705" w:type="pct"/>
                  <w:tcBorders>
                    <w:tl2br w:val="nil"/>
                    <w:tr2bl w:val="nil"/>
                  </w:tcBorders>
                  <w:shd w:val="clear" w:color="auto" w:fill="auto"/>
                  <w:vAlign w:val="center"/>
                </w:tcPr>
                <w:p w14:paraId="0D3A70E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低强度清洗</w:t>
                  </w:r>
                </w:p>
              </w:tc>
            </w:tr>
            <w:tr w14:paraId="2F9E7B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43EB3754">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3A281CA8">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430625B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生产线用水</w:t>
                  </w:r>
                </w:p>
              </w:tc>
              <w:tc>
                <w:tcPr>
                  <w:tcW w:w="603" w:type="pct"/>
                  <w:tcBorders>
                    <w:tl2br w:val="nil"/>
                    <w:tr2bl w:val="nil"/>
                  </w:tcBorders>
                  <w:shd w:val="clear" w:color="auto" w:fill="auto"/>
                  <w:noWrap/>
                  <w:vAlign w:val="center"/>
                </w:tcPr>
                <w:p w14:paraId="2268A50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32.88</w:t>
                  </w:r>
                </w:p>
              </w:tc>
              <w:tc>
                <w:tcPr>
                  <w:tcW w:w="621" w:type="pct"/>
                  <w:tcBorders>
                    <w:tl2br w:val="nil"/>
                    <w:tr2bl w:val="nil"/>
                  </w:tcBorders>
                  <w:shd w:val="clear" w:color="auto" w:fill="auto"/>
                  <w:noWrap/>
                  <w:vAlign w:val="center"/>
                </w:tcPr>
                <w:p w14:paraId="2B11BB5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5.44</w:t>
                  </w:r>
                </w:p>
              </w:tc>
              <w:tc>
                <w:tcPr>
                  <w:tcW w:w="558" w:type="pct"/>
                  <w:tcBorders>
                    <w:tl2br w:val="nil"/>
                    <w:tr2bl w:val="nil"/>
                  </w:tcBorders>
                  <w:shd w:val="clear" w:color="auto" w:fill="auto"/>
                  <w:noWrap/>
                  <w:vAlign w:val="center"/>
                </w:tcPr>
                <w:p w14:paraId="2002608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11.93</w:t>
                  </w:r>
                </w:p>
              </w:tc>
              <w:tc>
                <w:tcPr>
                  <w:tcW w:w="602" w:type="pct"/>
                  <w:tcBorders>
                    <w:tl2br w:val="nil"/>
                    <w:tr2bl w:val="nil"/>
                  </w:tcBorders>
                  <w:shd w:val="clear" w:color="auto" w:fill="auto"/>
                  <w:noWrap/>
                  <w:vAlign w:val="center"/>
                </w:tcPr>
                <w:p w14:paraId="78305D3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-20.95</w:t>
                  </w:r>
                </w:p>
              </w:tc>
              <w:tc>
                <w:tcPr>
                  <w:tcW w:w="705" w:type="pct"/>
                  <w:tcBorders>
                    <w:tl2br w:val="nil"/>
                    <w:tr2bl w:val="nil"/>
                  </w:tcBorders>
                  <w:shd w:val="clear" w:color="auto" w:fill="auto"/>
                  <w:vAlign w:val="center"/>
                </w:tcPr>
                <w:p w14:paraId="10BA7EA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b w:val="0"/>
                      <w:bCs w:val="0"/>
                      <w:color w:val="auto"/>
                      <w:highlight w:val="none"/>
                      <w:lang w:val="en-US" w:eastAsia="zh-CN"/>
                    </w:rPr>
                    <w:t>技改原有一条米粉生产线</w:t>
                  </w:r>
                </w:p>
              </w:tc>
            </w:tr>
            <w:tr w14:paraId="7C7100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3BFFC043">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660CDE9C">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44256BC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原料清洗用水</w:t>
                  </w:r>
                </w:p>
              </w:tc>
              <w:tc>
                <w:tcPr>
                  <w:tcW w:w="603" w:type="pct"/>
                  <w:tcBorders>
                    <w:tl2br w:val="nil"/>
                    <w:tr2bl w:val="nil"/>
                  </w:tcBorders>
                  <w:shd w:val="clear" w:color="auto" w:fill="auto"/>
                  <w:noWrap/>
                  <w:vAlign w:val="center"/>
                </w:tcPr>
                <w:p w14:paraId="18AEA90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0.6</w:t>
                  </w:r>
                </w:p>
              </w:tc>
              <w:tc>
                <w:tcPr>
                  <w:tcW w:w="621" w:type="pct"/>
                  <w:tcBorders>
                    <w:tl2br w:val="nil"/>
                    <w:tr2bl w:val="nil"/>
                  </w:tcBorders>
                  <w:shd w:val="clear" w:color="auto" w:fill="auto"/>
                  <w:noWrap/>
                  <w:vAlign w:val="center"/>
                </w:tcPr>
                <w:p w14:paraId="15AEE43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0.53</w:t>
                  </w:r>
                </w:p>
              </w:tc>
              <w:tc>
                <w:tcPr>
                  <w:tcW w:w="558" w:type="pct"/>
                  <w:tcBorders>
                    <w:tl2br w:val="nil"/>
                    <w:tr2bl w:val="nil"/>
                  </w:tcBorders>
                  <w:shd w:val="clear" w:color="auto" w:fill="auto"/>
                  <w:noWrap/>
                  <w:vAlign w:val="center"/>
                </w:tcPr>
                <w:p w14:paraId="3D2BA65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1.12</w:t>
                  </w:r>
                </w:p>
              </w:tc>
              <w:tc>
                <w:tcPr>
                  <w:tcW w:w="602" w:type="pct"/>
                  <w:tcBorders>
                    <w:tl2br w:val="nil"/>
                    <w:tr2bl w:val="nil"/>
                  </w:tcBorders>
                  <w:shd w:val="clear" w:color="auto" w:fill="auto"/>
                  <w:noWrap/>
                  <w:vAlign w:val="center"/>
                </w:tcPr>
                <w:p w14:paraId="4DCB628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0.52</w:t>
                  </w:r>
                </w:p>
              </w:tc>
              <w:tc>
                <w:tcPr>
                  <w:tcW w:w="705" w:type="pct"/>
                  <w:tcBorders>
                    <w:tl2br w:val="nil"/>
                    <w:tr2bl w:val="nil"/>
                  </w:tcBorders>
                  <w:shd w:val="clear" w:color="auto" w:fill="auto"/>
                  <w:vAlign w:val="center"/>
                </w:tcPr>
                <w:p w14:paraId="5F8820CF">
                  <w:pPr>
                    <w:jc w:val="center"/>
                    <w:rPr>
                      <w:rFonts w:hint="default" w:ascii="Times New Roman" w:hAnsi="Times New Roman" w:cs="Times New Roman" w:eastAsiaTheme="minorEastAsia"/>
                      <w:i w:val="0"/>
                      <w:iCs w:val="0"/>
                      <w:color w:val="auto"/>
                      <w:sz w:val="21"/>
                      <w:szCs w:val="21"/>
                      <w:highlight w:val="none"/>
                      <w:u w:val="none"/>
                    </w:rPr>
                  </w:pPr>
                  <w:r>
                    <w:rPr>
                      <w:rStyle w:val="67"/>
                      <w:rFonts w:hint="default" w:ascii="Times New Roman" w:hAnsi="Times New Roman" w:cs="Times New Roman" w:eastAsiaTheme="minorEastAsia"/>
                      <w:color w:val="auto"/>
                      <w:sz w:val="21"/>
                      <w:szCs w:val="21"/>
                      <w:highlight w:val="none"/>
                      <w:lang w:val="en-US" w:eastAsia="zh-CN" w:bidi="ar"/>
                    </w:rPr>
                    <w:t>/</w:t>
                  </w:r>
                </w:p>
              </w:tc>
            </w:tr>
            <w:tr w14:paraId="389A6A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7D41497A">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36D932F5">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6A42746B">
                  <w:pPr>
                    <w:keepNext w:val="0"/>
                    <w:keepLines w:val="0"/>
                    <w:widowControl/>
                    <w:suppressLineNumbers w:val="0"/>
                    <w:jc w:val="center"/>
                    <w:textAlignment w:val="center"/>
                    <w:rPr>
                      <w:rStyle w:val="53"/>
                      <w:rFonts w:hint="default" w:ascii="Times New Roman" w:hAnsi="Times New Roman" w:cs="Times New Roman" w:eastAsiaTheme="minorEastAsia"/>
                      <w:color w:val="auto"/>
                      <w:sz w:val="21"/>
                      <w:szCs w:val="21"/>
                      <w:highlight w:val="none"/>
                      <w:lang w:val="en-US" w:eastAsia="zh-CN" w:bidi="ar"/>
                    </w:rPr>
                  </w:pPr>
                  <w:r>
                    <w:rPr>
                      <w:rStyle w:val="53"/>
                      <w:rFonts w:hint="eastAsia" w:ascii="Times New Roman" w:hAnsi="Times New Roman" w:cs="Times New Roman" w:eastAsiaTheme="minorEastAsia"/>
                      <w:color w:val="auto"/>
                      <w:sz w:val="21"/>
                      <w:szCs w:val="21"/>
                      <w:highlight w:val="none"/>
                      <w:lang w:val="en-US" w:eastAsia="zh-CN" w:bidi="ar"/>
                    </w:rPr>
                    <w:t>米线过凉</w:t>
                  </w:r>
                  <w:r>
                    <w:rPr>
                      <w:rStyle w:val="53"/>
                      <w:rFonts w:hint="default" w:ascii="Times New Roman" w:hAnsi="Times New Roman" w:cs="Times New Roman" w:eastAsiaTheme="minorEastAsia"/>
                      <w:color w:val="auto"/>
                      <w:sz w:val="21"/>
                      <w:szCs w:val="21"/>
                      <w:highlight w:val="none"/>
                      <w:lang w:val="en-US" w:eastAsia="zh-CN" w:bidi="ar"/>
                    </w:rPr>
                    <w:t>用水</w:t>
                  </w:r>
                </w:p>
              </w:tc>
              <w:tc>
                <w:tcPr>
                  <w:tcW w:w="603" w:type="pct"/>
                  <w:tcBorders>
                    <w:tl2br w:val="nil"/>
                    <w:tr2bl w:val="nil"/>
                  </w:tcBorders>
                  <w:shd w:val="clear" w:color="auto" w:fill="auto"/>
                  <w:noWrap/>
                  <w:vAlign w:val="center"/>
                </w:tcPr>
                <w:p w14:paraId="5BF6F9C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cs="Times New Roman" w:eastAsiaTheme="minorEastAsia"/>
                      <w:i w:val="0"/>
                      <w:iCs w:val="0"/>
                      <w:color w:val="auto"/>
                      <w:kern w:val="0"/>
                      <w:sz w:val="21"/>
                      <w:szCs w:val="21"/>
                      <w:highlight w:val="none"/>
                      <w:u w:val="none"/>
                      <w:lang w:val="en-US" w:eastAsia="zh-CN" w:bidi="ar"/>
                    </w:rPr>
                    <w:t>0.8</w:t>
                  </w:r>
                </w:p>
              </w:tc>
              <w:tc>
                <w:tcPr>
                  <w:tcW w:w="621" w:type="pct"/>
                  <w:tcBorders>
                    <w:tl2br w:val="nil"/>
                    <w:tr2bl w:val="nil"/>
                  </w:tcBorders>
                  <w:shd w:val="clear" w:color="auto" w:fill="auto"/>
                  <w:noWrap/>
                  <w:vAlign w:val="center"/>
                </w:tcPr>
                <w:p w14:paraId="6921AB8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color w:val="auto"/>
                      <w:highlight w:val="none"/>
                    </w:rPr>
                    <w:t>0.72</w:t>
                  </w:r>
                </w:p>
              </w:tc>
              <w:tc>
                <w:tcPr>
                  <w:tcW w:w="558" w:type="pct"/>
                  <w:tcBorders>
                    <w:tl2br w:val="nil"/>
                    <w:tr2bl w:val="nil"/>
                  </w:tcBorders>
                  <w:shd w:val="clear" w:color="auto" w:fill="auto"/>
                  <w:noWrap/>
                  <w:vAlign w:val="center"/>
                </w:tcPr>
                <w:p w14:paraId="327B128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1.52</w:t>
                  </w:r>
                </w:p>
              </w:tc>
              <w:tc>
                <w:tcPr>
                  <w:tcW w:w="602" w:type="pct"/>
                  <w:tcBorders>
                    <w:tl2br w:val="nil"/>
                    <w:tr2bl w:val="nil"/>
                  </w:tcBorders>
                  <w:shd w:val="clear" w:color="auto" w:fill="auto"/>
                  <w:noWrap/>
                  <w:vAlign w:val="center"/>
                </w:tcPr>
                <w:p w14:paraId="64F76FD2">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0.72</w:t>
                  </w:r>
                </w:p>
              </w:tc>
              <w:tc>
                <w:tcPr>
                  <w:tcW w:w="705" w:type="pct"/>
                  <w:tcBorders>
                    <w:tl2br w:val="nil"/>
                    <w:tr2bl w:val="nil"/>
                  </w:tcBorders>
                  <w:shd w:val="clear" w:color="auto" w:fill="auto"/>
                  <w:vAlign w:val="center"/>
                </w:tcPr>
                <w:p w14:paraId="3B1AF892">
                  <w:pPr>
                    <w:jc w:val="center"/>
                    <w:rPr>
                      <w:rFonts w:hint="default" w:ascii="Times New Roman" w:hAnsi="Times New Roman" w:cs="Times New Roman" w:eastAsiaTheme="minorEastAsia"/>
                      <w:i w:val="0"/>
                      <w:iCs w:val="0"/>
                      <w:color w:val="auto"/>
                      <w:sz w:val="21"/>
                      <w:szCs w:val="21"/>
                      <w:highlight w:val="none"/>
                      <w:u w:val="none"/>
                    </w:rPr>
                  </w:pPr>
                  <w:r>
                    <w:rPr>
                      <w:rStyle w:val="67"/>
                      <w:rFonts w:hint="default" w:ascii="Times New Roman" w:hAnsi="Times New Roman" w:cs="Times New Roman" w:eastAsiaTheme="minorEastAsia"/>
                      <w:color w:val="auto"/>
                      <w:sz w:val="21"/>
                      <w:szCs w:val="21"/>
                      <w:highlight w:val="none"/>
                      <w:lang w:val="en-US" w:eastAsia="zh-CN" w:bidi="ar"/>
                    </w:rPr>
                    <w:t>/</w:t>
                  </w:r>
                </w:p>
              </w:tc>
            </w:tr>
            <w:tr w14:paraId="60E8F3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3BDD440C">
                  <w:pPr>
                    <w:jc w:val="center"/>
                    <w:rPr>
                      <w:rFonts w:hint="default" w:ascii="Times New Roman" w:hAnsi="Times New Roman" w:cs="Times New Roman" w:eastAsiaTheme="minorEastAsia"/>
                      <w:i w:val="0"/>
                      <w:iCs w:val="0"/>
                      <w:color w:val="auto"/>
                      <w:sz w:val="21"/>
                      <w:szCs w:val="21"/>
                      <w:highlight w:val="none"/>
                      <w:u w:val="none"/>
                    </w:rPr>
                  </w:pPr>
                </w:p>
              </w:tc>
              <w:tc>
                <w:tcPr>
                  <w:tcW w:w="415" w:type="pct"/>
                  <w:tcBorders>
                    <w:tl2br w:val="nil"/>
                    <w:tr2bl w:val="nil"/>
                  </w:tcBorders>
                  <w:shd w:val="clear" w:color="auto" w:fill="auto"/>
                  <w:vAlign w:val="center"/>
                </w:tcPr>
                <w:p w14:paraId="0A3C657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综合用水</w:t>
                  </w:r>
                </w:p>
              </w:tc>
              <w:tc>
                <w:tcPr>
                  <w:tcW w:w="1224" w:type="pct"/>
                  <w:tcBorders>
                    <w:tl2br w:val="nil"/>
                    <w:tr2bl w:val="nil"/>
                  </w:tcBorders>
                  <w:shd w:val="clear" w:color="auto" w:fill="auto"/>
                  <w:vAlign w:val="center"/>
                </w:tcPr>
                <w:p w14:paraId="246AE51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合计</w:t>
                  </w:r>
                </w:p>
              </w:tc>
              <w:tc>
                <w:tcPr>
                  <w:tcW w:w="952" w:type="dxa"/>
                  <w:tcBorders>
                    <w:tl2br w:val="nil"/>
                    <w:tr2bl w:val="nil"/>
                  </w:tcBorders>
                  <w:shd w:val="clear" w:color="auto" w:fill="auto"/>
                  <w:noWrap/>
                  <w:vAlign w:val="center"/>
                </w:tcPr>
                <w:p w14:paraId="0F7B1EB9">
                  <w:pPr>
                    <w:keepNext w:val="0"/>
                    <w:keepLines w:val="0"/>
                    <w:widowControl/>
                    <w:suppressLineNumbers w:val="0"/>
                    <w:jc w:val="center"/>
                    <w:textAlignment w:val="center"/>
                    <w:rPr>
                      <w:rFonts w:hint="default" w:cs="Times New Roman" w:eastAsiaTheme="minorEastAsia"/>
                      <w:i w:val="0"/>
                      <w:iCs w:val="0"/>
                      <w:color w:val="auto"/>
                      <w:kern w:val="0"/>
                      <w:sz w:val="21"/>
                      <w:szCs w:val="21"/>
                      <w:highlight w:val="none"/>
                      <w:u w:val="none"/>
                      <w:lang w:val="en-US" w:eastAsia="zh-CN" w:bidi="ar"/>
                    </w:rPr>
                  </w:pPr>
                  <w:r>
                    <w:rPr>
                      <w:rFonts w:hint="default" w:cs="Times New Roman" w:eastAsiaTheme="minorEastAsia"/>
                      <w:i w:val="0"/>
                      <w:iCs w:val="0"/>
                      <w:color w:val="auto"/>
                      <w:kern w:val="0"/>
                      <w:sz w:val="21"/>
                      <w:szCs w:val="21"/>
                      <w:highlight w:val="none"/>
                      <w:u w:val="none"/>
                      <w:lang w:val="en-US" w:eastAsia="zh-CN" w:bidi="ar"/>
                    </w:rPr>
                    <w:t>38.78</w:t>
                  </w:r>
                </w:p>
              </w:tc>
              <w:tc>
                <w:tcPr>
                  <w:tcW w:w="980" w:type="dxa"/>
                  <w:tcBorders>
                    <w:tl2br w:val="nil"/>
                    <w:tr2bl w:val="nil"/>
                  </w:tcBorders>
                  <w:shd w:val="clear" w:color="auto" w:fill="auto"/>
                  <w:noWrap/>
                  <w:vAlign w:val="center"/>
                </w:tcPr>
                <w:p w14:paraId="73C179B4">
                  <w:pPr>
                    <w:keepNext w:val="0"/>
                    <w:keepLines w:val="0"/>
                    <w:widowControl/>
                    <w:suppressLineNumbers w:val="0"/>
                    <w:jc w:val="center"/>
                    <w:textAlignment w:val="center"/>
                    <w:rPr>
                      <w:rFonts w:hint="default" w:cs="Times New Roman" w:eastAsiaTheme="minorEastAsia"/>
                      <w:i w:val="0"/>
                      <w:iCs w:val="0"/>
                      <w:color w:val="auto"/>
                      <w:kern w:val="0"/>
                      <w:sz w:val="21"/>
                      <w:szCs w:val="21"/>
                      <w:highlight w:val="none"/>
                      <w:u w:val="none"/>
                      <w:lang w:val="en-US" w:eastAsia="zh-CN" w:bidi="ar"/>
                    </w:rPr>
                  </w:pPr>
                  <w:r>
                    <w:rPr>
                      <w:rFonts w:hint="default" w:cs="Times New Roman" w:eastAsiaTheme="minorEastAsia"/>
                      <w:i w:val="0"/>
                      <w:iCs w:val="0"/>
                      <w:color w:val="auto"/>
                      <w:kern w:val="0"/>
                      <w:sz w:val="21"/>
                      <w:szCs w:val="21"/>
                      <w:highlight w:val="none"/>
                      <w:u w:val="none"/>
                      <w:lang w:val="en-US" w:eastAsia="zh-CN" w:bidi="ar"/>
                    </w:rPr>
                    <w:t>13.87</w:t>
                  </w:r>
                </w:p>
              </w:tc>
              <w:tc>
                <w:tcPr>
                  <w:tcW w:w="881" w:type="dxa"/>
                  <w:tcBorders>
                    <w:tl2br w:val="nil"/>
                    <w:tr2bl w:val="nil"/>
                  </w:tcBorders>
                  <w:shd w:val="clear" w:color="auto" w:fill="auto"/>
                  <w:noWrap/>
                  <w:vAlign w:val="center"/>
                </w:tcPr>
                <w:p w14:paraId="1AF1A1D8">
                  <w:pPr>
                    <w:keepNext w:val="0"/>
                    <w:keepLines w:val="0"/>
                    <w:widowControl/>
                    <w:suppressLineNumbers w:val="0"/>
                    <w:jc w:val="center"/>
                    <w:textAlignment w:val="center"/>
                    <w:rPr>
                      <w:rFonts w:hint="default" w:cs="Times New Roman" w:eastAsiaTheme="minorEastAsia"/>
                      <w:i w:val="0"/>
                      <w:iCs w:val="0"/>
                      <w:color w:val="auto"/>
                      <w:kern w:val="0"/>
                      <w:sz w:val="21"/>
                      <w:szCs w:val="21"/>
                      <w:highlight w:val="none"/>
                      <w:u w:val="none"/>
                      <w:lang w:val="en-US" w:eastAsia="zh-CN" w:bidi="ar"/>
                    </w:rPr>
                  </w:pPr>
                  <w:r>
                    <w:rPr>
                      <w:rFonts w:hint="eastAsia" w:cs="Times New Roman" w:eastAsiaTheme="minorEastAsia"/>
                      <w:i w:val="0"/>
                      <w:iCs w:val="0"/>
                      <w:color w:val="auto"/>
                      <w:kern w:val="0"/>
                      <w:sz w:val="21"/>
                      <w:szCs w:val="21"/>
                      <w:highlight w:val="none"/>
                      <w:u w:val="none"/>
                      <w:lang w:val="en-US" w:eastAsia="zh-CN" w:bidi="ar"/>
                    </w:rPr>
                    <w:t>24.77</w:t>
                  </w:r>
                </w:p>
              </w:tc>
              <w:tc>
                <w:tcPr>
                  <w:tcW w:w="950" w:type="dxa"/>
                  <w:tcBorders>
                    <w:tl2br w:val="nil"/>
                    <w:tr2bl w:val="nil"/>
                  </w:tcBorders>
                  <w:shd w:val="clear" w:color="auto" w:fill="auto"/>
                  <w:noWrap/>
                  <w:vAlign w:val="center"/>
                </w:tcPr>
                <w:p w14:paraId="6970882A">
                  <w:pPr>
                    <w:keepNext w:val="0"/>
                    <w:keepLines w:val="0"/>
                    <w:widowControl/>
                    <w:suppressLineNumbers w:val="0"/>
                    <w:jc w:val="center"/>
                    <w:textAlignment w:val="center"/>
                    <w:rPr>
                      <w:rFonts w:hint="default" w:cs="Times New Roman" w:eastAsiaTheme="minorEastAsia"/>
                      <w:i w:val="0"/>
                      <w:iCs w:val="0"/>
                      <w:color w:val="auto"/>
                      <w:kern w:val="0"/>
                      <w:sz w:val="21"/>
                      <w:szCs w:val="21"/>
                      <w:highlight w:val="none"/>
                      <w:u w:val="none"/>
                      <w:lang w:val="en-US" w:eastAsia="zh-CN" w:bidi="ar"/>
                    </w:rPr>
                  </w:pPr>
                  <w:r>
                    <w:rPr>
                      <w:rFonts w:hint="eastAsia" w:cs="Times New Roman" w:eastAsiaTheme="minorEastAsia"/>
                      <w:i w:val="0"/>
                      <w:iCs w:val="0"/>
                      <w:color w:val="auto"/>
                      <w:kern w:val="0"/>
                      <w:sz w:val="21"/>
                      <w:szCs w:val="21"/>
                      <w:highlight w:val="none"/>
                      <w:u w:val="none"/>
                      <w:lang w:val="en-US" w:eastAsia="zh-CN" w:bidi="ar"/>
                    </w:rPr>
                    <w:t>-14.01</w:t>
                  </w:r>
                </w:p>
              </w:tc>
              <w:tc>
                <w:tcPr>
                  <w:tcW w:w="705" w:type="pct"/>
                  <w:tcBorders>
                    <w:tl2br w:val="nil"/>
                    <w:tr2bl w:val="nil"/>
                  </w:tcBorders>
                  <w:shd w:val="clear" w:color="auto" w:fill="auto"/>
                  <w:vAlign w:val="center"/>
                </w:tcPr>
                <w:p w14:paraId="7C8C9C3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67"/>
                      <w:rFonts w:hint="default" w:ascii="Times New Roman" w:hAnsi="Times New Roman" w:cs="Times New Roman" w:eastAsiaTheme="minorEastAsia"/>
                      <w:color w:val="auto"/>
                      <w:sz w:val="21"/>
                      <w:szCs w:val="21"/>
                      <w:highlight w:val="none"/>
                      <w:lang w:val="en-US" w:eastAsia="zh-CN" w:bidi="ar"/>
                    </w:rPr>
                    <w:t>/</w:t>
                  </w:r>
                </w:p>
              </w:tc>
            </w:tr>
            <w:tr w14:paraId="150BB9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67" w:type="pct"/>
                  <w:vMerge w:val="restart"/>
                  <w:tcBorders>
                    <w:tl2br w:val="nil"/>
                    <w:tr2bl w:val="nil"/>
                  </w:tcBorders>
                  <w:shd w:val="clear" w:color="auto" w:fill="auto"/>
                  <w:vAlign w:val="center"/>
                </w:tcPr>
                <w:p w14:paraId="0651CB2F">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排水系统</w:t>
                  </w:r>
                </w:p>
              </w:tc>
              <w:tc>
                <w:tcPr>
                  <w:tcW w:w="1640" w:type="pct"/>
                  <w:gridSpan w:val="2"/>
                  <w:tcBorders>
                    <w:tl2br w:val="nil"/>
                    <w:tr2bl w:val="nil"/>
                  </w:tcBorders>
                  <w:shd w:val="clear" w:color="auto" w:fill="auto"/>
                  <w:vAlign w:val="center"/>
                </w:tcPr>
                <w:p w14:paraId="7251564B">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生活污水</w:t>
                  </w:r>
                </w:p>
              </w:tc>
              <w:tc>
                <w:tcPr>
                  <w:tcW w:w="603" w:type="pct"/>
                  <w:tcBorders>
                    <w:tl2br w:val="nil"/>
                    <w:tr2bl w:val="nil"/>
                  </w:tcBorders>
                  <w:shd w:val="clear" w:color="auto" w:fill="auto"/>
                  <w:noWrap/>
                  <w:vAlign w:val="center"/>
                </w:tcPr>
                <w:p w14:paraId="59107BF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1.16</w:t>
                  </w:r>
                </w:p>
              </w:tc>
              <w:tc>
                <w:tcPr>
                  <w:tcW w:w="621" w:type="pct"/>
                  <w:tcBorders>
                    <w:tl2br w:val="nil"/>
                    <w:tr2bl w:val="nil"/>
                  </w:tcBorders>
                  <w:shd w:val="clear" w:color="auto" w:fill="auto"/>
                  <w:noWrap/>
                  <w:vAlign w:val="center"/>
                </w:tcPr>
                <w:p w14:paraId="3DEBE1F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1.86</w:t>
                  </w:r>
                </w:p>
              </w:tc>
              <w:tc>
                <w:tcPr>
                  <w:tcW w:w="558" w:type="pct"/>
                  <w:tcBorders>
                    <w:tl2br w:val="nil"/>
                    <w:tr2bl w:val="nil"/>
                  </w:tcBorders>
                  <w:shd w:val="clear" w:color="auto" w:fill="auto"/>
                  <w:vAlign w:val="center"/>
                </w:tcPr>
                <w:p w14:paraId="4959AB7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2.96</w:t>
                  </w:r>
                </w:p>
              </w:tc>
              <w:tc>
                <w:tcPr>
                  <w:tcW w:w="602" w:type="pct"/>
                  <w:tcBorders>
                    <w:tl2br w:val="nil"/>
                    <w:tr2bl w:val="nil"/>
                  </w:tcBorders>
                  <w:shd w:val="clear" w:color="auto" w:fill="auto"/>
                  <w:noWrap/>
                  <w:vAlign w:val="center"/>
                </w:tcPr>
                <w:p w14:paraId="5649795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1.8</w:t>
                  </w:r>
                </w:p>
              </w:tc>
              <w:tc>
                <w:tcPr>
                  <w:tcW w:w="705" w:type="pct"/>
                  <w:vMerge w:val="restart"/>
                  <w:tcBorders>
                    <w:tl2br w:val="nil"/>
                    <w:tr2bl w:val="nil"/>
                  </w:tcBorders>
                  <w:shd w:val="clear" w:color="auto" w:fill="auto"/>
                  <w:vAlign w:val="center"/>
                </w:tcPr>
                <w:p w14:paraId="1203213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厂区废水处理站（絮凝沉淀</w:t>
                  </w:r>
                  <w:r>
                    <w:rPr>
                      <w:rStyle w:val="67"/>
                      <w:rFonts w:hint="default" w:ascii="Times New Roman" w:hAnsi="Times New Roman" w:cs="Times New Roman" w:eastAsiaTheme="minorEastAsia"/>
                      <w:color w:val="auto"/>
                      <w:sz w:val="21"/>
                      <w:szCs w:val="21"/>
                      <w:highlight w:val="none"/>
                      <w:lang w:val="en-US" w:eastAsia="zh-CN" w:bidi="ar"/>
                    </w:rPr>
                    <w:t>+A/O</w:t>
                  </w:r>
                  <w:r>
                    <w:rPr>
                      <w:rStyle w:val="53"/>
                      <w:rFonts w:hint="default" w:ascii="Times New Roman" w:hAnsi="Times New Roman" w:cs="Times New Roman" w:eastAsiaTheme="minorEastAsia"/>
                      <w:color w:val="auto"/>
                      <w:sz w:val="21"/>
                      <w:szCs w:val="21"/>
                      <w:highlight w:val="none"/>
                      <w:lang w:val="en-US" w:eastAsia="zh-CN" w:bidi="ar"/>
                    </w:rPr>
                    <w:t>）法处理农灌</w:t>
                  </w:r>
                </w:p>
              </w:tc>
            </w:tr>
            <w:tr w14:paraId="6F12C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267" w:type="pct"/>
                  <w:vMerge w:val="continue"/>
                  <w:tcBorders>
                    <w:tl2br w:val="nil"/>
                    <w:tr2bl w:val="nil"/>
                  </w:tcBorders>
                  <w:shd w:val="clear" w:color="auto" w:fill="auto"/>
                  <w:vAlign w:val="center"/>
                </w:tcPr>
                <w:p w14:paraId="45EFE004">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restart"/>
                  <w:tcBorders>
                    <w:tl2br w:val="nil"/>
                    <w:tr2bl w:val="nil"/>
                  </w:tcBorders>
                  <w:shd w:val="clear" w:color="auto" w:fill="auto"/>
                  <w:vAlign w:val="center"/>
                </w:tcPr>
                <w:p w14:paraId="3274C1D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生产废水</w:t>
                  </w:r>
                </w:p>
              </w:tc>
              <w:tc>
                <w:tcPr>
                  <w:tcW w:w="1224" w:type="pct"/>
                  <w:tcBorders>
                    <w:tl2br w:val="nil"/>
                    <w:tr2bl w:val="nil"/>
                  </w:tcBorders>
                  <w:shd w:val="clear" w:color="auto" w:fill="auto"/>
                  <w:vAlign w:val="center"/>
                </w:tcPr>
                <w:p w14:paraId="1FD8C14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锅炉排污水</w:t>
                  </w:r>
                </w:p>
              </w:tc>
              <w:tc>
                <w:tcPr>
                  <w:tcW w:w="603" w:type="pct"/>
                  <w:tcBorders>
                    <w:tl2br w:val="nil"/>
                    <w:tr2bl w:val="nil"/>
                  </w:tcBorders>
                  <w:shd w:val="clear" w:color="auto" w:fill="auto"/>
                  <w:noWrap/>
                  <w:vAlign w:val="center"/>
                </w:tcPr>
                <w:p w14:paraId="6AFA5D1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0.6</w:t>
                  </w:r>
                  <w:r>
                    <w:rPr>
                      <w:rFonts w:hint="eastAsia" w:ascii="Times New Roman" w:hAnsi="Times New Roman" w:cs="Times New Roman" w:eastAsiaTheme="minorEastAsia"/>
                      <w:i w:val="0"/>
                      <w:iCs w:val="0"/>
                      <w:color w:val="auto"/>
                      <w:kern w:val="0"/>
                      <w:sz w:val="21"/>
                      <w:szCs w:val="21"/>
                      <w:highlight w:val="none"/>
                      <w:u w:val="none"/>
                      <w:lang w:val="en-US" w:eastAsia="zh-CN" w:bidi="ar"/>
                    </w:rPr>
                    <w:t>5</w:t>
                  </w:r>
                </w:p>
              </w:tc>
              <w:tc>
                <w:tcPr>
                  <w:tcW w:w="621" w:type="pct"/>
                  <w:tcBorders>
                    <w:tl2br w:val="nil"/>
                    <w:tr2bl w:val="nil"/>
                  </w:tcBorders>
                  <w:shd w:val="clear" w:color="auto" w:fill="auto"/>
                  <w:vAlign w:val="center"/>
                </w:tcPr>
                <w:p w14:paraId="688A54A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1.44</w:t>
                  </w:r>
                </w:p>
              </w:tc>
              <w:tc>
                <w:tcPr>
                  <w:tcW w:w="558" w:type="pct"/>
                  <w:tcBorders>
                    <w:tl2br w:val="nil"/>
                    <w:tr2bl w:val="nil"/>
                  </w:tcBorders>
                  <w:shd w:val="clear" w:color="auto" w:fill="auto"/>
                  <w:vAlign w:val="center"/>
                </w:tcPr>
                <w:p w14:paraId="4BC5CE5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1.44</w:t>
                  </w:r>
                </w:p>
              </w:tc>
              <w:tc>
                <w:tcPr>
                  <w:tcW w:w="602" w:type="pct"/>
                  <w:tcBorders>
                    <w:tl2br w:val="nil"/>
                    <w:tr2bl w:val="nil"/>
                  </w:tcBorders>
                  <w:shd w:val="clear" w:color="auto" w:fill="auto"/>
                  <w:noWrap/>
                  <w:vAlign w:val="center"/>
                </w:tcPr>
                <w:p w14:paraId="58DAE10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0.79</w:t>
                  </w:r>
                </w:p>
              </w:tc>
              <w:tc>
                <w:tcPr>
                  <w:tcW w:w="705" w:type="pct"/>
                  <w:vMerge w:val="continue"/>
                  <w:tcBorders>
                    <w:tl2br w:val="nil"/>
                    <w:tr2bl w:val="nil"/>
                  </w:tcBorders>
                  <w:shd w:val="clear" w:color="auto" w:fill="auto"/>
                  <w:vAlign w:val="center"/>
                </w:tcPr>
                <w:p w14:paraId="2FCA8656">
                  <w:pPr>
                    <w:jc w:val="center"/>
                    <w:rPr>
                      <w:rFonts w:hint="default" w:ascii="Times New Roman" w:hAnsi="Times New Roman" w:cs="Times New Roman" w:eastAsiaTheme="minorEastAsia"/>
                      <w:i w:val="0"/>
                      <w:iCs w:val="0"/>
                      <w:color w:val="auto"/>
                      <w:sz w:val="21"/>
                      <w:szCs w:val="21"/>
                      <w:highlight w:val="none"/>
                      <w:u w:val="none"/>
                    </w:rPr>
                  </w:pPr>
                </w:p>
              </w:tc>
            </w:tr>
            <w:tr w14:paraId="6B9DF6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1FC7DB1A">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738EFC1C">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6B5C45F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设备、地面清洗废水</w:t>
                  </w:r>
                </w:p>
              </w:tc>
              <w:tc>
                <w:tcPr>
                  <w:tcW w:w="603" w:type="pct"/>
                  <w:tcBorders>
                    <w:tl2br w:val="nil"/>
                    <w:tr2bl w:val="nil"/>
                  </w:tcBorders>
                  <w:shd w:val="clear" w:color="auto" w:fill="auto"/>
                  <w:vAlign w:val="center"/>
                </w:tcPr>
                <w:p w14:paraId="69E56090">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1.0</w:t>
                  </w:r>
                  <w:r>
                    <w:rPr>
                      <w:rFonts w:hint="eastAsia" w:ascii="Times New Roman" w:hAnsi="Times New Roman" w:cs="Times New Roman" w:eastAsiaTheme="minorEastAsia"/>
                      <w:i w:val="0"/>
                      <w:iCs w:val="0"/>
                      <w:color w:val="auto"/>
                      <w:kern w:val="0"/>
                      <w:sz w:val="21"/>
                      <w:szCs w:val="21"/>
                      <w:highlight w:val="none"/>
                      <w:u w:val="none"/>
                      <w:lang w:val="en-US" w:eastAsia="zh-CN" w:bidi="ar"/>
                    </w:rPr>
                    <w:t>8</w:t>
                  </w:r>
                </w:p>
              </w:tc>
              <w:tc>
                <w:tcPr>
                  <w:tcW w:w="621" w:type="pct"/>
                  <w:tcBorders>
                    <w:tl2br w:val="nil"/>
                    <w:tr2bl w:val="nil"/>
                  </w:tcBorders>
                  <w:shd w:val="clear" w:color="auto" w:fill="auto"/>
                  <w:vAlign w:val="center"/>
                </w:tcPr>
                <w:p w14:paraId="6AF19085">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2.00</w:t>
                  </w:r>
                </w:p>
              </w:tc>
              <w:tc>
                <w:tcPr>
                  <w:tcW w:w="558" w:type="pct"/>
                  <w:tcBorders>
                    <w:tl2br w:val="nil"/>
                    <w:tr2bl w:val="nil"/>
                  </w:tcBorders>
                  <w:shd w:val="clear" w:color="auto" w:fill="auto"/>
                  <w:vAlign w:val="center"/>
                </w:tcPr>
                <w:p w14:paraId="0781E3F1">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3.48</w:t>
                  </w:r>
                </w:p>
              </w:tc>
              <w:tc>
                <w:tcPr>
                  <w:tcW w:w="602" w:type="pct"/>
                  <w:tcBorders>
                    <w:tl2br w:val="nil"/>
                    <w:tr2bl w:val="nil"/>
                  </w:tcBorders>
                  <w:shd w:val="clear" w:color="auto" w:fill="auto"/>
                  <w:noWrap/>
                  <w:vAlign w:val="center"/>
                </w:tcPr>
                <w:p w14:paraId="6C96A9EE">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2.4</w:t>
                  </w:r>
                </w:p>
              </w:tc>
              <w:tc>
                <w:tcPr>
                  <w:tcW w:w="705" w:type="pct"/>
                  <w:vMerge w:val="continue"/>
                  <w:tcBorders>
                    <w:tl2br w:val="nil"/>
                    <w:tr2bl w:val="nil"/>
                  </w:tcBorders>
                  <w:shd w:val="clear" w:color="auto" w:fill="auto"/>
                  <w:vAlign w:val="center"/>
                </w:tcPr>
                <w:p w14:paraId="29BA3C9D">
                  <w:pPr>
                    <w:jc w:val="center"/>
                    <w:rPr>
                      <w:rFonts w:hint="default" w:ascii="Times New Roman" w:hAnsi="Times New Roman" w:cs="Times New Roman" w:eastAsiaTheme="minorEastAsia"/>
                      <w:i w:val="0"/>
                      <w:iCs w:val="0"/>
                      <w:color w:val="auto"/>
                      <w:sz w:val="21"/>
                      <w:szCs w:val="21"/>
                      <w:highlight w:val="none"/>
                      <w:u w:val="none"/>
                    </w:rPr>
                  </w:pPr>
                </w:p>
              </w:tc>
            </w:tr>
            <w:tr w14:paraId="2F67B8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2E9533CA">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1B8C9D76">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3A8E5E03">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生产线废水</w:t>
                  </w:r>
                </w:p>
              </w:tc>
              <w:tc>
                <w:tcPr>
                  <w:tcW w:w="603" w:type="pct"/>
                  <w:tcBorders>
                    <w:tl2br w:val="nil"/>
                    <w:tr2bl w:val="nil"/>
                  </w:tcBorders>
                  <w:shd w:val="clear" w:color="auto" w:fill="auto"/>
                  <w:vAlign w:val="center"/>
                </w:tcPr>
                <w:p w14:paraId="41C2C9C6">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23.04</w:t>
                  </w:r>
                </w:p>
              </w:tc>
              <w:tc>
                <w:tcPr>
                  <w:tcW w:w="621" w:type="pct"/>
                  <w:tcBorders>
                    <w:tl2br w:val="nil"/>
                    <w:tr2bl w:val="nil"/>
                  </w:tcBorders>
                  <w:shd w:val="clear" w:color="auto" w:fill="auto"/>
                  <w:vAlign w:val="center"/>
                </w:tcPr>
                <w:p w14:paraId="45B79D7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0.88</w:t>
                  </w:r>
                </w:p>
              </w:tc>
              <w:tc>
                <w:tcPr>
                  <w:tcW w:w="558" w:type="pct"/>
                  <w:tcBorders>
                    <w:tl2br w:val="nil"/>
                    <w:tr2bl w:val="nil"/>
                  </w:tcBorders>
                  <w:shd w:val="clear" w:color="auto" w:fill="auto"/>
                  <w:vAlign w:val="center"/>
                </w:tcPr>
                <w:p w14:paraId="0793D562">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2.40</w:t>
                  </w:r>
                </w:p>
              </w:tc>
              <w:tc>
                <w:tcPr>
                  <w:tcW w:w="602" w:type="pct"/>
                  <w:tcBorders>
                    <w:tl2br w:val="nil"/>
                    <w:tr2bl w:val="nil"/>
                  </w:tcBorders>
                  <w:shd w:val="clear" w:color="auto" w:fill="auto"/>
                  <w:noWrap/>
                  <w:vAlign w:val="center"/>
                </w:tcPr>
                <w:p w14:paraId="523E5B97">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color w:val="auto"/>
                      <w:highlight w:val="none"/>
                    </w:rPr>
                    <w:t>-20.64</w:t>
                  </w:r>
                </w:p>
              </w:tc>
              <w:tc>
                <w:tcPr>
                  <w:tcW w:w="705" w:type="pct"/>
                  <w:vMerge w:val="continue"/>
                  <w:tcBorders>
                    <w:tl2br w:val="nil"/>
                    <w:tr2bl w:val="nil"/>
                  </w:tcBorders>
                  <w:shd w:val="clear" w:color="auto" w:fill="auto"/>
                  <w:vAlign w:val="center"/>
                </w:tcPr>
                <w:p w14:paraId="268F90EB">
                  <w:pPr>
                    <w:jc w:val="center"/>
                    <w:rPr>
                      <w:rFonts w:hint="default" w:ascii="Times New Roman" w:hAnsi="Times New Roman" w:cs="Times New Roman" w:eastAsiaTheme="minorEastAsia"/>
                      <w:i w:val="0"/>
                      <w:iCs w:val="0"/>
                      <w:color w:val="auto"/>
                      <w:sz w:val="21"/>
                      <w:szCs w:val="21"/>
                      <w:highlight w:val="none"/>
                      <w:u w:val="none"/>
                    </w:rPr>
                  </w:pPr>
                </w:p>
              </w:tc>
            </w:tr>
            <w:tr w14:paraId="600FF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7CFA923D">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56F63A44">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0B669E3D">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原料清洗废水</w:t>
                  </w:r>
                </w:p>
              </w:tc>
              <w:tc>
                <w:tcPr>
                  <w:tcW w:w="603" w:type="pct"/>
                  <w:tcBorders>
                    <w:tl2br w:val="nil"/>
                    <w:tr2bl w:val="nil"/>
                  </w:tcBorders>
                  <w:shd w:val="clear" w:color="auto" w:fill="auto"/>
                  <w:vAlign w:val="center"/>
                </w:tcPr>
                <w:p w14:paraId="0F26AD88">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0.54</w:t>
                  </w:r>
                </w:p>
              </w:tc>
              <w:tc>
                <w:tcPr>
                  <w:tcW w:w="621" w:type="pct"/>
                  <w:tcBorders>
                    <w:tl2br w:val="nil"/>
                    <w:tr2bl w:val="nil"/>
                  </w:tcBorders>
                  <w:shd w:val="clear" w:color="auto" w:fill="auto"/>
                  <w:vAlign w:val="center"/>
                </w:tcPr>
                <w:p w14:paraId="536F24EA">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0.48</w:t>
                  </w:r>
                </w:p>
              </w:tc>
              <w:tc>
                <w:tcPr>
                  <w:tcW w:w="558" w:type="pct"/>
                  <w:tcBorders>
                    <w:tl2br w:val="nil"/>
                    <w:tr2bl w:val="nil"/>
                  </w:tcBorders>
                  <w:shd w:val="clear" w:color="auto" w:fill="auto"/>
                  <w:vAlign w:val="center"/>
                </w:tcPr>
                <w:p w14:paraId="239C31E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1.01</w:t>
                  </w:r>
                </w:p>
              </w:tc>
              <w:tc>
                <w:tcPr>
                  <w:tcW w:w="602" w:type="pct"/>
                  <w:tcBorders>
                    <w:tl2br w:val="nil"/>
                    <w:tr2bl w:val="nil"/>
                  </w:tcBorders>
                  <w:shd w:val="clear" w:color="auto" w:fill="auto"/>
                  <w:noWrap/>
                  <w:vAlign w:val="center"/>
                </w:tcPr>
                <w:p w14:paraId="4F7F5589">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w:t>
                  </w:r>
                  <w:r>
                    <w:rPr>
                      <w:rFonts w:hint="default" w:ascii="Times New Roman" w:hAnsi="Times New Roman" w:cs="Times New Roman" w:eastAsiaTheme="minorEastAsia"/>
                      <w:i w:val="0"/>
                      <w:iCs w:val="0"/>
                      <w:color w:val="auto"/>
                      <w:kern w:val="0"/>
                      <w:sz w:val="21"/>
                      <w:szCs w:val="21"/>
                      <w:highlight w:val="none"/>
                      <w:u w:val="none"/>
                      <w:lang w:val="en-US" w:eastAsia="zh-CN" w:bidi="ar"/>
                    </w:rPr>
                    <w:t>0.47</w:t>
                  </w:r>
                </w:p>
              </w:tc>
              <w:tc>
                <w:tcPr>
                  <w:tcW w:w="705" w:type="pct"/>
                  <w:vMerge w:val="continue"/>
                  <w:tcBorders>
                    <w:tl2br w:val="nil"/>
                    <w:tr2bl w:val="nil"/>
                  </w:tcBorders>
                  <w:shd w:val="clear" w:color="auto" w:fill="auto"/>
                  <w:vAlign w:val="center"/>
                </w:tcPr>
                <w:p w14:paraId="71D48AC8">
                  <w:pPr>
                    <w:jc w:val="center"/>
                    <w:rPr>
                      <w:rFonts w:hint="default" w:ascii="Times New Roman" w:hAnsi="Times New Roman" w:cs="Times New Roman" w:eastAsiaTheme="minorEastAsia"/>
                      <w:i w:val="0"/>
                      <w:iCs w:val="0"/>
                      <w:color w:val="auto"/>
                      <w:sz w:val="21"/>
                      <w:szCs w:val="21"/>
                      <w:highlight w:val="none"/>
                      <w:u w:val="none"/>
                    </w:rPr>
                  </w:pPr>
                </w:p>
              </w:tc>
            </w:tr>
            <w:tr w14:paraId="06AEB6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338EE194">
                  <w:pPr>
                    <w:jc w:val="center"/>
                    <w:rPr>
                      <w:rFonts w:hint="default" w:ascii="Times New Roman" w:hAnsi="Times New Roman" w:cs="Times New Roman" w:eastAsiaTheme="minorEastAsia"/>
                      <w:i w:val="0"/>
                      <w:iCs w:val="0"/>
                      <w:color w:val="auto"/>
                      <w:sz w:val="21"/>
                      <w:szCs w:val="21"/>
                      <w:highlight w:val="none"/>
                      <w:u w:val="none"/>
                    </w:rPr>
                  </w:pPr>
                </w:p>
              </w:tc>
              <w:tc>
                <w:tcPr>
                  <w:tcW w:w="415" w:type="pct"/>
                  <w:vMerge w:val="continue"/>
                  <w:tcBorders>
                    <w:tl2br w:val="nil"/>
                    <w:tr2bl w:val="nil"/>
                  </w:tcBorders>
                  <w:shd w:val="clear" w:color="auto" w:fill="auto"/>
                  <w:vAlign w:val="center"/>
                </w:tcPr>
                <w:p w14:paraId="0F6FB20C">
                  <w:pPr>
                    <w:jc w:val="center"/>
                    <w:rPr>
                      <w:rFonts w:hint="default" w:ascii="Times New Roman" w:hAnsi="Times New Roman" w:cs="Times New Roman" w:eastAsiaTheme="minorEastAsia"/>
                      <w:i w:val="0"/>
                      <w:iCs w:val="0"/>
                      <w:color w:val="auto"/>
                      <w:sz w:val="21"/>
                      <w:szCs w:val="21"/>
                      <w:highlight w:val="none"/>
                      <w:u w:val="none"/>
                    </w:rPr>
                  </w:pPr>
                </w:p>
              </w:tc>
              <w:tc>
                <w:tcPr>
                  <w:tcW w:w="1224" w:type="pct"/>
                  <w:tcBorders>
                    <w:tl2br w:val="nil"/>
                    <w:tr2bl w:val="nil"/>
                  </w:tcBorders>
                  <w:shd w:val="clear" w:color="auto" w:fill="auto"/>
                  <w:vAlign w:val="center"/>
                </w:tcPr>
                <w:p w14:paraId="08231C2F">
                  <w:pPr>
                    <w:keepNext w:val="0"/>
                    <w:keepLines w:val="0"/>
                    <w:widowControl/>
                    <w:suppressLineNumbers w:val="0"/>
                    <w:jc w:val="center"/>
                    <w:textAlignment w:val="center"/>
                    <w:rPr>
                      <w:rStyle w:val="53"/>
                      <w:rFonts w:hint="default" w:ascii="Times New Roman" w:hAnsi="Times New Roman" w:cs="Times New Roman" w:eastAsiaTheme="minorEastAsia"/>
                      <w:color w:val="auto"/>
                      <w:sz w:val="21"/>
                      <w:szCs w:val="21"/>
                      <w:highlight w:val="none"/>
                      <w:lang w:val="en-US" w:eastAsia="zh-CN" w:bidi="ar"/>
                    </w:rPr>
                  </w:pPr>
                  <w:r>
                    <w:rPr>
                      <w:rStyle w:val="53"/>
                      <w:rFonts w:hint="eastAsia" w:ascii="Times New Roman" w:hAnsi="Times New Roman" w:cs="Times New Roman" w:eastAsiaTheme="minorEastAsia"/>
                      <w:color w:val="auto"/>
                      <w:sz w:val="21"/>
                      <w:szCs w:val="21"/>
                      <w:highlight w:val="none"/>
                      <w:lang w:val="en-US" w:eastAsia="zh-CN" w:bidi="ar"/>
                    </w:rPr>
                    <w:t>米线过凉</w:t>
                  </w:r>
                  <w:r>
                    <w:rPr>
                      <w:rStyle w:val="53"/>
                      <w:rFonts w:hint="eastAsia" w:cs="Times New Roman" w:eastAsiaTheme="minorEastAsia"/>
                      <w:color w:val="auto"/>
                      <w:sz w:val="21"/>
                      <w:szCs w:val="21"/>
                      <w:highlight w:val="none"/>
                      <w:lang w:val="en-US" w:eastAsia="zh-CN" w:bidi="ar"/>
                    </w:rPr>
                    <w:t>废</w:t>
                  </w:r>
                  <w:r>
                    <w:rPr>
                      <w:rStyle w:val="53"/>
                      <w:rFonts w:hint="default" w:ascii="Times New Roman" w:hAnsi="Times New Roman" w:cs="Times New Roman" w:eastAsiaTheme="minorEastAsia"/>
                      <w:color w:val="auto"/>
                      <w:sz w:val="21"/>
                      <w:szCs w:val="21"/>
                      <w:highlight w:val="none"/>
                      <w:lang w:val="en-US" w:eastAsia="zh-CN" w:bidi="ar"/>
                    </w:rPr>
                    <w:t>水</w:t>
                  </w:r>
                </w:p>
              </w:tc>
              <w:tc>
                <w:tcPr>
                  <w:tcW w:w="603" w:type="pct"/>
                  <w:tcBorders>
                    <w:tl2br w:val="nil"/>
                    <w:tr2bl w:val="nil"/>
                  </w:tcBorders>
                  <w:shd w:val="clear" w:color="auto" w:fill="auto"/>
                  <w:vAlign w:val="center"/>
                </w:tcPr>
                <w:p w14:paraId="3F1C33C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0.72</w:t>
                  </w:r>
                </w:p>
              </w:tc>
              <w:tc>
                <w:tcPr>
                  <w:tcW w:w="621" w:type="pct"/>
                  <w:tcBorders>
                    <w:tl2br w:val="nil"/>
                    <w:tr2bl w:val="nil"/>
                  </w:tcBorders>
                  <w:shd w:val="clear" w:color="auto" w:fill="auto"/>
                  <w:vAlign w:val="center"/>
                </w:tcPr>
                <w:p w14:paraId="2385ED7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0.648</w:t>
                  </w:r>
                </w:p>
              </w:tc>
              <w:tc>
                <w:tcPr>
                  <w:tcW w:w="558" w:type="pct"/>
                  <w:tcBorders>
                    <w:tl2br w:val="nil"/>
                    <w:tr2bl w:val="nil"/>
                  </w:tcBorders>
                  <w:shd w:val="clear" w:color="auto" w:fill="auto"/>
                  <w:vAlign w:val="center"/>
                </w:tcPr>
                <w:p w14:paraId="7C9293B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cs="Times New Roman" w:eastAsiaTheme="minorEastAsia"/>
                      <w:i w:val="0"/>
                      <w:iCs w:val="0"/>
                      <w:color w:val="auto"/>
                      <w:kern w:val="0"/>
                      <w:sz w:val="21"/>
                      <w:szCs w:val="21"/>
                      <w:highlight w:val="none"/>
                      <w:u w:val="none"/>
                      <w:lang w:val="en-US" w:eastAsia="zh-CN" w:bidi="ar"/>
                    </w:rPr>
                    <w:t>1.368</w:t>
                  </w:r>
                </w:p>
              </w:tc>
              <w:tc>
                <w:tcPr>
                  <w:tcW w:w="602" w:type="pct"/>
                  <w:tcBorders>
                    <w:tl2br w:val="nil"/>
                    <w:tr2bl w:val="nil"/>
                  </w:tcBorders>
                  <w:shd w:val="clear" w:color="auto" w:fill="auto"/>
                  <w:noWrap/>
                  <w:vAlign w:val="center"/>
                </w:tcPr>
                <w:p w14:paraId="13DEB42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+0.648</w:t>
                  </w:r>
                </w:p>
              </w:tc>
              <w:tc>
                <w:tcPr>
                  <w:tcW w:w="705" w:type="pct"/>
                  <w:vMerge w:val="continue"/>
                  <w:tcBorders>
                    <w:tl2br w:val="nil"/>
                    <w:tr2bl w:val="nil"/>
                  </w:tcBorders>
                  <w:shd w:val="clear" w:color="auto" w:fill="auto"/>
                  <w:vAlign w:val="center"/>
                </w:tcPr>
                <w:p w14:paraId="16B7B6A2">
                  <w:pPr>
                    <w:jc w:val="center"/>
                    <w:rPr>
                      <w:rFonts w:hint="default" w:ascii="Times New Roman" w:hAnsi="Times New Roman" w:cs="Times New Roman" w:eastAsiaTheme="minorEastAsia"/>
                      <w:i w:val="0"/>
                      <w:iCs w:val="0"/>
                      <w:color w:val="auto"/>
                      <w:sz w:val="21"/>
                      <w:szCs w:val="21"/>
                      <w:highlight w:val="none"/>
                      <w:u w:val="none"/>
                    </w:rPr>
                  </w:pPr>
                </w:p>
              </w:tc>
            </w:tr>
            <w:tr w14:paraId="1F5DAC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shd w:val="clear" w:color="auto" w:fill="auto"/>
                  <w:vAlign w:val="center"/>
                </w:tcPr>
                <w:p w14:paraId="5B90BC5F">
                  <w:pPr>
                    <w:jc w:val="center"/>
                    <w:rPr>
                      <w:rFonts w:hint="default" w:ascii="Times New Roman" w:hAnsi="Times New Roman" w:cs="Times New Roman" w:eastAsiaTheme="minorEastAsia"/>
                      <w:i w:val="0"/>
                      <w:iCs w:val="0"/>
                      <w:color w:val="auto"/>
                      <w:sz w:val="21"/>
                      <w:szCs w:val="21"/>
                      <w:highlight w:val="none"/>
                      <w:u w:val="none"/>
                    </w:rPr>
                  </w:pPr>
                </w:p>
              </w:tc>
              <w:tc>
                <w:tcPr>
                  <w:tcW w:w="415" w:type="pct"/>
                  <w:tcBorders>
                    <w:tl2br w:val="nil"/>
                    <w:tr2bl w:val="nil"/>
                  </w:tcBorders>
                  <w:shd w:val="clear" w:color="auto" w:fill="auto"/>
                  <w:vAlign w:val="center"/>
                </w:tcPr>
                <w:p w14:paraId="6D3DF114">
                  <w:pPr>
                    <w:keepNext w:val="0"/>
                    <w:keepLines w:val="0"/>
                    <w:widowControl/>
                    <w:suppressLineNumbers w:val="0"/>
                    <w:jc w:val="center"/>
                    <w:textAlignment w:val="center"/>
                    <w:rPr>
                      <w:rFonts w:hint="default" w:ascii="Times New Roman" w:hAnsi="Times New Roman" w:cs="Times New Roman" w:eastAsiaTheme="minorEastAsia"/>
                      <w:i w:val="0"/>
                      <w:iCs w:val="0"/>
                      <w:color w:val="auto"/>
                      <w:sz w:val="21"/>
                      <w:szCs w:val="21"/>
                      <w:highlight w:val="none"/>
                      <w:u w:val="none"/>
                    </w:rPr>
                  </w:pPr>
                  <w:r>
                    <w:rPr>
                      <w:rStyle w:val="53"/>
                      <w:rFonts w:hint="default" w:ascii="Times New Roman" w:hAnsi="Times New Roman" w:cs="Times New Roman" w:eastAsiaTheme="minorEastAsia"/>
                      <w:color w:val="auto"/>
                      <w:sz w:val="21"/>
                      <w:szCs w:val="21"/>
                      <w:highlight w:val="none"/>
                      <w:lang w:val="en-US" w:eastAsia="zh-CN" w:bidi="ar"/>
                    </w:rPr>
                    <w:t>综合废水</w:t>
                  </w:r>
                </w:p>
              </w:tc>
              <w:tc>
                <w:tcPr>
                  <w:tcW w:w="1224" w:type="pct"/>
                  <w:tcBorders>
                    <w:tl2br w:val="nil"/>
                    <w:tr2bl w:val="nil"/>
                  </w:tcBorders>
                  <w:shd w:val="clear" w:color="auto" w:fill="auto"/>
                  <w:vAlign w:val="center"/>
                </w:tcPr>
                <w:p w14:paraId="3A6145B4">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合计</w:t>
                  </w:r>
                </w:p>
              </w:tc>
              <w:tc>
                <w:tcPr>
                  <w:tcW w:w="603" w:type="pct"/>
                  <w:tcBorders>
                    <w:tl2br w:val="nil"/>
                    <w:tr2bl w:val="nil"/>
                  </w:tcBorders>
                  <w:shd w:val="clear" w:color="auto" w:fill="auto"/>
                  <w:noWrap/>
                  <w:vAlign w:val="center"/>
                </w:tcPr>
                <w:p w14:paraId="0A96B0C8">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27.19</w:t>
                  </w:r>
                </w:p>
              </w:tc>
              <w:tc>
                <w:tcPr>
                  <w:tcW w:w="621" w:type="pct"/>
                  <w:tcBorders>
                    <w:tl2br w:val="nil"/>
                    <w:tr2bl w:val="nil"/>
                  </w:tcBorders>
                  <w:shd w:val="clear" w:color="auto" w:fill="auto"/>
                  <w:noWrap/>
                  <w:vAlign w:val="center"/>
                </w:tcPr>
                <w:p w14:paraId="7A632FF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7.308</w:t>
                  </w:r>
                </w:p>
              </w:tc>
              <w:tc>
                <w:tcPr>
                  <w:tcW w:w="558" w:type="pct"/>
                  <w:tcBorders>
                    <w:tl2br w:val="nil"/>
                    <w:tr2bl w:val="nil"/>
                  </w:tcBorders>
                  <w:shd w:val="clear" w:color="auto" w:fill="auto"/>
                  <w:noWrap/>
                  <w:vAlign w:val="center"/>
                </w:tcPr>
                <w:p w14:paraId="101E688A">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eastAsia" w:ascii="Times New Roman" w:hAnsi="Times New Roman" w:cs="Times New Roman" w:eastAsiaTheme="minorEastAsia"/>
                      <w:i w:val="0"/>
                      <w:iCs w:val="0"/>
                      <w:color w:val="auto"/>
                      <w:kern w:val="0"/>
                      <w:sz w:val="21"/>
                      <w:szCs w:val="21"/>
                      <w:highlight w:val="none"/>
                      <w:u w:val="none"/>
                      <w:lang w:val="en-US" w:eastAsia="zh-CN" w:bidi="ar"/>
                    </w:rPr>
                    <w:t>12.658</w:t>
                  </w:r>
                </w:p>
              </w:tc>
              <w:tc>
                <w:tcPr>
                  <w:tcW w:w="602" w:type="pct"/>
                  <w:tcBorders>
                    <w:tl2br w:val="nil"/>
                    <w:tr2bl w:val="nil"/>
                  </w:tcBorders>
                  <w:shd w:val="clear" w:color="auto" w:fill="auto"/>
                  <w:noWrap/>
                  <w:vAlign w:val="center"/>
                </w:tcPr>
                <w:p w14:paraId="124D11A9">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0"/>
                      <w:sz w:val="21"/>
                      <w:szCs w:val="21"/>
                      <w:highlight w:val="none"/>
                      <w:u w:val="none"/>
                      <w:lang w:val="en-US" w:eastAsia="zh-CN" w:bidi="ar"/>
                    </w:rPr>
                  </w:pPr>
                  <w:r>
                    <w:rPr>
                      <w:rFonts w:hint="default" w:ascii="Times New Roman" w:hAnsi="Times New Roman" w:cs="Times New Roman" w:eastAsiaTheme="minorEastAsia"/>
                      <w:i w:val="0"/>
                      <w:iCs w:val="0"/>
                      <w:color w:val="auto"/>
                      <w:kern w:val="0"/>
                      <w:sz w:val="21"/>
                      <w:szCs w:val="21"/>
                      <w:highlight w:val="none"/>
                      <w:u w:val="none"/>
                      <w:lang w:val="en-US" w:eastAsia="zh-CN" w:bidi="ar"/>
                    </w:rPr>
                    <w:t>-14.532</w:t>
                  </w:r>
                </w:p>
              </w:tc>
              <w:tc>
                <w:tcPr>
                  <w:tcW w:w="705" w:type="pct"/>
                  <w:vMerge w:val="continue"/>
                  <w:tcBorders>
                    <w:tl2br w:val="nil"/>
                    <w:tr2bl w:val="nil"/>
                  </w:tcBorders>
                  <w:shd w:val="clear" w:color="auto" w:fill="auto"/>
                  <w:vAlign w:val="center"/>
                </w:tcPr>
                <w:p w14:paraId="4BEC7B90">
                  <w:pPr>
                    <w:jc w:val="center"/>
                    <w:rPr>
                      <w:rFonts w:hint="default" w:ascii="Times New Roman" w:hAnsi="Times New Roman" w:cs="Times New Roman" w:eastAsiaTheme="minorEastAsia"/>
                      <w:i w:val="0"/>
                      <w:iCs w:val="0"/>
                      <w:color w:val="auto"/>
                      <w:sz w:val="21"/>
                      <w:szCs w:val="21"/>
                      <w:highlight w:val="none"/>
                      <w:u w:val="none"/>
                    </w:rPr>
                  </w:pPr>
                </w:p>
              </w:tc>
            </w:tr>
          </w:tbl>
          <w:p w14:paraId="490FC82D">
            <w:pPr>
              <w:pStyle w:val="30"/>
              <w:bidi w:val="0"/>
              <w:rPr>
                <w:rFonts w:hint="default"/>
                <w:color w:val="auto"/>
                <w:highlight w:val="none"/>
                <w:lang w:val="en-US" w:eastAsia="zh-CN"/>
              </w:rPr>
            </w:pPr>
            <w:r>
              <w:rPr>
                <w:rFonts w:hint="eastAsia"/>
                <w:color w:val="auto"/>
                <w:highlight w:val="none"/>
                <w:lang w:val="en-US" w:eastAsia="zh-CN"/>
              </w:rPr>
              <w:t>水平衡见下图。</w:t>
            </w:r>
          </w:p>
          <w:p w14:paraId="0B9F9AA6">
            <w:pPr>
              <w:pStyle w:val="35"/>
              <w:bidi w:val="0"/>
              <w:jc w:val="both"/>
              <w:rPr>
                <w:rFonts w:hint="eastAsia"/>
                <w:b/>
                <w:bCs/>
                <w:color w:val="auto"/>
                <w:highlight w:val="none"/>
                <w:lang w:val="en-US" w:eastAsia="zh-CN"/>
              </w:rPr>
            </w:pP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2628265</wp:posOffset>
                      </wp:positionH>
                      <wp:positionV relativeFrom="paragraph">
                        <wp:posOffset>4839335</wp:posOffset>
                      </wp:positionV>
                      <wp:extent cx="483235" cy="280670"/>
                      <wp:effectExtent l="0" t="0" r="12065" b="5080"/>
                      <wp:wrapNone/>
                      <wp:docPr id="117" name="文本框 117"/>
                      <wp:cNvGraphicFramePr/>
                      <a:graphic xmlns:a="http://schemas.openxmlformats.org/drawingml/2006/main">
                        <a:graphicData uri="http://schemas.microsoft.com/office/word/2010/wordprocessingShape">
                          <wps:wsp>
                            <wps:cNvSpPr txBox="1"/>
                            <wps:spPr>
                              <a:xfrm>
                                <a:off x="0" y="0"/>
                                <a:ext cx="483235" cy="280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1F1292">
                                  <w:pPr>
                                    <w:rPr>
                                      <w:rFonts w:hint="default" w:eastAsia="宋体"/>
                                      <w:sz w:val="18"/>
                                      <w:szCs w:val="21"/>
                                      <w:lang w:val="en-US" w:eastAsia="zh-CN"/>
                                    </w:rPr>
                                  </w:pPr>
                                  <w:r>
                                    <w:rPr>
                                      <w:rFonts w:hint="eastAsia"/>
                                      <w:sz w:val="18"/>
                                      <w:szCs w:val="21"/>
                                      <w:lang w:val="en-US" w:eastAsia="zh-CN"/>
                                    </w:rPr>
                                    <w:t>0.648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95pt;margin-top:381.05pt;height:22.1pt;width:38.05pt;z-index:251664384;mso-width-relative:page;mso-height-relative:page;" fillcolor="#FFFFFF [3201]" filled="t" stroked="f" coordsize="21600,21600" o:gfxdata="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G2C341wAAAAsBAAAP&#10;AAAAAAAAAAEAIAAAACIAAABkcnMvZG93bnJldi54bWxQSwECFAAUAAAACACHTuJA4GMvYVICAACS&#10;BAAADgAAAAAAAAABACAAAAAmAQAAZHJzL2Uyb0RvYy54bWxQSwUGAAAAAAYABgBZAQAA6gUAAAAA&#10;">
                      <v:fill on="t" focussize="0,0"/>
                      <v:stroke on="f" weight="0.5pt"/>
                      <v:imagedata o:title=""/>
                      <o:lock v:ext="edit" aspectratio="f"/>
                      <v:textbox>
                        <w:txbxContent>
                          <w:p w14:paraId="721F1292">
                            <w:pPr>
                              <w:rPr>
                                <w:rFonts w:hint="default" w:eastAsia="宋体"/>
                                <w:sz w:val="18"/>
                                <w:szCs w:val="21"/>
                                <w:lang w:val="en-US" w:eastAsia="zh-CN"/>
                              </w:rPr>
                            </w:pPr>
                            <w:r>
                              <w:rPr>
                                <w:rFonts w:hint="eastAsia"/>
                                <w:sz w:val="18"/>
                                <w:szCs w:val="21"/>
                                <w:lang w:val="en-US" w:eastAsia="zh-CN"/>
                              </w:rPr>
                              <w:t>0.648</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1141730</wp:posOffset>
                      </wp:positionH>
                      <wp:positionV relativeFrom="paragraph">
                        <wp:posOffset>4823460</wp:posOffset>
                      </wp:positionV>
                      <wp:extent cx="426085" cy="280670"/>
                      <wp:effectExtent l="0" t="0" r="12065" b="5080"/>
                      <wp:wrapNone/>
                      <wp:docPr id="101" name="文本框 101"/>
                      <wp:cNvGraphicFramePr/>
                      <a:graphic xmlns:a="http://schemas.openxmlformats.org/drawingml/2006/main">
                        <a:graphicData uri="http://schemas.microsoft.com/office/word/2010/wordprocessingShape">
                          <wps:wsp>
                            <wps:cNvSpPr txBox="1"/>
                            <wps:spPr>
                              <a:xfrm>
                                <a:off x="2522855" y="7823200"/>
                                <a:ext cx="426085" cy="280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1282545">
                                  <w:pPr>
                                    <w:rPr>
                                      <w:rFonts w:hint="default" w:eastAsia="宋体"/>
                                      <w:sz w:val="18"/>
                                      <w:szCs w:val="21"/>
                                      <w:lang w:val="en-US" w:eastAsia="zh-CN"/>
                                    </w:rPr>
                                  </w:pPr>
                                  <w:r>
                                    <w:rPr>
                                      <w:rFonts w:hint="eastAsia"/>
                                      <w:sz w:val="18"/>
                                      <w:szCs w:val="21"/>
                                      <w:lang w:val="en-US" w:eastAsia="zh-CN"/>
                                    </w:rPr>
                                    <w:t>0.72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9pt;margin-top:379.8pt;height:22.1pt;width:33.55pt;z-index:251661312;mso-width-relative:page;mso-height-relative:page;" fillcolor="#FFFFFF [3201]" filled="t" stroked="f" coordsize="21600,21600" o:gfxdata="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PPQ&#10;KNYAAAALAQAADwAAAAAAAAABACAAAAAiAAAAZHJzL2Rvd25yZXYueG1sUEsBAhQAFAAAAAgAh07i&#10;QOgbvP9dAgAAngQAAA4AAAAAAAAAAQAgAAAAJQEAAGRycy9lMm9Eb2MueG1sUEsFBgAAAAAGAAYA&#10;WQEAAPQFAAAAAA==&#10;">
                      <v:fill on="t" focussize="0,0"/>
                      <v:stroke on="f" weight="0.5pt"/>
                      <v:imagedata o:title=""/>
                      <o:lock v:ext="edit" aspectratio="f"/>
                      <v:textbox>
                        <w:txbxContent>
                          <w:p w14:paraId="01282545">
                            <w:pPr>
                              <w:rPr>
                                <w:rFonts w:hint="default" w:eastAsia="宋体"/>
                                <w:sz w:val="18"/>
                                <w:szCs w:val="21"/>
                                <w:lang w:val="en-US" w:eastAsia="zh-CN"/>
                              </w:rPr>
                            </w:pPr>
                            <w:r>
                              <w:rPr>
                                <w:rFonts w:hint="eastAsia"/>
                                <w:sz w:val="18"/>
                                <w:szCs w:val="21"/>
                                <w:lang w:val="en-US" w:eastAsia="zh-CN"/>
                              </w:rPr>
                              <w:t>0.72</w:t>
                            </w:r>
                          </w:p>
                        </w:txbxContent>
                      </v:textbox>
                    </v:shape>
                  </w:pict>
                </mc:Fallback>
              </mc:AlternateContent>
            </w:r>
            <w:r>
              <w:rPr>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1927225</wp:posOffset>
                      </wp:positionH>
                      <wp:positionV relativeFrom="paragraph">
                        <wp:posOffset>4797425</wp:posOffset>
                      </wp:positionV>
                      <wp:extent cx="764540" cy="245745"/>
                      <wp:effectExtent l="0" t="0" r="0" b="0"/>
                      <wp:wrapNone/>
                      <wp:docPr id="120" name="文本框 120"/>
                      <wp:cNvGraphicFramePr/>
                      <a:graphic xmlns:a="http://schemas.openxmlformats.org/drawingml/2006/main">
                        <a:graphicData uri="http://schemas.microsoft.com/office/word/2010/wordprocessingShape">
                          <wps:wsp>
                            <wps:cNvSpPr txBox="1"/>
                            <wps:spPr>
                              <a:xfrm>
                                <a:off x="3496945" y="7874000"/>
                                <a:ext cx="764540" cy="245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726ED6">
                                  <w:pPr>
                                    <w:rPr>
                                      <w:rFonts w:hint="default" w:eastAsia="宋体"/>
                                      <w:sz w:val="15"/>
                                      <w:szCs w:val="18"/>
                                      <w:lang w:val="en-US" w:eastAsia="zh-CN"/>
                                    </w:rPr>
                                  </w:pPr>
                                  <w:r>
                                    <w:rPr>
                                      <w:rFonts w:hint="eastAsia"/>
                                      <w:sz w:val="15"/>
                                      <w:szCs w:val="18"/>
                                      <w:lang w:val="en-US" w:eastAsia="zh-CN"/>
                                    </w:rPr>
                                    <w:t>损耗：0.072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5pt;margin-top:377.75pt;height:19.35pt;width:60.2pt;z-index:251667456;mso-width-relative:page;mso-height-relative:page;" filled="f" stroked="f" coordsize="21600,21600" o:gfxdata="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OPlRh3AAAAAsBAAAPAAAAAAAA&#10;AAEAIAAAACIAAABkcnMvZG93bnJldi54bWxQSwECFAAUAAAACACHTuJAjZ4+zUcCAAB1BAAADgAA&#10;AAAAAAABACAAAAArAQAAZHJzL2Uyb0RvYy54bWxQSwUGAAAAAAYABgBZAQAA5AUAAAAA&#10;">
                      <v:fill on="f" focussize="0,0"/>
                      <v:stroke on="f" weight="0.5pt"/>
                      <v:imagedata o:title=""/>
                      <o:lock v:ext="edit" aspectratio="f"/>
                      <v:textbox>
                        <w:txbxContent>
                          <w:p w14:paraId="1F726ED6">
                            <w:pPr>
                              <w:rPr>
                                <w:rFonts w:hint="default" w:eastAsia="宋体"/>
                                <w:sz w:val="15"/>
                                <w:szCs w:val="18"/>
                                <w:lang w:val="en-US" w:eastAsia="zh-CN"/>
                              </w:rPr>
                            </w:pPr>
                            <w:r>
                              <w:rPr>
                                <w:rFonts w:hint="eastAsia"/>
                                <w:sz w:val="15"/>
                                <w:szCs w:val="18"/>
                                <w:lang w:val="en-US" w:eastAsia="zh-CN"/>
                              </w:rPr>
                              <w:t>损耗：0.072</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1949450</wp:posOffset>
                      </wp:positionH>
                      <wp:positionV relativeFrom="paragraph">
                        <wp:posOffset>4805045</wp:posOffset>
                      </wp:positionV>
                      <wp:extent cx="252730" cy="28575"/>
                      <wp:effectExtent l="635" t="39370" r="13335" b="46355"/>
                      <wp:wrapNone/>
                      <wp:docPr id="119" name="直接箭头连接符 119"/>
                      <wp:cNvGraphicFramePr/>
                      <a:graphic xmlns:a="http://schemas.openxmlformats.org/drawingml/2006/main">
                        <a:graphicData uri="http://schemas.microsoft.com/office/word/2010/wordprocessingShape">
                          <wps:wsp>
                            <wps:cNvCnPr/>
                            <wps:spPr>
                              <a:xfrm flipV="1">
                                <a:off x="3345815" y="7816215"/>
                                <a:ext cx="252730" cy="28575"/>
                              </a:xfrm>
                              <a:prstGeom prst="straightConnector1">
                                <a:avLst/>
                              </a:prstGeom>
                              <a:ln w="9525" cap="flat" cmpd="sng" algn="ctr">
                                <a:solidFill>
                                  <a:schemeClr val="tx1"/>
                                </a:solidFill>
                                <a:prstDash val="dash"/>
                                <a:miter lim="800000"/>
                                <a:tailEnd type="arrow"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3.5pt;margin-top:378.35pt;height:2.25pt;width:19.9pt;z-index:251666432;mso-width-relative:page;mso-height-relative:page;" filled="f" stroked="t" coordsize="21600,21600" o:gfxdata="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PBDsTcAAAACwEAAA8AAAAAAAAAAQAgAAAAIgAAAGRycy9kb3ducmV2LnhtbFBLAQIU&#10;ABQAAAAIAIdO4kDWGnt2KAIAAAwEAAAOAAAAAAAAAAEAIAAAACsBAABkcnMvZTJvRG9jLnhtbFBL&#10;BQYAAAAABgAGAFkBAADFBQAAAAA=&#10;">
                      <v:fill on="f" focussize="0,0"/>
                      <v:stroke color="#000000 [3213]" miterlimit="8" joinstyle="miter" dashstyle="dash" endarrow="open"/>
                      <v:imagedata o:title=""/>
                      <o:lock v:ext="edit" aspectratio="f"/>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1957070</wp:posOffset>
                      </wp:positionH>
                      <wp:positionV relativeFrom="paragraph">
                        <wp:posOffset>4812030</wp:posOffset>
                      </wp:positionV>
                      <wp:extent cx="6985" cy="194945"/>
                      <wp:effectExtent l="4445" t="0" r="7620" b="14605"/>
                      <wp:wrapNone/>
                      <wp:docPr id="118" name="直接连接符 118"/>
                      <wp:cNvGraphicFramePr/>
                      <a:graphic xmlns:a="http://schemas.openxmlformats.org/drawingml/2006/main">
                        <a:graphicData uri="http://schemas.microsoft.com/office/word/2010/wordprocessingShape">
                          <wps:wsp>
                            <wps:cNvCnPr/>
                            <wps:spPr>
                              <a:xfrm flipH="1" flipV="1">
                                <a:off x="3345815" y="7823200"/>
                                <a:ext cx="6985" cy="19494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154.1pt;margin-top:378.9pt;height:15.35pt;width:0.55pt;z-index:251665408;mso-width-relative:page;mso-height-relative:page;" filled="f" stroked="t" coordsize="21600,21600" o:gfxdata="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DjnItgAAAALAQAADwAAAAAAAAABACAAAAAiAAAAZHJzL2Rvd25y&#10;ZXYueG1sUEsBAhQAFAAAAAgAh07iQKRSjub+AQAA1wMAAA4AAAAAAAAAAQAgAAAAJwEAAGRycy9l&#10;Mm9Eb2MueG1sUEsFBgAAAAAGAAYAWQEAAJcFAAAAAA==&#10;">
                      <v:fill on="f" focussize="0,0"/>
                      <v:stroke color="#000000 [3213]"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3140075</wp:posOffset>
                      </wp:positionH>
                      <wp:positionV relativeFrom="paragraph">
                        <wp:posOffset>4711065</wp:posOffset>
                      </wp:positionV>
                      <wp:extent cx="7620" cy="418465"/>
                      <wp:effectExtent l="43180" t="0" r="63500" b="635"/>
                      <wp:wrapNone/>
                      <wp:docPr id="116" name="直接箭头连接符 116"/>
                      <wp:cNvGraphicFramePr/>
                      <a:graphic xmlns:a="http://schemas.openxmlformats.org/drawingml/2006/main">
                        <a:graphicData uri="http://schemas.microsoft.com/office/word/2010/wordprocessingShape">
                          <wps:wsp>
                            <wps:cNvCnPr/>
                            <wps:spPr>
                              <a:xfrm flipV="1">
                                <a:off x="4528820" y="7722235"/>
                                <a:ext cx="7620" cy="41846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47.25pt;margin-top:370.95pt;height:32.95pt;width:0.6pt;z-index:251663360;mso-width-relative:page;mso-height-relative:page;" filled="f" stroked="t" coordsize="21600,21600" o:gfxdata="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RDqu/bAAAA&#10;CwEAAA8AAAAAAAAAAQAgAAAAIgAAAGRycy9kb3ducmV2LnhtbFBLAQIUABQAAAAIAIdO4kBfrfLJ&#10;GgIAAPoDAAAOAAAAAAAAAAEAIAAAACoBAABkcnMvZTJvRG9jLnhtbFBLBQYAAAAABgAGAFkBAAC2&#10;BQAAAAA=&#10;">
                      <v:fill on="f" focussize="0,0"/>
                      <v:stroke weight="0.5pt" color="#000000 [3213]" miterlimit="8" joinstyle="miter" endarrow="open"/>
                      <v:imagedata o:title=""/>
                      <o:lock v:ext="edit" aspectratio="f"/>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2433320</wp:posOffset>
                      </wp:positionH>
                      <wp:positionV relativeFrom="paragraph">
                        <wp:posOffset>5129530</wp:posOffset>
                      </wp:positionV>
                      <wp:extent cx="706755" cy="0"/>
                      <wp:effectExtent l="0" t="4445" r="0" b="5080"/>
                      <wp:wrapNone/>
                      <wp:docPr id="115" name="直接连接符 115"/>
                      <wp:cNvGraphicFramePr/>
                      <a:graphic xmlns:a="http://schemas.openxmlformats.org/drawingml/2006/main">
                        <a:graphicData uri="http://schemas.microsoft.com/office/word/2010/wordprocessingShape">
                          <wps:wsp>
                            <wps:cNvCnPr/>
                            <wps:spPr>
                              <a:xfrm>
                                <a:off x="3822065" y="8140700"/>
                                <a:ext cx="70675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1.6pt;margin-top:403.9pt;height:0pt;width:55.65pt;z-index:251662336;mso-width-relative:page;mso-height-relative:page;" filled="f" stroked="t" coordsize="21600,21600" o:gfxdata="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TX5Om2AAAAAsBAAAPAAAAAAAAAAEAIAAAACIAAABkcnMvZG93bnJldi54bWxQSwECFAAU&#10;AAAACACHTuJAyu64H/EBAADAAwAADgAAAAAAAAABACAAAAAnAQAAZHJzL2Uyb0RvYy54bWxQSwUG&#10;AAAAAAYABgBZAQAAigUAAAAA&#10;">
                      <v:fill on="f" focussize="0,0"/>
                      <v:stroke weight="0.5pt" color="#000000 [3213]"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1047750</wp:posOffset>
                      </wp:positionH>
                      <wp:positionV relativeFrom="paragraph">
                        <wp:posOffset>5107305</wp:posOffset>
                      </wp:positionV>
                      <wp:extent cx="605790" cy="0"/>
                      <wp:effectExtent l="0" t="48895" r="3810" b="65405"/>
                      <wp:wrapNone/>
                      <wp:docPr id="86" name="直接箭头连接符 86"/>
                      <wp:cNvGraphicFramePr/>
                      <a:graphic xmlns:a="http://schemas.openxmlformats.org/drawingml/2006/main">
                        <a:graphicData uri="http://schemas.microsoft.com/office/word/2010/wordprocessingShape">
                          <wps:wsp>
                            <wps:cNvCnPr/>
                            <wps:spPr>
                              <a:xfrm>
                                <a:off x="2428875" y="8079105"/>
                                <a:ext cx="605790" cy="0"/>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2.5pt;margin-top:402.15pt;height:0pt;width:47.7pt;z-index:251660288;mso-width-relative:page;mso-height-relative:page;" filled="f" stroked="t" coordsize="21600,21600" o:gfxdata="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moUXnYAAAACwEAAA8AAAAAAAAA&#10;AQAgAAAAIgAAAGRycy9kb3ducmV2LnhtbFBLAQIUABQAAAAIAIdO4kAiPZWXEQIAAOsDAAAOAAAA&#10;AAAAAAEAIAAAACcBAABkcnMvZTJvRG9jLnhtbFBLBQYAAAAABgAGAFkBAACqBQAAAAA=&#10;">
                      <v:fill on="f" focussize="0,0"/>
                      <v:stroke weight="0.5pt" color="#000000 [3213]" miterlimit="8" joinstyle="miter" endarrow="open"/>
                      <v:imagedata o:title=""/>
                      <o:lock v:ext="edit" aspectratio="f"/>
                    </v:shape>
                  </w:pict>
                </mc:Fallback>
              </mc:AlternateContent>
            </w:r>
            <w:r>
              <w:rPr>
                <w:rFonts w:hint="eastAsia"/>
                <w:b/>
                <w:bCs/>
                <w:color w:val="auto"/>
                <w:highlight w:val="none"/>
                <w:lang w:val="en-US" w:eastAsia="zh-CN"/>
              </w:rPr>
              <w:drawing>
                <wp:inline distT="0" distB="0" distL="114300" distR="114300">
                  <wp:extent cx="5008880" cy="5311775"/>
                  <wp:effectExtent l="0" t="0" r="1270" b="3175"/>
                  <wp:docPr id="14" name="图片 14" descr="18.本项目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8.本项目水平衡图"/>
                          <pic:cNvPicPr>
                            <a:picLocks noChangeAspect="1"/>
                          </pic:cNvPicPr>
                        </pic:nvPicPr>
                        <pic:blipFill>
                          <a:blip r:embed="rId8"/>
                          <a:stretch>
                            <a:fillRect/>
                          </a:stretch>
                        </pic:blipFill>
                        <pic:spPr>
                          <a:xfrm>
                            <a:off x="0" y="0"/>
                            <a:ext cx="5008880" cy="5311775"/>
                          </a:xfrm>
                          <a:prstGeom prst="rect">
                            <a:avLst/>
                          </a:prstGeom>
                        </pic:spPr>
                      </pic:pic>
                    </a:graphicData>
                  </a:graphic>
                </wp:inline>
              </w:drawing>
            </w:r>
          </w:p>
          <w:p w14:paraId="72CFA708">
            <w:pPr>
              <w:pStyle w:val="35"/>
              <w:bidi w:val="0"/>
              <w:jc w:val="center"/>
              <w:rPr>
                <w:rFonts w:hint="eastAsia"/>
                <w:b/>
                <w:bCs/>
                <w:color w:val="auto"/>
                <w:highlight w:val="none"/>
                <w:lang w:val="en-US" w:eastAsia="zh-CN"/>
              </w:rPr>
            </w:pPr>
            <w:r>
              <w:rPr>
                <w:rFonts w:hint="eastAsia"/>
                <w:b/>
                <w:bCs/>
                <w:color w:val="auto"/>
                <w:highlight w:val="none"/>
                <w:lang w:val="en-US" w:eastAsia="zh-CN"/>
              </w:rPr>
              <w:t>图2-1   本项目水平衡图（单位：m</w:t>
            </w:r>
            <w:r>
              <w:rPr>
                <w:rFonts w:hint="eastAsia"/>
                <w:b/>
                <w:bCs/>
                <w:color w:val="auto"/>
                <w:highlight w:val="none"/>
                <w:vertAlign w:val="superscript"/>
                <w:lang w:val="en-US" w:eastAsia="zh-CN"/>
              </w:rPr>
              <w:t>3</w:t>
            </w:r>
            <w:r>
              <w:rPr>
                <w:rFonts w:hint="eastAsia"/>
                <w:b/>
                <w:bCs/>
                <w:color w:val="auto"/>
                <w:highlight w:val="none"/>
                <w:lang w:val="en-US" w:eastAsia="zh-CN"/>
              </w:rPr>
              <w:t>/d）</w:t>
            </w:r>
          </w:p>
          <w:p w14:paraId="43E48821">
            <w:pPr>
              <w:pStyle w:val="35"/>
              <w:bidi w:val="0"/>
              <w:jc w:val="center"/>
              <w:rPr>
                <w:rFonts w:hint="eastAsia"/>
                <w:b/>
                <w:bCs/>
                <w:color w:val="auto"/>
                <w:highlight w:val="none"/>
                <w:lang w:val="en-US" w:eastAsia="zh-CN"/>
              </w:rPr>
            </w:pPr>
            <w:r>
              <w:rPr>
                <w:color w:val="auto"/>
                <w:highlight w:val="none"/>
              </w:rPr>
              <w:drawing>
                <wp:inline distT="0" distB="0" distL="114300" distR="114300">
                  <wp:extent cx="5022850" cy="5334635"/>
                  <wp:effectExtent l="0" t="0" r="6350" b="18415"/>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9"/>
                          <a:stretch>
                            <a:fillRect/>
                          </a:stretch>
                        </pic:blipFill>
                        <pic:spPr>
                          <a:xfrm>
                            <a:off x="0" y="0"/>
                            <a:ext cx="5022850" cy="5334635"/>
                          </a:xfrm>
                          <a:prstGeom prst="rect">
                            <a:avLst/>
                          </a:prstGeom>
                          <a:noFill/>
                          <a:ln>
                            <a:noFill/>
                          </a:ln>
                        </pic:spPr>
                      </pic:pic>
                    </a:graphicData>
                  </a:graphic>
                </wp:inline>
              </w:drawing>
            </w:r>
          </w:p>
          <w:p w14:paraId="3667BF5D">
            <w:pPr>
              <w:pStyle w:val="35"/>
              <w:bidi w:val="0"/>
              <w:jc w:val="center"/>
              <w:rPr>
                <w:rFonts w:hint="eastAsia"/>
                <w:b/>
                <w:bCs/>
                <w:color w:val="auto"/>
                <w:highlight w:val="none"/>
                <w:lang w:val="en-US" w:eastAsia="zh-CN"/>
              </w:rPr>
            </w:pPr>
            <w:r>
              <w:rPr>
                <w:rFonts w:hint="eastAsia"/>
                <w:b/>
                <w:bCs/>
                <w:color w:val="auto"/>
                <w:highlight w:val="none"/>
                <w:lang w:val="en-US" w:eastAsia="zh-CN"/>
              </w:rPr>
              <w:t>图2-2   扩建后全厂水平衡图（单位：m</w:t>
            </w:r>
            <w:r>
              <w:rPr>
                <w:rFonts w:hint="eastAsia"/>
                <w:b/>
                <w:bCs/>
                <w:color w:val="auto"/>
                <w:highlight w:val="none"/>
                <w:vertAlign w:val="superscript"/>
                <w:lang w:val="en-US" w:eastAsia="zh-CN"/>
              </w:rPr>
              <w:t>3</w:t>
            </w:r>
            <w:r>
              <w:rPr>
                <w:rFonts w:hint="eastAsia"/>
                <w:b/>
                <w:bCs/>
                <w:color w:val="auto"/>
                <w:highlight w:val="none"/>
                <w:lang w:val="en-US" w:eastAsia="zh-CN"/>
              </w:rPr>
              <w:t>/d）</w:t>
            </w:r>
          </w:p>
          <w:p w14:paraId="58CFF863">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w:t>
            </w:r>
            <w:r>
              <w:rPr>
                <w:rFonts w:hint="eastAsia" w:cs="Times New Roman"/>
                <w:color w:val="auto"/>
                <w:kern w:val="0"/>
                <w:sz w:val="24"/>
                <w:szCs w:val="24"/>
                <w:highlight w:val="none"/>
                <w:u w:val="none" w:color="auto"/>
                <w:lang w:val="en-US" w:eastAsia="zh-CN" w:bidi="ar-SA"/>
              </w:rPr>
              <w:t>2</w:t>
            </w:r>
            <w:r>
              <w:rPr>
                <w:rFonts w:hint="default" w:ascii="Times New Roman" w:hAnsi="Times New Roman" w:eastAsia="宋体" w:cs="Times New Roman"/>
                <w:color w:val="auto"/>
                <w:kern w:val="0"/>
                <w:sz w:val="24"/>
                <w:szCs w:val="24"/>
                <w:highlight w:val="none"/>
                <w:u w:val="none" w:color="auto"/>
                <w:lang w:val="en-US" w:eastAsia="zh-CN" w:bidi="ar-SA"/>
              </w:rPr>
              <w:t>）供电</w:t>
            </w:r>
          </w:p>
          <w:p w14:paraId="3182C6DC">
            <w:pPr>
              <w:widowControl w:val="0"/>
              <w:wordWrap w:val="0"/>
              <w:topLinePunct/>
              <w:bidi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color="auto"/>
                <w:lang w:val="en-US" w:eastAsia="zh-CN" w:bidi="ar-SA"/>
              </w:rPr>
            </w:pPr>
            <w:r>
              <w:rPr>
                <w:rFonts w:hint="eastAsia" w:cs="Times New Roman"/>
                <w:color w:val="auto"/>
                <w:kern w:val="0"/>
                <w:sz w:val="24"/>
                <w:szCs w:val="24"/>
                <w:highlight w:val="none"/>
                <w:u w:val="none" w:color="auto"/>
                <w:lang w:val="en-US" w:eastAsia="zh-CN" w:bidi="ar-SA"/>
              </w:rPr>
              <w:t>项目</w:t>
            </w:r>
            <w:r>
              <w:rPr>
                <w:rFonts w:hint="default" w:ascii="Times New Roman" w:hAnsi="Times New Roman" w:eastAsia="宋体" w:cs="Times New Roman"/>
                <w:color w:val="auto"/>
                <w:kern w:val="0"/>
                <w:sz w:val="24"/>
                <w:szCs w:val="24"/>
                <w:highlight w:val="none"/>
                <w:u w:val="none" w:color="auto"/>
                <w:lang w:val="en-US" w:eastAsia="zh-CN" w:bidi="ar-SA"/>
              </w:rPr>
              <w:t>供电由市政</w:t>
            </w:r>
            <w:r>
              <w:rPr>
                <w:rFonts w:hint="eastAsia" w:ascii="Times New Roman" w:hAnsi="Times New Roman" w:eastAsia="宋体" w:cs="Times New Roman"/>
                <w:color w:val="auto"/>
                <w:kern w:val="0"/>
                <w:sz w:val="24"/>
                <w:szCs w:val="24"/>
                <w:highlight w:val="none"/>
                <w:u w:val="none" w:color="auto"/>
                <w:lang w:val="en-US" w:eastAsia="zh-CN" w:bidi="ar-SA"/>
              </w:rPr>
              <w:t>电网</w:t>
            </w:r>
            <w:r>
              <w:rPr>
                <w:rFonts w:hint="default" w:ascii="Times New Roman" w:hAnsi="Times New Roman" w:eastAsia="宋体" w:cs="Times New Roman"/>
                <w:color w:val="auto"/>
                <w:kern w:val="0"/>
                <w:sz w:val="24"/>
                <w:szCs w:val="24"/>
                <w:highlight w:val="none"/>
                <w:u w:val="none" w:color="auto"/>
                <w:lang w:val="en-US" w:eastAsia="zh-CN" w:bidi="ar-SA"/>
              </w:rPr>
              <w:t>提供</w:t>
            </w:r>
            <w:r>
              <w:rPr>
                <w:rFonts w:hint="eastAsia" w:cs="Times New Roman"/>
                <w:color w:val="auto"/>
                <w:kern w:val="0"/>
                <w:sz w:val="24"/>
                <w:szCs w:val="24"/>
                <w:highlight w:val="none"/>
                <w:u w:val="none" w:color="auto"/>
                <w:lang w:val="en-US" w:eastAsia="zh-CN" w:bidi="ar-SA"/>
              </w:rPr>
              <w:t>，不设置备用发电机</w:t>
            </w:r>
            <w:r>
              <w:rPr>
                <w:rFonts w:hint="default" w:ascii="Times New Roman" w:hAnsi="Times New Roman" w:eastAsia="宋体" w:cs="Times New Roman"/>
                <w:color w:val="auto"/>
                <w:kern w:val="0"/>
                <w:sz w:val="24"/>
                <w:szCs w:val="24"/>
                <w:highlight w:val="none"/>
                <w:u w:val="none" w:color="auto"/>
                <w:lang w:val="en-US" w:eastAsia="zh-CN" w:bidi="ar-SA"/>
              </w:rPr>
              <w:t>。</w:t>
            </w:r>
          </w:p>
          <w:p w14:paraId="54ED917A">
            <w:pPr>
              <w:pStyle w:val="30"/>
              <w:bidi w:val="0"/>
              <w:rPr>
                <w:rFonts w:hint="eastAsia"/>
                <w:color w:val="auto"/>
                <w:highlight w:val="none"/>
                <w:lang w:val="en-US" w:eastAsia="zh-CN"/>
              </w:rPr>
            </w:pPr>
            <w:r>
              <w:rPr>
                <w:rFonts w:hint="eastAsia"/>
                <w:color w:val="auto"/>
                <w:highlight w:val="none"/>
                <w:lang w:val="en-US" w:eastAsia="zh-CN"/>
              </w:rPr>
              <w:t>（3）供热</w:t>
            </w:r>
          </w:p>
          <w:p w14:paraId="2BAE632C">
            <w:pPr>
              <w:pStyle w:val="30"/>
              <w:bidi w:val="0"/>
              <w:rPr>
                <w:rFonts w:hint="eastAsia" w:eastAsia="宋体"/>
                <w:color w:val="auto"/>
                <w:highlight w:val="none"/>
                <w:lang w:val="en-US" w:eastAsia="zh-CN"/>
              </w:rPr>
            </w:pPr>
            <w:r>
              <w:rPr>
                <w:rFonts w:hint="eastAsia"/>
                <w:color w:val="auto"/>
                <w:highlight w:val="none"/>
                <w:lang w:val="en-US" w:eastAsia="zh-CN"/>
              </w:rPr>
              <w:t>本项目新增1台3</w:t>
            </w:r>
            <w:r>
              <w:rPr>
                <w:color w:val="auto"/>
                <w:highlight w:val="none"/>
              </w:rPr>
              <w:t>t/h</w:t>
            </w:r>
            <w:r>
              <w:rPr>
                <w:rFonts w:hint="eastAsia"/>
                <w:color w:val="auto"/>
                <w:highlight w:val="none"/>
                <w:lang w:val="en-US" w:eastAsia="zh-CN"/>
              </w:rPr>
              <w:t>燃生物质</w:t>
            </w:r>
            <w:r>
              <w:rPr>
                <w:color w:val="auto"/>
                <w:highlight w:val="none"/>
              </w:rPr>
              <w:t>锅炉</w:t>
            </w:r>
            <w:r>
              <w:rPr>
                <w:rFonts w:hint="eastAsia"/>
                <w:color w:val="auto"/>
                <w:highlight w:val="none"/>
                <w:lang w:eastAsia="zh-CN"/>
              </w:rPr>
              <w:t>，</w:t>
            </w:r>
            <w:r>
              <w:rPr>
                <w:rFonts w:hint="default"/>
                <w:color w:val="auto"/>
                <w:highlight w:val="none"/>
                <w:lang w:val="en-US" w:eastAsia="zh-CN"/>
              </w:rPr>
              <w:t>为生产线提供蒸汽</w:t>
            </w:r>
            <w:r>
              <w:rPr>
                <w:rFonts w:hint="eastAsia"/>
                <w:color w:val="auto"/>
                <w:highlight w:val="none"/>
                <w:lang w:val="en-US" w:eastAsia="zh-CN"/>
              </w:rPr>
              <w:t>，淘汰4台蒸汽发生器。</w:t>
            </w:r>
          </w:p>
        </w:tc>
      </w:tr>
      <w:tr w14:paraId="29DBC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227" w:type="pct"/>
            <w:noWrap w:val="0"/>
            <w:vAlign w:val="center"/>
          </w:tcPr>
          <w:p w14:paraId="5988F633">
            <w:pPr>
              <w:pStyle w:val="18"/>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shd w:val="clear" w:color="auto" w:fill="auto"/>
                <w:lang w:val="en-US" w:eastAsia="zh-CN" w:bidi="en-US"/>
              </w:rPr>
            </w:pPr>
            <w:r>
              <w:rPr>
                <w:rFonts w:hint="default" w:ascii="Times New Roman" w:hAnsi="Times New Roman" w:cs="Times New Roman"/>
                <w:color w:val="auto"/>
                <w:sz w:val="21"/>
                <w:szCs w:val="21"/>
                <w:highlight w:val="none"/>
                <w:u w:val="none" w:color="auto"/>
              </w:rPr>
              <w:t>工艺流程和产排污环节</w:t>
            </w:r>
          </w:p>
        </w:tc>
        <w:tc>
          <w:tcPr>
            <w:tcW w:w="4772" w:type="pct"/>
            <w:noWrap w:val="0"/>
            <w:vAlign w:val="top"/>
          </w:tcPr>
          <w:p w14:paraId="09A2C50A">
            <w:pPr>
              <w:pStyle w:val="30"/>
              <w:bidi w:val="0"/>
              <w:ind w:left="0" w:leftChars="0" w:firstLine="0" w:firstLineChars="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一、施工期工艺流程及产排污环节</w:t>
            </w:r>
          </w:p>
          <w:p w14:paraId="47FDD729">
            <w:pPr>
              <w:pStyle w:val="30"/>
              <w:bidi w:val="0"/>
              <w:ind w:firstLine="964"/>
              <w:rPr>
                <w:rFonts w:hint="default" w:ascii="Times New Roman" w:hAnsi="Times New Roman" w:eastAsia="宋体" w:cs="Times New Roman"/>
                <w:color w:val="auto"/>
                <w:kern w:val="2"/>
                <w:highlight w:val="none"/>
                <w:shd w:val="clear" w:color="auto" w:fill="auto"/>
                <w:lang w:bidi="en-US"/>
              </w:rPr>
            </w:pPr>
            <w:r>
              <w:rPr>
                <w:rStyle w:val="41"/>
                <w:color w:val="auto"/>
                <w:highlight w:val="none"/>
              </w:rPr>
              <w:t>本项目为扩建工程，拟在厂区现有空置场地实施</w:t>
            </w:r>
            <w:r>
              <w:rPr>
                <w:rStyle w:val="41"/>
                <w:color w:val="auto"/>
                <w:highlight w:val="none"/>
                <w:lang w:eastAsia="zh-CN"/>
              </w:rPr>
              <w:t>，</w:t>
            </w:r>
            <w:r>
              <w:rPr>
                <w:rStyle w:val="41"/>
                <w:rFonts w:hint="eastAsia"/>
                <w:color w:val="auto"/>
                <w:highlight w:val="none"/>
                <w:lang w:val="en-US" w:eastAsia="zh-CN"/>
              </w:rPr>
              <w:t>利旧厂房为扶贫车间，年收购1500吨红薯，进行粗加工</w:t>
            </w:r>
            <w:r>
              <w:rPr>
                <w:rStyle w:val="41"/>
                <w:color w:val="auto"/>
                <w:highlight w:val="none"/>
              </w:rPr>
              <w:t>。具体建设内容包括将原有</w:t>
            </w:r>
            <w:r>
              <w:rPr>
                <w:rStyle w:val="41"/>
                <w:rFonts w:hint="eastAsia"/>
                <w:color w:val="auto"/>
                <w:highlight w:val="none"/>
                <w:lang w:val="en-US" w:eastAsia="zh-CN"/>
              </w:rPr>
              <w:t>扶贫</w:t>
            </w:r>
            <w:r>
              <w:rPr>
                <w:rStyle w:val="41"/>
                <w:color w:val="auto"/>
                <w:highlight w:val="none"/>
              </w:rPr>
              <w:t>车间改造为生产车间，并对锅炉房进行土建施工。</w:t>
            </w:r>
            <w:r>
              <w:rPr>
                <w:rFonts w:hint="default" w:ascii="Times New Roman" w:hAnsi="Times New Roman" w:eastAsia="宋体" w:cs="Times New Roman"/>
                <w:color w:val="auto"/>
                <w:kern w:val="2"/>
                <w:highlight w:val="none"/>
                <w:shd w:val="clear" w:color="auto" w:fill="auto"/>
                <w:lang w:bidi="en-US"/>
              </w:rPr>
              <w:t>项目施工期具体工艺流程为基础工程、主体工程、装饰工程和设备安装。项目的三通一平（水通、电通、路通和场地平整）由建设单位委托给相关</w:t>
            </w:r>
            <w:r>
              <w:rPr>
                <w:rFonts w:hint="eastAsia" w:ascii="Times New Roman" w:hAnsi="Times New Roman" w:eastAsia="宋体" w:cs="Times New Roman"/>
                <w:color w:val="auto"/>
                <w:kern w:val="2"/>
                <w:highlight w:val="none"/>
                <w:shd w:val="clear" w:color="auto" w:fill="auto"/>
                <w:lang w:eastAsia="zh-CN" w:bidi="en-US"/>
              </w:rPr>
              <w:t>专</w:t>
            </w:r>
            <w:r>
              <w:rPr>
                <w:rFonts w:hint="default" w:ascii="Times New Roman" w:hAnsi="Times New Roman" w:eastAsia="宋体" w:cs="Times New Roman"/>
                <w:color w:val="auto"/>
                <w:kern w:val="2"/>
                <w:highlight w:val="none"/>
                <w:shd w:val="clear" w:color="auto" w:fill="auto"/>
                <w:lang w:bidi="en-US"/>
              </w:rPr>
              <w:t>业单位进行建设。</w:t>
            </w:r>
          </w:p>
          <w:p w14:paraId="4E03B0BF">
            <w:pPr>
              <w:numPr>
                <w:ilvl w:val="0"/>
                <w:numId w:val="0"/>
              </w:numPr>
              <w:spacing w:line="360" w:lineRule="auto"/>
              <w:jc w:val="center"/>
              <w:rPr>
                <w:rFonts w:hint="default" w:ascii="Times New Roman" w:hAnsi="Times New Roman" w:eastAsia="宋体" w:cs="Times New Roman"/>
                <w:color w:val="auto"/>
                <w:position w:val="-56"/>
                <w:highlight w:val="none"/>
              </w:rPr>
            </w:pPr>
            <w:r>
              <w:rPr>
                <w:rFonts w:hint="default" w:ascii="Times New Roman" w:hAnsi="Times New Roman" w:eastAsia="宋体" w:cs="Times New Roman"/>
                <w:color w:val="auto"/>
                <w:position w:val="-56"/>
                <w:highlight w:val="none"/>
              </w:rPr>
              <w:drawing>
                <wp:inline distT="0" distB="0" distL="114300" distR="114300">
                  <wp:extent cx="3508375" cy="1916430"/>
                  <wp:effectExtent l="0" t="0" r="15875" b="7620"/>
                  <wp:docPr id="25" name="IM 20"/>
                  <wp:cNvGraphicFramePr/>
                  <a:graphic xmlns:a="http://schemas.openxmlformats.org/drawingml/2006/main">
                    <a:graphicData uri="http://schemas.openxmlformats.org/drawingml/2006/picture">
                      <pic:pic xmlns:pic="http://schemas.openxmlformats.org/drawingml/2006/picture">
                        <pic:nvPicPr>
                          <pic:cNvPr id="25" name="IM 20"/>
                          <pic:cNvPicPr/>
                        </pic:nvPicPr>
                        <pic:blipFill>
                          <a:blip r:embed="rId10"/>
                          <a:stretch>
                            <a:fillRect/>
                          </a:stretch>
                        </pic:blipFill>
                        <pic:spPr>
                          <a:xfrm>
                            <a:off x="0" y="0"/>
                            <a:ext cx="3508375" cy="1916430"/>
                          </a:xfrm>
                          <a:prstGeom prst="rect">
                            <a:avLst/>
                          </a:prstGeom>
                          <a:noFill/>
                          <a:ln>
                            <a:noFill/>
                          </a:ln>
                        </pic:spPr>
                      </pic:pic>
                    </a:graphicData>
                  </a:graphic>
                </wp:inline>
              </w:drawing>
            </w:r>
          </w:p>
          <w:p w14:paraId="321E258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宋体" w:cs="Times New Roman"/>
                <w:color w:val="auto"/>
                <w:kern w:val="2"/>
                <w:position w:val="-56"/>
                <w:sz w:val="21"/>
                <w:szCs w:val="21"/>
                <w:highlight w:val="none"/>
                <w:lang w:val="en-US" w:eastAsia="zh-CN" w:bidi="ar-SA"/>
              </w:rPr>
            </w:pPr>
            <w:r>
              <w:rPr>
                <w:rFonts w:hint="default" w:ascii="Times New Roman" w:hAnsi="Times New Roman" w:eastAsia="宋体" w:cs="Times New Roman"/>
                <w:b/>
                <w:bCs/>
                <w:color w:val="auto"/>
                <w:spacing w:val="7"/>
                <w:kern w:val="2"/>
                <w:sz w:val="21"/>
                <w:szCs w:val="21"/>
                <w:highlight w:val="none"/>
                <w:lang w:val="en-US" w:eastAsia="en-US" w:bidi="ar-SA"/>
              </w:rPr>
              <w:t>图</w:t>
            </w:r>
            <w:r>
              <w:rPr>
                <w:rFonts w:hint="default" w:ascii="Times New Roman" w:hAnsi="Times New Roman" w:eastAsia="宋体" w:cs="Times New Roman"/>
                <w:b/>
                <w:bCs/>
                <w:color w:val="auto"/>
                <w:spacing w:val="-35"/>
                <w:kern w:val="2"/>
                <w:sz w:val="21"/>
                <w:szCs w:val="21"/>
                <w:highlight w:val="none"/>
                <w:lang w:val="en-US" w:eastAsia="en-US" w:bidi="ar-SA"/>
              </w:rPr>
              <w:t xml:space="preserve"> </w:t>
            </w:r>
            <w:r>
              <w:rPr>
                <w:rFonts w:hint="default" w:ascii="Times New Roman" w:hAnsi="Times New Roman" w:eastAsia="Times New Roman" w:cs="Times New Roman"/>
                <w:b/>
                <w:bCs/>
                <w:color w:val="auto"/>
                <w:spacing w:val="7"/>
                <w:kern w:val="2"/>
                <w:sz w:val="21"/>
                <w:szCs w:val="21"/>
                <w:highlight w:val="none"/>
                <w:lang w:val="en-US" w:eastAsia="en-US" w:bidi="ar-SA"/>
              </w:rPr>
              <w:t>2-</w:t>
            </w:r>
            <w:r>
              <w:rPr>
                <w:rFonts w:hint="eastAsia" w:cs="Times New Roman"/>
                <w:b/>
                <w:bCs/>
                <w:color w:val="auto"/>
                <w:spacing w:val="7"/>
                <w:kern w:val="2"/>
                <w:sz w:val="21"/>
                <w:szCs w:val="21"/>
                <w:highlight w:val="none"/>
                <w:lang w:val="en-US" w:eastAsia="zh-CN" w:bidi="ar-SA"/>
              </w:rPr>
              <w:t>3</w:t>
            </w:r>
            <w:r>
              <w:rPr>
                <w:rFonts w:hint="default" w:ascii="Times New Roman" w:hAnsi="Times New Roman" w:eastAsia="Times New Roman" w:cs="Times New Roman"/>
                <w:b/>
                <w:bCs/>
                <w:color w:val="auto"/>
                <w:spacing w:val="7"/>
                <w:kern w:val="2"/>
                <w:sz w:val="21"/>
                <w:szCs w:val="21"/>
                <w:highlight w:val="none"/>
                <w:lang w:val="en-US" w:eastAsia="en-US" w:bidi="ar-SA"/>
              </w:rPr>
              <w:t xml:space="preserve">  </w:t>
            </w:r>
            <w:r>
              <w:rPr>
                <w:rFonts w:hint="eastAsia" w:ascii="Times New Roman" w:hAnsi="Times New Roman" w:eastAsia="宋体" w:cs="Times New Roman"/>
                <w:b/>
                <w:bCs/>
                <w:color w:val="auto"/>
                <w:spacing w:val="7"/>
                <w:kern w:val="2"/>
                <w:sz w:val="21"/>
                <w:szCs w:val="21"/>
                <w:highlight w:val="none"/>
                <w:lang w:val="en-US" w:eastAsia="zh-CN" w:bidi="ar-SA"/>
              </w:rPr>
              <w:t xml:space="preserve"> </w:t>
            </w:r>
            <w:r>
              <w:rPr>
                <w:rFonts w:hint="default" w:ascii="Times New Roman" w:hAnsi="Times New Roman" w:eastAsia="宋体" w:cs="Times New Roman"/>
                <w:b/>
                <w:bCs/>
                <w:color w:val="auto"/>
                <w:spacing w:val="7"/>
                <w:kern w:val="2"/>
                <w:sz w:val="21"/>
                <w:szCs w:val="21"/>
                <w:highlight w:val="none"/>
                <w:lang w:val="en-US" w:eastAsia="en-US" w:bidi="ar-SA"/>
              </w:rPr>
              <w:t>项目施工期工艺</w:t>
            </w:r>
            <w:r>
              <w:rPr>
                <w:rFonts w:hint="default" w:ascii="Times New Roman" w:hAnsi="Times New Roman" w:eastAsia="宋体" w:cs="Times New Roman"/>
                <w:b/>
                <w:bCs/>
                <w:color w:val="auto"/>
                <w:spacing w:val="7"/>
                <w:kern w:val="2"/>
                <w:sz w:val="21"/>
                <w:szCs w:val="21"/>
                <w:highlight w:val="none"/>
                <w:lang w:val="en-US" w:eastAsia="zh-CN" w:bidi="ar-SA"/>
              </w:rPr>
              <w:t>流程</w:t>
            </w:r>
            <w:r>
              <w:rPr>
                <w:rFonts w:hint="eastAsia" w:ascii="Times New Roman" w:hAnsi="Times New Roman" w:eastAsia="宋体" w:cs="Times New Roman"/>
                <w:b/>
                <w:bCs/>
                <w:color w:val="auto"/>
                <w:spacing w:val="7"/>
                <w:kern w:val="2"/>
                <w:sz w:val="21"/>
                <w:szCs w:val="21"/>
                <w:highlight w:val="none"/>
                <w:lang w:val="en-US" w:eastAsia="zh-CN" w:bidi="ar-SA"/>
              </w:rPr>
              <w:t>及产污</w:t>
            </w:r>
            <w:r>
              <w:rPr>
                <w:rFonts w:hint="default" w:ascii="Times New Roman" w:hAnsi="Times New Roman" w:eastAsia="宋体" w:cs="Times New Roman"/>
                <w:b/>
                <w:bCs/>
                <w:color w:val="auto"/>
                <w:spacing w:val="7"/>
                <w:kern w:val="2"/>
                <w:sz w:val="21"/>
                <w:szCs w:val="21"/>
                <w:highlight w:val="none"/>
                <w:lang w:val="en-US" w:eastAsia="en-US" w:bidi="ar-SA"/>
              </w:rPr>
              <w:t>节点图</w:t>
            </w:r>
          </w:p>
          <w:p w14:paraId="168442D5">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基础工程：对区域地基按照图纸进行开挖和平整过程，将施工过程中产生的建筑垃圾、碎石、砂土、粘土共同用作填土材料。利用压路机分片</w:t>
            </w:r>
            <w:r>
              <w:rPr>
                <w:rFonts w:hint="eastAsia" w:ascii="Times New Roman" w:hAnsi="Times New Roman" w:eastAsia="宋体" w:cs="Times New Roman"/>
                <w:color w:val="auto"/>
                <w:kern w:val="2"/>
                <w:sz w:val="24"/>
                <w:szCs w:val="24"/>
                <w:highlight w:val="none"/>
                <w:shd w:val="clear" w:color="auto" w:fill="auto"/>
                <w:lang w:val="en-US" w:eastAsia="zh-CN" w:bidi="en-US"/>
              </w:rPr>
              <w:t>碾压</w:t>
            </w:r>
            <w:r>
              <w:rPr>
                <w:rFonts w:hint="default" w:ascii="Times New Roman" w:hAnsi="Times New Roman" w:eastAsia="宋体" w:cs="Times New Roman"/>
                <w:color w:val="auto"/>
                <w:kern w:val="2"/>
                <w:sz w:val="24"/>
                <w:szCs w:val="24"/>
                <w:highlight w:val="none"/>
                <w:shd w:val="clear" w:color="auto" w:fill="auto"/>
                <w:lang w:val="en-US" w:eastAsia="zh-CN" w:bidi="en-US"/>
              </w:rPr>
              <w:t>，并浇水湿润填土以利于密实。然后利用起重机械吊起特制的重锤来冲击基土表面，使地基受到压密，一般夯打为8~12遍。</w:t>
            </w:r>
          </w:p>
          <w:p w14:paraId="0895CF28">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该工段主要污染物为施工机械产生的噪声、粉尘和排放的尾气。</w:t>
            </w:r>
          </w:p>
          <w:p w14:paraId="08ECBCEE">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主体工程：主要为钻孔灌注，现浇钢砼柱、梁，砖墙砌筑。项目利用钻孔设备进行钻孔后，用钢筋混凝土浇灌。浇灌时注入预先拌制均匀的混凝土，随灌随振，振捣均匀，防止混凝土不实和素浆上浮。然后根据施工图纸，进行钢筋的配料和加工，安装于架好的模板之处，及时连续</w:t>
            </w:r>
            <w:r>
              <w:rPr>
                <w:rFonts w:hint="eastAsia" w:ascii="Times New Roman" w:hAnsi="Times New Roman" w:eastAsia="宋体" w:cs="Times New Roman"/>
                <w:color w:val="auto"/>
                <w:kern w:val="2"/>
                <w:sz w:val="24"/>
                <w:szCs w:val="24"/>
                <w:highlight w:val="none"/>
                <w:shd w:val="clear" w:color="auto" w:fill="auto"/>
                <w:lang w:val="en-US" w:eastAsia="zh-CN" w:bidi="en-US"/>
              </w:rPr>
              <w:t>灌注</w:t>
            </w:r>
            <w:r>
              <w:rPr>
                <w:rFonts w:hint="default" w:ascii="Times New Roman" w:hAnsi="Times New Roman" w:eastAsia="宋体" w:cs="Times New Roman"/>
                <w:color w:val="auto"/>
                <w:kern w:val="2"/>
                <w:sz w:val="24"/>
                <w:szCs w:val="24"/>
                <w:highlight w:val="none"/>
                <w:shd w:val="clear" w:color="auto" w:fill="auto"/>
                <w:lang w:val="en-US" w:eastAsia="zh-CN" w:bidi="en-US"/>
              </w:rPr>
              <w:t>混凝土，并捣实使混凝土成型。建设项目在砖墙砌筑时，首先进行水泥砂浆的调配，然后再挂线砌筑。该工段工期较长，主要污染物为搅拌机产生的噪声、尾气，搅拌砂浆时的砂浆水，碎砖和废砂等固废。</w:t>
            </w:r>
          </w:p>
          <w:p w14:paraId="08490140">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装饰工程：利用各种加工机械对木材、塑钢等按图进行加工，同时进行部分构筑物屋面制作，然后采用浅色环保型高级涂料、油漆进行涂刷，本工段时间较短，且使用的涂料和油漆量较少，有少量的有机废气挥发。</w:t>
            </w:r>
          </w:p>
          <w:p w14:paraId="47AB815A">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设备安装：包括区域内雨污管网和供电线路铺设、泵类和电机等设备的</w:t>
            </w:r>
          </w:p>
          <w:p w14:paraId="60869527">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安装施工，主要污染物是施工机械产生的噪声、尾气等。</w:t>
            </w:r>
          </w:p>
          <w:p w14:paraId="24A7ECBF">
            <w:pPr>
              <w:pStyle w:val="30"/>
              <w:bidi w:val="0"/>
              <w:rPr>
                <w:rFonts w:hint="eastAsia"/>
                <w:color w:val="auto"/>
                <w:highlight w:val="none"/>
                <w:lang w:val="en-US" w:eastAsia="zh-CN"/>
              </w:rPr>
            </w:pPr>
            <w:r>
              <w:rPr>
                <w:rStyle w:val="41"/>
                <w:color w:val="auto"/>
                <w:highlight w:val="none"/>
              </w:rPr>
              <w:t>本项目对原有</w:t>
            </w:r>
            <w:r>
              <w:rPr>
                <w:rStyle w:val="41"/>
                <w:rFonts w:hint="eastAsia"/>
                <w:color w:val="auto"/>
                <w:highlight w:val="none"/>
                <w:lang w:val="en-US" w:eastAsia="zh-CN"/>
              </w:rPr>
              <w:t>扶贫车间</w:t>
            </w:r>
            <w:r>
              <w:rPr>
                <w:rStyle w:val="41"/>
                <w:color w:val="auto"/>
                <w:highlight w:val="none"/>
              </w:rPr>
              <w:t>进行改造，</w:t>
            </w:r>
            <w:r>
              <w:rPr>
                <w:color w:val="auto"/>
                <w:highlight w:val="none"/>
              </w:rPr>
              <w:t>施工期不涉及地基开挖和土建工程，</w:t>
            </w:r>
            <w:r>
              <w:rPr>
                <w:rFonts w:hint="eastAsia"/>
                <w:color w:val="auto"/>
                <w:highlight w:val="none"/>
                <w:lang w:val="en-US" w:eastAsia="zh-CN"/>
              </w:rPr>
              <w:t>主要工作包括</w:t>
            </w:r>
            <w:r>
              <w:rPr>
                <w:rStyle w:val="41"/>
                <w:color w:val="auto"/>
                <w:highlight w:val="none"/>
              </w:rPr>
              <w:t>清理杂物</w:t>
            </w:r>
            <w:r>
              <w:rPr>
                <w:rFonts w:hint="eastAsia"/>
                <w:color w:val="auto"/>
                <w:highlight w:val="none"/>
                <w:lang w:val="en-US" w:eastAsia="zh-CN"/>
              </w:rPr>
              <w:t>、</w:t>
            </w:r>
            <w:r>
              <w:rPr>
                <w:color w:val="auto"/>
                <w:highlight w:val="none"/>
              </w:rPr>
              <w:t>适当装修和设备安装。根据现场勘察，目前尚未进行设备安装和生产，不存在遗留的环境问题。施工期仅涉及装修和设备安装等工序，通过采取封闭作业、湿法抑尘、使用低噪设备和分类回收等措施，可有效控制污染物排放，施工期环境影响可得到有效管控。</w:t>
            </w:r>
            <w:r>
              <w:rPr>
                <w:rFonts w:hint="eastAsia"/>
                <w:color w:val="auto"/>
                <w:highlight w:val="none"/>
                <w:lang w:val="en-US" w:eastAsia="zh-CN"/>
              </w:rPr>
              <w:t>施工期工程建设主要流程如下图所示。</w:t>
            </w:r>
          </w:p>
          <w:p w14:paraId="654C9C33">
            <w:pPr>
              <w:pStyle w:val="30"/>
              <w:bidi w:val="0"/>
              <w:rPr>
                <w:rFonts w:hint="default"/>
                <w:color w:val="auto"/>
                <w:highlight w:val="none"/>
                <w:lang w:val="en-US" w:eastAsia="zh-CN"/>
              </w:rPr>
            </w:pPr>
            <w:r>
              <w:rPr>
                <w:rFonts w:hint="default"/>
                <w:color w:val="auto"/>
                <w:highlight w:val="none"/>
                <w:lang w:val="en-US" w:eastAsia="zh-CN"/>
              </w:rPr>
              <w:drawing>
                <wp:inline distT="0" distB="0" distL="114300" distR="114300">
                  <wp:extent cx="4037965" cy="2165350"/>
                  <wp:effectExtent l="0" t="0" r="0" b="0"/>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1"/>
                          <a:stretch>
                            <a:fillRect/>
                          </a:stretch>
                        </pic:blipFill>
                        <pic:spPr>
                          <a:xfrm>
                            <a:off x="0" y="0"/>
                            <a:ext cx="4037965" cy="2165350"/>
                          </a:xfrm>
                          <a:prstGeom prst="rect">
                            <a:avLst/>
                          </a:prstGeom>
                        </pic:spPr>
                      </pic:pic>
                    </a:graphicData>
                  </a:graphic>
                </wp:inline>
              </w:drawing>
            </w:r>
          </w:p>
          <w:p w14:paraId="67FB9AAE">
            <w:pPr>
              <w:pStyle w:val="35"/>
              <w:bidi w:val="0"/>
              <w:jc w:val="center"/>
              <w:rPr>
                <w:rFonts w:hint="default"/>
                <w:color w:val="auto"/>
                <w:highlight w:val="none"/>
                <w:lang w:val="en-US" w:eastAsia="zh-CN"/>
              </w:rPr>
            </w:pPr>
            <w:r>
              <w:rPr>
                <w:b/>
                <w:bCs/>
                <w:color w:val="auto"/>
                <w:highlight w:val="none"/>
              </w:rPr>
              <w:t>图2-</w:t>
            </w:r>
            <w:r>
              <w:rPr>
                <w:rFonts w:hint="eastAsia"/>
                <w:b/>
                <w:bCs/>
                <w:color w:val="auto"/>
                <w:highlight w:val="none"/>
                <w:lang w:val="en-US" w:eastAsia="zh-CN"/>
              </w:rPr>
              <w:t>4</w:t>
            </w:r>
            <w:r>
              <w:rPr>
                <w:b/>
                <w:bCs/>
                <w:color w:val="auto"/>
                <w:highlight w:val="none"/>
              </w:rPr>
              <w:t xml:space="preserve"> </w:t>
            </w:r>
            <w:r>
              <w:rPr>
                <w:rFonts w:hint="eastAsia"/>
                <w:b/>
                <w:bCs/>
                <w:color w:val="auto"/>
                <w:highlight w:val="none"/>
                <w:lang w:val="en-US" w:eastAsia="zh-CN"/>
              </w:rPr>
              <w:t xml:space="preserve">  施工流程及产排污环节图</w:t>
            </w:r>
          </w:p>
          <w:p w14:paraId="4428D165">
            <w:pPr>
              <w:numPr>
                <w:ilvl w:val="0"/>
                <w:numId w:val="0"/>
              </w:numPr>
              <w:spacing w:line="360" w:lineRule="auto"/>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pPr>
            <w:r>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t>二、运营期工艺流程产排污环节</w:t>
            </w:r>
          </w:p>
          <w:p w14:paraId="123C4A93">
            <w:pPr>
              <w:pStyle w:val="30"/>
              <w:bidi w:val="0"/>
              <w:rPr>
                <w:rFonts w:hint="eastAsia"/>
                <w:color w:val="auto"/>
                <w:highlight w:val="none"/>
                <w:lang w:val="en-US" w:eastAsia="zh-CN"/>
              </w:rPr>
            </w:pPr>
            <w:r>
              <w:rPr>
                <w:rFonts w:hint="eastAsia"/>
                <w:color w:val="auto"/>
                <w:highlight w:val="none"/>
                <w:lang w:val="en-US" w:eastAsia="zh-CN"/>
              </w:rPr>
              <w:t>本次扩建项目工艺流程图见下图。</w:t>
            </w:r>
          </w:p>
          <w:p w14:paraId="38F86FC9">
            <w:pPr>
              <w:pStyle w:val="30"/>
              <w:bidi w:val="0"/>
              <w:rPr>
                <w:rFonts w:hint="eastAsia"/>
                <w:color w:val="auto"/>
                <w:highlight w:val="none"/>
                <w:lang w:eastAsia="zh-CN"/>
              </w:rPr>
            </w:pPr>
            <w:r>
              <w:rPr>
                <w:rFonts w:hint="eastAsia"/>
                <w:color w:val="auto"/>
                <w:highlight w:val="none"/>
              </w:rPr>
              <w:t>（1）米粉工艺流程及产污节点图详见图</w:t>
            </w:r>
            <w:r>
              <w:rPr>
                <w:color w:val="auto"/>
                <w:highlight w:val="none"/>
              </w:rPr>
              <w:t>2</w:t>
            </w:r>
            <w:r>
              <w:rPr>
                <w:rFonts w:hint="eastAsia"/>
                <w:color w:val="auto"/>
                <w:highlight w:val="none"/>
                <w:lang w:val="en-US" w:eastAsia="zh-CN"/>
              </w:rPr>
              <w:t>-5</w:t>
            </w:r>
            <w:r>
              <w:rPr>
                <w:rFonts w:hint="eastAsia"/>
                <w:color w:val="auto"/>
                <w:highlight w:val="none"/>
                <w:lang w:eastAsia="zh-CN"/>
              </w:rPr>
              <w:t>。</w:t>
            </w:r>
          </w:p>
          <w:p w14:paraId="29A7648A">
            <w:pPr>
              <w:pStyle w:val="30"/>
              <w:bidi w:val="0"/>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011420" cy="2043430"/>
                  <wp:effectExtent l="0" t="0" r="17780" b="13970"/>
                  <wp:docPr id="35" name="图片 35" descr="米粉新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米粉新工艺流程图"/>
                          <pic:cNvPicPr>
                            <a:picLocks noChangeAspect="1"/>
                          </pic:cNvPicPr>
                        </pic:nvPicPr>
                        <pic:blipFill>
                          <a:blip r:embed="rId12"/>
                          <a:stretch>
                            <a:fillRect/>
                          </a:stretch>
                        </pic:blipFill>
                        <pic:spPr>
                          <a:xfrm>
                            <a:off x="0" y="0"/>
                            <a:ext cx="5011420" cy="2043430"/>
                          </a:xfrm>
                          <a:prstGeom prst="rect">
                            <a:avLst/>
                          </a:prstGeom>
                        </pic:spPr>
                      </pic:pic>
                    </a:graphicData>
                  </a:graphic>
                </wp:inline>
              </w:drawing>
            </w:r>
          </w:p>
          <w:p w14:paraId="13F172A3">
            <w:pPr>
              <w:pStyle w:val="35"/>
              <w:bidi w:val="0"/>
              <w:jc w:val="center"/>
              <w:rPr>
                <w:rFonts w:hint="eastAsia"/>
                <w:b/>
                <w:bCs/>
                <w:color w:val="auto"/>
                <w:highlight w:val="none"/>
                <w:lang w:val="en-US" w:eastAsia="zh-CN"/>
              </w:rPr>
            </w:pPr>
            <w:r>
              <w:rPr>
                <w:b/>
                <w:bCs/>
                <w:color w:val="auto"/>
                <w:highlight w:val="none"/>
              </w:rPr>
              <w:t>图2-</w:t>
            </w:r>
            <w:r>
              <w:rPr>
                <w:rFonts w:hint="eastAsia"/>
                <w:b/>
                <w:bCs/>
                <w:color w:val="auto"/>
                <w:highlight w:val="none"/>
                <w:lang w:val="en-US" w:eastAsia="zh-CN"/>
              </w:rPr>
              <w:t>5</w:t>
            </w:r>
            <w:r>
              <w:rPr>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rPr>
              <w:t>米粉</w:t>
            </w:r>
            <w:r>
              <w:rPr>
                <w:b/>
                <w:bCs/>
                <w:color w:val="auto"/>
                <w:highlight w:val="none"/>
              </w:rPr>
              <w:t>工艺流程及产污环节</w:t>
            </w:r>
            <w:r>
              <w:rPr>
                <w:rFonts w:hint="eastAsia"/>
                <w:b/>
                <w:bCs/>
                <w:color w:val="auto"/>
                <w:highlight w:val="none"/>
                <w:lang w:val="en-US" w:eastAsia="zh-CN"/>
              </w:rPr>
              <w:t>图</w:t>
            </w:r>
          </w:p>
          <w:p w14:paraId="710827E5">
            <w:pPr>
              <w:pStyle w:val="30"/>
              <w:bidi w:val="0"/>
              <w:rPr>
                <w:color w:val="auto"/>
                <w:highlight w:val="none"/>
              </w:rPr>
            </w:pPr>
            <w:r>
              <w:rPr>
                <w:color w:val="auto"/>
                <w:highlight w:val="none"/>
              </w:rPr>
              <w:t>运营期工艺流程及产污环节简述：</w:t>
            </w:r>
          </w:p>
          <w:p w14:paraId="0D556BA0">
            <w:pPr>
              <w:pStyle w:val="30"/>
              <w:bidi w:val="0"/>
              <w:rPr>
                <w:rFonts w:hint="eastAsia"/>
                <w:color w:val="auto"/>
                <w:highlight w:val="none"/>
                <w:lang w:val="en-US" w:eastAsia="zh-CN"/>
              </w:rPr>
            </w:pPr>
            <w:r>
              <w:rPr>
                <w:rFonts w:hint="eastAsia"/>
                <w:color w:val="auto"/>
                <w:highlight w:val="none"/>
              </w:rPr>
              <w:t>①</w:t>
            </w:r>
            <w:r>
              <w:rPr>
                <w:rFonts w:hint="eastAsia"/>
                <w:color w:val="auto"/>
                <w:highlight w:val="none"/>
                <w:lang w:val="en-US" w:eastAsia="zh-CN"/>
              </w:rPr>
              <w:t>投料：</w:t>
            </w:r>
            <w:r>
              <w:rPr>
                <w:color w:val="auto"/>
                <w:highlight w:val="none"/>
              </w:rPr>
              <w:t>将原料投入</w:t>
            </w:r>
            <w:r>
              <w:rPr>
                <w:rFonts w:hint="eastAsia"/>
                <w:color w:val="auto"/>
                <w:highlight w:val="none"/>
                <w:lang w:val="en-US" w:eastAsia="zh-CN"/>
              </w:rPr>
              <w:t>半敞开式</w:t>
            </w:r>
            <w:r>
              <w:rPr>
                <w:color w:val="auto"/>
                <w:highlight w:val="none"/>
              </w:rPr>
              <w:t>仓</w:t>
            </w:r>
            <w:r>
              <w:rPr>
                <w:rFonts w:hint="eastAsia"/>
                <w:color w:val="auto"/>
                <w:highlight w:val="none"/>
                <w:lang w:val="en-US" w:eastAsia="zh-CN"/>
              </w:rPr>
              <w:t>内</w:t>
            </w:r>
            <w:r>
              <w:rPr>
                <w:color w:val="auto"/>
                <w:highlight w:val="none"/>
              </w:rPr>
              <w:t>。</w:t>
            </w:r>
          </w:p>
          <w:p w14:paraId="0D6C6788">
            <w:pPr>
              <w:pStyle w:val="30"/>
              <w:bidi w:val="0"/>
              <w:rPr>
                <w:color w:val="auto"/>
                <w:highlight w:val="none"/>
              </w:rPr>
            </w:pPr>
            <w:r>
              <w:rPr>
                <w:rFonts w:hint="eastAsia"/>
                <w:color w:val="auto"/>
                <w:highlight w:val="none"/>
              </w:rPr>
              <w:t>②</w:t>
            </w:r>
            <w:r>
              <w:rPr>
                <w:rFonts w:hint="eastAsia"/>
                <w:color w:val="auto"/>
                <w:highlight w:val="none"/>
                <w:lang w:val="en-US" w:eastAsia="zh-CN"/>
              </w:rPr>
              <w:t>清洗</w:t>
            </w:r>
            <w:r>
              <w:rPr>
                <w:rFonts w:hint="eastAsia"/>
                <w:color w:val="auto"/>
                <w:highlight w:val="none"/>
              </w:rPr>
              <w:t>：将大米放入洗米机中清洗，去除大米中的杂物、灰尘。该流程产污环节为洗米过程中产生的废水与设备噪声。</w:t>
            </w:r>
          </w:p>
          <w:p w14:paraId="252D45B0">
            <w:pPr>
              <w:pStyle w:val="30"/>
              <w:widowControl w:val="0"/>
              <w:wordWrap w:val="0"/>
              <w:topLinePunct/>
              <w:bidi w:val="0"/>
              <w:adjustRightInd/>
              <w:spacing w:line="360" w:lineRule="auto"/>
              <w:ind w:firstLine="480" w:firstLineChars="200"/>
              <w:jc w:val="both"/>
              <w:rPr>
                <w:rFonts w:hint="eastAsia"/>
                <w:color w:val="auto"/>
                <w:highlight w:val="none"/>
                <w:lang w:eastAsia="zh-CN"/>
              </w:rPr>
            </w:pPr>
            <w:r>
              <w:rPr>
                <w:rStyle w:val="41"/>
                <w:rFonts w:hint="default"/>
                <w:color w:val="auto"/>
                <w:highlight w:val="none"/>
              </w:rPr>
              <w:t>③</w:t>
            </w:r>
            <w:r>
              <w:rPr>
                <w:rStyle w:val="41"/>
                <w:rFonts w:hint="eastAsia"/>
                <w:color w:val="auto"/>
                <w:highlight w:val="none"/>
              </w:rPr>
              <w:t>泡米、淘米</w:t>
            </w:r>
            <w:r>
              <w:rPr>
                <w:rFonts w:hint="eastAsia"/>
                <w:color w:val="auto"/>
                <w:highlight w:val="none"/>
                <w:lang w:eastAsia="zh-CN"/>
              </w:rPr>
              <w:t>：</w:t>
            </w:r>
            <w:r>
              <w:rPr>
                <w:rFonts w:hint="default"/>
                <w:color w:val="auto"/>
                <w:highlight w:val="none"/>
              </w:rPr>
              <w:t>将清洗后的大米置于浸泡容器（如</w:t>
            </w:r>
            <w:r>
              <w:rPr>
                <w:rFonts w:hint="eastAsia"/>
                <w:color w:val="auto"/>
                <w:highlight w:val="none"/>
                <w:lang w:val="en-US" w:eastAsia="zh-CN"/>
              </w:rPr>
              <w:t>泡米桶</w:t>
            </w:r>
            <w:r>
              <w:rPr>
                <w:rFonts w:hint="default"/>
                <w:color w:val="auto"/>
                <w:highlight w:val="none"/>
              </w:rPr>
              <w:t>）中，</w:t>
            </w:r>
            <w:r>
              <w:rPr>
                <w:rFonts w:ascii="Times New Roman" w:hAnsi="Times New Roman" w:eastAsia="宋体" w:cs="Times New Roman"/>
                <w:color w:val="auto"/>
                <w:kern w:val="0"/>
                <w:sz w:val="24"/>
                <w:szCs w:val="24"/>
                <w:highlight w:val="none"/>
                <w:lang w:bidi="ar-SA"/>
              </w:rPr>
              <w:t>首次浸泡时，按照大米与水的比例为1：1.5进行加水，第二次浸泡则按照1：1的比例</w:t>
            </w:r>
            <w:r>
              <w:rPr>
                <w:rFonts w:hint="default"/>
                <w:color w:val="auto"/>
                <w:highlight w:val="none"/>
              </w:rPr>
              <w:t>。</w:t>
            </w:r>
            <w:r>
              <w:rPr>
                <w:rFonts w:ascii="Times New Roman" w:hAnsi="Times New Roman" w:eastAsia="宋体" w:cs="Times New Roman"/>
                <w:color w:val="auto"/>
                <w:kern w:val="0"/>
                <w:sz w:val="24"/>
                <w:szCs w:val="24"/>
                <w:highlight w:val="none"/>
                <w:lang w:bidi="ar-SA"/>
              </w:rPr>
              <w:t>夏季由于气温较高，浸泡时间定为4小时；冬季则延长至6小时。在浸泡过程中，通过搅拌或以水流冲洗的方式对大米进行淘洗，以分离出米粒、淘洗水及杂质。</w:t>
            </w:r>
          </w:p>
          <w:p w14:paraId="349C3E1C">
            <w:pPr>
              <w:pStyle w:val="30"/>
              <w:bidi w:val="0"/>
              <w:rPr>
                <w:color w:val="auto"/>
                <w:highlight w:val="none"/>
              </w:rPr>
            </w:pPr>
            <w:r>
              <w:rPr>
                <w:rFonts w:hint="eastAsia"/>
                <w:color w:val="auto"/>
                <w:highlight w:val="none"/>
              </w:rPr>
              <w:t>④磨浆：将清洗好后的大米输送进磨浆机，添加水和淀粉制成米浆。该流程产污环节为磨浆过程中产生的设备噪声。</w:t>
            </w:r>
          </w:p>
          <w:p w14:paraId="56E6609C">
            <w:pPr>
              <w:pStyle w:val="30"/>
              <w:bidi w:val="0"/>
              <w:rPr>
                <w:rFonts w:hint="eastAsia"/>
                <w:color w:val="auto"/>
                <w:highlight w:val="none"/>
              </w:rPr>
            </w:pPr>
            <w:r>
              <w:rPr>
                <w:rFonts w:hint="eastAsia"/>
                <w:color w:val="auto"/>
                <w:highlight w:val="none"/>
              </w:rPr>
              <w:t>⑤蒸熟、冷却：通过锅炉提供的蒸汽将米浆蒸熟，之后进入冷却间风机冷却。</w:t>
            </w:r>
          </w:p>
          <w:p w14:paraId="5778E4EA">
            <w:pPr>
              <w:pStyle w:val="30"/>
              <w:bidi w:val="0"/>
              <w:rPr>
                <w:color w:val="auto"/>
                <w:highlight w:val="none"/>
              </w:rPr>
            </w:pPr>
            <w:r>
              <w:rPr>
                <w:rStyle w:val="41"/>
                <w:rFonts w:hint="eastAsia"/>
                <w:color w:val="auto"/>
                <w:highlight w:val="none"/>
              </w:rPr>
              <w:t>⑥</w:t>
            </w:r>
            <w:r>
              <w:rPr>
                <w:rStyle w:val="41"/>
                <w:rFonts w:hint="eastAsia"/>
                <w:color w:val="auto"/>
                <w:highlight w:val="none"/>
                <w:lang w:val="en-US" w:eastAsia="zh-CN"/>
              </w:rPr>
              <w:t>分切成型</w:t>
            </w:r>
            <w:r>
              <w:rPr>
                <w:rStyle w:val="41"/>
                <w:rFonts w:hint="eastAsia"/>
                <w:color w:val="auto"/>
                <w:highlight w:val="none"/>
              </w:rPr>
              <w:t>：</w:t>
            </w:r>
            <w:r>
              <w:rPr>
                <w:rFonts w:hint="eastAsia"/>
                <w:color w:val="auto"/>
                <w:highlight w:val="none"/>
              </w:rPr>
              <w:t>根据要求将米粉切成均匀一致的长度。该流程产污环节为切制和设备清洗产生的废米粉渣。</w:t>
            </w:r>
          </w:p>
          <w:p w14:paraId="332DC840">
            <w:pPr>
              <w:pStyle w:val="30"/>
              <w:bidi w:val="0"/>
              <w:rPr>
                <w:rFonts w:hint="eastAsia"/>
                <w:color w:val="auto"/>
                <w:highlight w:val="none"/>
                <w:lang w:val="en-US" w:eastAsia="zh-CN"/>
              </w:rPr>
            </w:pPr>
            <w:r>
              <w:rPr>
                <w:rStyle w:val="41"/>
                <w:rFonts w:hint="eastAsia"/>
                <w:color w:val="auto"/>
                <w:highlight w:val="none"/>
              </w:rPr>
              <w:t>⑦</w:t>
            </w:r>
            <w:r>
              <w:rPr>
                <w:rFonts w:hint="eastAsia"/>
                <w:color w:val="auto"/>
                <w:highlight w:val="none"/>
              </w:rPr>
              <w:t>包装</w:t>
            </w:r>
            <w:r>
              <w:rPr>
                <w:rStyle w:val="41"/>
                <w:rFonts w:hint="eastAsia"/>
                <w:color w:val="auto"/>
                <w:highlight w:val="none"/>
                <w:lang w:eastAsia="zh-CN"/>
              </w:rPr>
              <w:t>、</w:t>
            </w:r>
            <w:r>
              <w:rPr>
                <w:rStyle w:val="41"/>
                <w:rFonts w:hint="eastAsia"/>
                <w:color w:val="auto"/>
                <w:highlight w:val="none"/>
                <w:lang w:val="en-US" w:eastAsia="zh-CN"/>
              </w:rPr>
              <w:t>热感应</w:t>
            </w:r>
            <w:r>
              <w:rPr>
                <w:rStyle w:val="41"/>
                <w:rFonts w:hint="eastAsia"/>
                <w:color w:val="auto"/>
                <w:highlight w:val="none"/>
              </w:rPr>
              <w:t>：</w:t>
            </w:r>
            <w:r>
              <w:rPr>
                <w:rStyle w:val="41"/>
                <w:color w:val="auto"/>
                <w:highlight w:val="none"/>
              </w:rPr>
              <w:t>将分切好的米粉通过</w:t>
            </w:r>
            <w:r>
              <w:rPr>
                <w:rStyle w:val="41"/>
                <w:rFonts w:hint="eastAsia"/>
                <w:color w:val="auto"/>
                <w:highlight w:val="none"/>
                <w:lang w:val="en-US" w:eastAsia="zh-CN"/>
              </w:rPr>
              <w:t>打包台</w:t>
            </w:r>
            <w:r>
              <w:rPr>
                <w:rStyle w:val="41"/>
                <w:color w:val="auto"/>
                <w:highlight w:val="none"/>
              </w:rPr>
              <w:t>进行定量分装，然后经热感应封口机进行密封包装</w:t>
            </w:r>
            <w:r>
              <w:rPr>
                <w:rStyle w:val="41"/>
                <w:rFonts w:hint="eastAsia"/>
                <w:color w:val="auto"/>
                <w:highlight w:val="none"/>
                <w:lang w:eastAsia="zh-CN"/>
              </w:rPr>
              <w:t>，</w:t>
            </w:r>
            <w:r>
              <w:rPr>
                <w:rStyle w:val="41"/>
                <w:rFonts w:hint="eastAsia"/>
                <w:color w:val="auto"/>
                <w:highlight w:val="none"/>
              </w:rPr>
              <w:t>储</w:t>
            </w:r>
            <w:r>
              <w:rPr>
                <w:rFonts w:hint="eastAsia"/>
                <w:color w:val="auto"/>
                <w:highlight w:val="none"/>
              </w:rPr>
              <w:t>存于成品仓库待售。</w:t>
            </w:r>
          </w:p>
          <w:p w14:paraId="5AE17620">
            <w:pPr>
              <w:pStyle w:val="30"/>
              <w:bidi w:val="0"/>
              <w:rPr>
                <w:rFonts w:hint="eastAsia" w:eastAsia="宋体"/>
                <w:color w:val="auto"/>
                <w:highlight w:val="none"/>
                <w:lang w:val="en-US" w:eastAsia="zh-CN"/>
              </w:rPr>
            </w:pPr>
            <w:r>
              <w:rPr>
                <w:rFonts w:hint="eastAsia"/>
                <w:color w:val="auto"/>
                <w:highlight w:val="none"/>
              </w:rPr>
              <w:t>（2）米线工艺流程及产污节点图详见图2-</w:t>
            </w:r>
            <w:r>
              <w:rPr>
                <w:rFonts w:hint="eastAsia"/>
                <w:color w:val="auto"/>
                <w:highlight w:val="none"/>
                <w:lang w:val="en-US" w:eastAsia="zh-CN"/>
              </w:rPr>
              <w:t>6</w:t>
            </w:r>
            <w:r>
              <w:rPr>
                <w:rFonts w:hint="eastAsia"/>
                <w:color w:val="auto"/>
                <w:highlight w:val="none"/>
                <w:lang w:eastAsia="zh-CN"/>
              </w:rPr>
              <w:t>。</w:t>
            </w:r>
          </w:p>
          <w:p w14:paraId="030101E6">
            <w:pPr>
              <w:pStyle w:val="30"/>
              <w:bidi w:val="0"/>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022850" cy="2136140"/>
                  <wp:effectExtent l="0" t="0" r="6350" b="16510"/>
                  <wp:docPr id="56" name="图片 56" descr="米线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米线生产工艺流程图"/>
                          <pic:cNvPicPr>
                            <a:picLocks noChangeAspect="1"/>
                          </pic:cNvPicPr>
                        </pic:nvPicPr>
                        <pic:blipFill>
                          <a:blip r:embed="rId13"/>
                          <a:stretch>
                            <a:fillRect/>
                          </a:stretch>
                        </pic:blipFill>
                        <pic:spPr>
                          <a:xfrm>
                            <a:off x="0" y="0"/>
                            <a:ext cx="5022850" cy="2136140"/>
                          </a:xfrm>
                          <a:prstGeom prst="rect">
                            <a:avLst/>
                          </a:prstGeom>
                        </pic:spPr>
                      </pic:pic>
                    </a:graphicData>
                  </a:graphic>
                </wp:inline>
              </w:drawing>
            </w:r>
          </w:p>
          <w:p w14:paraId="6AA5C6C2">
            <w:pPr>
              <w:pStyle w:val="35"/>
              <w:bidi w:val="0"/>
              <w:jc w:val="center"/>
              <w:rPr>
                <w:b/>
                <w:bCs/>
                <w:color w:val="auto"/>
                <w:highlight w:val="none"/>
              </w:rPr>
            </w:pPr>
            <w:r>
              <w:rPr>
                <w:b/>
                <w:bCs/>
                <w:color w:val="auto"/>
                <w:highlight w:val="none"/>
              </w:rPr>
              <w:t>图2-</w:t>
            </w:r>
            <w:r>
              <w:rPr>
                <w:rFonts w:hint="eastAsia"/>
                <w:b/>
                <w:bCs/>
                <w:color w:val="auto"/>
                <w:highlight w:val="none"/>
                <w:lang w:val="en-US" w:eastAsia="zh-CN"/>
              </w:rPr>
              <w:t>6</w:t>
            </w:r>
            <w:r>
              <w:rPr>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rPr>
              <w:t>米</w:t>
            </w:r>
            <w:r>
              <w:rPr>
                <w:rFonts w:hint="eastAsia"/>
                <w:b/>
                <w:bCs/>
                <w:color w:val="auto"/>
                <w:highlight w:val="none"/>
                <w:lang w:val="en-US" w:eastAsia="zh-CN"/>
              </w:rPr>
              <w:t>线</w:t>
            </w:r>
            <w:r>
              <w:rPr>
                <w:b/>
                <w:bCs/>
                <w:color w:val="auto"/>
                <w:highlight w:val="none"/>
              </w:rPr>
              <w:t>工艺流程及产污环节</w:t>
            </w:r>
            <w:r>
              <w:rPr>
                <w:rFonts w:hint="eastAsia"/>
                <w:b/>
                <w:bCs/>
                <w:color w:val="auto"/>
                <w:highlight w:val="none"/>
                <w:lang w:val="en-US" w:eastAsia="zh-CN"/>
              </w:rPr>
              <w:t>图</w:t>
            </w:r>
          </w:p>
          <w:p w14:paraId="0F1FAAF5">
            <w:pPr>
              <w:pStyle w:val="30"/>
              <w:bidi w:val="0"/>
              <w:rPr>
                <w:color w:val="auto"/>
                <w:highlight w:val="none"/>
              </w:rPr>
            </w:pPr>
            <w:r>
              <w:rPr>
                <w:color w:val="auto"/>
                <w:highlight w:val="none"/>
              </w:rPr>
              <w:t>运营期工艺流程及产污环节简述：</w:t>
            </w:r>
          </w:p>
          <w:p w14:paraId="5D39E2FF">
            <w:pPr>
              <w:pStyle w:val="30"/>
              <w:bidi w:val="0"/>
              <w:rPr>
                <w:rFonts w:hint="eastAsia" w:eastAsia="宋体"/>
                <w:color w:val="auto"/>
                <w:highlight w:val="none"/>
                <w:lang w:val="en-US" w:eastAsia="zh-CN"/>
              </w:rPr>
            </w:pPr>
            <w:r>
              <w:rPr>
                <w:rFonts w:hint="eastAsia"/>
                <w:color w:val="auto"/>
                <w:highlight w:val="none"/>
              </w:rPr>
              <w:t>①</w:t>
            </w:r>
            <w:r>
              <w:rPr>
                <w:rFonts w:hint="eastAsia"/>
                <w:color w:val="auto"/>
                <w:highlight w:val="none"/>
                <w:lang w:val="en-US" w:eastAsia="zh-CN"/>
              </w:rPr>
              <w:t>投料：</w:t>
            </w:r>
            <w:r>
              <w:rPr>
                <w:color w:val="auto"/>
                <w:highlight w:val="none"/>
              </w:rPr>
              <w:t>将原料投入</w:t>
            </w:r>
            <w:r>
              <w:rPr>
                <w:rFonts w:hint="eastAsia"/>
                <w:color w:val="auto"/>
                <w:highlight w:val="none"/>
                <w:lang w:val="en-US" w:eastAsia="zh-CN"/>
              </w:rPr>
              <w:t>半敞开式</w:t>
            </w:r>
            <w:r>
              <w:rPr>
                <w:color w:val="auto"/>
                <w:highlight w:val="none"/>
              </w:rPr>
              <w:t>仓</w:t>
            </w:r>
            <w:r>
              <w:rPr>
                <w:rFonts w:hint="eastAsia"/>
                <w:color w:val="auto"/>
                <w:highlight w:val="none"/>
                <w:lang w:val="en-US" w:eastAsia="zh-CN"/>
              </w:rPr>
              <w:t>内</w:t>
            </w:r>
            <w:r>
              <w:rPr>
                <w:color w:val="auto"/>
                <w:highlight w:val="none"/>
              </w:rPr>
              <w:t>。</w:t>
            </w:r>
          </w:p>
          <w:p w14:paraId="1D358905">
            <w:pPr>
              <w:pStyle w:val="30"/>
              <w:bidi w:val="0"/>
              <w:rPr>
                <w:rFonts w:hint="eastAsia" w:eastAsia="宋体"/>
                <w:color w:val="auto"/>
                <w:highlight w:val="none"/>
                <w:lang w:val="en-US" w:eastAsia="zh-CN"/>
              </w:rPr>
            </w:pPr>
            <w:r>
              <w:rPr>
                <w:rFonts w:hint="eastAsia"/>
                <w:color w:val="auto"/>
                <w:highlight w:val="none"/>
              </w:rPr>
              <w:t>②</w:t>
            </w:r>
            <w:r>
              <w:rPr>
                <w:rFonts w:hint="eastAsia"/>
                <w:color w:val="auto"/>
                <w:highlight w:val="none"/>
                <w:lang w:val="en-US" w:eastAsia="zh-CN"/>
              </w:rPr>
              <w:t>清洗：</w:t>
            </w:r>
            <w:r>
              <w:rPr>
                <w:rFonts w:hint="eastAsia"/>
                <w:color w:val="auto"/>
                <w:highlight w:val="none"/>
              </w:rPr>
              <w:t>将大米放入洗米机中清洗，去除大米中的杂物、灰尘。</w:t>
            </w:r>
          </w:p>
          <w:p w14:paraId="6874818E">
            <w:pPr>
              <w:pStyle w:val="30"/>
              <w:widowControl w:val="0"/>
              <w:wordWrap w:val="0"/>
              <w:topLinePunct/>
              <w:bidi w:val="0"/>
              <w:adjustRightInd/>
              <w:spacing w:line="360" w:lineRule="auto"/>
              <w:ind w:firstLine="480" w:firstLineChars="200"/>
              <w:jc w:val="both"/>
              <w:rPr>
                <w:rFonts w:hint="eastAsia"/>
                <w:color w:val="auto"/>
                <w:highlight w:val="none"/>
                <w:lang w:eastAsia="zh-CN"/>
              </w:rPr>
            </w:pPr>
            <w:r>
              <w:rPr>
                <w:rFonts w:hint="eastAsia"/>
                <w:color w:val="auto"/>
                <w:highlight w:val="none"/>
              </w:rPr>
              <w:t>③泡米、淘米：</w:t>
            </w:r>
            <w:r>
              <w:rPr>
                <w:rFonts w:hint="default"/>
                <w:color w:val="auto"/>
                <w:highlight w:val="none"/>
              </w:rPr>
              <w:t>将清洗后的大米置于浸泡容器（如</w:t>
            </w:r>
            <w:r>
              <w:rPr>
                <w:rFonts w:hint="eastAsia"/>
                <w:color w:val="auto"/>
                <w:highlight w:val="none"/>
                <w:lang w:val="en-US" w:eastAsia="zh-CN"/>
              </w:rPr>
              <w:t>泡米桶</w:t>
            </w:r>
            <w:r>
              <w:rPr>
                <w:rFonts w:hint="default"/>
                <w:color w:val="auto"/>
                <w:highlight w:val="none"/>
              </w:rPr>
              <w:t>）中，</w:t>
            </w:r>
            <w:r>
              <w:rPr>
                <w:rFonts w:ascii="Times New Roman" w:hAnsi="Times New Roman" w:eastAsia="宋体" w:cs="Times New Roman"/>
                <w:color w:val="auto"/>
                <w:kern w:val="0"/>
                <w:sz w:val="24"/>
                <w:szCs w:val="24"/>
                <w:highlight w:val="none"/>
                <w:lang w:bidi="ar-SA"/>
              </w:rPr>
              <w:t>首次浸泡时，按照大米与水的比例为1：1.5进行加水，第二次浸泡则按照1：1的比例</w:t>
            </w:r>
            <w:r>
              <w:rPr>
                <w:rFonts w:hint="default"/>
                <w:color w:val="auto"/>
                <w:highlight w:val="none"/>
              </w:rPr>
              <w:t>。</w:t>
            </w:r>
            <w:r>
              <w:rPr>
                <w:rFonts w:ascii="Times New Roman" w:hAnsi="Times New Roman" w:eastAsia="宋体" w:cs="Times New Roman"/>
                <w:color w:val="auto"/>
                <w:kern w:val="0"/>
                <w:sz w:val="24"/>
                <w:szCs w:val="24"/>
                <w:highlight w:val="none"/>
                <w:lang w:bidi="ar-SA"/>
              </w:rPr>
              <w:t>夏季由于气温较高，浸泡时间定为4小时；冬季则延长至6小时。在浸泡过程中，通过搅拌或以水流冲洗的方式对大米进行淘洗，以分离出米粒、淘洗水及杂质。</w:t>
            </w:r>
          </w:p>
          <w:p w14:paraId="785E2A4A">
            <w:pPr>
              <w:pStyle w:val="30"/>
              <w:bidi w:val="0"/>
              <w:rPr>
                <w:color w:val="auto"/>
                <w:highlight w:val="none"/>
              </w:rPr>
            </w:pPr>
            <w:r>
              <w:rPr>
                <w:rFonts w:hint="eastAsia"/>
                <w:color w:val="auto"/>
                <w:highlight w:val="none"/>
              </w:rPr>
              <w:t>④磨浆：将清洗好后的大米输送进磨浆机，添加水和淀粉制成米浆。该流程产污环节为磨浆过程中产生的设备噪声。</w:t>
            </w:r>
          </w:p>
          <w:p w14:paraId="7A7B6763">
            <w:pPr>
              <w:pStyle w:val="30"/>
              <w:bidi w:val="0"/>
              <w:rPr>
                <w:rFonts w:hint="eastAsia"/>
                <w:color w:val="auto"/>
                <w:highlight w:val="none"/>
              </w:rPr>
            </w:pPr>
            <w:r>
              <w:rPr>
                <w:rFonts w:hint="eastAsia"/>
                <w:color w:val="auto"/>
                <w:highlight w:val="none"/>
              </w:rPr>
              <w:t>⑤蒸煮：通过锅炉提供的蒸汽蒸煮米浆。</w:t>
            </w:r>
          </w:p>
          <w:p w14:paraId="145B8F9E">
            <w:pPr>
              <w:pStyle w:val="30"/>
              <w:bidi w:val="0"/>
              <w:rPr>
                <w:rFonts w:hint="eastAsia"/>
                <w:color w:val="auto"/>
                <w:highlight w:val="none"/>
              </w:rPr>
            </w:pPr>
            <w:r>
              <w:rPr>
                <w:rFonts w:hint="eastAsia"/>
                <w:color w:val="auto"/>
                <w:highlight w:val="none"/>
              </w:rPr>
              <w:t>⑥榨丝：用设备将米浆挤压成型，通过蒸汽蒸熟后切割成半成品。该流程产污环节为设备噪声。</w:t>
            </w:r>
          </w:p>
          <w:p w14:paraId="160915B0">
            <w:pPr>
              <w:pStyle w:val="30"/>
              <w:bidi w:val="0"/>
              <w:rPr>
                <w:rFonts w:hint="default"/>
                <w:color w:val="auto"/>
                <w:highlight w:val="none"/>
                <w:lang w:val="en-US" w:eastAsia="zh-CN"/>
              </w:rPr>
            </w:pPr>
            <w:r>
              <w:rPr>
                <w:rFonts w:hint="eastAsia"/>
                <w:color w:val="auto"/>
                <w:highlight w:val="none"/>
              </w:rPr>
              <w:t>⑦</w:t>
            </w:r>
            <w:r>
              <w:rPr>
                <w:rFonts w:hint="eastAsia"/>
                <w:color w:val="auto"/>
                <w:highlight w:val="none"/>
                <w:lang w:val="en-US" w:eastAsia="zh-CN"/>
              </w:rPr>
              <w:t>二次蒸煮：</w:t>
            </w:r>
            <w:r>
              <w:rPr>
                <w:color w:val="auto"/>
                <w:highlight w:val="none"/>
              </w:rPr>
              <w:t>将半成品米</w:t>
            </w:r>
            <w:r>
              <w:rPr>
                <w:rFonts w:hint="eastAsia"/>
                <w:color w:val="auto"/>
                <w:highlight w:val="none"/>
                <w:lang w:val="en-US" w:eastAsia="zh-CN"/>
              </w:rPr>
              <w:t>线</w:t>
            </w:r>
            <w:r>
              <w:rPr>
                <w:color w:val="auto"/>
                <w:highlight w:val="none"/>
              </w:rPr>
              <w:t>通过蒸汽进行</w:t>
            </w:r>
            <w:r>
              <w:rPr>
                <w:rFonts w:hint="default"/>
                <w:color w:val="auto"/>
                <w:highlight w:val="none"/>
              </w:rPr>
              <w:t>二次蒸煮杀菌，确保产品熟化彻底并延长保质期。</w:t>
            </w:r>
          </w:p>
          <w:p w14:paraId="28D72FBE">
            <w:pPr>
              <w:pStyle w:val="30"/>
              <w:bidi w:val="0"/>
              <w:rPr>
                <w:color w:val="auto"/>
                <w:highlight w:val="none"/>
              </w:rPr>
            </w:pPr>
            <w:r>
              <w:rPr>
                <w:rFonts w:hint="eastAsia"/>
                <w:color w:val="auto"/>
                <w:highlight w:val="none"/>
              </w:rPr>
              <w:t>⑧过凉：</w:t>
            </w:r>
            <w:r>
              <w:rPr>
                <w:color w:val="auto"/>
                <w:highlight w:val="none"/>
              </w:rPr>
              <w:t>用篓子将蒸煮后的米</w:t>
            </w:r>
            <w:r>
              <w:rPr>
                <w:rFonts w:hint="eastAsia"/>
                <w:color w:val="auto"/>
                <w:highlight w:val="none"/>
                <w:lang w:val="en-US" w:eastAsia="zh-CN"/>
              </w:rPr>
              <w:t>线</w:t>
            </w:r>
            <w:r>
              <w:rPr>
                <w:color w:val="auto"/>
                <w:highlight w:val="none"/>
              </w:rPr>
              <w:t>输送至凉水池（长1.8m×宽0.5m×高0.4m）中冷却定型，捞出后为成品</w:t>
            </w:r>
            <w:r>
              <w:rPr>
                <w:rFonts w:hint="eastAsia"/>
                <w:color w:val="auto"/>
                <w:highlight w:val="none"/>
              </w:rPr>
              <w:t>。</w:t>
            </w:r>
          </w:p>
          <w:p w14:paraId="7B7A5233">
            <w:pPr>
              <w:pStyle w:val="30"/>
              <w:bidi w:val="0"/>
              <w:rPr>
                <w:rStyle w:val="41"/>
                <w:rFonts w:hint="eastAsia"/>
                <w:color w:val="auto"/>
                <w:highlight w:val="none"/>
                <w:lang w:val="en-US" w:eastAsia="zh-CN"/>
              </w:rPr>
            </w:pPr>
            <w:r>
              <w:rPr>
                <w:rStyle w:val="41"/>
                <w:rFonts w:hint="eastAsia"/>
                <w:color w:val="auto"/>
                <w:highlight w:val="none"/>
                <w:lang w:val="en-US" w:eastAsia="zh-CN"/>
              </w:rPr>
              <w:t>⑨分切成型</w:t>
            </w:r>
            <w:r>
              <w:rPr>
                <w:rStyle w:val="41"/>
                <w:rFonts w:hint="eastAsia"/>
                <w:color w:val="auto"/>
                <w:highlight w:val="none"/>
              </w:rPr>
              <w:t>：</w:t>
            </w:r>
            <w:r>
              <w:rPr>
                <w:rFonts w:hint="eastAsia"/>
                <w:color w:val="auto"/>
                <w:highlight w:val="none"/>
              </w:rPr>
              <w:t>根据要求将米</w:t>
            </w:r>
            <w:r>
              <w:rPr>
                <w:rFonts w:hint="eastAsia"/>
                <w:color w:val="auto"/>
                <w:highlight w:val="none"/>
                <w:lang w:val="en-US" w:eastAsia="zh-CN"/>
              </w:rPr>
              <w:t>线</w:t>
            </w:r>
            <w:r>
              <w:rPr>
                <w:rFonts w:hint="eastAsia"/>
                <w:color w:val="auto"/>
                <w:highlight w:val="none"/>
              </w:rPr>
              <w:t>切成均匀一致的长度。该流程产污环节为切制和设备清洗产生的废米粉渣。</w:t>
            </w:r>
          </w:p>
          <w:p w14:paraId="63C185C1">
            <w:pPr>
              <w:pStyle w:val="30"/>
              <w:bidi w:val="0"/>
              <w:rPr>
                <w:rStyle w:val="41"/>
                <w:rFonts w:hint="default"/>
                <w:color w:val="auto"/>
                <w:highlight w:val="none"/>
                <w:lang w:val="en-US" w:eastAsia="zh-CN"/>
              </w:rPr>
            </w:pPr>
            <w:r>
              <w:rPr>
                <w:rStyle w:val="41"/>
                <w:rFonts w:hint="eastAsia"/>
                <w:color w:val="auto"/>
                <w:highlight w:val="none"/>
                <w:lang w:val="en-US" w:eastAsia="zh-CN"/>
              </w:rPr>
              <w:t>⑩</w:t>
            </w:r>
            <w:r>
              <w:rPr>
                <w:rStyle w:val="41"/>
                <w:rFonts w:hint="eastAsia"/>
                <w:color w:val="auto"/>
                <w:highlight w:val="none"/>
              </w:rPr>
              <w:t>包装</w:t>
            </w:r>
            <w:r>
              <w:rPr>
                <w:rStyle w:val="41"/>
                <w:rFonts w:hint="eastAsia"/>
                <w:color w:val="auto"/>
                <w:highlight w:val="none"/>
                <w:lang w:eastAsia="zh-CN"/>
              </w:rPr>
              <w:t>、</w:t>
            </w:r>
            <w:r>
              <w:rPr>
                <w:rStyle w:val="41"/>
                <w:rFonts w:hint="eastAsia"/>
                <w:color w:val="auto"/>
                <w:highlight w:val="none"/>
                <w:lang w:val="en-US" w:eastAsia="zh-CN"/>
              </w:rPr>
              <w:t>热感应</w:t>
            </w:r>
            <w:r>
              <w:rPr>
                <w:rStyle w:val="41"/>
                <w:rFonts w:hint="eastAsia"/>
                <w:color w:val="auto"/>
                <w:highlight w:val="none"/>
              </w:rPr>
              <w:t>：</w:t>
            </w:r>
            <w:r>
              <w:rPr>
                <w:rStyle w:val="41"/>
                <w:color w:val="auto"/>
                <w:highlight w:val="none"/>
              </w:rPr>
              <w:t>将分切好的米</w:t>
            </w:r>
            <w:r>
              <w:rPr>
                <w:rStyle w:val="41"/>
                <w:rFonts w:hint="eastAsia"/>
                <w:color w:val="auto"/>
                <w:highlight w:val="none"/>
                <w:lang w:val="en-US" w:eastAsia="zh-CN"/>
              </w:rPr>
              <w:t>线</w:t>
            </w:r>
            <w:r>
              <w:rPr>
                <w:rStyle w:val="41"/>
                <w:color w:val="auto"/>
                <w:highlight w:val="none"/>
              </w:rPr>
              <w:t>通过</w:t>
            </w:r>
            <w:r>
              <w:rPr>
                <w:rStyle w:val="41"/>
                <w:rFonts w:hint="eastAsia"/>
                <w:color w:val="auto"/>
                <w:highlight w:val="none"/>
                <w:lang w:val="en-US" w:eastAsia="zh-CN"/>
              </w:rPr>
              <w:t>打包台</w:t>
            </w:r>
            <w:r>
              <w:rPr>
                <w:rStyle w:val="41"/>
                <w:color w:val="auto"/>
                <w:highlight w:val="none"/>
              </w:rPr>
              <w:t>进行定量分装，然后经热感应封口机进行密封包装</w:t>
            </w:r>
            <w:r>
              <w:rPr>
                <w:rFonts w:hint="eastAsia"/>
                <w:color w:val="auto"/>
                <w:highlight w:val="none"/>
              </w:rPr>
              <w:t>，储存于成品仓库待售。</w:t>
            </w:r>
          </w:p>
          <w:p w14:paraId="409B1EC4">
            <w:pPr>
              <w:pStyle w:val="30"/>
              <w:bidi w:val="0"/>
              <w:rPr>
                <w:rFonts w:hint="default" w:ascii="Times New Roman" w:hAnsi="Times New Roman" w:cs="Times New Roman"/>
                <w:b/>
                <w:bCs/>
                <w:color w:val="auto"/>
                <w:highlight w:val="none"/>
                <w:u w:val="none" w:color="auto"/>
              </w:rPr>
            </w:pPr>
            <w:r>
              <w:rPr>
                <w:rFonts w:hint="default" w:ascii="Times New Roman" w:hAnsi="Times New Roman" w:cs="Times New Roman"/>
                <w:color w:val="auto"/>
                <w:highlight w:val="none"/>
                <w:u w:val="none" w:color="auto"/>
              </w:rPr>
              <w:t>项目产污环节情况具体见下表：</w:t>
            </w:r>
          </w:p>
          <w:p w14:paraId="06FC4BC8">
            <w:pPr>
              <w:pStyle w:val="35"/>
              <w:bidi w:val="0"/>
              <w:jc w:val="center"/>
              <w:rPr>
                <w:rFonts w:hint="default" w:ascii="Times New Roman" w:hAnsi="Times New Roman" w:cs="Times New Roman"/>
                <w:color w:val="auto"/>
                <w:highlight w:val="none"/>
                <w:u w:val="none" w:color="auto"/>
              </w:rPr>
            </w:pPr>
            <w:r>
              <w:rPr>
                <w:rFonts w:hint="default" w:ascii="Times New Roman" w:hAnsi="Times New Roman" w:cs="Times New Roman"/>
                <w:b/>
                <w:bCs/>
                <w:color w:val="auto"/>
                <w:highlight w:val="none"/>
                <w:u w:val="none" w:color="auto"/>
              </w:rPr>
              <w:t>表</w:t>
            </w:r>
            <w:r>
              <w:rPr>
                <w:rFonts w:hint="eastAsia" w:cs="Times New Roman"/>
                <w:b/>
                <w:bCs/>
                <w:color w:val="auto"/>
                <w:highlight w:val="none"/>
                <w:u w:val="none" w:color="auto"/>
                <w:lang w:val="en-US" w:eastAsia="zh-CN"/>
              </w:rPr>
              <w:t>2-7</w:t>
            </w:r>
            <w:r>
              <w:rPr>
                <w:rFonts w:hint="default" w:ascii="Times New Roman" w:hAnsi="Times New Roman" w:cs="Times New Roman"/>
                <w:b/>
                <w:bCs/>
                <w:color w:val="auto"/>
                <w:highlight w:val="none"/>
                <w:u w:val="none" w:color="auto"/>
              </w:rPr>
              <w:t xml:space="preserve">   项目运营期主要产污环节一览表</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12"/>
              <w:gridCol w:w="1409"/>
              <w:gridCol w:w="2007"/>
              <w:gridCol w:w="3558"/>
            </w:tblGrid>
            <w:tr w14:paraId="68A99A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578" w:type="pct"/>
                  <w:tcBorders>
                    <w:tl2br w:val="nil"/>
                    <w:tr2bl w:val="nil"/>
                  </w:tcBorders>
                  <w:noWrap w:val="0"/>
                  <w:vAlign w:val="center"/>
                </w:tcPr>
                <w:p w14:paraId="154C382A">
                  <w:pPr>
                    <w:pStyle w:val="48"/>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类别</w:t>
                  </w:r>
                </w:p>
              </w:tc>
              <w:tc>
                <w:tcPr>
                  <w:tcW w:w="893" w:type="pct"/>
                  <w:tcBorders>
                    <w:tl2br w:val="nil"/>
                    <w:tr2bl w:val="nil"/>
                  </w:tcBorders>
                  <w:noWrap w:val="0"/>
                  <w:vAlign w:val="center"/>
                </w:tcPr>
                <w:p w14:paraId="45E00676">
                  <w:pPr>
                    <w:pStyle w:val="48"/>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产生环节</w:t>
                  </w:r>
                </w:p>
              </w:tc>
              <w:tc>
                <w:tcPr>
                  <w:tcW w:w="1272" w:type="pct"/>
                  <w:tcBorders>
                    <w:tl2br w:val="nil"/>
                    <w:tr2bl w:val="nil"/>
                  </w:tcBorders>
                  <w:noWrap w:val="0"/>
                  <w:vAlign w:val="center"/>
                </w:tcPr>
                <w:p w14:paraId="4D663984">
                  <w:pPr>
                    <w:pStyle w:val="48"/>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污染因子</w:t>
                  </w:r>
                </w:p>
              </w:tc>
              <w:tc>
                <w:tcPr>
                  <w:tcW w:w="2255" w:type="pct"/>
                  <w:tcBorders>
                    <w:tl2br w:val="nil"/>
                    <w:tr2bl w:val="nil"/>
                  </w:tcBorders>
                  <w:noWrap w:val="0"/>
                  <w:vAlign w:val="center"/>
                </w:tcPr>
                <w:p w14:paraId="5100537C">
                  <w:pPr>
                    <w:pStyle w:val="48"/>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9"/>
                      <w:sz w:val="21"/>
                      <w:szCs w:val="21"/>
                      <w:highlight w:val="none"/>
                      <w:u w:val="none" w:color="auto"/>
                    </w:rPr>
                    <w:t>采取治理措施</w:t>
                  </w:r>
                </w:p>
              </w:tc>
            </w:tr>
            <w:tr w14:paraId="683B88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578" w:type="pct"/>
                  <w:vMerge w:val="restart"/>
                  <w:tcBorders>
                    <w:tl2br w:val="nil"/>
                    <w:tr2bl w:val="nil"/>
                  </w:tcBorders>
                  <w:noWrap w:val="0"/>
                  <w:vAlign w:val="center"/>
                </w:tcPr>
                <w:p w14:paraId="233F2242">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废气</w:t>
                  </w:r>
                </w:p>
              </w:tc>
              <w:tc>
                <w:tcPr>
                  <w:tcW w:w="893" w:type="pct"/>
                  <w:tcBorders>
                    <w:tl2br w:val="nil"/>
                    <w:tr2bl w:val="nil"/>
                  </w:tcBorders>
                  <w:noWrap w:val="0"/>
                  <w:vAlign w:val="center"/>
                </w:tcPr>
                <w:p w14:paraId="308C3C51">
                  <w:pPr>
                    <w:pStyle w:val="52"/>
                    <w:widowControl w:val="0"/>
                    <w:autoSpaceDE w:val="0"/>
                    <w:autoSpaceDN w:val="0"/>
                    <w:rPr>
                      <w:rFonts w:hint="eastAsia" w:ascii="Times New Roman" w:hAnsi="Times New Roman" w:eastAsia="宋体" w:cs="Times New Roman"/>
                      <w:color w:val="auto"/>
                      <w:sz w:val="21"/>
                      <w:szCs w:val="21"/>
                      <w:highlight w:val="none"/>
                      <w:u w:val="none" w:color="auto"/>
                      <w:lang w:val="en-US" w:eastAsia="zh-CN"/>
                    </w:rPr>
                  </w:pPr>
                  <w:r>
                    <w:rPr>
                      <w:rFonts w:hint="eastAsia"/>
                      <w:color w:val="auto"/>
                      <w:highlight w:val="none"/>
                    </w:rPr>
                    <w:t>锅炉废气</w:t>
                  </w:r>
                </w:p>
              </w:tc>
              <w:tc>
                <w:tcPr>
                  <w:tcW w:w="1272" w:type="pct"/>
                  <w:tcBorders>
                    <w:tl2br w:val="nil"/>
                    <w:tr2bl w:val="nil"/>
                  </w:tcBorders>
                  <w:noWrap w:val="0"/>
                  <w:vAlign w:val="center"/>
                </w:tcPr>
                <w:p w14:paraId="0A1DE6A3">
                  <w:pPr>
                    <w:pStyle w:val="35"/>
                    <w:autoSpaceDE w:val="0"/>
                    <w:autoSpaceDN w:val="0"/>
                    <w:bidi w:val="0"/>
                    <w:jc w:val="center"/>
                    <w:rPr>
                      <w:rFonts w:hint="default"/>
                      <w:color w:val="auto"/>
                      <w:highlight w:val="none"/>
                      <w:lang w:val="en-US" w:eastAsia="zh-CN"/>
                    </w:rPr>
                  </w:pPr>
                  <w:r>
                    <w:rPr>
                      <w:rFonts w:hint="eastAsia"/>
                      <w:color w:val="auto"/>
                      <w:highlight w:val="none"/>
                    </w:rPr>
                    <w:t>烟尘、SO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X</w:t>
                  </w:r>
                  <w:r>
                    <w:rPr>
                      <w:rFonts w:hint="eastAsia"/>
                      <w:color w:val="auto"/>
                      <w:highlight w:val="none"/>
                      <w:vertAlign w:val="baseline"/>
                      <w:lang w:eastAsia="zh-CN"/>
                    </w:rPr>
                    <w:t>、</w:t>
                  </w:r>
                  <w:r>
                    <w:rPr>
                      <w:rFonts w:hint="eastAsia"/>
                      <w:color w:val="auto"/>
                      <w:highlight w:val="none"/>
                      <w:vertAlign w:val="baseline"/>
                      <w:lang w:val="en-US" w:eastAsia="zh-CN"/>
                    </w:rPr>
                    <w:t>林格曼黑度</w:t>
                  </w:r>
                </w:p>
              </w:tc>
              <w:tc>
                <w:tcPr>
                  <w:tcW w:w="2255" w:type="pct"/>
                  <w:tcBorders>
                    <w:tl2br w:val="nil"/>
                    <w:tr2bl w:val="nil"/>
                  </w:tcBorders>
                  <w:noWrap w:val="0"/>
                  <w:vAlign w:val="center"/>
                </w:tcPr>
                <w:p w14:paraId="682DF03F">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6"/>
                      <w:sz w:val="21"/>
                      <w:szCs w:val="21"/>
                      <w:highlight w:val="none"/>
                      <w:u w:val="none" w:color="auto"/>
                      <w:lang w:val="en-US" w:eastAsia="zh-CN"/>
                    </w:rPr>
                  </w:pPr>
                  <w:r>
                    <w:rPr>
                      <w:rFonts w:hint="eastAsia" w:ascii="Times New Roman" w:hAnsi="Times New Roman" w:eastAsia="宋体" w:cs="Times New Roman"/>
                      <w:color w:val="auto"/>
                      <w:spacing w:val="6"/>
                      <w:sz w:val="21"/>
                      <w:szCs w:val="21"/>
                      <w:highlight w:val="none"/>
                      <w:u w:val="none" w:color="auto"/>
                      <w:lang w:val="en-US"/>
                    </w:rPr>
                    <w:t>经</w:t>
                  </w:r>
                  <w:r>
                    <w:rPr>
                      <w:rFonts w:hint="eastAsia" w:ascii="Times New Roman" w:hAnsi="Times New Roman" w:cs="Times New Roman"/>
                      <w:color w:val="auto"/>
                      <w:spacing w:val="6"/>
                      <w:sz w:val="21"/>
                      <w:szCs w:val="21"/>
                      <w:highlight w:val="none"/>
                      <w:u w:val="none" w:color="auto"/>
                      <w:lang w:eastAsia="zh-CN"/>
                    </w:rPr>
                    <w:t>布袋除尘</w:t>
                  </w:r>
                  <w:r>
                    <w:rPr>
                      <w:rFonts w:hint="eastAsia" w:ascii="Times New Roman" w:hAnsi="Times New Roman" w:eastAsia="宋体" w:cs="Times New Roman"/>
                      <w:color w:val="auto"/>
                      <w:spacing w:val="6"/>
                      <w:sz w:val="21"/>
                      <w:szCs w:val="21"/>
                      <w:highlight w:val="none"/>
                      <w:u w:val="none" w:color="auto"/>
                      <w:lang w:val="en-US" w:eastAsia="zh-CN"/>
                    </w:rPr>
                    <w:t>处理后通过一根高度为3</w:t>
                  </w:r>
                  <w:r>
                    <w:rPr>
                      <w:rFonts w:hint="eastAsia" w:ascii="Times New Roman" w:hAnsi="Times New Roman" w:cs="Times New Roman"/>
                      <w:color w:val="auto"/>
                      <w:spacing w:val="6"/>
                      <w:sz w:val="21"/>
                      <w:szCs w:val="21"/>
                      <w:highlight w:val="none"/>
                      <w:u w:val="none" w:color="auto"/>
                      <w:lang w:val="en-US" w:eastAsia="zh-CN"/>
                    </w:rPr>
                    <w:t>0</w:t>
                  </w:r>
                  <w:r>
                    <w:rPr>
                      <w:rFonts w:hint="eastAsia" w:ascii="Times New Roman" w:hAnsi="Times New Roman" w:eastAsia="宋体" w:cs="Times New Roman"/>
                      <w:color w:val="auto"/>
                      <w:spacing w:val="6"/>
                      <w:sz w:val="21"/>
                      <w:szCs w:val="21"/>
                      <w:highlight w:val="none"/>
                      <w:u w:val="none" w:color="auto"/>
                      <w:lang w:val="en-US" w:eastAsia="zh-CN"/>
                    </w:rPr>
                    <w:t>m的排气筒（DA003）外排</w:t>
                  </w:r>
                </w:p>
              </w:tc>
            </w:tr>
            <w:tr w14:paraId="3D5477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78" w:type="pct"/>
                  <w:vMerge w:val="continue"/>
                  <w:tcBorders>
                    <w:tl2br w:val="nil"/>
                    <w:tr2bl w:val="nil"/>
                  </w:tcBorders>
                  <w:noWrap w:val="0"/>
                  <w:vAlign w:val="center"/>
                </w:tcPr>
                <w:p w14:paraId="26A0C90F">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893" w:type="pct"/>
                  <w:tcBorders>
                    <w:tl2br w:val="nil"/>
                    <w:tr2bl w:val="nil"/>
                  </w:tcBorders>
                  <w:noWrap w:val="0"/>
                  <w:vAlign w:val="center"/>
                </w:tcPr>
                <w:p w14:paraId="720C9938">
                  <w:pPr>
                    <w:pStyle w:val="52"/>
                    <w:widowControl w:val="0"/>
                    <w:autoSpaceDE w:val="0"/>
                    <w:autoSpaceDN w:val="0"/>
                    <w:rPr>
                      <w:rFonts w:hint="default"/>
                      <w:color w:val="auto"/>
                      <w:highlight w:val="none"/>
                      <w:lang w:val="en-US" w:eastAsia="zh-CN"/>
                    </w:rPr>
                  </w:pPr>
                  <w:r>
                    <w:rPr>
                      <w:rFonts w:hint="eastAsia"/>
                      <w:color w:val="auto"/>
                      <w:highlight w:val="none"/>
                      <w:lang w:val="en-US" w:eastAsia="zh-CN"/>
                    </w:rPr>
                    <w:t>生产车间</w:t>
                  </w:r>
                </w:p>
              </w:tc>
              <w:tc>
                <w:tcPr>
                  <w:tcW w:w="1272" w:type="pct"/>
                  <w:tcBorders>
                    <w:tl2br w:val="nil"/>
                    <w:tr2bl w:val="nil"/>
                  </w:tcBorders>
                  <w:noWrap w:val="0"/>
                  <w:vAlign w:val="center"/>
                </w:tcPr>
                <w:p w14:paraId="69EBF883">
                  <w:pPr>
                    <w:pStyle w:val="35"/>
                    <w:autoSpaceDE w:val="0"/>
                    <w:autoSpaceDN w:val="0"/>
                    <w:bidi w:val="0"/>
                    <w:jc w:val="center"/>
                    <w:rPr>
                      <w:rFonts w:hint="default"/>
                      <w:color w:val="auto"/>
                      <w:highlight w:val="none"/>
                      <w:lang w:val="en-US" w:eastAsia="zh-CN"/>
                    </w:rPr>
                  </w:pPr>
                  <w:r>
                    <w:rPr>
                      <w:rFonts w:hint="eastAsia"/>
                      <w:color w:val="auto"/>
                      <w:highlight w:val="none"/>
                      <w:lang w:val="en-US" w:eastAsia="zh-CN"/>
                    </w:rPr>
                    <w:t>异味</w:t>
                  </w:r>
                </w:p>
              </w:tc>
              <w:tc>
                <w:tcPr>
                  <w:tcW w:w="2255" w:type="pct"/>
                  <w:tcBorders>
                    <w:tl2br w:val="nil"/>
                    <w:tr2bl w:val="nil"/>
                  </w:tcBorders>
                  <w:noWrap w:val="0"/>
                  <w:vAlign w:val="center"/>
                </w:tcPr>
                <w:p w14:paraId="7314AF47">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color w:val="auto"/>
                      <w:spacing w:val="6"/>
                      <w:sz w:val="21"/>
                      <w:szCs w:val="21"/>
                      <w:highlight w:val="none"/>
                      <w:u w:val="none" w:color="auto"/>
                      <w:lang w:val="en-US" w:eastAsia="zh-CN"/>
                    </w:rPr>
                  </w:pPr>
                  <w:r>
                    <w:rPr>
                      <w:rFonts w:hint="eastAsia" w:ascii="Times New Roman" w:hAnsi="Times New Roman" w:cs="Times New Roman"/>
                      <w:color w:val="auto"/>
                      <w:spacing w:val="6"/>
                      <w:sz w:val="21"/>
                      <w:szCs w:val="21"/>
                      <w:highlight w:val="none"/>
                      <w:u w:val="none" w:color="auto"/>
                      <w:lang w:val="en-US" w:eastAsia="zh-CN"/>
                    </w:rPr>
                    <w:t>车间加强通风，厂界绿化</w:t>
                  </w:r>
                </w:p>
              </w:tc>
            </w:tr>
            <w:tr w14:paraId="2FC364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78" w:type="pct"/>
                  <w:vMerge w:val="continue"/>
                  <w:tcBorders>
                    <w:tl2br w:val="nil"/>
                    <w:tr2bl w:val="nil"/>
                  </w:tcBorders>
                  <w:noWrap w:val="0"/>
                  <w:vAlign w:val="center"/>
                </w:tcPr>
                <w:p w14:paraId="3B19B0B4">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893" w:type="pct"/>
                  <w:tcBorders>
                    <w:tl2br w:val="nil"/>
                    <w:tr2bl w:val="nil"/>
                  </w:tcBorders>
                  <w:noWrap w:val="0"/>
                  <w:vAlign w:val="center"/>
                </w:tcPr>
                <w:p w14:paraId="309D7C07">
                  <w:pPr>
                    <w:pStyle w:val="52"/>
                    <w:widowControl w:val="0"/>
                    <w:autoSpaceDE w:val="0"/>
                    <w:autoSpaceDN w:val="0"/>
                    <w:rPr>
                      <w:rFonts w:hint="default"/>
                      <w:color w:val="auto"/>
                      <w:highlight w:val="none"/>
                      <w:lang w:val="en-US" w:eastAsia="zh-CN"/>
                    </w:rPr>
                  </w:pPr>
                  <w:r>
                    <w:rPr>
                      <w:rFonts w:hint="eastAsia"/>
                      <w:color w:val="auto"/>
                      <w:highlight w:val="none"/>
                      <w:lang w:val="en-US" w:eastAsia="zh-CN"/>
                    </w:rPr>
                    <w:t>投料粉尘</w:t>
                  </w:r>
                </w:p>
              </w:tc>
              <w:tc>
                <w:tcPr>
                  <w:tcW w:w="1272" w:type="pct"/>
                  <w:tcBorders>
                    <w:tl2br w:val="nil"/>
                    <w:tr2bl w:val="nil"/>
                  </w:tcBorders>
                  <w:noWrap w:val="0"/>
                  <w:vAlign w:val="center"/>
                </w:tcPr>
                <w:p w14:paraId="2EFC3B95">
                  <w:pPr>
                    <w:pStyle w:val="35"/>
                    <w:autoSpaceDE w:val="0"/>
                    <w:autoSpaceDN w:val="0"/>
                    <w:bidi w:val="0"/>
                    <w:jc w:val="center"/>
                    <w:rPr>
                      <w:rFonts w:hint="default"/>
                      <w:color w:val="auto"/>
                      <w:highlight w:val="none"/>
                      <w:lang w:val="en-US" w:eastAsia="zh-CN"/>
                    </w:rPr>
                  </w:pPr>
                  <w:r>
                    <w:rPr>
                      <w:rFonts w:hint="eastAsia"/>
                      <w:color w:val="auto"/>
                      <w:highlight w:val="none"/>
                      <w:lang w:val="en-US" w:eastAsia="zh-CN"/>
                    </w:rPr>
                    <w:t>颗粒物</w:t>
                  </w:r>
                </w:p>
              </w:tc>
              <w:tc>
                <w:tcPr>
                  <w:tcW w:w="2255" w:type="pct"/>
                  <w:tcBorders>
                    <w:tl2br w:val="nil"/>
                    <w:tr2bl w:val="nil"/>
                  </w:tcBorders>
                  <w:noWrap w:val="0"/>
                  <w:vAlign w:val="center"/>
                </w:tcPr>
                <w:p w14:paraId="65F03B2A">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eastAsia" w:ascii="Times New Roman" w:hAnsi="Times New Roman" w:cs="Times New Roman"/>
                      <w:color w:val="auto"/>
                      <w:spacing w:val="6"/>
                      <w:sz w:val="21"/>
                      <w:szCs w:val="21"/>
                      <w:highlight w:val="none"/>
                      <w:u w:val="none" w:color="auto"/>
                      <w:lang w:val="en-US" w:eastAsia="zh-CN"/>
                    </w:rPr>
                  </w:pPr>
                  <w:r>
                    <w:rPr>
                      <w:rFonts w:hint="eastAsia" w:ascii="Times New Roman" w:hAnsi="Times New Roman" w:cs="Times New Roman"/>
                      <w:color w:val="auto"/>
                      <w:spacing w:val="6"/>
                      <w:sz w:val="21"/>
                      <w:szCs w:val="21"/>
                      <w:highlight w:val="none"/>
                      <w:u w:val="none" w:color="auto"/>
                      <w:lang w:val="en-US" w:eastAsia="zh-CN"/>
                    </w:rPr>
                    <w:t>车间加强通风</w:t>
                  </w:r>
                </w:p>
              </w:tc>
            </w:tr>
            <w:tr w14:paraId="718B1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78" w:type="pct"/>
                  <w:tcBorders>
                    <w:tl2br w:val="nil"/>
                    <w:tr2bl w:val="nil"/>
                  </w:tcBorders>
                  <w:noWrap w:val="0"/>
                  <w:vAlign w:val="center"/>
                </w:tcPr>
                <w:p w14:paraId="271F44E4">
                  <w:pPr>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废水</w:t>
                  </w:r>
                </w:p>
              </w:tc>
              <w:tc>
                <w:tcPr>
                  <w:tcW w:w="893" w:type="pct"/>
                  <w:tcBorders>
                    <w:tl2br w:val="nil"/>
                    <w:tr2bl w:val="nil"/>
                  </w:tcBorders>
                  <w:noWrap w:val="0"/>
                  <w:vAlign w:val="center"/>
                </w:tcPr>
                <w:p w14:paraId="4451D22C">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6"/>
                      <w:sz w:val="21"/>
                      <w:szCs w:val="21"/>
                      <w:highlight w:val="none"/>
                      <w:u w:val="none" w:color="auto"/>
                      <w:lang w:val="en-US" w:eastAsia="zh-CN"/>
                    </w:rPr>
                  </w:pPr>
                  <w:r>
                    <w:rPr>
                      <w:rFonts w:hint="eastAsia" w:ascii="Times New Roman" w:hAnsi="Times New Roman" w:cs="Times New Roman"/>
                      <w:color w:val="auto"/>
                      <w:spacing w:val="6"/>
                      <w:sz w:val="21"/>
                      <w:szCs w:val="21"/>
                      <w:highlight w:val="none"/>
                      <w:u w:val="none" w:color="auto"/>
                      <w:lang w:val="en-US" w:eastAsia="zh-CN"/>
                    </w:rPr>
                    <w:t>综合废水（生活污水和生产废水）</w:t>
                  </w:r>
                </w:p>
              </w:tc>
              <w:tc>
                <w:tcPr>
                  <w:tcW w:w="1272" w:type="pct"/>
                  <w:tcBorders>
                    <w:tl2br w:val="nil"/>
                    <w:tr2bl w:val="nil"/>
                  </w:tcBorders>
                  <w:noWrap w:val="0"/>
                  <w:vAlign w:val="center"/>
                </w:tcPr>
                <w:p w14:paraId="40EE9A87">
                  <w:pPr>
                    <w:pStyle w:val="48"/>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u w:val="none" w:color="auto"/>
                    </w:rPr>
                  </w:pPr>
                  <w:r>
                    <w:rPr>
                      <w:rFonts w:hint="eastAsia" w:ascii="Times New Roman" w:hAnsi="Times New Roman" w:cs="Times New Roman"/>
                      <w:color w:val="auto"/>
                      <w:sz w:val="21"/>
                      <w:szCs w:val="21"/>
                      <w:highlight w:val="none"/>
                      <w:u w:val="none" w:color="auto"/>
                      <w:lang w:val="en-US" w:eastAsia="zh-CN"/>
                    </w:rPr>
                    <w:t>pH、</w:t>
                  </w:r>
                  <w:r>
                    <w:rPr>
                      <w:rFonts w:hint="default" w:ascii="Times New Roman" w:hAnsi="Times New Roman" w:eastAsia="宋体" w:cs="Times New Roman"/>
                      <w:color w:val="auto"/>
                      <w:sz w:val="21"/>
                      <w:szCs w:val="21"/>
                      <w:highlight w:val="none"/>
                      <w:u w:val="none" w:color="auto"/>
                    </w:rPr>
                    <w:t>COD</w:t>
                  </w:r>
                  <w:r>
                    <w:rPr>
                      <w:rFonts w:hint="eastAsia" w:ascii="Times New Roman" w:hAnsi="Times New Roman" w:cs="Times New Roman"/>
                      <w:color w:val="auto"/>
                      <w:sz w:val="21"/>
                      <w:szCs w:val="21"/>
                      <w:highlight w:val="none"/>
                      <w:u w:val="none" w:color="auto"/>
                      <w:lang w:val="en-US" w:eastAsia="zh-CN"/>
                    </w:rPr>
                    <w:t>cr</w:t>
                  </w:r>
                  <w:r>
                    <w:rPr>
                      <w:rFonts w:hint="default" w:ascii="Times New Roman" w:hAnsi="Times New Roman" w:eastAsia="宋体" w:cs="Times New Roman"/>
                      <w:color w:val="auto"/>
                      <w:spacing w:val="4"/>
                      <w:sz w:val="21"/>
                      <w:szCs w:val="21"/>
                      <w:highlight w:val="none"/>
                      <w:u w:val="none" w:color="auto"/>
                    </w:rPr>
                    <w:t>、</w:t>
                  </w:r>
                  <w:r>
                    <w:rPr>
                      <w:rFonts w:hint="default" w:ascii="Times New Roman" w:hAnsi="Times New Roman" w:eastAsia="宋体" w:cs="Times New Roman"/>
                      <w:color w:val="auto"/>
                      <w:sz w:val="21"/>
                      <w:szCs w:val="21"/>
                      <w:highlight w:val="none"/>
                      <w:u w:val="none" w:color="auto"/>
                    </w:rPr>
                    <w:t>BOD</w:t>
                  </w:r>
                  <w:r>
                    <w:rPr>
                      <w:rFonts w:hint="default" w:ascii="Times New Roman" w:hAnsi="Times New Roman" w:eastAsia="宋体" w:cs="Times New Roman"/>
                      <w:color w:val="auto"/>
                      <w:spacing w:val="4"/>
                      <w:position w:val="-1"/>
                      <w:sz w:val="21"/>
                      <w:szCs w:val="21"/>
                      <w:highlight w:val="none"/>
                      <w:u w:val="none" w:color="auto"/>
                      <w:vertAlign w:val="subscript"/>
                    </w:rPr>
                    <w:t>5</w:t>
                  </w:r>
                  <w:r>
                    <w:rPr>
                      <w:rFonts w:hint="default" w:ascii="Times New Roman" w:hAnsi="Times New Roman" w:eastAsia="宋体" w:cs="Times New Roman"/>
                      <w:color w:val="auto"/>
                      <w:spacing w:val="4"/>
                      <w:sz w:val="21"/>
                      <w:szCs w:val="21"/>
                      <w:highlight w:val="none"/>
                      <w:u w:val="none" w:color="auto"/>
                    </w:rPr>
                    <w:t>、氨氮、</w:t>
                  </w:r>
                  <w:r>
                    <w:rPr>
                      <w:rFonts w:hint="default" w:ascii="Times New Roman" w:hAnsi="Times New Roman" w:eastAsia="宋体" w:cs="Times New Roman"/>
                      <w:color w:val="auto"/>
                      <w:sz w:val="21"/>
                      <w:szCs w:val="21"/>
                      <w:highlight w:val="none"/>
                      <w:u w:val="none" w:color="auto"/>
                    </w:rPr>
                    <w:t>SS</w:t>
                  </w:r>
                  <w:r>
                    <w:rPr>
                      <w:rFonts w:hint="default" w:ascii="Times New Roman" w:hAnsi="Times New Roman" w:eastAsia="宋体" w:cs="Times New Roman"/>
                      <w:color w:val="auto"/>
                      <w:spacing w:val="4"/>
                      <w:sz w:val="21"/>
                      <w:szCs w:val="21"/>
                      <w:highlight w:val="none"/>
                      <w:u w:val="none" w:color="auto"/>
                    </w:rPr>
                    <w:t>、</w:t>
                  </w:r>
                  <w:r>
                    <w:rPr>
                      <w:rFonts w:hint="default" w:ascii="Times New Roman" w:hAnsi="Times New Roman" w:eastAsia="宋体" w:cs="Times New Roman"/>
                      <w:color w:val="auto"/>
                      <w:sz w:val="21"/>
                      <w:szCs w:val="21"/>
                      <w:highlight w:val="none"/>
                      <w:u w:val="none" w:color="auto"/>
                    </w:rPr>
                    <w:t>TP等</w:t>
                  </w:r>
                </w:p>
              </w:tc>
              <w:tc>
                <w:tcPr>
                  <w:tcW w:w="2255" w:type="pct"/>
                  <w:tcBorders>
                    <w:tl2br w:val="nil"/>
                    <w:tr2bl w:val="nil"/>
                  </w:tcBorders>
                  <w:noWrap w:val="0"/>
                  <w:vAlign w:val="center"/>
                </w:tcPr>
                <w:p w14:paraId="63163D53">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eastAsia" w:ascii="Times New Roman" w:hAnsi="Times New Roman" w:eastAsia="宋体" w:cs="Times New Roman"/>
                      <w:color w:val="auto"/>
                      <w:spacing w:val="6"/>
                      <w:sz w:val="21"/>
                      <w:szCs w:val="21"/>
                      <w:highlight w:val="none"/>
                      <w:u w:val="none" w:color="auto"/>
                      <w:lang w:eastAsia="zh-CN"/>
                    </w:rPr>
                  </w:pPr>
                  <w:r>
                    <w:rPr>
                      <w:rFonts w:hint="eastAsia" w:ascii="Times New Roman" w:hAnsi="Times New Roman" w:eastAsia="宋体" w:cs="Times New Roman"/>
                      <w:color w:val="auto"/>
                      <w:spacing w:val="6"/>
                      <w:sz w:val="21"/>
                      <w:szCs w:val="21"/>
                      <w:highlight w:val="none"/>
                      <w:u w:val="none" w:color="auto"/>
                      <w:lang w:val="en-US" w:eastAsia="zh-CN"/>
                    </w:rPr>
                    <w:t>经</w:t>
                  </w:r>
                  <w:r>
                    <w:rPr>
                      <w:rFonts w:hint="eastAsia" w:ascii="Times New Roman" w:hAnsi="Times New Roman" w:eastAsia="宋体" w:cs="Times New Roman"/>
                      <w:color w:val="auto"/>
                      <w:spacing w:val="6"/>
                      <w:sz w:val="21"/>
                      <w:szCs w:val="21"/>
                      <w:highlight w:val="none"/>
                      <w:u w:val="none" w:color="auto"/>
                    </w:rPr>
                    <w:t>废水处理站（絮凝沉淀+A/O）法处理后农灌</w:t>
                  </w:r>
                </w:p>
              </w:tc>
            </w:tr>
            <w:tr w14:paraId="0DFA8D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78" w:type="pct"/>
                  <w:tcBorders>
                    <w:tl2br w:val="nil"/>
                    <w:tr2bl w:val="nil"/>
                  </w:tcBorders>
                  <w:noWrap w:val="0"/>
                  <w:vAlign w:val="center"/>
                </w:tcPr>
                <w:p w14:paraId="1D2C1CD3">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pacing w:val="-1"/>
                      <w:sz w:val="21"/>
                      <w:szCs w:val="21"/>
                      <w:highlight w:val="none"/>
                      <w:u w:val="none" w:color="auto"/>
                    </w:rPr>
                    <w:t>噪声</w:t>
                  </w:r>
                </w:p>
              </w:tc>
              <w:tc>
                <w:tcPr>
                  <w:tcW w:w="893" w:type="pct"/>
                  <w:tcBorders>
                    <w:tl2br w:val="nil"/>
                    <w:tr2bl w:val="nil"/>
                  </w:tcBorders>
                  <w:noWrap w:val="0"/>
                  <w:vAlign w:val="center"/>
                </w:tcPr>
                <w:p w14:paraId="1E369669">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default" w:ascii="Times New Roman" w:hAnsi="Times New Roman" w:eastAsia="宋体" w:cs="Times New Roman"/>
                      <w:color w:val="auto"/>
                      <w:spacing w:val="7"/>
                      <w:sz w:val="21"/>
                      <w:szCs w:val="21"/>
                      <w:highlight w:val="none"/>
                      <w:u w:val="none" w:color="auto"/>
                    </w:rPr>
                    <w:t>设备运行噪声</w:t>
                  </w:r>
                </w:p>
              </w:tc>
              <w:tc>
                <w:tcPr>
                  <w:tcW w:w="1272" w:type="pct"/>
                  <w:tcBorders>
                    <w:tl2br w:val="nil"/>
                    <w:tr2bl w:val="nil"/>
                  </w:tcBorders>
                  <w:noWrap w:val="0"/>
                  <w:vAlign w:val="center"/>
                </w:tcPr>
                <w:p w14:paraId="6038469C">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2"/>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等效声级</w:t>
                  </w:r>
                </w:p>
              </w:tc>
              <w:tc>
                <w:tcPr>
                  <w:tcW w:w="2255" w:type="pct"/>
                  <w:tcBorders>
                    <w:tl2br w:val="nil"/>
                    <w:tr2bl w:val="nil"/>
                  </w:tcBorders>
                  <w:noWrap w:val="0"/>
                  <w:vAlign w:val="center"/>
                </w:tcPr>
                <w:p w14:paraId="504DE066">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highlight w:val="none"/>
                      <w:u w:val="none" w:color="auto"/>
                      <w:lang w:val="en-US" w:eastAsia="zh-CN"/>
                    </w:rPr>
                  </w:pPr>
                  <w:r>
                    <w:rPr>
                      <w:rFonts w:hint="default" w:ascii="Times New Roman" w:hAnsi="Times New Roman" w:eastAsia="宋体" w:cs="Times New Roman"/>
                      <w:color w:val="auto"/>
                      <w:spacing w:val="3"/>
                      <w:sz w:val="21"/>
                      <w:szCs w:val="21"/>
                      <w:highlight w:val="none"/>
                      <w:u w:val="none" w:color="auto"/>
                    </w:rPr>
                    <w:t>隔声、降噪、减震，采用低</w:t>
                  </w:r>
                  <w:r>
                    <w:rPr>
                      <w:rFonts w:hint="default" w:ascii="Times New Roman" w:hAnsi="Times New Roman" w:eastAsia="宋体" w:cs="Times New Roman"/>
                      <w:color w:val="auto"/>
                      <w:spacing w:val="4"/>
                      <w:sz w:val="21"/>
                      <w:szCs w:val="21"/>
                      <w:highlight w:val="none"/>
                      <w:u w:val="none" w:color="auto"/>
                    </w:rPr>
                    <w:t>噪声设备</w:t>
                  </w:r>
                </w:p>
              </w:tc>
            </w:tr>
            <w:tr w14:paraId="7E5D93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78" w:type="pct"/>
                  <w:vMerge w:val="restart"/>
                  <w:tcBorders>
                    <w:tl2br w:val="nil"/>
                    <w:tr2bl w:val="nil"/>
                  </w:tcBorders>
                  <w:noWrap w:val="0"/>
                  <w:vAlign w:val="center"/>
                </w:tcPr>
                <w:p w14:paraId="3A592D3D">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固废</w:t>
                  </w:r>
                </w:p>
              </w:tc>
              <w:tc>
                <w:tcPr>
                  <w:tcW w:w="893" w:type="pct"/>
                  <w:tcBorders>
                    <w:tl2br w:val="nil"/>
                    <w:tr2bl w:val="nil"/>
                  </w:tcBorders>
                  <w:noWrap w:val="0"/>
                  <w:vAlign w:val="center"/>
                </w:tcPr>
                <w:p w14:paraId="7A818B84">
                  <w:pPr>
                    <w:pStyle w:val="52"/>
                    <w:widowControl w:val="0"/>
                    <w:autoSpaceDE w:val="0"/>
                    <w:autoSpaceDN w:val="0"/>
                    <w:rPr>
                      <w:rFonts w:hint="eastAsia" w:eastAsia="宋体"/>
                      <w:color w:val="auto"/>
                      <w:highlight w:val="none"/>
                      <w:u w:val="none" w:color="auto"/>
                      <w:lang w:val="en-US" w:eastAsia="zh-CN"/>
                    </w:rPr>
                  </w:pPr>
                  <w:r>
                    <w:rPr>
                      <w:rFonts w:hint="eastAsia"/>
                      <w:color w:val="auto"/>
                      <w:highlight w:val="none"/>
                      <w:lang w:eastAsia="zh-CN"/>
                    </w:rPr>
                    <w:t>投料</w:t>
                  </w:r>
                </w:p>
              </w:tc>
              <w:tc>
                <w:tcPr>
                  <w:tcW w:w="1272" w:type="pct"/>
                  <w:tcBorders>
                    <w:tl2br w:val="nil"/>
                    <w:tr2bl w:val="nil"/>
                  </w:tcBorders>
                  <w:noWrap w:val="0"/>
                  <w:vAlign w:val="center"/>
                </w:tcPr>
                <w:p w14:paraId="40627128">
                  <w:pPr>
                    <w:pStyle w:val="52"/>
                    <w:widowControl w:val="0"/>
                    <w:autoSpaceDE w:val="0"/>
                    <w:autoSpaceDN w:val="0"/>
                    <w:rPr>
                      <w:rFonts w:hint="default"/>
                      <w:color w:val="auto"/>
                      <w:highlight w:val="none"/>
                      <w:u w:val="none" w:color="auto"/>
                      <w:lang w:val="en-US" w:eastAsia="zh-CN"/>
                    </w:rPr>
                  </w:pPr>
                  <w:r>
                    <w:rPr>
                      <w:rFonts w:hint="eastAsia"/>
                      <w:color w:val="auto"/>
                      <w:highlight w:val="none"/>
                    </w:rPr>
                    <w:t>废包装袋</w:t>
                  </w:r>
                </w:p>
              </w:tc>
              <w:tc>
                <w:tcPr>
                  <w:tcW w:w="2255" w:type="pct"/>
                  <w:tcBorders>
                    <w:tl2br w:val="nil"/>
                    <w:tr2bl w:val="nil"/>
                  </w:tcBorders>
                  <w:noWrap w:val="0"/>
                  <w:vAlign w:val="center"/>
                </w:tcPr>
                <w:p w14:paraId="49925303">
                  <w:pPr>
                    <w:pStyle w:val="52"/>
                    <w:widowControl w:val="0"/>
                    <w:autoSpaceDE w:val="0"/>
                    <w:autoSpaceDN w:val="0"/>
                    <w:rPr>
                      <w:rFonts w:hint="default"/>
                      <w:color w:val="auto"/>
                      <w:highlight w:val="none"/>
                      <w:u w:val="none" w:color="auto"/>
                      <w:lang w:val="en-US" w:eastAsia="zh-CN"/>
                    </w:rPr>
                  </w:pPr>
                  <w:r>
                    <w:rPr>
                      <w:rFonts w:hint="eastAsia"/>
                      <w:color w:val="auto"/>
                      <w:highlight w:val="none"/>
                    </w:rPr>
                    <w:t>外售废品回收站</w:t>
                  </w:r>
                </w:p>
              </w:tc>
            </w:tr>
            <w:tr w14:paraId="00A82F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78" w:type="pct"/>
                  <w:vMerge w:val="continue"/>
                  <w:tcBorders>
                    <w:tl2br w:val="nil"/>
                    <w:tr2bl w:val="nil"/>
                  </w:tcBorders>
                  <w:noWrap w:val="0"/>
                  <w:vAlign w:val="center"/>
                </w:tcPr>
                <w:p w14:paraId="3645D6F2">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893" w:type="pct"/>
                  <w:tcBorders>
                    <w:tl2br w:val="nil"/>
                    <w:tr2bl w:val="nil"/>
                  </w:tcBorders>
                  <w:noWrap w:val="0"/>
                  <w:vAlign w:val="center"/>
                </w:tcPr>
                <w:p w14:paraId="6F6730B0">
                  <w:pPr>
                    <w:pStyle w:val="52"/>
                    <w:widowControl w:val="0"/>
                    <w:autoSpaceDE w:val="0"/>
                    <w:autoSpaceDN w:val="0"/>
                    <w:rPr>
                      <w:rFonts w:hint="default"/>
                      <w:color w:val="auto"/>
                      <w:highlight w:val="none"/>
                      <w:u w:val="none" w:color="auto"/>
                    </w:rPr>
                  </w:pPr>
                  <w:r>
                    <w:rPr>
                      <w:rFonts w:hint="eastAsia"/>
                      <w:color w:val="auto"/>
                      <w:highlight w:val="none"/>
                    </w:rPr>
                    <w:t>废水处理站</w:t>
                  </w:r>
                </w:p>
              </w:tc>
              <w:tc>
                <w:tcPr>
                  <w:tcW w:w="1272" w:type="pct"/>
                  <w:tcBorders>
                    <w:tl2br w:val="nil"/>
                    <w:tr2bl w:val="nil"/>
                  </w:tcBorders>
                  <w:noWrap w:val="0"/>
                  <w:vAlign w:val="center"/>
                </w:tcPr>
                <w:p w14:paraId="3FE4B26E">
                  <w:pPr>
                    <w:pStyle w:val="52"/>
                    <w:widowControl w:val="0"/>
                    <w:autoSpaceDE w:val="0"/>
                    <w:autoSpaceDN w:val="0"/>
                    <w:rPr>
                      <w:rFonts w:hint="default"/>
                      <w:color w:val="auto"/>
                      <w:highlight w:val="none"/>
                      <w:u w:val="none" w:color="auto"/>
                      <w:lang w:val="en-US" w:eastAsia="zh-CN"/>
                    </w:rPr>
                  </w:pPr>
                  <w:r>
                    <w:rPr>
                      <w:rFonts w:hint="eastAsia"/>
                      <w:color w:val="auto"/>
                      <w:highlight w:val="none"/>
                    </w:rPr>
                    <w:t>污泥</w:t>
                  </w:r>
                </w:p>
              </w:tc>
              <w:tc>
                <w:tcPr>
                  <w:tcW w:w="2255" w:type="pct"/>
                  <w:tcBorders>
                    <w:tl2br w:val="nil"/>
                    <w:tr2bl w:val="nil"/>
                  </w:tcBorders>
                  <w:noWrap w:val="0"/>
                  <w:vAlign w:val="center"/>
                </w:tcPr>
                <w:p w14:paraId="4873AE81">
                  <w:pPr>
                    <w:pStyle w:val="52"/>
                    <w:widowControl w:val="0"/>
                    <w:autoSpaceDE w:val="0"/>
                    <w:autoSpaceDN w:val="0"/>
                    <w:rPr>
                      <w:rFonts w:hint="eastAsia" w:eastAsia="宋体"/>
                      <w:color w:val="auto"/>
                      <w:highlight w:val="none"/>
                      <w:u w:val="none" w:color="auto"/>
                      <w:lang w:val="en-US" w:eastAsia="zh-CN"/>
                    </w:rPr>
                  </w:pPr>
                  <w:r>
                    <w:rPr>
                      <w:rFonts w:hint="eastAsia" w:ascii="Times New Roman" w:hAnsi="Times New Roman"/>
                      <w:color w:val="auto"/>
                      <w:szCs w:val="21"/>
                      <w:highlight w:val="none"/>
                    </w:rPr>
                    <w:t>作为农肥综合利用</w:t>
                  </w:r>
                </w:p>
              </w:tc>
            </w:tr>
            <w:tr w14:paraId="370B99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78" w:type="pct"/>
                  <w:vMerge w:val="continue"/>
                  <w:tcBorders>
                    <w:tl2br w:val="nil"/>
                    <w:tr2bl w:val="nil"/>
                  </w:tcBorders>
                  <w:noWrap w:val="0"/>
                  <w:vAlign w:val="center"/>
                </w:tcPr>
                <w:p w14:paraId="072182CD">
                  <w:pPr>
                    <w:pStyle w:val="35"/>
                    <w:autoSpaceDE w:val="0"/>
                    <w:autoSpaceDN w:val="0"/>
                    <w:bidi w:val="0"/>
                    <w:jc w:val="center"/>
                    <w:rPr>
                      <w:color w:val="auto"/>
                      <w:highlight w:val="none"/>
                      <w:u w:val="none" w:color="auto"/>
                    </w:rPr>
                  </w:pPr>
                </w:p>
              </w:tc>
              <w:tc>
                <w:tcPr>
                  <w:tcW w:w="893" w:type="pct"/>
                  <w:tcBorders>
                    <w:tl2br w:val="nil"/>
                    <w:tr2bl w:val="nil"/>
                  </w:tcBorders>
                  <w:noWrap w:val="0"/>
                  <w:vAlign w:val="center"/>
                </w:tcPr>
                <w:p w14:paraId="651EF5C3">
                  <w:pPr>
                    <w:pStyle w:val="52"/>
                    <w:widowControl w:val="0"/>
                    <w:autoSpaceDE w:val="0"/>
                    <w:autoSpaceDN w:val="0"/>
                    <w:rPr>
                      <w:color w:val="auto"/>
                      <w:highlight w:val="none"/>
                      <w:u w:val="none" w:color="auto"/>
                    </w:rPr>
                  </w:pPr>
                  <w:r>
                    <w:rPr>
                      <w:rFonts w:hint="eastAsia"/>
                      <w:color w:val="auto"/>
                      <w:highlight w:val="none"/>
                      <w:lang w:val="en-US" w:eastAsia="zh-CN"/>
                    </w:rPr>
                    <w:t>蒸汽</w:t>
                  </w:r>
                  <w:r>
                    <w:rPr>
                      <w:rFonts w:hint="eastAsia"/>
                      <w:color w:val="auto"/>
                      <w:highlight w:val="none"/>
                    </w:rPr>
                    <w:t>锅炉</w:t>
                  </w:r>
                </w:p>
              </w:tc>
              <w:tc>
                <w:tcPr>
                  <w:tcW w:w="1272" w:type="pct"/>
                  <w:tcBorders>
                    <w:tl2br w:val="nil"/>
                    <w:tr2bl w:val="nil"/>
                  </w:tcBorders>
                  <w:noWrap w:val="0"/>
                  <w:vAlign w:val="center"/>
                </w:tcPr>
                <w:p w14:paraId="177A9636">
                  <w:pPr>
                    <w:pStyle w:val="52"/>
                    <w:widowControl w:val="0"/>
                    <w:autoSpaceDE w:val="0"/>
                    <w:autoSpaceDN w:val="0"/>
                    <w:rPr>
                      <w:rFonts w:hint="eastAsia" w:eastAsia="宋体"/>
                      <w:color w:val="auto"/>
                      <w:highlight w:val="none"/>
                      <w:u w:val="none" w:color="auto"/>
                      <w:lang w:val="en-US" w:eastAsia="zh-CN"/>
                    </w:rPr>
                  </w:pPr>
                  <w:r>
                    <w:rPr>
                      <w:rFonts w:hint="eastAsia"/>
                      <w:color w:val="auto"/>
                      <w:highlight w:val="none"/>
                      <w:lang w:eastAsia="zh-CN"/>
                    </w:rPr>
                    <w:t>炉渣</w:t>
                  </w:r>
                </w:p>
              </w:tc>
              <w:tc>
                <w:tcPr>
                  <w:tcW w:w="2255" w:type="pct"/>
                  <w:vMerge w:val="restart"/>
                  <w:tcBorders>
                    <w:tl2br w:val="nil"/>
                    <w:tr2bl w:val="nil"/>
                  </w:tcBorders>
                  <w:noWrap w:val="0"/>
                  <w:vAlign w:val="center"/>
                </w:tcPr>
                <w:p w14:paraId="4E6011A5">
                  <w:pPr>
                    <w:pStyle w:val="35"/>
                    <w:autoSpaceDE w:val="0"/>
                    <w:autoSpaceDN w:val="0"/>
                    <w:bidi w:val="0"/>
                    <w:jc w:val="center"/>
                    <w:rPr>
                      <w:rFonts w:hint="eastAsia"/>
                      <w:color w:val="auto"/>
                      <w:highlight w:val="none"/>
                      <w:u w:val="none" w:color="auto"/>
                      <w:lang w:val="en-US" w:eastAsia="zh-CN"/>
                    </w:rPr>
                  </w:pPr>
                  <w:r>
                    <w:rPr>
                      <w:rFonts w:hint="eastAsia"/>
                      <w:color w:val="auto"/>
                      <w:highlight w:val="none"/>
                    </w:rPr>
                    <w:t>交由周边农户综合利用</w:t>
                  </w:r>
                </w:p>
              </w:tc>
            </w:tr>
            <w:tr w14:paraId="208C0C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78" w:type="pct"/>
                  <w:vMerge w:val="continue"/>
                  <w:tcBorders>
                    <w:tl2br w:val="nil"/>
                    <w:tr2bl w:val="nil"/>
                  </w:tcBorders>
                  <w:noWrap w:val="0"/>
                  <w:vAlign w:val="center"/>
                </w:tcPr>
                <w:p w14:paraId="07B01393">
                  <w:pPr>
                    <w:pStyle w:val="35"/>
                    <w:autoSpaceDE w:val="0"/>
                    <w:autoSpaceDN w:val="0"/>
                    <w:bidi w:val="0"/>
                    <w:jc w:val="center"/>
                    <w:rPr>
                      <w:color w:val="auto"/>
                      <w:highlight w:val="none"/>
                      <w:u w:val="none" w:color="auto"/>
                    </w:rPr>
                  </w:pPr>
                </w:p>
              </w:tc>
              <w:tc>
                <w:tcPr>
                  <w:tcW w:w="893" w:type="pct"/>
                  <w:tcBorders>
                    <w:tl2br w:val="nil"/>
                    <w:tr2bl w:val="nil"/>
                  </w:tcBorders>
                  <w:noWrap w:val="0"/>
                  <w:vAlign w:val="center"/>
                </w:tcPr>
                <w:p w14:paraId="430ED30A">
                  <w:pPr>
                    <w:pStyle w:val="52"/>
                    <w:widowControl w:val="0"/>
                    <w:autoSpaceDE w:val="0"/>
                    <w:autoSpaceDN w:val="0"/>
                    <w:rPr>
                      <w:rFonts w:hint="eastAsia" w:eastAsia="宋体"/>
                      <w:color w:val="auto"/>
                      <w:highlight w:val="none"/>
                      <w:u w:val="none" w:color="auto"/>
                      <w:lang w:eastAsia="zh-CN"/>
                    </w:rPr>
                  </w:pPr>
                  <w:r>
                    <w:rPr>
                      <w:rFonts w:hint="eastAsia"/>
                      <w:color w:val="auto"/>
                      <w:highlight w:val="none"/>
                      <w:lang w:eastAsia="zh-CN"/>
                    </w:rPr>
                    <w:t>布袋除尘</w:t>
                  </w:r>
                </w:p>
              </w:tc>
              <w:tc>
                <w:tcPr>
                  <w:tcW w:w="1272" w:type="pct"/>
                  <w:tcBorders>
                    <w:tl2br w:val="nil"/>
                    <w:tr2bl w:val="nil"/>
                  </w:tcBorders>
                  <w:noWrap w:val="0"/>
                  <w:vAlign w:val="center"/>
                </w:tcPr>
                <w:p w14:paraId="49ECA8E1">
                  <w:pPr>
                    <w:pStyle w:val="52"/>
                    <w:widowControl w:val="0"/>
                    <w:autoSpaceDE w:val="0"/>
                    <w:autoSpaceDN w:val="0"/>
                    <w:rPr>
                      <w:rFonts w:hint="eastAsia" w:eastAsia="宋体"/>
                      <w:color w:val="auto"/>
                      <w:highlight w:val="none"/>
                      <w:u w:val="none" w:color="auto"/>
                      <w:lang w:val="en-US" w:eastAsia="zh-CN"/>
                    </w:rPr>
                  </w:pPr>
                  <w:r>
                    <w:rPr>
                      <w:rFonts w:hint="eastAsia"/>
                      <w:color w:val="auto"/>
                      <w:highlight w:val="none"/>
                      <w:lang w:val="en-US" w:eastAsia="zh-CN"/>
                    </w:rPr>
                    <w:t>灰渣</w:t>
                  </w:r>
                </w:p>
              </w:tc>
              <w:tc>
                <w:tcPr>
                  <w:tcW w:w="2255" w:type="pct"/>
                  <w:vMerge w:val="continue"/>
                  <w:tcBorders>
                    <w:tl2br w:val="nil"/>
                    <w:tr2bl w:val="nil"/>
                  </w:tcBorders>
                  <w:noWrap w:val="0"/>
                  <w:vAlign w:val="center"/>
                </w:tcPr>
                <w:p w14:paraId="1EADE68A">
                  <w:pPr>
                    <w:pStyle w:val="35"/>
                    <w:autoSpaceDE w:val="0"/>
                    <w:autoSpaceDN w:val="0"/>
                    <w:bidi w:val="0"/>
                    <w:jc w:val="center"/>
                    <w:rPr>
                      <w:rFonts w:hint="eastAsia"/>
                      <w:color w:val="auto"/>
                      <w:highlight w:val="none"/>
                      <w:u w:val="none" w:color="auto"/>
                      <w:lang w:val="en-US" w:eastAsia="zh-CN"/>
                    </w:rPr>
                  </w:pPr>
                </w:p>
              </w:tc>
            </w:tr>
            <w:tr w14:paraId="4D8338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78" w:type="pct"/>
                  <w:vMerge w:val="continue"/>
                  <w:tcBorders>
                    <w:tl2br w:val="nil"/>
                    <w:tr2bl w:val="nil"/>
                  </w:tcBorders>
                  <w:noWrap w:val="0"/>
                  <w:vAlign w:val="center"/>
                </w:tcPr>
                <w:p w14:paraId="61596793">
                  <w:pPr>
                    <w:pStyle w:val="35"/>
                    <w:autoSpaceDE w:val="0"/>
                    <w:autoSpaceDN w:val="0"/>
                    <w:bidi w:val="0"/>
                    <w:jc w:val="center"/>
                    <w:rPr>
                      <w:color w:val="auto"/>
                      <w:highlight w:val="none"/>
                      <w:u w:val="none" w:color="auto"/>
                    </w:rPr>
                  </w:pPr>
                </w:p>
              </w:tc>
              <w:tc>
                <w:tcPr>
                  <w:tcW w:w="893" w:type="pct"/>
                  <w:tcBorders>
                    <w:tl2br w:val="nil"/>
                    <w:tr2bl w:val="nil"/>
                  </w:tcBorders>
                  <w:noWrap w:val="0"/>
                  <w:vAlign w:val="center"/>
                </w:tcPr>
                <w:p w14:paraId="6713412B">
                  <w:pPr>
                    <w:pStyle w:val="52"/>
                    <w:widowControl w:val="0"/>
                    <w:autoSpaceDE w:val="0"/>
                    <w:autoSpaceDN w:val="0"/>
                    <w:rPr>
                      <w:rFonts w:hint="eastAsia" w:eastAsia="宋体"/>
                      <w:color w:val="auto"/>
                      <w:highlight w:val="none"/>
                      <w:u w:val="none" w:color="auto"/>
                      <w:lang w:val="en-US" w:eastAsia="zh-CN"/>
                    </w:rPr>
                  </w:pPr>
                  <w:r>
                    <w:rPr>
                      <w:rFonts w:hint="eastAsia"/>
                      <w:color w:val="auto"/>
                      <w:highlight w:val="none"/>
                    </w:rPr>
                    <w:t>设备清洗</w:t>
                  </w:r>
                </w:p>
              </w:tc>
              <w:tc>
                <w:tcPr>
                  <w:tcW w:w="1272" w:type="pct"/>
                  <w:tcBorders>
                    <w:tl2br w:val="nil"/>
                    <w:tr2bl w:val="nil"/>
                  </w:tcBorders>
                  <w:noWrap w:val="0"/>
                  <w:vAlign w:val="center"/>
                </w:tcPr>
                <w:p w14:paraId="68F39175">
                  <w:pPr>
                    <w:pStyle w:val="52"/>
                    <w:widowControl w:val="0"/>
                    <w:autoSpaceDE w:val="0"/>
                    <w:autoSpaceDN w:val="0"/>
                    <w:rPr>
                      <w:rFonts w:hint="default"/>
                      <w:color w:val="auto"/>
                      <w:highlight w:val="none"/>
                      <w:u w:val="none" w:color="auto"/>
                      <w:lang w:val="en-US" w:eastAsia="zh-CN"/>
                    </w:rPr>
                  </w:pPr>
                  <w:r>
                    <w:rPr>
                      <w:rFonts w:hint="eastAsia"/>
                      <w:color w:val="auto"/>
                      <w:highlight w:val="none"/>
                    </w:rPr>
                    <w:t>废米粉渣</w:t>
                  </w:r>
                </w:p>
              </w:tc>
              <w:tc>
                <w:tcPr>
                  <w:tcW w:w="2255" w:type="pct"/>
                  <w:vMerge w:val="continue"/>
                  <w:tcBorders>
                    <w:tl2br w:val="nil"/>
                    <w:tr2bl w:val="nil"/>
                  </w:tcBorders>
                  <w:noWrap w:val="0"/>
                  <w:vAlign w:val="center"/>
                </w:tcPr>
                <w:p w14:paraId="6BC8D0C4">
                  <w:pPr>
                    <w:pStyle w:val="35"/>
                    <w:autoSpaceDE w:val="0"/>
                    <w:autoSpaceDN w:val="0"/>
                    <w:bidi w:val="0"/>
                    <w:jc w:val="center"/>
                    <w:rPr>
                      <w:rFonts w:hint="default"/>
                      <w:color w:val="auto"/>
                      <w:highlight w:val="none"/>
                      <w:u w:val="none" w:color="auto"/>
                      <w:lang w:val="en-US" w:eastAsia="zh-CN"/>
                    </w:rPr>
                  </w:pPr>
                </w:p>
              </w:tc>
            </w:tr>
            <w:tr w14:paraId="66666B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78" w:type="pct"/>
                  <w:tcBorders>
                    <w:tl2br w:val="nil"/>
                    <w:tr2bl w:val="nil"/>
                  </w:tcBorders>
                  <w:noWrap w:val="0"/>
                  <w:vAlign w:val="center"/>
                </w:tcPr>
                <w:p w14:paraId="5C24A23A">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1"/>
                      <w:sz w:val="21"/>
                      <w:szCs w:val="21"/>
                      <w:highlight w:val="none"/>
                      <w:u w:val="none" w:color="auto"/>
                      <w:lang w:val="en-US" w:eastAsia="zh-CN"/>
                    </w:rPr>
                  </w:pPr>
                  <w:r>
                    <w:rPr>
                      <w:rFonts w:hint="default" w:ascii="Times New Roman" w:hAnsi="Times New Roman" w:eastAsia="宋体" w:cs="Times New Roman"/>
                      <w:color w:val="auto"/>
                      <w:spacing w:val="-1"/>
                      <w:sz w:val="21"/>
                      <w:szCs w:val="21"/>
                      <w:highlight w:val="none"/>
                      <w:u w:val="none" w:color="auto"/>
                      <w:lang w:val="en-US" w:eastAsia="zh-CN"/>
                    </w:rPr>
                    <w:t>其他</w:t>
                  </w:r>
                </w:p>
              </w:tc>
              <w:tc>
                <w:tcPr>
                  <w:tcW w:w="893" w:type="pct"/>
                  <w:tcBorders>
                    <w:tl2br w:val="nil"/>
                    <w:tr2bl w:val="nil"/>
                  </w:tcBorders>
                  <w:noWrap w:val="0"/>
                  <w:vAlign w:val="center"/>
                </w:tcPr>
                <w:p w14:paraId="16DEB3D3">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7"/>
                      <w:sz w:val="21"/>
                      <w:szCs w:val="21"/>
                      <w:highlight w:val="none"/>
                      <w:u w:val="none" w:color="auto"/>
                      <w:lang w:val="en-US" w:eastAsia="zh-CN"/>
                    </w:rPr>
                  </w:pPr>
                  <w:r>
                    <w:rPr>
                      <w:rFonts w:hint="default" w:ascii="Times New Roman" w:hAnsi="Times New Roman" w:eastAsia="宋体" w:cs="Times New Roman"/>
                      <w:color w:val="auto"/>
                      <w:spacing w:val="7"/>
                      <w:sz w:val="21"/>
                      <w:szCs w:val="21"/>
                      <w:highlight w:val="none"/>
                      <w:u w:val="none" w:color="auto"/>
                      <w:lang w:val="en-US" w:eastAsia="zh-CN"/>
                    </w:rPr>
                    <w:t>生活垃圾</w:t>
                  </w:r>
                </w:p>
              </w:tc>
              <w:tc>
                <w:tcPr>
                  <w:tcW w:w="1272" w:type="pct"/>
                  <w:tcBorders>
                    <w:tl2br w:val="nil"/>
                    <w:tr2bl w:val="nil"/>
                  </w:tcBorders>
                  <w:noWrap w:val="0"/>
                  <w:vAlign w:val="center"/>
                </w:tcPr>
                <w:p w14:paraId="59987B77">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color w:val="auto"/>
                      <w:spacing w:val="6"/>
                      <w:sz w:val="21"/>
                      <w:szCs w:val="21"/>
                      <w:highlight w:val="none"/>
                      <w:u w:val="none" w:color="auto"/>
                    </w:rPr>
                  </w:pPr>
                  <w:r>
                    <w:rPr>
                      <w:rFonts w:hint="default" w:ascii="Times New Roman" w:hAnsi="Times New Roman" w:eastAsia="宋体" w:cs="Times New Roman"/>
                      <w:color w:val="auto"/>
                      <w:spacing w:val="6"/>
                      <w:sz w:val="21"/>
                      <w:szCs w:val="21"/>
                      <w:highlight w:val="none"/>
                      <w:u w:val="none" w:color="auto"/>
                    </w:rPr>
                    <w:t>生活垃圾</w:t>
                  </w:r>
                </w:p>
              </w:tc>
              <w:tc>
                <w:tcPr>
                  <w:tcW w:w="2255" w:type="pct"/>
                  <w:tcBorders>
                    <w:tl2br w:val="nil"/>
                    <w:tr2bl w:val="nil"/>
                  </w:tcBorders>
                  <w:noWrap w:val="0"/>
                  <w:vAlign w:val="center"/>
                </w:tcPr>
                <w:p w14:paraId="1BEE93C5">
                  <w:pPr>
                    <w:pStyle w:val="48"/>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3"/>
                      <w:sz w:val="21"/>
                      <w:szCs w:val="21"/>
                      <w:highlight w:val="none"/>
                      <w:u w:val="none" w:color="auto"/>
                    </w:rPr>
                  </w:pPr>
                  <w:r>
                    <w:rPr>
                      <w:rFonts w:hint="default" w:ascii="Times New Roman" w:hAnsi="Times New Roman" w:eastAsia="宋体" w:cs="Times New Roman"/>
                      <w:color w:val="auto"/>
                      <w:spacing w:val="4"/>
                      <w:sz w:val="21"/>
                      <w:szCs w:val="21"/>
                      <w:highlight w:val="none"/>
                      <w:u w:val="none" w:color="auto"/>
                    </w:rPr>
                    <w:t>分类收集，环卫部门统一清</w:t>
                  </w:r>
                  <w:r>
                    <w:rPr>
                      <w:rFonts w:hint="default" w:ascii="Times New Roman" w:hAnsi="Times New Roman" w:eastAsia="宋体" w:cs="Times New Roman"/>
                      <w:color w:val="auto"/>
                      <w:sz w:val="21"/>
                      <w:szCs w:val="21"/>
                      <w:highlight w:val="none"/>
                      <w:u w:val="none" w:color="auto"/>
                    </w:rPr>
                    <w:t>运</w:t>
                  </w:r>
                </w:p>
              </w:tc>
            </w:tr>
          </w:tbl>
          <w:p w14:paraId="62EC2792">
            <w:pPr>
              <w:pStyle w:val="30"/>
              <w:bidi w:val="0"/>
              <w:rPr>
                <w:rFonts w:hint="eastAsia"/>
                <w:color w:val="auto"/>
                <w:highlight w:val="none"/>
                <w:lang w:val="en-US" w:eastAsia="zh-CN"/>
              </w:rPr>
            </w:pPr>
          </w:p>
        </w:tc>
      </w:tr>
      <w:tr w14:paraId="33B03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4" w:hRule="atLeast"/>
          <w:jc w:val="center"/>
        </w:trPr>
        <w:tc>
          <w:tcPr>
            <w:tcW w:w="227" w:type="pct"/>
            <w:noWrap w:val="0"/>
            <w:vAlign w:val="center"/>
          </w:tcPr>
          <w:p w14:paraId="1046D527">
            <w:pPr>
              <w:pStyle w:val="18"/>
              <w:adjustRightInd w:val="0"/>
              <w:snapToGrid w:val="0"/>
              <w:spacing w:before="0" w:beforeAutospacing="0" w:after="0" w:afterAutospacing="0"/>
              <w:jc w:val="center"/>
              <w:rPr>
                <w:rFonts w:hint="default" w:ascii="Times New Roman" w:hAnsi="Times New Roman" w:cs="Times New Roman"/>
                <w:color w:val="auto"/>
                <w:sz w:val="21"/>
                <w:szCs w:val="21"/>
                <w:highlight w:val="none"/>
                <w:u w:val="none" w:color="auto"/>
              </w:rPr>
            </w:pPr>
            <w:bookmarkStart w:id="41" w:name="_Toc4769"/>
            <w:r>
              <w:rPr>
                <w:rFonts w:hint="default" w:ascii="Times New Roman" w:hAnsi="Times New Roman" w:cs="Times New Roman"/>
                <w:bCs/>
                <w:color w:val="auto"/>
                <w:kern w:val="2"/>
                <w:sz w:val="21"/>
                <w:szCs w:val="21"/>
                <w:highlight w:val="none"/>
                <w:u w:val="none" w:color="auto"/>
              </w:rPr>
              <w:t>与项目有关的原有环境污染问题</w:t>
            </w:r>
          </w:p>
        </w:tc>
        <w:tc>
          <w:tcPr>
            <w:tcW w:w="4772" w:type="pct"/>
            <w:noWrap w:val="0"/>
            <w:vAlign w:val="top"/>
          </w:tcPr>
          <w:p w14:paraId="6BC7EECB">
            <w:pPr>
              <w:pStyle w:val="30"/>
              <w:numPr>
                <w:ilvl w:val="0"/>
                <w:numId w:val="0"/>
              </w:numPr>
              <w:bidi w:val="0"/>
              <w:rPr>
                <w:rFonts w:hint="default"/>
                <w:b/>
                <w:bCs/>
                <w:color w:val="auto"/>
                <w:highlight w:val="none"/>
                <w:lang w:val="en-US" w:eastAsia="zh-CN"/>
              </w:rPr>
            </w:pPr>
            <w:r>
              <w:rPr>
                <w:rFonts w:hint="eastAsia"/>
                <w:b/>
                <w:bCs/>
                <w:color w:val="auto"/>
                <w:highlight w:val="none"/>
                <w:lang w:val="en-US" w:eastAsia="zh-CN"/>
              </w:rPr>
              <w:t>一、现有项目概况</w:t>
            </w:r>
          </w:p>
          <w:p w14:paraId="04DBDCB9">
            <w:pPr>
              <w:pStyle w:val="30"/>
              <w:bidi w:val="0"/>
              <w:rPr>
                <w:rFonts w:hint="eastAsia"/>
                <w:color w:val="auto"/>
                <w:highlight w:val="none"/>
                <w:lang w:eastAsia="zh-CN"/>
              </w:rPr>
            </w:pPr>
            <w:r>
              <w:rPr>
                <w:color w:val="auto"/>
                <w:highlight w:val="none"/>
                <w:lang w:val="en-US" w:eastAsia="zh-CN"/>
              </w:rPr>
              <w:t>拥军面业（湖南）有限公司（原岳阳县勇军面业有限公司）</w:t>
            </w:r>
            <w:r>
              <w:rPr>
                <w:rFonts w:hint="eastAsia"/>
                <w:color w:val="auto"/>
                <w:highlight w:val="none"/>
                <w:lang w:val="en-US" w:eastAsia="zh-CN"/>
              </w:rPr>
              <w:t>成立于</w:t>
            </w:r>
            <w:r>
              <w:rPr>
                <w:color w:val="auto"/>
                <w:highlight w:val="none"/>
                <w:lang w:val="en-US" w:eastAsia="zh-CN"/>
              </w:rPr>
              <w:t>2012年7月</w:t>
            </w:r>
            <w:r>
              <w:rPr>
                <w:rFonts w:hint="eastAsia"/>
                <w:color w:val="auto"/>
                <w:highlight w:val="none"/>
                <w:lang w:val="en-US" w:eastAsia="zh-CN"/>
              </w:rPr>
              <w:t>，位于</w:t>
            </w:r>
            <w:r>
              <w:rPr>
                <w:color w:val="auto"/>
                <w:highlight w:val="none"/>
                <w:lang w:val="en-US" w:eastAsia="zh-CN"/>
              </w:rPr>
              <w:t>岳阳县鹿角区域发展服务中心济美村</w:t>
            </w:r>
            <w:r>
              <w:rPr>
                <w:rFonts w:hint="eastAsia"/>
                <w:color w:val="auto"/>
                <w:highlight w:val="none"/>
                <w:lang w:val="en-US" w:eastAsia="zh-CN"/>
              </w:rPr>
              <w:t>10组</w:t>
            </w:r>
            <w:r>
              <w:rPr>
                <w:color w:val="auto"/>
                <w:highlight w:val="none"/>
                <w:lang w:val="en-US" w:eastAsia="zh-CN"/>
              </w:rPr>
              <w:t>，</w:t>
            </w:r>
            <w:r>
              <w:rPr>
                <w:rFonts w:ascii="Times New Roman" w:hAnsi="Times New Roman" w:eastAsia="宋体" w:cs="Times New Roman"/>
                <w:b w:val="0"/>
                <w:bCs w:val="0"/>
                <w:color w:val="auto"/>
                <w:kern w:val="2"/>
                <w:sz w:val="24"/>
                <w:szCs w:val="21"/>
                <w:highlight w:val="none"/>
                <w:lang w:val="en-US" w:eastAsia="zh-CN" w:bidi="ar-SA"/>
              </w:rPr>
              <w:t>201</w:t>
            </w:r>
            <w:r>
              <w:rPr>
                <w:rFonts w:hint="eastAsia" w:ascii="Times New Roman" w:hAnsi="Times New Roman" w:eastAsia="宋体" w:cs="Times New Roman"/>
                <w:b w:val="0"/>
                <w:bCs w:val="0"/>
                <w:color w:val="auto"/>
                <w:kern w:val="2"/>
                <w:sz w:val="24"/>
                <w:szCs w:val="21"/>
                <w:highlight w:val="none"/>
                <w:lang w:val="en-US" w:eastAsia="zh-CN" w:bidi="ar-SA"/>
              </w:rPr>
              <w:t>4</w:t>
            </w:r>
            <w:r>
              <w:rPr>
                <w:rFonts w:ascii="Times New Roman" w:hAnsi="Times New Roman" w:eastAsia="宋体" w:cs="Times New Roman"/>
                <w:b w:val="0"/>
                <w:bCs w:val="0"/>
                <w:color w:val="auto"/>
                <w:kern w:val="2"/>
                <w:sz w:val="24"/>
                <w:szCs w:val="21"/>
                <w:highlight w:val="none"/>
                <w:lang w:val="en-US" w:eastAsia="zh-CN" w:bidi="ar-SA"/>
              </w:rPr>
              <w:t>年</w:t>
            </w:r>
            <w:r>
              <w:rPr>
                <w:rFonts w:hint="eastAsia" w:ascii="Times New Roman" w:hAnsi="Times New Roman" w:eastAsia="宋体" w:cs="Times New Roman"/>
                <w:b w:val="0"/>
                <w:bCs w:val="0"/>
                <w:color w:val="auto"/>
                <w:kern w:val="2"/>
                <w:sz w:val="24"/>
                <w:szCs w:val="21"/>
                <w:highlight w:val="none"/>
                <w:lang w:val="en-US" w:eastAsia="zh-CN" w:bidi="ar-SA"/>
              </w:rPr>
              <w:t>4</w:t>
            </w:r>
            <w:r>
              <w:rPr>
                <w:rFonts w:ascii="Times New Roman" w:hAnsi="Times New Roman" w:eastAsia="宋体" w:cs="Times New Roman"/>
                <w:b w:val="0"/>
                <w:bCs w:val="0"/>
                <w:color w:val="auto"/>
                <w:kern w:val="2"/>
                <w:sz w:val="24"/>
                <w:szCs w:val="21"/>
                <w:highlight w:val="none"/>
                <w:lang w:val="en-US" w:eastAsia="zh-CN" w:bidi="ar-SA"/>
              </w:rPr>
              <w:t>月，公司更名为拥军面业（湖南）有限公司</w:t>
            </w:r>
            <w:r>
              <w:rPr>
                <w:rFonts w:hint="eastAsia" w:eastAsia="宋体" w:cs="Times New Roman"/>
                <w:b w:val="0"/>
                <w:bCs w:val="0"/>
                <w:color w:val="auto"/>
                <w:kern w:val="2"/>
                <w:sz w:val="24"/>
                <w:szCs w:val="21"/>
                <w:highlight w:val="none"/>
                <w:lang w:val="en-US" w:eastAsia="zh-CN" w:bidi="ar-SA"/>
              </w:rPr>
              <w:t>。</w:t>
            </w:r>
          </w:p>
          <w:p w14:paraId="0489CFA2">
            <w:pPr>
              <w:pStyle w:val="30"/>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企业现有项目履行环保审批手续情况</w:t>
            </w:r>
          </w:p>
          <w:p w14:paraId="3CF5F9EC">
            <w:pPr>
              <w:pStyle w:val="30"/>
              <w:bidi w:val="0"/>
              <w:rPr>
                <w:color w:val="auto"/>
                <w:highlight w:val="none"/>
                <w:u w:val="none"/>
              </w:rPr>
            </w:pPr>
            <w:r>
              <w:rPr>
                <w:color w:val="auto"/>
                <w:highlight w:val="none"/>
              </w:rPr>
              <w:t>自</w:t>
            </w:r>
            <w:r>
              <w:rPr>
                <w:rFonts w:hint="eastAsia"/>
                <w:color w:val="auto"/>
                <w:highlight w:val="none"/>
                <w:lang w:val="en-US" w:eastAsia="zh-CN"/>
              </w:rPr>
              <w:t>公司成立</w:t>
            </w:r>
            <w:r>
              <w:rPr>
                <w:color w:val="auto"/>
                <w:highlight w:val="none"/>
              </w:rPr>
              <w:t>至今，</w:t>
            </w:r>
            <w:r>
              <w:rPr>
                <w:color w:val="auto"/>
                <w:szCs w:val="24"/>
                <w:highlight w:val="none"/>
                <w:u w:val="none"/>
              </w:rPr>
              <w:t>先后有</w:t>
            </w:r>
            <w:r>
              <w:rPr>
                <w:rFonts w:hint="eastAsia"/>
                <w:color w:val="auto"/>
                <w:szCs w:val="24"/>
                <w:highlight w:val="none"/>
                <w:u w:val="none"/>
                <w:lang w:val="en-US" w:eastAsia="zh-CN"/>
              </w:rPr>
              <w:t>两</w:t>
            </w:r>
            <w:r>
              <w:rPr>
                <w:color w:val="auto"/>
                <w:szCs w:val="24"/>
                <w:highlight w:val="none"/>
                <w:u w:val="none"/>
              </w:rPr>
              <w:t>个</w:t>
            </w:r>
            <w:r>
              <w:rPr>
                <w:rFonts w:hint="eastAsia"/>
                <w:color w:val="auto"/>
                <w:szCs w:val="24"/>
                <w:highlight w:val="none"/>
                <w:u w:val="none"/>
                <w:lang w:val="en-US" w:eastAsia="zh-CN"/>
              </w:rPr>
              <w:t>环评</w:t>
            </w:r>
            <w:r>
              <w:rPr>
                <w:color w:val="auto"/>
                <w:szCs w:val="24"/>
                <w:highlight w:val="none"/>
                <w:u w:val="none"/>
              </w:rPr>
              <w:t>项目实施，</w:t>
            </w:r>
            <w:r>
              <w:rPr>
                <w:rFonts w:hint="eastAsia"/>
                <w:color w:val="auto"/>
                <w:szCs w:val="24"/>
                <w:highlight w:val="none"/>
                <w:u w:val="none"/>
              </w:rPr>
              <w:t>梳理其环评</w:t>
            </w:r>
            <w:r>
              <w:rPr>
                <w:rFonts w:hint="eastAsia"/>
                <w:color w:val="auto"/>
                <w:szCs w:val="24"/>
                <w:highlight w:val="none"/>
                <w:u w:val="none"/>
                <w:lang w:eastAsia="zh-CN"/>
              </w:rPr>
              <w:t>、</w:t>
            </w:r>
            <w:r>
              <w:rPr>
                <w:rFonts w:hint="eastAsia"/>
                <w:color w:val="auto"/>
                <w:szCs w:val="24"/>
                <w:highlight w:val="none"/>
                <w:u w:val="none"/>
                <w:lang w:val="en-US" w:eastAsia="zh-CN"/>
              </w:rPr>
              <w:t>排污</w:t>
            </w:r>
            <w:r>
              <w:rPr>
                <w:rFonts w:hint="eastAsia"/>
                <w:color w:val="auto"/>
                <w:szCs w:val="24"/>
                <w:highlight w:val="none"/>
                <w:u w:val="none"/>
              </w:rPr>
              <w:t>及验收手续</w:t>
            </w:r>
            <w:r>
              <w:rPr>
                <w:rFonts w:hint="eastAsia"/>
                <w:color w:val="auto"/>
                <w:szCs w:val="24"/>
                <w:highlight w:val="none"/>
                <w:u w:val="none"/>
                <w:lang w:val="en-US" w:eastAsia="zh-CN"/>
              </w:rPr>
              <w:t>具体</w:t>
            </w:r>
            <w:r>
              <w:rPr>
                <w:rFonts w:hint="eastAsia"/>
                <w:color w:val="auto"/>
                <w:szCs w:val="24"/>
                <w:highlight w:val="none"/>
                <w:u w:val="none"/>
              </w:rPr>
              <w:t>情况详见</w:t>
            </w:r>
            <w:r>
              <w:rPr>
                <w:rFonts w:hint="eastAsia"/>
                <w:color w:val="auto"/>
                <w:szCs w:val="24"/>
                <w:highlight w:val="none"/>
                <w:u w:val="none"/>
                <w:lang w:val="en-US" w:eastAsia="zh-CN"/>
              </w:rPr>
              <w:t>下</w:t>
            </w:r>
            <w:r>
              <w:rPr>
                <w:rFonts w:hint="eastAsia"/>
                <w:color w:val="auto"/>
                <w:szCs w:val="24"/>
                <w:highlight w:val="none"/>
                <w:u w:val="none"/>
              </w:rPr>
              <w:t>表</w:t>
            </w:r>
            <w:r>
              <w:rPr>
                <w:color w:val="auto"/>
                <w:highlight w:val="none"/>
                <w:u w:val="none"/>
              </w:rPr>
              <w:t>。</w:t>
            </w:r>
          </w:p>
          <w:p w14:paraId="6AC8A169">
            <w:pPr>
              <w:pStyle w:val="35"/>
              <w:bidi w:val="0"/>
              <w:jc w:val="center"/>
              <w:rPr>
                <w:rFonts w:hint="eastAsia"/>
                <w:b/>
                <w:bCs/>
                <w:color w:val="auto"/>
                <w:highlight w:val="none"/>
                <w:lang w:val="en-US" w:eastAsia="zh-CN"/>
              </w:rPr>
            </w:pPr>
            <w:r>
              <w:rPr>
                <w:rFonts w:hint="eastAsia"/>
                <w:b/>
                <w:bCs/>
                <w:color w:val="auto"/>
                <w:highlight w:val="none"/>
                <w:lang w:val="en-US" w:eastAsia="zh-CN"/>
              </w:rPr>
              <w:t>表2-8   厂区原有</w:t>
            </w:r>
            <w:r>
              <w:rPr>
                <w:b/>
                <w:bCs/>
                <w:color w:val="auto"/>
                <w:highlight w:val="none"/>
              </w:rPr>
              <w:t>环评及验收手续履行情况一览表</w:t>
            </w:r>
          </w:p>
          <w:tbl>
            <w:tblPr>
              <w:tblStyle w:val="2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3"/>
              <w:gridCol w:w="1099"/>
              <w:gridCol w:w="549"/>
              <w:gridCol w:w="795"/>
              <w:gridCol w:w="1022"/>
              <w:gridCol w:w="959"/>
              <w:gridCol w:w="946"/>
              <w:gridCol w:w="880"/>
              <w:gridCol w:w="1300"/>
            </w:tblGrid>
            <w:tr w14:paraId="43010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11" w:type="pct"/>
                  <w:vMerge w:val="restart"/>
                  <w:tcBorders>
                    <w:tl2br w:val="nil"/>
                    <w:tr2bl w:val="nil"/>
                  </w:tcBorders>
                  <w:vAlign w:val="center"/>
                </w:tcPr>
                <w:p w14:paraId="7F5AD476">
                  <w:pPr>
                    <w:pStyle w:val="35"/>
                    <w:bidi w:val="0"/>
                    <w:jc w:val="center"/>
                    <w:rPr>
                      <w:b/>
                      <w:bCs/>
                      <w:color w:val="auto"/>
                      <w:highlight w:val="none"/>
                    </w:rPr>
                  </w:pPr>
                  <w:r>
                    <w:rPr>
                      <w:b/>
                      <w:bCs/>
                      <w:color w:val="auto"/>
                      <w:highlight w:val="none"/>
                    </w:rPr>
                    <w:t>序号</w:t>
                  </w:r>
                </w:p>
              </w:tc>
              <w:tc>
                <w:tcPr>
                  <w:tcW w:w="697" w:type="pct"/>
                  <w:vMerge w:val="restart"/>
                  <w:tcBorders>
                    <w:tl2br w:val="nil"/>
                    <w:tr2bl w:val="nil"/>
                  </w:tcBorders>
                  <w:vAlign w:val="center"/>
                </w:tcPr>
                <w:p w14:paraId="2C568DF3">
                  <w:pPr>
                    <w:pStyle w:val="35"/>
                    <w:bidi w:val="0"/>
                    <w:jc w:val="center"/>
                    <w:rPr>
                      <w:b/>
                      <w:bCs/>
                      <w:color w:val="auto"/>
                      <w:highlight w:val="none"/>
                    </w:rPr>
                  </w:pPr>
                  <w:r>
                    <w:rPr>
                      <w:b/>
                      <w:bCs/>
                      <w:color w:val="auto"/>
                      <w:highlight w:val="none"/>
                    </w:rPr>
                    <w:t>建设项目名称</w:t>
                  </w:r>
                </w:p>
              </w:tc>
              <w:tc>
                <w:tcPr>
                  <w:tcW w:w="348" w:type="pct"/>
                  <w:vMerge w:val="restart"/>
                  <w:tcBorders>
                    <w:tl2br w:val="nil"/>
                    <w:tr2bl w:val="nil"/>
                  </w:tcBorders>
                  <w:vAlign w:val="center"/>
                </w:tcPr>
                <w:p w14:paraId="728E006C">
                  <w:pPr>
                    <w:pStyle w:val="35"/>
                    <w:bidi w:val="0"/>
                    <w:jc w:val="center"/>
                    <w:rPr>
                      <w:rFonts w:hint="eastAsia"/>
                      <w:b/>
                      <w:bCs/>
                      <w:color w:val="auto"/>
                      <w:highlight w:val="none"/>
                      <w:lang w:val="en-US" w:eastAsia="zh-CN"/>
                    </w:rPr>
                  </w:pPr>
                  <w:r>
                    <w:rPr>
                      <w:rFonts w:hint="eastAsia"/>
                      <w:b/>
                      <w:bCs/>
                      <w:color w:val="auto"/>
                      <w:highlight w:val="none"/>
                      <w:lang w:val="en-US" w:eastAsia="zh-CN"/>
                    </w:rPr>
                    <w:t>类型</w:t>
                  </w:r>
                </w:p>
              </w:tc>
              <w:tc>
                <w:tcPr>
                  <w:tcW w:w="1760" w:type="pct"/>
                  <w:gridSpan w:val="3"/>
                  <w:tcBorders>
                    <w:tl2br w:val="nil"/>
                    <w:tr2bl w:val="nil"/>
                  </w:tcBorders>
                  <w:vAlign w:val="center"/>
                </w:tcPr>
                <w:p w14:paraId="3F4671E5">
                  <w:pPr>
                    <w:pStyle w:val="35"/>
                    <w:bidi w:val="0"/>
                    <w:jc w:val="center"/>
                    <w:rPr>
                      <w:b/>
                      <w:bCs/>
                      <w:color w:val="auto"/>
                      <w:highlight w:val="none"/>
                    </w:rPr>
                  </w:pPr>
                  <w:r>
                    <w:rPr>
                      <w:b/>
                      <w:bCs/>
                      <w:color w:val="auto"/>
                      <w:highlight w:val="none"/>
                    </w:rPr>
                    <w:t>环境影响评价</w:t>
                  </w:r>
                </w:p>
              </w:tc>
              <w:tc>
                <w:tcPr>
                  <w:tcW w:w="1982" w:type="pct"/>
                  <w:gridSpan w:val="3"/>
                  <w:tcBorders>
                    <w:tl2br w:val="nil"/>
                    <w:tr2bl w:val="nil"/>
                  </w:tcBorders>
                  <w:vAlign w:val="center"/>
                </w:tcPr>
                <w:p w14:paraId="672F4A7F">
                  <w:pPr>
                    <w:pStyle w:val="35"/>
                    <w:bidi w:val="0"/>
                    <w:jc w:val="center"/>
                    <w:rPr>
                      <w:b/>
                      <w:bCs/>
                      <w:color w:val="auto"/>
                      <w:highlight w:val="none"/>
                    </w:rPr>
                  </w:pPr>
                  <w:r>
                    <w:rPr>
                      <w:b/>
                      <w:bCs/>
                      <w:color w:val="auto"/>
                      <w:highlight w:val="none"/>
                    </w:rPr>
                    <w:t>竣工环境保护验收</w:t>
                  </w:r>
                </w:p>
              </w:tc>
            </w:tr>
            <w:tr w14:paraId="5B1E4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jc w:val="center"/>
              </w:trPr>
              <w:tc>
                <w:tcPr>
                  <w:tcW w:w="211" w:type="pct"/>
                  <w:vMerge w:val="continue"/>
                  <w:tcBorders>
                    <w:tl2br w:val="nil"/>
                    <w:tr2bl w:val="nil"/>
                  </w:tcBorders>
                  <w:vAlign w:val="center"/>
                </w:tcPr>
                <w:p w14:paraId="61BFAC2B">
                  <w:pPr>
                    <w:pStyle w:val="35"/>
                    <w:bidi w:val="0"/>
                    <w:jc w:val="center"/>
                    <w:rPr>
                      <w:b/>
                      <w:bCs/>
                      <w:color w:val="auto"/>
                      <w:highlight w:val="none"/>
                    </w:rPr>
                  </w:pPr>
                </w:p>
              </w:tc>
              <w:tc>
                <w:tcPr>
                  <w:tcW w:w="697" w:type="pct"/>
                  <w:vMerge w:val="continue"/>
                  <w:tcBorders>
                    <w:tl2br w:val="nil"/>
                    <w:tr2bl w:val="nil"/>
                  </w:tcBorders>
                  <w:vAlign w:val="center"/>
                </w:tcPr>
                <w:p w14:paraId="20C88917">
                  <w:pPr>
                    <w:pStyle w:val="35"/>
                    <w:bidi w:val="0"/>
                    <w:jc w:val="center"/>
                    <w:rPr>
                      <w:b/>
                      <w:bCs/>
                      <w:color w:val="auto"/>
                      <w:highlight w:val="none"/>
                    </w:rPr>
                  </w:pPr>
                </w:p>
              </w:tc>
              <w:tc>
                <w:tcPr>
                  <w:tcW w:w="348" w:type="pct"/>
                  <w:vMerge w:val="continue"/>
                  <w:tcBorders>
                    <w:tl2br w:val="nil"/>
                    <w:tr2bl w:val="nil"/>
                  </w:tcBorders>
                  <w:vAlign w:val="center"/>
                </w:tcPr>
                <w:p w14:paraId="080B4FE7">
                  <w:pPr>
                    <w:pStyle w:val="35"/>
                    <w:bidi w:val="0"/>
                    <w:jc w:val="center"/>
                    <w:rPr>
                      <w:b/>
                      <w:bCs/>
                      <w:color w:val="auto"/>
                      <w:highlight w:val="none"/>
                    </w:rPr>
                  </w:pPr>
                </w:p>
              </w:tc>
              <w:tc>
                <w:tcPr>
                  <w:tcW w:w="504" w:type="pct"/>
                  <w:tcBorders>
                    <w:tl2br w:val="nil"/>
                    <w:tr2bl w:val="nil"/>
                  </w:tcBorders>
                  <w:vAlign w:val="center"/>
                </w:tcPr>
                <w:p w14:paraId="4D900694">
                  <w:pPr>
                    <w:pStyle w:val="35"/>
                    <w:bidi w:val="0"/>
                    <w:jc w:val="center"/>
                    <w:rPr>
                      <w:rFonts w:hint="eastAsia"/>
                      <w:b/>
                      <w:bCs/>
                      <w:color w:val="auto"/>
                      <w:highlight w:val="none"/>
                      <w:lang w:val="en-US" w:eastAsia="zh-CN"/>
                    </w:rPr>
                  </w:pPr>
                  <w:r>
                    <w:rPr>
                      <w:rFonts w:hint="eastAsia"/>
                      <w:b/>
                      <w:bCs/>
                      <w:color w:val="auto"/>
                      <w:highlight w:val="none"/>
                      <w:lang w:val="en-US" w:eastAsia="zh-CN"/>
                    </w:rPr>
                    <w:t>批复取得时间</w:t>
                  </w:r>
                </w:p>
              </w:tc>
              <w:tc>
                <w:tcPr>
                  <w:tcW w:w="648" w:type="pct"/>
                  <w:tcBorders>
                    <w:tl2br w:val="nil"/>
                    <w:tr2bl w:val="nil"/>
                  </w:tcBorders>
                  <w:vAlign w:val="center"/>
                </w:tcPr>
                <w:p w14:paraId="2904FE51">
                  <w:pPr>
                    <w:pStyle w:val="35"/>
                    <w:bidi w:val="0"/>
                    <w:jc w:val="center"/>
                    <w:rPr>
                      <w:b/>
                      <w:bCs/>
                      <w:color w:val="auto"/>
                      <w:highlight w:val="none"/>
                    </w:rPr>
                  </w:pPr>
                  <w:r>
                    <w:rPr>
                      <w:b/>
                      <w:bCs/>
                      <w:color w:val="auto"/>
                      <w:highlight w:val="none"/>
                    </w:rPr>
                    <w:t>审批单位</w:t>
                  </w:r>
                </w:p>
              </w:tc>
              <w:tc>
                <w:tcPr>
                  <w:tcW w:w="607" w:type="pct"/>
                  <w:tcBorders>
                    <w:tl2br w:val="nil"/>
                    <w:tr2bl w:val="nil"/>
                  </w:tcBorders>
                  <w:vAlign w:val="center"/>
                </w:tcPr>
                <w:p w14:paraId="6A7A4AED">
                  <w:pPr>
                    <w:pStyle w:val="35"/>
                    <w:bidi w:val="0"/>
                    <w:jc w:val="center"/>
                    <w:rPr>
                      <w:b/>
                      <w:bCs/>
                      <w:color w:val="auto"/>
                      <w:highlight w:val="none"/>
                    </w:rPr>
                  </w:pPr>
                  <w:r>
                    <w:rPr>
                      <w:b/>
                      <w:bCs/>
                      <w:color w:val="auto"/>
                      <w:highlight w:val="none"/>
                    </w:rPr>
                    <w:t>批</w:t>
                  </w:r>
                  <w:r>
                    <w:rPr>
                      <w:rFonts w:hint="eastAsia"/>
                      <w:b/>
                      <w:bCs/>
                      <w:color w:val="auto"/>
                      <w:highlight w:val="none"/>
                      <w:lang w:val="en-US" w:eastAsia="zh-CN"/>
                    </w:rPr>
                    <w:t>复</w:t>
                  </w:r>
                  <w:r>
                    <w:rPr>
                      <w:b/>
                      <w:bCs/>
                      <w:color w:val="auto"/>
                      <w:highlight w:val="none"/>
                    </w:rPr>
                    <w:t>文号</w:t>
                  </w:r>
                </w:p>
              </w:tc>
              <w:tc>
                <w:tcPr>
                  <w:tcW w:w="600" w:type="pct"/>
                  <w:tcBorders>
                    <w:tl2br w:val="nil"/>
                    <w:tr2bl w:val="nil"/>
                  </w:tcBorders>
                  <w:vAlign w:val="center"/>
                </w:tcPr>
                <w:p w14:paraId="5BD55B54">
                  <w:pPr>
                    <w:pStyle w:val="35"/>
                    <w:bidi w:val="0"/>
                    <w:jc w:val="center"/>
                    <w:rPr>
                      <w:rFonts w:hint="eastAsia"/>
                      <w:b/>
                      <w:bCs/>
                      <w:color w:val="auto"/>
                      <w:highlight w:val="none"/>
                      <w:lang w:val="en-US" w:eastAsia="zh-CN"/>
                    </w:rPr>
                  </w:pPr>
                  <w:r>
                    <w:rPr>
                      <w:rFonts w:hint="eastAsia"/>
                      <w:b/>
                      <w:bCs/>
                      <w:color w:val="auto"/>
                      <w:highlight w:val="none"/>
                      <w:lang w:val="en-US" w:eastAsia="zh-CN"/>
                    </w:rPr>
                    <w:t>竣工验收备案表取得时间</w:t>
                  </w:r>
                </w:p>
              </w:tc>
              <w:tc>
                <w:tcPr>
                  <w:tcW w:w="558" w:type="pct"/>
                  <w:tcBorders>
                    <w:tl2br w:val="nil"/>
                    <w:tr2bl w:val="nil"/>
                  </w:tcBorders>
                  <w:vAlign w:val="center"/>
                </w:tcPr>
                <w:p w14:paraId="6FFA5083">
                  <w:pPr>
                    <w:pStyle w:val="35"/>
                    <w:bidi w:val="0"/>
                    <w:jc w:val="center"/>
                    <w:rPr>
                      <w:b/>
                      <w:bCs/>
                      <w:color w:val="auto"/>
                      <w:highlight w:val="none"/>
                    </w:rPr>
                  </w:pPr>
                  <w:r>
                    <w:rPr>
                      <w:b/>
                      <w:bCs/>
                      <w:color w:val="auto"/>
                      <w:highlight w:val="none"/>
                    </w:rPr>
                    <w:t>审批单位</w:t>
                  </w:r>
                </w:p>
              </w:tc>
              <w:tc>
                <w:tcPr>
                  <w:tcW w:w="823" w:type="pct"/>
                  <w:tcBorders>
                    <w:tl2br w:val="nil"/>
                    <w:tr2bl w:val="nil"/>
                  </w:tcBorders>
                  <w:vAlign w:val="center"/>
                </w:tcPr>
                <w:p w14:paraId="31D9CFCB">
                  <w:pPr>
                    <w:pStyle w:val="35"/>
                    <w:bidi w:val="0"/>
                    <w:jc w:val="center"/>
                    <w:rPr>
                      <w:b/>
                      <w:bCs/>
                      <w:color w:val="auto"/>
                      <w:highlight w:val="none"/>
                    </w:rPr>
                  </w:pPr>
                  <w:r>
                    <w:rPr>
                      <w:rFonts w:hint="eastAsia"/>
                      <w:b/>
                      <w:bCs/>
                      <w:color w:val="auto"/>
                      <w:highlight w:val="none"/>
                      <w:lang w:val="en-US" w:eastAsia="zh-CN"/>
                    </w:rPr>
                    <w:t>备案</w:t>
                  </w:r>
                  <w:r>
                    <w:rPr>
                      <w:b/>
                      <w:bCs/>
                      <w:color w:val="auto"/>
                      <w:highlight w:val="none"/>
                    </w:rPr>
                    <w:t>文号</w:t>
                  </w:r>
                </w:p>
              </w:tc>
            </w:tr>
            <w:tr w14:paraId="7BF5F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11" w:type="pct"/>
                  <w:tcBorders>
                    <w:tl2br w:val="nil"/>
                    <w:tr2bl w:val="nil"/>
                  </w:tcBorders>
                  <w:vAlign w:val="center"/>
                </w:tcPr>
                <w:p w14:paraId="4191AE0A">
                  <w:pPr>
                    <w:pStyle w:val="35"/>
                    <w:bidi w:val="0"/>
                    <w:jc w:val="center"/>
                    <w:rPr>
                      <w:color w:val="auto"/>
                      <w:highlight w:val="none"/>
                    </w:rPr>
                  </w:pPr>
                  <w:r>
                    <w:rPr>
                      <w:color w:val="auto"/>
                      <w:highlight w:val="none"/>
                    </w:rPr>
                    <w:t>1</w:t>
                  </w:r>
                </w:p>
              </w:tc>
              <w:tc>
                <w:tcPr>
                  <w:tcW w:w="697" w:type="pct"/>
                  <w:tcBorders>
                    <w:tl2br w:val="nil"/>
                    <w:tr2bl w:val="nil"/>
                  </w:tcBorders>
                  <w:vAlign w:val="center"/>
                </w:tcPr>
                <w:p w14:paraId="67EAC60A">
                  <w:pPr>
                    <w:pStyle w:val="35"/>
                    <w:bidi w:val="0"/>
                    <w:jc w:val="center"/>
                    <w:rPr>
                      <w:rFonts w:hint="eastAsia"/>
                      <w:color w:val="auto"/>
                      <w:highlight w:val="none"/>
                      <w:lang w:eastAsia="zh-CN"/>
                    </w:rPr>
                  </w:pPr>
                  <w:r>
                    <w:rPr>
                      <w:color w:val="auto"/>
                      <w:highlight w:val="none"/>
                    </w:rPr>
                    <w:t>年生产挂面、花色挂面7000吨项目</w:t>
                  </w:r>
                </w:p>
              </w:tc>
              <w:tc>
                <w:tcPr>
                  <w:tcW w:w="348" w:type="pct"/>
                  <w:vMerge w:val="restart"/>
                  <w:tcBorders>
                    <w:tl2br w:val="nil"/>
                    <w:tr2bl w:val="nil"/>
                  </w:tcBorders>
                  <w:vAlign w:val="center"/>
                </w:tcPr>
                <w:p w14:paraId="2D02B7E0">
                  <w:pPr>
                    <w:pStyle w:val="35"/>
                    <w:bidi w:val="0"/>
                    <w:jc w:val="center"/>
                    <w:rPr>
                      <w:rFonts w:hint="eastAsia"/>
                      <w:color w:val="auto"/>
                      <w:highlight w:val="none"/>
                      <w:lang w:val="en-US" w:eastAsia="zh-CN"/>
                    </w:rPr>
                  </w:pPr>
                  <w:r>
                    <w:rPr>
                      <w:rFonts w:hint="eastAsia"/>
                      <w:color w:val="auto"/>
                      <w:highlight w:val="none"/>
                      <w:lang w:val="en-US" w:eastAsia="zh-CN"/>
                    </w:rPr>
                    <w:t>报告表</w:t>
                  </w:r>
                </w:p>
              </w:tc>
              <w:tc>
                <w:tcPr>
                  <w:tcW w:w="504" w:type="pct"/>
                  <w:tcBorders>
                    <w:tl2br w:val="nil"/>
                    <w:tr2bl w:val="nil"/>
                  </w:tcBorders>
                  <w:vAlign w:val="center"/>
                </w:tcPr>
                <w:p w14:paraId="3BA8C186">
                  <w:pPr>
                    <w:pStyle w:val="35"/>
                    <w:bidi w:val="0"/>
                    <w:jc w:val="center"/>
                    <w:rPr>
                      <w:rFonts w:hint="default"/>
                      <w:color w:val="auto"/>
                      <w:highlight w:val="none"/>
                      <w:lang w:val="en-US" w:eastAsia="zh-CN"/>
                    </w:rPr>
                  </w:pPr>
                  <w:r>
                    <w:rPr>
                      <w:color w:val="auto"/>
                      <w:highlight w:val="none"/>
                      <w:lang w:val="en-US" w:eastAsia="zh-CN"/>
                    </w:rPr>
                    <w:t>2010</w:t>
                  </w:r>
                  <w:r>
                    <w:rPr>
                      <w:rFonts w:hint="eastAsia"/>
                      <w:color w:val="auto"/>
                      <w:highlight w:val="none"/>
                      <w:lang w:val="en-US" w:eastAsia="zh-CN"/>
                    </w:rPr>
                    <w:t>.</w:t>
                  </w:r>
                  <w:r>
                    <w:rPr>
                      <w:color w:val="auto"/>
                      <w:highlight w:val="none"/>
                      <w:lang w:val="en-US" w:eastAsia="zh-CN"/>
                    </w:rPr>
                    <w:t>11</w:t>
                  </w:r>
                  <w:r>
                    <w:rPr>
                      <w:rFonts w:hint="eastAsia"/>
                      <w:color w:val="auto"/>
                      <w:highlight w:val="none"/>
                      <w:lang w:val="en-US" w:eastAsia="zh-CN"/>
                    </w:rPr>
                    <w:t>.</w:t>
                  </w:r>
                  <w:r>
                    <w:rPr>
                      <w:color w:val="auto"/>
                      <w:highlight w:val="none"/>
                      <w:lang w:val="en-US" w:eastAsia="zh-CN"/>
                    </w:rPr>
                    <w:t>29</w:t>
                  </w:r>
                </w:p>
              </w:tc>
              <w:tc>
                <w:tcPr>
                  <w:tcW w:w="648" w:type="pct"/>
                  <w:tcBorders>
                    <w:tl2br w:val="nil"/>
                    <w:tr2bl w:val="nil"/>
                  </w:tcBorders>
                  <w:vAlign w:val="center"/>
                </w:tcPr>
                <w:p w14:paraId="0635B106">
                  <w:pPr>
                    <w:pStyle w:val="35"/>
                    <w:bidi w:val="0"/>
                    <w:jc w:val="center"/>
                    <w:rPr>
                      <w:color w:val="auto"/>
                      <w:highlight w:val="none"/>
                    </w:rPr>
                  </w:pPr>
                  <w:r>
                    <w:rPr>
                      <w:rFonts w:hint="eastAsia"/>
                      <w:color w:val="auto"/>
                      <w:highlight w:val="none"/>
                      <w:lang w:val="en-US" w:eastAsia="zh-CN"/>
                    </w:rPr>
                    <w:t>原</w:t>
                  </w:r>
                  <w:r>
                    <w:rPr>
                      <w:rFonts w:hint="eastAsia"/>
                      <w:color w:val="auto"/>
                      <w:highlight w:val="none"/>
                    </w:rPr>
                    <w:t>岳阳市环境保护局</w:t>
                  </w:r>
                </w:p>
              </w:tc>
              <w:tc>
                <w:tcPr>
                  <w:tcW w:w="607" w:type="pct"/>
                  <w:tcBorders>
                    <w:tl2br w:val="nil"/>
                    <w:tr2bl w:val="nil"/>
                  </w:tcBorders>
                  <w:vAlign w:val="center"/>
                </w:tcPr>
                <w:p w14:paraId="20CCF0A4">
                  <w:pPr>
                    <w:pStyle w:val="35"/>
                    <w:bidi w:val="0"/>
                    <w:jc w:val="center"/>
                    <w:rPr>
                      <w:color w:val="auto"/>
                      <w:highlight w:val="none"/>
                    </w:rPr>
                  </w:pPr>
                  <w:r>
                    <w:rPr>
                      <w:color w:val="auto"/>
                      <w:highlight w:val="none"/>
                    </w:rPr>
                    <w:t>岳县环评批[2010]77号</w:t>
                  </w:r>
                </w:p>
              </w:tc>
              <w:tc>
                <w:tcPr>
                  <w:tcW w:w="600" w:type="pct"/>
                  <w:tcBorders>
                    <w:tl2br w:val="nil"/>
                    <w:tr2bl w:val="nil"/>
                  </w:tcBorders>
                  <w:vAlign w:val="center"/>
                </w:tcPr>
                <w:p w14:paraId="3090CA2D">
                  <w:pPr>
                    <w:pStyle w:val="35"/>
                    <w:bidi w:val="0"/>
                    <w:jc w:val="center"/>
                    <w:rPr>
                      <w:rFonts w:hint="default"/>
                      <w:color w:val="auto"/>
                      <w:highlight w:val="none"/>
                      <w:lang w:val="en-US" w:eastAsia="zh-CN"/>
                    </w:rPr>
                  </w:pPr>
                  <w:r>
                    <w:rPr>
                      <w:rFonts w:hint="eastAsia"/>
                      <w:color w:val="auto"/>
                      <w:highlight w:val="none"/>
                      <w:lang w:val="en-US" w:eastAsia="zh-CN"/>
                    </w:rPr>
                    <w:t>2017.7</w:t>
                  </w:r>
                </w:p>
              </w:tc>
              <w:tc>
                <w:tcPr>
                  <w:tcW w:w="558" w:type="pct"/>
                  <w:tcBorders>
                    <w:tl2br w:val="nil"/>
                    <w:tr2bl w:val="nil"/>
                  </w:tcBorders>
                  <w:vAlign w:val="center"/>
                </w:tcPr>
                <w:p w14:paraId="47A12F85">
                  <w:pPr>
                    <w:pStyle w:val="35"/>
                    <w:bidi w:val="0"/>
                    <w:jc w:val="center"/>
                    <w:rPr>
                      <w:color w:val="auto"/>
                      <w:highlight w:val="none"/>
                    </w:rPr>
                  </w:pPr>
                  <w:r>
                    <w:rPr>
                      <w:rFonts w:hint="eastAsia"/>
                      <w:color w:val="auto"/>
                      <w:highlight w:val="none"/>
                      <w:lang w:val="en-US" w:eastAsia="zh-CN"/>
                    </w:rPr>
                    <w:t>原</w:t>
                  </w:r>
                  <w:r>
                    <w:rPr>
                      <w:rFonts w:hint="eastAsia"/>
                      <w:color w:val="auto"/>
                      <w:highlight w:val="none"/>
                    </w:rPr>
                    <w:t>岳阳市环境保护局</w:t>
                  </w:r>
                </w:p>
              </w:tc>
              <w:tc>
                <w:tcPr>
                  <w:tcW w:w="823" w:type="pct"/>
                  <w:tcBorders>
                    <w:tl2br w:val="nil"/>
                    <w:tr2bl w:val="nil"/>
                  </w:tcBorders>
                  <w:vAlign w:val="center"/>
                </w:tcPr>
                <w:p w14:paraId="5EEA82E0">
                  <w:pPr>
                    <w:pStyle w:val="35"/>
                    <w:bidi w:val="0"/>
                    <w:jc w:val="center"/>
                    <w:rPr>
                      <w:color w:val="auto"/>
                      <w:highlight w:val="none"/>
                    </w:rPr>
                  </w:pPr>
                  <w:r>
                    <w:rPr>
                      <w:color w:val="auto"/>
                      <w:highlight w:val="none"/>
                      <w:lang w:val="en-US" w:eastAsia="zh-CN"/>
                    </w:rPr>
                    <w:t>岳县环竣监字【2017】第7号</w:t>
                  </w:r>
                </w:p>
              </w:tc>
            </w:tr>
            <w:tr w14:paraId="7C8B7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atLeast"/>
                <w:tblHeader/>
                <w:jc w:val="center"/>
              </w:trPr>
              <w:tc>
                <w:tcPr>
                  <w:tcW w:w="211" w:type="pct"/>
                  <w:tcBorders>
                    <w:tl2br w:val="nil"/>
                    <w:tr2bl w:val="nil"/>
                  </w:tcBorders>
                  <w:vAlign w:val="center"/>
                </w:tcPr>
                <w:p w14:paraId="3B557BDE">
                  <w:pPr>
                    <w:pStyle w:val="35"/>
                    <w:bidi w:val="0"/>
                    <w:jc w:val="center"/>
                    <w:rPr>
                      <w:color w:val="auto"/>
                      <w:highlight w:val="none"/>
                    </w:rPr>
                  </w:pPr>
                  <w:r>
                    <w:rPr>
                      <w:color w:val="auto"/>
                      <w:highlight w:val="none"/>
                    </w:rPr>
                    <w:t>2</w:t>
                  </w:r>
                </w:p>
              </w:tc>
              <w:tc>
                <w:tcPr>
                  <w:tcW w:w="697" w:type="pct"/>
                  <w:tcBorders>
                    <w:tl2br w:val="nil"/>
                    <w:tr2bl w:val="nil"/>
                  </w:tcBorders>
                  <w:vAlign w:val="center"/>
                </w:tcPr>
                <w:p w14:paraId="29EBF2CB">
                  <w:pPr>
                    <w:pStyle w:val="35"/>
                    <w:bidi w:val="0"/>
                    <w:jc w:val="center"/>
                    <w:rPr>
                      <w:rFonts w:hint="eastAsia"/>
                      <w:color w:val="auto"/>
                      <w:highlight w:val="none"/>
                      <w:lang w:eastAsia="zh-CN"/>
                    </w:rPr>
                  </w:pPr>
                  <w:r>
                    <w:rPr>
                      <w:rFonts w:hint="eastAsia"/>
                      <w:color w:val="auto"/>
                      <w:highlight w:val="none"/>
                    </w:rPr>
                    <w:t>年产米粉2000吨、米线1000吨建设项目</w:t>
                  </w:r>
                </w:p>
              </w:tc>
              <w:tc>
                <w:tcPr>
                  <w:tcW w:w="348" w:type="pct"/>
                  <w:vMerge w:val="continue"/>
                  <w:tcBorders>
                    <w:tl2br w:val="nil"/>
                    <w:tr2bl w:val="nil"/>
                  </w:tcBorders>
                  <w:vAlign w:val="center"/>
                </w:tcPr>
                <w:p w14:paraId="038DFA69">
                  <w:pPr>
                    <w:pStyle w:val="35"/>
                    <w:bidi w:val="0"/>
                    <w:jc w:val="center"/>
                    <w:rPr>
                      <w:rFonts w:hint="eastAsia"/>
                      <w:color w:val="auto"/>
                      <w:highlight w:val="none"/>
                      <w:lang w:val="en-US" w:eastAsia="zh-CN"/>
                    </w:rPr>
                  </w:pPr>
                </w:p>
              </w:tc>
              <w:tc>
                <w:tcPr>
                  <w:tcW w:w="504" w:type="pct"/>
                  <w:tcBorders>
                    <w:tl2br w:val="nil"/>
                    <w:tr2bl w:val="nil"/>
                  </w:tcBorders>
                  <w:vAlign w:val="center"/>
                </w:tcPr>
                <w:p w14:paraId="56664899">
                  <w:pPr>
                    <w:pStyle w:val="35"/>
                    <w:bidi w:val="0"/>
                    <w:jc w:val="center"/>
                    <w:rPr>
                      <w:rFonts w:hint="default"/>
                      <w:color w:val="auto"/>
                      <w:highlight w:val="none"/>
                      <w:lang w:val="en-US" w:eastAsia="zh-CN"/>
                    </w:rPr>
                  </w:pPr>
                  <w:r>
                    <w:rPr>
                      <w:rFonts w:hint="eastAsia"/>
                      <w:color w:val="auto"/>
                      <w:highlight w:val="none"/>
                      <w:lang w:val="en-US" w:eastAsia="zh-CN"/>
                    </w:rPr>
                    <w:t>2023.6.21</w:t>
                  </w:r>
                </w:p>
              </w:tc>
              <w:tc>
                <w:tcPr>
                  <w:tcW w:w="648" w:type="pct"/>
                  <w:tcBorders>
                    <w:tl2br w:val="nil"/>
                    <w:tr2bl w:val="nil"/>
                  </w:tcBorders>
                  <w:vAlign w:val="center"/>
                </w:tcPr>
                <w:p w14:paraId="7A441F69">
                  <w:pPr>
                    <w:pStyle w:val="35"/>
                    <w:bidi w:val="0"/>
                    <w:jc w:val="center"/>
                    <w:rPr>
                      <w:rFonts w:hint="eastAsia"/>
                      <w:color w:val="auto"/>
                      <w:highlight w:val="none"/>
                    </w:rPr>
                  </w:pPr>
                  <w:r>
                    <w:rPr>
                      <w:rFonts w:hint="eastAsia"/>
                      <w:color w:val="auto"/>
                      <w:highlight w:val="none"/>
                      <w:lang w:val="en-US" w:eastAsia="zh-CN"/>
                    </w:rPr>
                    <w:t>岳阳市生态环境局岳阳县分局</w:t>
                  </w:r>
                </w:p>
              </w:tc>
              <w:tc>
                <w:tcPr>
                  <w:tcW w:w="607" w:type="pct"/>
                  <w:tcBorders>
                    <w:tl2br w:val="nil"/>
                    <w:tr2bl w:val="nil"/>
                  </w:tcBorders>
                  <w:vAlign w:val="center"/>
                </w:tcPr>
                <w:p w14:paraId="6970F135">
                  <w:pPr>
                    <w:pStyle w:val="35"/>
                    <w:bidi w:val="0"/>
                    <w:jc w:val="center"/>
                    <w:rPr>
                      <w:rFonts w:hint="default"/>
                      <w:color w:val="auto"/>
                      <w:highlight w:val="none"/>
                      <w:lang w:val="en-US" w:eastAsia="zh-CN"/>
                    </w:rPr>
                  </w:pPr>
                  <w:r>
                    <w:rPr>
                      <w:rFonts w:hint="eastAsia" w:ascii="Times New Roman" w:hAnsi="Times New Roman" w:eastAsia="宋体" w:cs="Times New Roman"/>
                      <w:color w:val="auto"/>
                      <w:highlight w:val="none"/>
                      <w:lang w:val="en-US" w:eastAsia="zh-CN"/>
                    </w:rPr>
                    <w:t>岳县环评〔2023〕18号</w:t>
                  </w:r>
                </w:p>
              </w:tc>
              <w:tc>
                <w:tcPr>
                  <w:tcW w:w="600" w:type="pct"/>
                  <w:tcBorders>
                    <w:tl2br w:val="nil"/>
                    <w:tr2bl w:val="nil"/>
                  </w:tcBorders>
                  <w:vAlign w:val="center"/>
                </w:tcPr>
                <w:p w14:paraId="14D70DC4">
                  <w:pPr>
                    <w:pStyle w:val="35"/>
                    <w:bidi w:val="0"/>
                    <w:jc w:val="center"/>
                    <w:rPr>
                      <w:rFonts w:hint="default"/>
                      <w:color w:val="auto"/>
                      <w:highlight w:val="none"/>
                      <w:lang w:val="en-US" w:eastAsia="zh-CN"/>
                    </w:rPr>
                  </w:pPr>
                  <w:r>
                    <w:rPr>
                      <w:rFonts w:hint="eastAsia"/>
                      <w:color w:val="auto"/>
                      <w:highlight w:val="none"/>
                      <w:lang w:val="en-US" w:eastAsia="zh-CN"/>
                    </w:rPr>
                    <w:t>2024.9.2</w:t>
                  </w:r>
                </w:p>
              </w:tc>
              <w:tc>
                <w:tcPr>
                  <w:tcW w:w="558" w:type="pct"/>
                  <w:tcBorders>
                    <w:tl2br w:val="nil"/>
                    <w:tr2bl w:val="nil"/>
                  </w:tcBorders>
                  <w:vAlign w:val="center"/>
                </w:tcPr>
                <w:p w14:paraId="17CFE5FA">
                  <w:pPr>
                    <w:pStyle w:val="35"/>
                    <w:bidi w:val="0"/>
                    <w:jc w:val="center"/>
                    <w:rPr>
                      <w:color w:val="auto"/>
                      <w:highlight w:val="none"/>
                    </w:rPr>
                  </w:pPr>
                  <w:r>
                    <w:rPr>
                      <w:rFonts w:hint="eastAsia"/>
                      <w:color w:val="auto"/>
                      <w:highlight w:val="none"/>
                      <w:lang w:val="en-US" w:eastAsia="zh-CN"/>
                    </w:rPr>
                    <w:t>原</w:t>
                  </w:r>
                  <w:r>
                    <w:rPr>
                      <w:rFonts w:hint="eastAsia"/>
                      <w:color w:val="auto"/>
                      <w:highlight w:val="none"/>
                    </w:rPr>
                    <w:t>岳阳市环境保护局</w:t>
                  </w:r>
                </w:p>
              </w:tc>
              <w:tc>
                <w:tcPr>
                  <w:tcW w:w="823" w:type="pct"/>
                  <w:tcBorders>
                    <w:tl2br w:val="nil"/>
                    <w:tr2bl w:val="nil"/>
                  </w:tcBorders>
                  <w:vAlign w:val="center"/>
                </w:tcPr>
                <w:p w14:paraId="2C2F263A">
                  <w:pPr>
                    <w:pStyle w:val="35"/>
                    <w:bidi w:val="0"/>
                    <w:jc w:val="center"/>
                    <w:rPr>
                      <w:rFonts w:hint="default"/>
                      <w:color w:val="auto"/>
                      <w:highlight w:val="none"/>
                      <w:lang w:val="en-US" w:eastAsia="zh-CN"/>
                    </w:rPr>
                  </w:pPr>
                  <w:r>
                    <w:rPr>
                      <w:rFonts w:hint="eastAsia"/>
                      <w:color w:val="auto"/>
                      <w:highlight w:val="none"/>
                      <w:lang w:val="en-US" w:eastAsia="zh-CN"/>
                    </w:rPr>
                    <w:t>430621-2024-18</w:t>
                  </w:r>
                </w:p>
              </w:tc>
            </w:tr>
          </w:tbl>
          <w:p w14:paraId="2B50FD2E">
            <w:pPr>
              <w:pStyle w:val="30"/>
              <w:keepNext w:val="0"/>
              <w:keepLines w:val="0"/>
              <w:pageBreakBefore w:val="0"/>
              <w:widowControl w:val="0"/>
              <w:kinsoku/>
              <w:wordWrap w:val="0"/>
              <w:overflowPunct/>
              <w:topLinePunct/>
              <w:autoSpaceDE/>
              <w:autoSpaceDN/>
              <w:bidi w:val="0"/>
              <w:adjustRightInd/>
              <w:snapToGrid/>
              <w:textAlignment w:val="auto"/>
              <w:rPr>
                <w:rFonts w:hint="eastAsia"/>
                <w:color w:val="auto"/>
                <w:highlight w:val="none"/>
                <w:lang w:val="en-US" w:eastAsia="zh-CN"/>
              </w:rPr>
            </w:pPr>
            <w:r>
              <w:rPr>
                <w:color w:val="auto"/>
                <w:highlight w:val="none"/>
                <w:lang w:val="en-US" w:eastAsia="zh-CN"/>
              </w:rPr>
              <w:t>拥军面业（湖南）有限公司</w:t>
            </w:r>
            <w:r>
              <w:rPr>
                <w:rFonts w:hint="eastAsia"/>
                <w:color w:val="auto"/>
                <w:highlight w:val="none"/>
                <w:lang w:val="en-US" w:eastAsia="zh-CN"/>
              </w:rPr>
              <w:t>于</w:t>
            </w:r>
            <w:r>
              <w:rPr>
                <w:color w:val="auto"/>
                <w:highlight w:val="none"/>
                <w:lang w:val="en-US" w:eastAsia="zh-CN"/>
              </w:rPr>
              <w:t>2020年3月30日取得了排污许可证，排污许可证编号为91430621053876698E001V</w:t>
            </w:r>
            <w:r>
              <w:rPr>
                <w:rFonts w:hint="eastAsia"/>
                <w:color w:val="auto"/>
                <w:highlight w:val="none"/>
                <w:lang w:val="en-US" w:eastAsia="zh-CN"/>
              </w:rPr>
              <w:t>；2023年9月18日，</w:t>
            </w:r>
            <w:r>
              <w:rPr>
                <w:color w:val="auto"/>
                <w:highlight w:val="none"/>
              </w:rPr>
              <w:t>根据扩建项目环评要求</w:t>
            </w:r>
            <w:r>
              <w:rPr>
                <w:rFonts w:hint="eastAsia"/>
                <w:color w:val="auto"/>
                <w:highlight w:val="none"/>
                <w:lang w:val="en-US" w:eastAsia="zh-CN"/>
              </w:rPr>
              <w:t>，公司重新申领排污许可证。2023年12月公司委托湖南衡润科技有限公司编制完成《</w:t>
            </w:r>
            <w:r>
              <w:rPr>
                <w:color w:val="auto"/>
                <w:highlight w:val="none"/>
                <w:lang w:val="en-US" w:eastAsia="zh-CN"/>
              </w:rPr>
              <w:t>拥军面业（湖南）有限公司</w:t>
            </w:r>
            <w:r>
              <w:rPr>
                <w:rFonts w:hint="eastAsia"/>
                <w:color w:val="auto"/>
                <w:highlight w:val="none"/>
                <w:lang w:val="en-US" w:eastAsia="zh-CN"/>
              </w:rPr>
              <w:t>突发环境事件应急预案》，于2023年12月13日取得备案表，备案号为430621-2023-080-L。</w:t>
            </w:r>
          </w:p>
          <w:p w14:paraId="6F1CB75E">
            <w:pPr>
              <w:pStyle w:val="30"/>
              <w:keepNext w:val="0"/>
              <w:keepLines w:val="0"/>
              <w:pageBreakBefore w:val="0"/>
              <w:widowControl w:val="0"/>
              <w:numPr>
                <w:ilvl w:val="0"/>
                <w:numId w:val="5"/>
              </w:numPr>
              <w:kinsoku/>
              <w:wordWrap w:val="0"/>
              <w:overflowPunct/>
              <w:topLinePunct/>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原有项目建设情况</w:t>
            </w:r>
          </w:p>
          <w:p w14:paraId="5594909E">
            <w:pPr>
              <w:pStyle w:val="35"/>
              <w:bidi w:val="0"/>
              <w:jc w:val="center"/>
              <w:rPr>
                <w:rFonts w:hint="default"/>
                <w:b/>
                <w:bCs/>
                <w:color w:val="auto"/>
                <w:highlight w:val="none"/>
                <w:lang w:val="en-US" w:eastAsia="zh-CN"/>
              </w:rPr>
            </w:pPr>
            <w:r>
              <w:rPr>
                <w:rFonts w:hint="eastAsia"/>
                <w:b/>
                <w:bCs/>
                <w:color w:val="auto"/>
                <w:highlight w:val="none"/>
                <w:lang w:val="en-US" w:eastAsia="zh-CN"/>
              </w:rPr>
              <w:t>表2-9   原有项目建设内容一览表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158"/>
              <w:gridCol w:w="4748"/>
              <w:gridCol w:w="1218"/>
            </w:tblGrid>
            <w:tr w14:paraId="6F268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pct"/>
                  <w:noWrap w:val="0"/>
                  <w:vAlign w:val="center"/>
                </w:tcPr>
                <w:p w14:paraId="5D48C487">
                  <w:pPr>
                    <w:pStyle w:val="66"/>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序号</w:t>
                  </w:r>
                </w:p>
              </w:tc>
              <w:tc>
                <w:tcPr>
                  <w:tcW w:w="734" w:type="pct"/>
                  <w:noWrap w:val="0"/>
                  <w:vAlign w:val="center"/>
                </w:tcPr>
                <w:p w14:paraId="1C4AEC2C">
                  <w:pPr>
                    <w:pStyle w:val="66"/>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名称</w:t>
                  </w:r>
                </w:p>
              </w:tc>
              <w:tc>
                <w:tcPr>
                  <w:tcW w:w="3009" w:type="pct"/>
                  <w:noWrap w:val="0"/>
                  <w:vAlign w:val="center"/>
                </w:tcPr>
                <w:p w14:paraId="296B1242">
                  <w:pPr>
                    <w:pStyle w:val="66"/>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建设规模及内容</w:t>
                  </w:r>
                </w:p>
              </w:tc>
              <w:tc>
                <w:tcPr>
                  <w:tcW w:w="772" w:type="pct"/>
                  <w:noWrap w:val="0"/>
                  <w:vAlign w:val="center"/>
                </w:tcPr>
                <w:p w14:paraId="39036518">
                  <w:pPr>
                    <w:pStyle w:val="66"/>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备注</w:t>
                  </w:r>
                </w:p>
              </w:tc>
            </w:tr>
            <w:tr w14:paraId="626AA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83" w:type="pct"/>
                  <w:noWrap w:val="0"/>
                  <w:vAlign w:val="center"/>
                </w:tcPr>
                <w:p w14:paraId="2C92D6A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主体工程</w:t>
                  </w:r>
                </w:p>
              </w:tc>
              <w:tc>
                <w:tcPr>
                  <w:tcW w:w="734" w:type="pct"/>
                  <w:noWrap w:val="0"/>
                  <w:vAlign w:val="center"/>
                </w:tcPr>
                <w:p w14:paraId="331DE93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生产区</w:t>
                  </w:r>
                </w:p>
              </w:tc>
              <w:tc>
                <w:tcPr>
                  <w:tcW w:w="3009" w:type="pct"/>
                  <w:noWrap w:val="0"/>
                  <w:vAlign w:val="center"/>
                </w:tcPr>
                <w:p w14:paraId="2C1AA612">
                  <w:pPr>
                    <w:pStyle w:val="52"/>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rPr>
                    <w:t>设置米粉生产线2条，米线生产线1条，占地面积301m</w:t>
                  </w:r>
                  <w:r>
                    <w:rPr>
                      <w:rFonts w:hint="default" w:ascii="Times New Roman" w:hAnsi="Times New Roman" w:cs="Times New Roman"/>
                      <w:color w:val="auto"/>
                      <w:sz w:val="21"/>
                      <w:szCs w:val="21"/>
                      <w:highlight w:val="none"/>
                      <w:u w:val="none"/>
                      <w:vertAlign w:val="superscript"/>
                    </w:rPr>
                    <w:t>2</w:t>
                  </w:r>
                  <w:r>
                    <w:rPr>
                      <w:rFonts w:hint="eastAsia" w:ascii="Times New Roman" w:hAnsi="Times New Roman" w:cs="Times New Roman"/>
                      <w:color w:val="auto"/>
                      <w:sz w:val="21"/>
                      <w:szCs w:val="21"/>
                      <w:highlight w:val="none"/>
                      <w:u w:val="none"/>
                      <w:vertAlign w:val="baseline"/>
                      <w:lang w:eastAsia="zh-CN"/>
                    </w:rPr>
                    <w:t>；</w:t>
                  </w:r>
                  <w:r>
                    <w:rPr>
                      <w:rFonts w:hint="eastAsia" w:ascii="Times New Roman" w:hAnsi="Times New Roman" w:cs="Times New Roman"/>
                      <w:color w:val="auto"/>
                      <w:sz w:val="21"/>
                      <w:szCs w:val="21"/>
                      <w:highlight w:val="none"/>
                      <w:u w:val="none"/>
                      <w:vertAlign w:val="baseline"/>
                      <w:lang w:val="en-US" w:eastAsia="zh-CN"/>
                    </w:rPr>
                    <w:t>挂面</w:t>
                  </w:r>
                  <w:r>
                    <w:rPr>
                      <w:rFonts w:hint="default" w:ascii="Times New Roman" w:hAnsi="Times New Roman" w:cs="Times New Roman"/>
                      <w:color w:val="auto"/>
                      <w:sz w:val="21"/>
                      <w:szCs w:val="21"/>
                      <w:highlight w:val="none"/>
                      <w:u w:val="none"/>
                    </w:rPr>
                    <w:t>生产线1条，</w:t>
                  </w:r>
                  <w:r>
                    <w:rPr>
                      <w:rFonts w:hint="eastAsia" w:ascii="Times New Roman" w:hAnsi="Times New Roman" w:cs="Times New Roman"/>
                      <w:color w:val="auto"/>
                      <w:sz w:val="21"/>
                      <w:szCs w:val="21"/>
                      <w:highlight w:val="none"/>
                      <w:u w:val="none"/>
                      <w:lang w:val="en-US" w:eastAsia="zh-CN"/>
                    </w:rPr>
                    <w:t>占地面积为275</w:t>
                  </w:r>
                  <w:r>
                    <w:rPr>
                      <w:rFonts w:hint="default" w:ascii="Times New Roman" w:hAnsi="Times New Roman" w:cs="Times New Roman"/>
                      <w:color w:val="auto"/>
                      <w:sz w:val="21"/>
                      <w:szCs w:val="21"/>
                      <w:highlight w:val="none"/>
                      <w:u w:val="none"/>
                    </w:rPr>
                    <w:t>m</w:t>
                  </w:r>
                  <w:r>
                    <w:rPr>
                      <w:rFonts w:hint="default" w:ascii="Times New Roman" w:hAnsi="Times New Roman" w:cs="Times New Roman"/>
                      <w:color w:val="auto"/>
                      <w:sz w:val="21"/>
                      <w:szCs w:val="21"/>
                      <w:highlight w:val="none"/>
                      <w:u w:val="none"/>
                      <w:vertAlign w:val="superscript"/>
                    </w:rPr>
                    <w:t>2</w:t>
                  </w:r>
                </w:p>
              </w:tc>
              <w:tc>
                <w:tcPr>
                  <w:tcW w:w="772" w:type="pct"/>
                  <w:noWrap w:val="0"/>
                  <w:vAlign w:val="center"/>
                </w:tcPr>
                <w:p w14:paraId="4A8271C6">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利用现有厂房改造</w:t>
                  </w:r>
                </w:p>
              </w:tc>
            </w:tr>
            <w:tr w14:paraId="031E4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83" w:type="pct"/>
                  <w:noWrap w:val="0"/>
                  <w:vAlign w:val="center"/>
                </w:tcPr>
                <w:p w14:paraId="666F7283">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辅助工程</w:t>
                  </w:r>
                </w:p>
              </w:tc>
              <w:tc>
                <w:tcPr>
                  <w:tcW w:w="734" w:type="pct"/>
                  <w:noWrap w:val="0"/>
                  <w:vAlign w:val="center"/>
                </w:tcPr>
                <w:p w14:paraId="2C48CD65">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锅炉房</w:t>
                  </w:r>
                </w:p>
              </w:tc>
              <w:tc>
                <w:tcPr>
                  <w:tcW w:w="3009" w:type="pct"/>
                  <w:noWrap w:val="0"/>
                  <w:vAlign w:val="center"/>
                </w:tcPr>
                <w:p w14:paraId="790DC4DA">
                  <w:pPr>
                    <w:pStyle w:val="52"/>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rPr>
                    <w:t>建设</w:t>
                  </w:r>
                  <w:r>
                    <w:rPr>
                      <w:rFonts w:hint="default" w:ascii="Times New Roman" w:hAnsi="Times New Roman" w:cs="Times New Roman"/>
                      <w:color w:val="auto"/>
                      <w:sz w:val="21"/>
                      <w:szCs w:val="21"/>
                      <w:highlight w:val="none"/>
                      <w:u w:val="none"/>
                    </w:rPr>
                    <w:t>一台</w:t>
                  </w:r>
                  <w:r>
                    <w:rPr>
                      <w:rFonts w:hint="eastAsia" w:ascii="Times New Roman" w:hAnsi="Times New Roman" w:cs="Times New Roman"/>
                      <w:color w:val="auto"/>
                      <w:sz w:val="21"/>
                      <w:szCs w:val="21"/>
                      <w:highlight w:val="none"/>
                      <w:u w:val="none"/>
                      <w:lang w:val="en-US" w:eastAsia="zh-CN"/>
                    </w:rPr>
                    <w:t>1台导热油炉和4台</w:t>
                  </w:r>
                  <w:r>
                    <w:rPr>
                      <w:rFonts w:hint="default" w:ascii="Times New Roman" w:hAnsi="Times New Roman" w:cs="Times New Roman"/>
                      <w:color w:val="auto"/>
                      <w:sz w:val="21"/>
                      <w:szCs w:val="21"/>
                      <w:highlight w:val="none"/>
                      <w:u w:val="none"/>
                    </w:rPr>
                    <w:t>蒸汽发生器</w:t>
                  </w:r>
                  <w:r>
                    <w:rPr>
                      <w:rFonts w:hint="eastAsia" w:ascii="Times New Roman" w:hAnsi="Times New Roman" w:cs="Times New Roman"/>
                      <w:color w:val="auto"/>
                      <w:sz w:val="21"/>
                      <w:szCs w:val="21"/>
                      <w:highlight w:val="none"/>
                      <w:u w:val="none"/>
                      <w:lang w:eastAsia="zh-CN"/>
                    </w:rPr>
                    <w:t>，</w:t>
                  </w:r>
                  <w:r>
                    <w:rPr>
                      <w:rFonts w:hint="default" w:ascii="Times New Roman" w:hAnsi="Times New Roman" w:cs="Times New Roman"/>
                      <w:color w:val="auto"/>
                      <w:sz w:val="21"/>
                      <w:szCs w:val="21"/>
                      <w:highlight w:val="none"/>
                      <w:u w:val="none"/>
                    </w:rPr>
                    <w:t>额定蒸发量</w:t>
                  </w:r>
                  <w:r>
                    <w:rPr>
                      <w:rFonts w:hint="eastAsia" w:ascii="Times New Roman" w:hAnsi="Times New Roman" w:cs="Times New Roman"/>
                      <w:color w:val="auto"/>
                      <w:sz w:val="21"/>
                      <w:szCs w:val="21"/>
                      <w:highlight w:val="none"/>
                      <w:u w:val="none"/>
                      <w:lang w:val="en-US" w:eastAsia="zh-CN"/>
                    </w:rPr>
                    <w:t>为0.3</w:t>
                  </w:r>
                  <w:r>
                    <w:rPr>
                      <w:rFonts w:hint="default" w:ascii="Times New Roman" w:hAnsi="Times New Roman" w:cs="Times New Roman"/>
                      <w:color w:val="auto"/>
                      <w:sz w:val="21"/>
                      <w:szCs w:val="21"/>
                      <w:highlight w:val="none"/>
                      <w:u w:val="none"/>
                    </w:rPr>
                    <w:t>t/h</w:t>
                  </w:r>
                </w:p>
              </w:tc>
              <w:tc>
                <w:tcPr>
                  <w:tcW w:w="772" w:type="pct"/>
                  <w:noWrap w:val="0"/>
                  <w:vAlign w:val="center"/>
                </w:tcPr>
                <w:p w14:paraId="331C90D7">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依托原有厂房改建</w:t>
                  </w:r>
                </w:p>
              </w:tc>
            </w:tr>
            <w:tr w14:paraId="1FD786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83" w:type="pct"/>
                  <w:vMerge w:val="restart"/>
                  <w:noWrap w:val="0"/>
                  <w:vAlign w:val="center"/>
                </w:tcPr>
                <w:p w14:paraId="40CC78A2">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储运工程</w:t>
                  </w:r>
                </w:p>
              </w:tc>
              <w:tc>
                <w:tcPr>
                  <w:tcW w:w="734" w:type="pct"/>
                  <w:noWrap w:val="0"/>
                  <w:vAlign w:val="center"/>
                </w:tcPr>
                <w:p w14:paraId="36D52B7B">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原辅料库</w:t>
                  </w:r>
                </w:p>
              </w:tc>
              <w:tc>
                <w:tcPr>
                  <w:tcW w:w="3009" w:type="pct"/>
                  <w:noWrap w:val="0"/>
                  <w:vAlign w:val="center"/>
                </w:tcPr>
                <w:p w14:paraId="7E28A0C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储存、转运，建筑面积45m</w:t>
                  </w:r>
                  <w:r>
                    <w:rPr>
                      <w:rFonts w:hint="default" w:ascii="Times New Roman" w:hAnsi="Times New Roman" w:cs="Times New Roman"/>
                      <w:color w:val="auto"/>
                      <w:sz w:val="21"/>
                      <w:szCs w:val="21"/>
                      <w:highlight w:val="none"/>
                      <w:u w:val="none"/>
                      <w:vertAlign w:val="superscript"/>
                    </w:rPr>
                    <w:t>2</w:t>
                  </w:r>
                </w:p>
              </w:tc>
              <w:tc>
                <w:tcPr>
                  <w:tcW w:w="772" w:type="pct"/>
                  <w:noWrap w:val="0"/>
                  <w:vAlign w:val="center"/>
                </w:tcPr>
                <w:p w14:paraId="1C7E53F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利用现有厂房改造</w:t>
                  </w:r>
                </w:p>
              </w:tc>
            </w:tr>
            <w:tr w14:paraId="4FCB1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83" w:type="pct"/>
                  <w:vMerge w:val="continue"/>
                  <w:noWrap w:val="0"/>
                  <w:vAlign w:val="center"/>
                </w:tcPr>
                <w:p w14:paraId="0DA4C010">
                  <w:pPr>
                    <w:pStyle w:val="52"/>
                    <w:rPr>
                      <w:rFonts w:hint="default" w:ascii="Times New Roman" w:hAnsi="Times New Roman" w:cs="Times New Roman"/>
                      <w:color w:val="auto"/>
                      <w:sz w:val="21"/>
                      <w:szCs w:val="21"/>
                      <w:highlight w:val="none"/>
                      <w:u w:val="none"/>
                    </w:rPr>
                  </w:pPr>
                </w:p>
              </w:tc>
              <w:tc>
                <w:tcPr>
                  <w:tcW w:w="734" w:type="pct"/>
                  <w:noWrap w:val="0"/>
                  <w:vAlign w:val="center"/>
                </w:tcPr>
                <w:p w14:paraId="26D3EA67">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成品冷藏库</w:t>
                  </w:r>
                </w:p>
              </w:tc>
              <w:tc>
                <w:tcPr>
                  <w:tcW w:w="3009" w:type="pct"/>
                  <w:noWrap w:val="0"/>
                  <w:vAlign w:val="center"/>
                </w:tcPr>
                <w:p w14:paraId="2C577207">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堆放米粉成品，建筑面积146m</w:t>
                  </w:r>
                  <w:r>
                    <w:rPr>
                      <w:rFonts w:hint="default" w:ascii="Times New Roman" w:hAnsi="Times New Roman" w:cs="Times New Roman"/>
                      <w:color w:val="auto"/>
                      <w:sz w:val="21"/>
                      <w:szCs w:val="21"/>
                      <w:highlight w:val="none"/>
                      <w:u w:val="none"/>
                      <w:vertAlign w:val="superscript"/>
                    </w:rPr>
                    <w:t>2</w:t>
                  </w:r>
                  <w:r>
                    <w:rPr>
                      <w:rFonts w:hint="default" w:ascii="Times New Roman" w:hAnsi="Times New Roman" w:cs="Times New Roman"/>
                      <w:color w:val="auto"/>
                      <w:sz w:val="21"/>
                      <w:szCs w:val="21"/>
                      <w:highlight w:val="none"/>
                      <w:u w:val="none"/>
                    </w:rPr>
                    <w:t>，冷库制冷剂为R290</w:t>
                  </w:r>
                </w:p>
              </w:tc>
              <w:tc>
                <w:tcPr>
                  <w:tcW w:w="772" w:type="pct"/>
                  <w:noWrap w:val="0"/>
                  <w:vAlign w:val="center"/>
                </w:tcPr>
                <w:p w14:paraId="3D733118">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利用现有厂房改造</w:t>
                  </w:r>
                </w:p>
              </w:tc>
            </w:tr>
            <w:tr w14:paraId="1242A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83" w:type="pct"/>
                  <w:vMerge w:val="restart"/>
                  <w:noWrap w:val="0"/>
                  <w:vAlign w:val="center"/>
                </w:tcPr>
                <w:p w14:paraId="2F9E5297">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环保工程</w:t>
                  </w:r>
                </w:p>
              </w:tc>
              <w:tc>
                <w:tcPr>
                  <w:tcW w:w="734" w:type="pct"/>
                  <w:noWrap w:val="0"/>
                  <w:vAlign w:val="center"/>
                </w:tcPr>
                <w:p w14:paraId="19A12FEA">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废水</w:t>
                  </w:r>
                </w:p>
              </w:tc>
              <w:tc>
                <w:tcPr>
                  <w:tcW w:w="3009" w:type="pct"/>
                  <w:noWrap w:val="0"/>
                  <w:vAlign w:val="center"/>
                </w:tcPr>
                <w:p w14:paraId="229A7926">
                  <w:pPr>
                    <w:widowControl/>
                    <w:ind w:firstLine="42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kern w:val="0"/>
                      <w:sz w:val="21"/>
                      <w:szCs w:val="21"/>
                      <w:highlight w:val="none"/>
                      <w:u w:val="none"/>
                      <w:lang w:bidi="ar"/>
                    </w:rPr>
                    <w:t>建设絮凝沉淀+A/O工艺的废水处理站一座，废水处理能力30t/d，配套一个容积为1296m</w:t>
                  </w:r>
                  <w:r>
                    <w:rPr>
                      <w:rFonts w:hint="default" w:ascii="Times New Roman" w:hAnsi="Times New Roman" w:cs="Times New Roman"/>
                      <w:color w:val="auto"/>
                      <w:kern w:val="0"/>
                      <w:sz w:val="21"/>
                      <w:szCs w:val="21"/>
                      <w:highlight w:val="none"/>
                      <w:u w:val="none"/>
                      <w:vertAlign w:val="superscript"/>
                      <w:lang w:bidi="ar"/>
                    </w:rPr>
                    <w:t>3</w:t>
                  </w:r>
                  <w:r>
                    <w:rPr>
                      <w:rFonts w:hint="default" w:ascii="Times New Roman" w:hAnsi="Times New Roman" w:cs="Times New Roman"/>
                      <w:color w:val="auto"/>
                      <w:kern w:val="0"/>
                      <w:sz w:val="21"/>
                      <w:szCs w:val="21"/>
                      <w:highlight w:val="none"/>
                      <w:u w:val="none"/>
                      <w:lang w:bidi="ar"/>
                    </w:rPr>
                    <w:t>的农灌储水池；生产废水、生活污水合并到废水处理站处理，经处理达到农田灌溉水质标准《农田灌溉水质标准》（GB5084-2021</w:t>
                  </w:r>
                  <w:r>
                    <w:rPr>
                      <w:rFonts w:hint="eastAsia" w:cs="Times New Roman"/>
                      <w:color w:val="auto"/>
                      <w:kern w:val="0"/>
                      <w:sz w:val="21"/>
                      <w:szCs w:val="21"/>
                      <w:highlight w:val="none"/>
                      <w:u w:val="none"/>
                      <w:lang w:eastAsia="zh-CN" w:bidi="ar"/>
                    </w:rPr>
                    <w:t>）</w:t>
                  </w:r>
                  <w:r>
                    <w:rPr>
                      <w:rFonts w:hint="default" w:ascii="Times New Roman" w:hAnsi="Times New Roman" w:cs="Times New Roman"/>
                      <w:color w:val="auto"/>
                      <w:kern w:val="0"/>
                      <w:sz w:val="21"/>
                      <w:szCs w:val="21"/>
                      <w:highlight w:val="none"/>
                      <w:u w:val="none"/>
                      <w:lang w:bidi="ar"/>
                    </w:rPr>
                    <w:t>后农林灌溉利用。</w:t>
                  </w:r>
                </w:p>
              </w:tc>
              <w:tc>
                <w:tcPr>
                  <w:tcW w:w="772" w:type="pct"/>
                  <w:noWrap w:val="0"/>
                  <w:vAlign w:val="center"/>
                </w:tcPr>
                <w:p w14:paraId="1A9B2D3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kern w:val="0"/>
                      <w:sz w:val="21"/>
                      <w:szCs w:val="21"/>
                      <w:highlight w:val="none"/>
                      <w:u w:val="none"/>
                      <w:lang w:val="en-US" w:eastAsia="zh-CN" w:bidi="ar"/>
                    </w:rPr>
                    <w:t>已</w:t>
                  </w:r>
                  <w:r>
                    <w:rPr>
                      <w:rFonts w:hint="default" w:ascii="Times New Roman" w:hAnsi="Times New Roman" w:cs="Times New Roman"/>
                      <w:color w:val="auto"/>
                      <w:kern w:val="0"/>
                      <w:sz w:val="21"/>
                      <w:szCs w:val="21"/>
                      <w:highlight w:val="none"/>
                      <w:u w:val="none"/>
                      <w:lang w:bidi="ar"/>
                    </w:rPr>
                    <w:t>建设絮凝沉淀+A/O工艺的废水处理站一座，废水处理能力</w:t>
                  </w:r>
                  <w:r>
                    <w:rPr>
                      <w:rFonts w:hint="default" w:ascii="Times New Roman" w:hAnsi="Times New Roman" w:cs="Times New Roman"/>
                      <w:color w:val="auto"/>
                      <w:kern w:val="0"/>
                      <w:sz w:val="21"/>
                      <w:szCs w:val="21"/>
                      <w:highlight w:val="none"/>
                      <w:u w:val="none"/>
                      <w:lang w:val="en-US" w:eastAsia="zh-CN" w:bidi="ar"/>
                    </w:rPr>
                    <w:t>6</w:t>
                  </w:r>
                  <w:r>
                    <w:rPr>
                      <w:rFonts w:hint="default" w:ascii="Times New Roman" w:hAnsi="Times New Roman" w:cs="Times New Roman"/>
                      <w:color w:val="auto"/>
                      <w:kern w:val="0"/>
                      <w:sz w:val="21"/>
                      <w:szCs w:val="21"/>
                      <w:highlight w:val="none"/>
                      <w:u w:val="none"/>
                      <w:lang w:bidi="ar"/>
                    </w:rPr>
                    <w:t>0t/d</w:t>
                  </w:r>
                </w:p>
              </w:tc>
            </w:tr>
            <w:tr w14:paraId="15528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83" w:type="pct"/>
                  <w:vMerge w:val="continue"/>
                  <w:noWrap w:val="0"/>
                  <w:vAlign w:val="center"/>
                </w:tcPr>
                <w:p w14:paraId="43120A71">
                  <w:pPr>
                    <w:pStyle w:val="52"/>
                    <w:rPr>
                      <w:rFonts w:hint="default" w:ascii="Times New Roman" w:hAnsi="Times New Roman" w:cs="Times New Roman"/>
                      <w:color w:val="auto"/>
                      <w:sz w:val="21"/>
                      <w:szCs w:val="21"/>
                      <w:highlight w:val="none"/>
                      <w:u w:val="none"/>
                    </w:rPr>
                  </w:pPr>
                </w:p>
              </w:tc>
              <w:tc>
                <w:tcPr>
                  <w:tcW w:w="734" w:type="pct"/>
                  <w:noWrap w:val="0"/>
                  <w:vAlign w:val="center"/>
                </w:tcPr>
                <w:p w14:paraId="326549A6">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废气</w:t>
                  </w:r>
                </w:p>
              </w:tc>
              <w:tc>
                <w:tcPr>
                  <w:tcW w:w="3009" w:type="pct"/>
                  <w:noWrap w:val="0"/>
                  <w:vAlign w:val="center"/>
                </w:tcPr>
                <w:p w14:paraId="1CA51C78">
                  <w:pPr>
                    <w:pStyle w:val="52"/>
                    <w:rPr>
                      <w:rFonts w:hint="default" w:ascii="Times New Roman" w:hAnsi="Times New Roman" w:cs="Times New Roman"/>
                      <w:color w:val="auto"/>
                      <w:sz w:val="21"/>
                      <w:szCs w:val="21"/>
                      <w:highlight w:val="none"/>
                      <w:u w:val="none"/>
                    </w:rPr>
                  </w:pPr>
                  <w:r>
                    <w:rPr>
                      <w:rFonts w:hint="eastAsia"/>
                      <w:color w:val="auto"/>
                      <w:highlight w:val="none"/>
                      <w:lang w:val="en-US" w:eastAsia="zh-CN"/>
                    </w:rPr>
                    <w:t>导热油炉采用</w:t>
                  </w:r>
                  <w:r>
                    <w:rPr>
                      <w:rFonts w:ascii="Times New Roman"/>
                      <w:color w:val="auto"/>
                      <w:highlight w:val="none"/>
                    </w:rPr>
                    <w:t>布袋除尘器+20米排气筒</w:t>
                  </w:r>
                  <w:r>
                    <w:rPr>
                      <w:rFonts w:hint="eastAsia" w:ascii="Times New Roman"/>
                      <w:color w:val="auto"/>
                      <w:highlight w:val="none"/>
                      <w:lang w:val="en-US" w:eastAsia="zh-CN"/>
                    </w:rPr>
                    <w:t>，20m排气筒（DA001）；4台蒸汽发生器</w:t>
                  </w:r>
                  <w:r>
                    <w:rPr>
                      <w:rFonts w:hint="default" w:ascii="Times New Roman"/>
                      <w:color w:val="auto"/>
                      <w:highlight w:val="none"/>
                      <w:lang w:val="en-US" w:eastAsia="zh-CN"/>
                    </w:rPr>
                    <w:t>锅炉采用</w:t>
                  </w:r>
                  <w:r>
                    <w:rPr>
                      <w:rFonts w:hint="eastAsia" w:ascii="Times New Roman"/>
                      <w:color w:val="auto"/>
                      <w:highlight w:val="none"/>
                      <w:lang w:val="en-US" w:eastAsia="zh-CN"/>
                    </w:rPr>
                    <w:t>湿法</w:t>
                  </w:r>
                  <w:r>
                    <w:rPr>
                      <w:rFonts w:hint="default" w:ascii="Times New Roman"/>
                      <w:color w:val="auto"/>
                      <w:highlight w:val="none"/>
                      <w:lang w:val="en-US" w:eastAsia="zh-CN"/>
                    </w:rPr>
                    <w:t>除尘，2</w:t>
                  </w:r>
                  <w:r>
                    <w:rPr>
                      <w:rFonts w:hint="eastAsia" w:ascii="Times New Roman"/>
                      <w:color w:val="auto"/>
                      <w:highlight w:val="none"/>
                      <w:lang w:val="en-US" w:eastAsia="zh-CN"/>
                    </w:rPr>
                    <w:t>5</w:t>
                  </w:r>
                  <w:r>
                    <w:rPr>
                      <w:rFonts w:hint="default" w:ascii="Times New Roman"/>
                      <w:color w:val="auto"/>
                      <w:highlight w:val="none"/>
                      <w:lang w:val="en-US" w:eastAsia="zh-CN"/>
                    </w:rPr>
                    <w:t>m排气筒（DA002）</w:t>
                  </w:r>
                </w:p>
              </w:tc>
              <w:tc>
                <w:tcPr>
                  <w:tcW w:w="772" w:type="pct"/>
                  <w:noWrap w:val="0"/>
                  <w:vAlign w:val="center"/>
                </w:tcPr>
                <w:p w14:paraId="4D7D1197">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新建</w:t>
                  </w:r>
                </w:p>
              </w:tc>
            </w:tr>
            <w:tr w14:paraId="1BA8C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83" w:type="pct"/>
                  <w:vMerge w:val="continue"/>
                  <w:noWrap w:val="0"/>
                  <w:vAlign w:val="center"/>
                </w:tcPr>
                <w:p w14:paraId="50330996">
                  <w:pPr>
                    <w:pStyle w:val="52"/>
                    <w:rPr>
                      <w:rFonts w:hint="default" w:ascii="Times New Roman" w:hAnsi="Times New Roman" w:cs="Times New Roman"/>
                      <w:color w:val="auto"/>
                      <w:sz w:val="21"/>
                      <w:szCs w:val="21"/>
                      <w:highlight w:val="none"/>
                      <w:u w:val="none"/>
                    </w:rPr>
                  </w:pPr>
                </w:p>
              </w:tc>
              <w:tc>
                <w:tcPr>
                  <w:tcW w:w="734" w:type="pct"/>
                  <w:noWrap w:val="0"/>
                  <w:vAlign w:val="center"/>
                </w:tcPr>
                <w:p w14:paraId="6071930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噪声</w:t>
                  </w:r>
                </w:p>
              </w:tc>
              <w:tc>
                <w:tcPr>
                  <w:tcW w:w="3009" w:type="pct"/>
                  <w:noWrap w:val="0"/>
                  <w:vAlign w:val="center"/>
                </w:tcPr>
                <w:p w14:paraId="2E6E2471">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厂房隔声、设备基础减振、风机安装消声器</w:t>
                  </w:r>
                </w:p>
              </w:tc>
              <w:tc>
                <w:tcPr>
                  <w:tcW w:w="772" w:type="pct"/>
                  <w:noWrap w:val="0"/>
                  <w:vAlign w:val="center"/>
                </w:tcPr>
                <w:p w14:paraId="265E73BB">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新建</w:t>
                  </w:r>
                </w:p>
              </w:tc>
            </w:tr>
            <w:tr w14:paraId="00BF2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483" w:type="pct"/>
                  <w:vMerge w:val="continue"/>
                  <w:noWrap w:val="0"/>
                  <w:vAlign w:val="center"/>
                </w:tcPr>
                <w:p w14:paraId="132DBA44">
                  <w:pPr>
                    <w:pStyle w:val="52"/>
                    <w:rPr>
                      <w:rFonts w:hint="default" w:ascii="Times New Roman" w:hAnsi="Times New Roman" w:cs="Times New Roman"/>
                      <w:color w:val="auto"/>
                      <w:sz w:val="21"/>
                      <w:szCs w:val="21"/>
                      <w:highlight w:val="none"/>
                      <w:u w:val="none"/>
                    </w:rPr>
                  </w:pPr>
                </w:p>
              </w:tc>
              <w:tc>
                <w:tcPr>
                  <w:tcW w:w="734" w:type="pct"/>
                  <w:noWrap w:val="0"/>
                  <w:vAlign w:val="center"/>
                </w:tcPr>
                <w:p w14:paraId="252D0E86">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固废</w:t>
                  </w:r>
                </w:p>
              </w:tc>
              <w:tc>
                <w:tcPr>
                  <w:tcW w:w="3009" w:type="pct"/>
                  <w:noWrap w:val="0"/>
                  <w:vAlign w:val="center"/>
                </w:tcPr>
                <w:p w14:paraId="69569305">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 xml:space="preserve">1、米粉沉渣和废水处理站污泥作附近山林的肥料； </w:t>
                  </w:r>
                </w:p>
                <w:p w14:paraId="673ADD93">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2、生物质锅炉产生的灰分和湿法除尘沉渣交由附近村庄农户用作果园、苗圃、蔬菜地或绿化树木的肥料；</w:t>
                  </w:r>
                </w:p>
                <w:p w14:paraId="533408C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3、检修和清洗设备产生的少量米粉渣村民用作饲料；</w:t>
                  </w:r>
                </w:p>
                <w:p w14:paraId="37CEC8CB">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4、生活垃圾入村垃圾围，由环卫部门进行清运</w:t>
                  </w:r>
                </w:p>
                <w:p w14:paraId="3CE5AF99">
                  <w:pPr>
                    <w:ind w:firstLine="420"/>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5、废包装袋外售废品回收站</w:t>
                  </w:r>
                </w:p>
              </w:tc>
              <w:tc>
                <w:tcPr>
                  <w:tcW w:w="772" w:type="pct"/>
                  <w:noWrap w:val="0"/>
                  <w:vAlign w:val="center"/>
                </w:tcPr>
                <w:p w14:paraId="53C58F22">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新建</w:t>
                  </w:r>
                </w:p>
              </w:tc>
            </w:tr>
            <w:tr w14:paraId="632A2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83" w:type="pct"/>
                  <w:vMerge w:val="restart"/>
                  <w:noWrap w:val="0"/>
                  <w:vAlign w:val="center"/>
                </w:tcPr>
                <w:p w14:paraId="5A09419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公用工程</w:t>
                  </w:r>
                </w:p>
              </w:tc>
              <w:tc>
                <w:tcPr>
                  <w:tcW w:w="734" w:type="pct"/>
                  <w:noWrap w:val="0"/>
                  <w:vAlign w:val="center"/>
                </w:tcPr>
                <w:p w14:paraId="517E6B53">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供水</w:t>
                  </w:r>
                </w:p>
              </w:tc>
              <w:tc>
                <w:tcPr>
                  <w:tcW w:w="3009" w:type="pct"/>
                  <w:noWrap w:val="0"/>
                  <w:vAlign w:val="center"/>
                </w:tcPr>
                <w:p w14:paraId="73FA5FA7">
                  <w:pPr>
                    <w:pStyle w:val="52"/>
                    <w:rPr>
                      <w:rFonts w:hint="eastAsia" w:ascii="Times New Roman" w:hAnsi="Times New Roman" w:eastAsia="宋体"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rPr>
                    <w:t>市政用水</w:t>
                  </w:r>
                </w:p>
              </w:tc>
              <w:tc>
                <w:tcPr>
                  <w:tcW w:w="772" w:type="pct"/>
                  <w:noWrap w:val="0"/>
                  <w:vAlign w:val="center"/>
                </w:tcPr>
                <w:p w14:paraId="595A8817">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w:t>
                  </w:r>
                </w:p>
              </w:tc>
            </w:tr>
            <w:tr w14:paraId="3F271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3" w:type="pct"/>
                  <w:vMerge w:val="continue"/>
                  <w:noWrap w:val="0"/>
                  <w:vAlign w:val="center"/>
                </w:tcPr>
                <w:p w14:paraId="6451624E">
                  <w:pPr>
                    <w:pStyle w:val="52"/>
                    <w:rPr>
                      <w:rFonts w:hint="default" w:ascii="Times New Roman" w:hAnsi="Times New Roman" w:cs="Times New Roman"/>
                      <w:color w:val="auto"/>
                      <w:sz w:val="21"/>
                      <w:szCs w:val="21"/>
                      <w:highlight w:val="none"/>
                      <w:u w:val="none"/>
                    </w:rPr>
                  </w:pPr>
                </w:p>
              </w:tc>
              <w:tc>
                <w:tcPr>
                  <w:tcW w:w="734" w:type="pct"/>
                  <w:noWrap w:val="0"/>
                  <w:vAlign w:val="center"/>
                </w:tcPr>
                <w:p w14:paraId="18E0972F">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供电</w:t>
                  </w:r>
                </w:p>
              </w:tc>
              <w:tc>
                <w:tcPr>
                  <w:tcW w:w="3009" w:type="pct"/>
                  <w:noWrap w:val="0"/>
                  <w:vAlign w:val="center"/>
                </w:tcPr>
                <w:p w14:paraId="137028E3">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岳阳县供电系统</w:t>
                  </w:r>
                </w:p>
              </w:tc>
              <w:tc>
                <w:tcPr>
                  <w:tcW w:w="772" w:type="pct"/>
                  <w:noWrap w:val="0"/>
                  <w:vAlign w:val="center"/>
                </w:tcPr>
                <w:p w14:paraId="7E6896AC">
                  <w:pPr>
                    <w:pStyle w:val="52"/>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w:t>
                  </w:r>
                </w:p>
              </w:tc>
            </w:tr>
          </w:tbl>
          <w:p w14:paraId="366557B7">
            <w:pPr>
              <w:pStyle w:val="30"/>
              <w:keepNext w:val="0"/>
              <w:keepLines w:val="0"/>
              <w:pageBreakBefore w:val="0"/>
              <w:widowControl w:val="0"/>
              <w:kinsoku/>
              <w:wordWrap w:val="0"/>
              <w:overflowPunct/>
              <w:topLinePunct/>
              <w:autoSpaceDE/>
              <w:autoSpaceDN/>
              <w:bidi w:val="0"/>
              <w:adjustRightInd/>
              <w:snapToGrid/>
              <w:textAlignment w:val="auto"/>
              <w:rPr>
                <w:rFonts w:hint="eastAsia"/>
                <w:color w:val="auto"/>
                <w:highlight w:val="none"/>
                <w:lang w:val="en-US" w:eastAsia="zh-CN"/>
              </w:rPr>
            </w:pPr>
            <w:r>
              <w:rPr>
                <w:rFonts w:hint="eastAsia"/>
                <w:color w:val="auto"/>
                <w:highlight w:val="none"/>
                <w:lang w:val="en-US" w:eastAsia="zh-CN"/>
              </w:rPr>
              <w:t>原有项目原辅材料使用情况见下表。</w:t>
            </w:r>
          </w:p>
          <w:p w14:paraId="7B7604C4">
            <w:pPr>
              <w:pStyle w:val="35"/>
              <w:bidi w:val="0"/>
              <w:jc w:val="center"/>
              <w:rPr>
                <w:b/>
                <w:bCs/>
                <w:color w:val="auto"/>
                <w:highlight w:val="none"/>
                <w:lang w:val="en-US" w:eastAsia="zh-CN"/>
              </w:rPr>
            </w:pPr>
            <w:r>
              <w:rPr>
                <w:b/>
                <w:bCs/>
                <w:color w:val="auto"/>
                <w:highlight w:val="none"/>
                <w:lang w:val="en-US" w:eastAsia="zh-CN"/>
              </w:rPr>
              <w:t>表2-</w:t>
            </w:r>
            <w:r>
              <w:rPr>
                <w:rFonts w:hint="eastAsia"/>
                <w:b/>
                <w:bCs/>
                <w:color w:val="auto"/>
                <w:highlight w:val="none"/>
                <w:lang w:val="en-US" w:eastAsia="zh-CN"/>
              </w:rPr>
              <w:t xml:space="preserve">10 </w:t>
            </w:r>
            <w:r>
              <w:rPr>
                <w:b/>
                <w:bCs/>
                <w:color w:val="auto"/>
                <w:highlight w:val="none"/>
                <w:lang w:val="en-US" w:eastAsia="zh-CN"/>
              </w:rPr>
              <w:t xml:space="preserve">  项目原辅材料及能源消耗表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95"/>
              <w:gridCol w:w="1957"/>
              <w:gridCol w:w="997"/>
              <w:gridCol w:w="1296"/>
              <w:gridCol w:w="2841"/>
            </w:tblGrid>
            <w:tr w14:paraId="5BEB67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4" w:type="pct"/>
                  <w:noWrap w:val="0"/>
                  <w:vAlign w:val="center"/>
                </w:tcPr>
                <w:p w14:paraId="484A4EF3">
                  <w:pPr>
                    <w:adjustRightInd w:val="0"/>
                    <w:snapToGrid w:val="0"/>
                    <w:spacing w:line="32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序号</w:t>
                  </w:r>
                </w:p>
              </w:tc>
              <w:tc>
                <w:tcPr>
                  <w:tcW w:w="1240" w:type="pct"/>
                  <w:noWrap w:val="0"/>
                  <w:vAlign w:val="center"/>
                </w:tcPr>
                <w:p w14:paraId="76EF0EC0">
                  <w:pPr>
                    <w:adjustRightInd w:val="0"/>
                    <w:snapToGrid w:val="0"/>
                    <w:spacing w:line="32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名称</w:t>
                  </w:r>
                </w:p>
              </w:tc>
              <w:tc>
                <w:tcPr>
                  <w:tcW w:w="632" w:type="pct"/>
                  <w:noWrap w:val="0"/>
                  <w:vAlign w:val="center"/>
                </w:tcPr>
                <w:p w14:paraId="4D3F6A22">
                  <w:pPr>
                    <w:adjustRightInd w:val="0"/>
                    <w:snapToGrid w:val="0"/>
                    <w:spacing w:line="32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单位</w:t>
                  </w:r>
                </w:p>
              </w:tc>
              <w:tc>
                <w:tcPr>
                  <w:tcW w:w="821" w:type="pct"/>
                  <w:noWrap w:val="0"/>
                  <w:vAlign w:val="center"/>
                </w:tcPr>
                <w:p w14:paraId="106A9E79">
                  <w:pPr>
                    <w:adjustRightInd w:val="0"/>
                    <w:snapToGrid w:val="0"/>
                    <w:spacing w:line="32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用量</w:t>
                  </w:r>
                </w:p>
              </w:tc>
              <w:tc>
                <w:tcPr>
                  <w:tcW w:w="1800" w:type="pct"/>
                  <w:noWrap w:val="0"/>
                  <w:vAlign w:val="center"/>
                </w:tcPr>
                <w:p w14:paraId="507C6558">
                  <w:pPr>
                    <w:adjustRightInd w:val="0"/>
                    <w:snapToGrid w:val="0"/>
                    <w:spacing w:line="320" w:lineRule="exact"/>
                    <w:jc w:val="center"/>
                    <w:textAlignment w:val="baseline"/>
                    <w:rPr>
                      <w:rFonts w:ascii="Times New Roman" w:hAnsi="Times New Roman" w:eastAsia="宋体" w:cs="Times New Roman"/>
                      <w:b/>
                      <w:color w:val="auto"/>
                      <w:sz w:val="21"/>
                      <w:szCs w:val="21"/>
                      <w:highlight w:val="none"/>
                      <w:lang w:val="en-US" w:eastAsia="zh-CN" w:bidi="ar-SA"/>
                    </w:rPr>
                  </w:pPr>
                  <w:r>
                    <w:rPr>
                      <w:rFonts w:ascii="Times New Roman" w:hAnsi="Times New Roman" w:eastAsia="宋体" w:cs="Times New Roman"/>
                      <w:b/>
                      <w:color w:val="auto"/>
                      <w:sz w:val="21"/>
                      <w:szCs w:val="21"/>
                      <w:highlight w:val="none"/>
                      <w:lang w:val="en-US" w:eastAsia="zh-CN" w:bidi="ar-SA"/>
                    </w:rPr>
                    <w:t>备注</w:t>
                  </w:r>
                </w:p>
              </w:tc>
            </w:tr>
            <w:tr w14:paraId="7007B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4" w:type="pct"/>
                  <w:vMerge w:val="restart"/>
                  <w:noWrap w:val="0"/>
                  <w:vAlign w:val="center"/>
                </w:tcPr>
                <w:p w14:paraId="317D8490">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主要原辅料</w:t>
                  </w:r>
                </w:p>
              </w:tc>
              <w:tc>
                <w:tcPr>
                  <w:tcW w:w="1240" w:type="pct"/>
                  <w:noWrap w:val="0"/>
                  <w:vAlign w:val="center"/>
                </w:tcPr>
                <w:p w14:paraId="6D3AB8C1">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大米</w:t>
                  </w:r>
                </w:p>
              </w:tc>
              <w:tc>
                <w:tcPr>
                  <w:tcW w:w="632" w:type="pct"/>
                  <w:noWrap w:val="0"/>
                  <w:vAlign w:val="center"/>
                </w:tcPr>
                <w:p w14:paraId="2A8213BA">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吨/年</w:t>
                  </w:r>
                </w:p>
              </w:tc>
              <w:tc>
                <w:tcPr>
                  <w:tcW w:w="821" w:type="pct"/>
                  <w:noWrap w:val="0"/>
                  <w:vAlign w:val="center"/>
                </w:tcPr>
                <w:p w14:paraId="49421BA8">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849</w:t>
                  </w:r>
                </w:p>
              </w:tc>
              <w:tc>
                <w:tcPr>
                  <w:tcW w:w="1800" w:type="pct"/>
                  <w:noWrap w:val="0"/>
                  <w:vAlign w:val="center"/>
                </w:tcPr>
                <w:p w14:paraId="083D05CB">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本地采购</w:t>
                  </w:r>
                </w:p>
              </w:tc>
            </w:tr>
            <w:tr w14:paraId="0F8EEA0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4" w:type="pct"/>
                  <w:vMerge w:val="continue"/>
                  <w:noWrap w:val="0"/>
                  <w:vAlign w:val="center"/>
                </w:tcPr>
                <w:p w14:paraId="68410C00">
                  <w:pPr>
                    <w:adjustRightInd w:val="0"/>
                    <w:snapToGrid w:val="0"/>
                    <w:jc w:val="center"/>
                    <w:rPr>
                      <w:rFonts w:ascii="Times New Roman" w:hAnsi="Times New Roman" w:eastAsia="宋体" w:cs="Times New Roman"/>
                      <w:color w:val="auto"/>
                      <w:sz w:val="21"/>
                      <w:szCs w:val="24"/>
                      <w:highlight w:val="none"/>
                      <w:lang w:val="en-US" w:eastAsia="zh-CN" w:bidi="ar-SA"/>
                    </w:rPr>
                  </w:pPr>
                </w:p>
              </w:tc>
              <w:tc>
                <w:tcPr>
                  <w:tcW w:w="1240" w:type="pct"/>
                  <w:noWrap w:val="0"/>
                  <w:vAlign w:val="center"/>
                </w:tcPr>
                <w:p w14:paraId="51A5221F">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淀粉</w:t>
                  </w:r>
                </w:p>
              </w:tc>
              <w:tc>
                <w:tcPr>
                  <w:tcW w:w="632" w:type="pct"/>
                  <w:noWrap w:val="0"/>
                  <w:vAlign w:val="center"/>
                </w:tcPr>
                <w:p w14:paraId="31F722B9">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吨/年</w:t>
                  </w:r>
                </w:p>
              </w:tc>
              <w:tc>
                <w:tcPr>
                  <w:tcW w:w="821" w:type="pct"/>
                  <w:noWrap w:val="0"/>
                  <w:vAlign w:val="center"/>
                </w:tcPr>
                <w:p w14:paraId="5078D024">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200</w:t>
                  </w:r>
                </w:p>
              </w:tc>
              <w:tc>
                <w:tcPr>
                  <w:tcW w:w="1800" w:type="pct"/>
                  <w:noWrap w:val="0"/>
                  <w:vAlign w:val="center"/>
                </w:tcPr>
                <w:p w14:paraId="1530E41C">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本地采购</w:t>
                  </w:r>
                </w:p>
              </w:tc>
            </w:tr>
            <w:tr w14:paraId="0BDAF7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4" w:type="pct"/>
                  <w:vMerge w:val="restart"/>
                  <w:noWrap w:val="0"/>
                  <w:vAlign w:val="center"/>
                </w:tcPr>
                <w:p w14:paraId="0355263F">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能源消耗</w:t>
                  </w:r>
                </w:p>
              </w:tc>
              <w:tc>
                <w:tcPr>
                  <w:tcW w:w="1240" w:type="pct"/>
                  <w:noWrap w:val="0"/>
                  <w:vAlign w:val="center"/>
                </w:tcPr>
                <w:p w14:paraId="601D7F8E">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电</w:t>
                  </w:r>
                </w:p>
              </w:tc>
              <w:tc>
                <w:tcPr>
                  <w:tcW w:w="632" w:type="pct"/>
                  <w:noWrap w:val="0"/>
                  <w:vAlign w:val="center"/>
                </w:tcPr>
                <w:p w14:paraId="1CEF6BF2">
                  <w:pPr>
                    <w:adjustRightInd w:val="0"/>
                    <w:snapToGrid w:val="0"/>
                    <w:jc w:val="center"/>
                    <w:rPr>
                      <w:rFonts w:ascii="Times New Roman" w:hAnsi="Times New Roman" w:eastAsia="宋体" w:cs="Times New Roman"/>
                      <w:color w:val="auto"/>
                      <w:sz w:val="21"/>
                      <w:szCs w:val="24"/>
                      <w:highlight w:val="none"/>
                      <w:lang w:val="en-US" w:eastAsia="zh-CN" w:bidi="ar-SA"/>
                    </w:rPr>
                  </w:pPr>
                  <w:r>
                    <w:rPr>
                      <w:rFonts w:hint="eastAsia" w:cs="Times New Roman"/>
                      <w:color w:val="auto"/>
                      <w:sz w:val="21"/>
                      <w:szCs w:val="24"/>
                      <w:highlight w:val="none"/>
                      <w:lang w:val="en-US" w:eastAsia="zh-CN" w:bidi="ar-SA"/>
                    </w:rPr>
                    <w:t>万度</w:t>
                  </w:r>
                  <w:r>
                    <w:rPr>
                      <w:rFonts w:ascii="Times New Roman" w:hAnsi="Times New Roman" w:eastAsia="宋体" w:cs="Times New Roman"/>
                      <w:color w:val="auto"/>
                      <w:sz w:val="21"/>
                      <w:szCs w:val="24"/>
                      <w:highlight w:val="none"/>
                      <w:lang w:val="en-US" w:eastAsia="zh-CN" w:bidi="ar-SA"/>
                    </w:rPr>
                    <w:t>/年</w:t>
                  </w:r>
                </w:p>
              </w:tc>
              <w:tc>
                <w:tcPr>
                  <w:tcW w:w="821" w:type="pct"/>
                  <w:noWrap w:val="0"/>
                  <w:vAlign w:val="center"/>
                </w:tcPr>
                <w:p w14:paraId="42708FA8">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9</w:t>
                  </w:r>
                </w:p>
              </w:tc>
              <w:tc>
                <w:tcPr>
                  <w:tcW w:w="1800" w:type="pct"/>
                  <w:noWrap w:val="0"/>
                  <w:vAlign w:val="center"/>
                </w:tcPr>
                <w:p w14:paraId="2376D92D">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当地电网</w:t>
                  </w:r>
                </w:p>
              </w:tc>
            </w:tr>
            <w:tr w14:paraId="489B8E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4" w:type="pct"/>
                  <w:vMerge w:val="continue"/>
                  <w:noWrap w:val="0"/>
                  <w:vAlign w:val="center"/>
                </w:tcPr>
                <w:p w14:paraId="257D37C0">
                  <w:pPr>
                    <w:adjustRightInd w:val="0"/>
                    <w:snapToGrid w:val="0"/>
                    <w:jc w:val="center"/>
                    <w:rPr>
                      <w:rFonts w:ascii="Times New Roman" w:hAnsi="Times New Roman" w:eastAsia="宋体" w:cs="Times New Roman"/>
                      <w:color w:val="auto"/>
                      <w:sz w:val="21"/>
                      <w:szCs w:val="24"/>
                      <w:highlight w:val="none"/>
                      <w:lang w:val="en-US" w:eastAsia="zh-CN" w:bidi="ar-SA"/>
                    </w:rPr>
                  </w:pPr>
                </w:p>
              </w:tc>
              <w:tc>
                <w:tcPr>
                  <w:tcW w:w="1240" w:type="pct"/>
                  <w:noWrap w:val="0"/>
                  <w:vAlign w:val="center"/>
                </w:tcPr>
                <w:p w14:paraId="5FEE798B">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生物质</w:t>
                  </w:r>
                  <w:r>
                    <w:rPr>
                      <w:rFonts w:hint="eastAsia" w:cs="Times New Roman"/>
                      <w:b w:val="0"/>
                      <w:bCs w:val="0"/>
                      <w:color w:val="auto"/>
                      <w:highlight w:val="none"/>
                      <w:u w:val="none" w:color="auto"/>
                      <w:lang w:val="en-US" w:eastAsia="zh-CN"/>
                    </w:rPr>
                    <w:t>成型燃料</w:t>
                  </w:r>
                </w:p>
              </w:tc>
              <w:tc>
                <w:tcPr>
                  <w:tcW w:w="632" w:type="pct"/>
                  <w:noWrap w:val="0"/>
                  <w:vAlign w:val="center"/>
                </w:tcPr>
                <w:p w14:paraId="7453AB8D">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吨/年</w:t>
                  </w:r>
                </w:p>
              </w:tc>
              <w:tc>
                <w:tcPr>
                  <w:tcW w:w="821" w:type="pct"/>
                  <w:noWrap w:val="0"/>
                  <w:vAlign w:val="center"/>
                </w:tcPr>
                <w:p w14:paraId="51CDC6D0">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635.7</w:t>
                  </w:r>
                </w:p>
              </w:tc>
              <w:tc>
                <w:tcPr>
                  <w:tcW w:w="1800" w:type="pct"/>
                  <w:noWrap w:val="0"/>
                  <w:vAlign w:val="center"/>
                </w:tcPr>
                <w:p w14:paraId="38E1367E">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w:t>
                  </w:r>
                </w:p>
              </w:tc>
            </w:tr>
            <w:tr w14:paraId="3DA386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504" w:type="pct"/>
                  <w:noWrap w:val="0"/>
                  <w:vAlign w:val="center"/>
                </w:tcPr>
                <w:p w14:paraId="115A45CF">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用水</w:t>
                  </w:r>
                </w:p>
              </w:tc>
              <w:tc>
                <w:tcPr>
                  <w:tcW w:w="1240" w:type="pct"/>
                  <w:noWrap w:val="0"/>
                  <w:vAlign w:val="center"/>
                </w:tcPr>
                <w:p w14:paraId="79836BEA">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水</w:t>
                  </w:r>
                </w:p>
              </w:tc>
              <w:tc>
                <w:tcPr>
                  <w:tcW w:w="632" w:type="pct"/>
                  <w:noWrap w:val="0"/>
                  <w:vAlign w:val="center"/>
                </w:tcPr>
                <w:p w14:paraId="2340E5F8">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吨/年</w:t>
                  </w:r>
                </w:p>
              </w:tc>
              <w:tc>
                <w:tcPr>
                  <w:tcW w:w="821" w:type="pct"/>
                  <w:noWrap w:val="0"/>
                  <w:vAlign w:val="center"/>
                </w:tcPr>
                <w:p w14:paraId="756F9614">
                  <w:pPr>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11663.4</w:t>
                  </w:r>
                </w:p>
              </w:tc>
              <w:tc>
                <w:tcPr>
                  <w:tcW w:w="1800" w:type="pct"/>
                  <w:noWrap w:val="0"/>
                  <w:vAlign w:val="center"/>
                </w:tcPr>
                <w:p w14:paraId="76C1CE68">
                  <w:pPr>
                    <w:adjustRightInd w:val="0"/>
                    <w:snapToGrid w:val="0"/>
                    <w:jc w:val="center"/>
                    <w:rPr>
                      <w:rFonts w:ascii="Times New Roman" w:hAnsi="Times New Roman" w:eastAsia="宋体" w:cs="Times New Roman"/>
                      <w:color w:val="auto"/>
                      <w:sz w:val="21"/>
                      <w:szCs w:val="24"/>
                      <w:highlight w:val="none"/>
                      <w:lang w:val="en-US" w:eastAsia="zh-CN" w:bidi="ar-SA"/>
                    </w:rPr>
                  </w:pPr>
                  <w:r>
                    <w:rPr>
                      <w:rFonts w:hint="eastAsia" w:cs="Times New Roman"/>
                      <w:color w:val="auto"/>
                      <w:sz w:val="21"/>
                      <w:szCs w:val="24"/>
                      <w:highlight w:val="none"/>
                      <w:lang w:val="en-US" w:eastAsia="zh-CN" w:bidi="ar-SA"/>
                    </w:rPr>
                    <w:t>市政用水</w:t>
                  </w:r>
                </w:p>
              </w:tc>
            </w:tr>
          </w:tbl>
          <w:p w14:paraId="7CDD9596">
            <w:pPr>
              <w:pStyle w:val="30"/>
              <w:bidi w:val="0"/>
              <w:ind w:left="0" w:leftChars="0" w:firstLine="0" w:firstLineChars="0"/>
              <w:rPr>
                <w:b/>
                <w:bCs/>
                <w:color w:val="auto"/>
                <w:highlight w:val="none"/>
              </w:rPr>
            </w:pPr>
            <w:r>
              <w:rPr>
                <w:b/>
                <w:bCs/>
                <w:color w:val="auto"/>
                <w:highlight w:val="none"/>
              </w:rPr>
              <w:t>二、原有工程建设情况</w:t>
            </w:r>
          </w:p>
          <w:p w14:paraId="119B6AC2">
            <w:pPr>
              <w:pStyle w:val="30"/>
              <w:bidi w:val="0"/>
              <w:rPr>
                <w:color w:val="auto"/>
                <w:highlight w:val="none"/>
              </w:rPr>
            </w:pPr>
            <w:r>
              <w:rPr>
                <w:color w:val="auto"/>
                <w:highlight w:val="none"/>
              </w:rPr>
              <w:t>本次评价根据企业现有项目环评及现有项目环保竣工验收报告，介绍企业原有污染情况。</w:t>
            </w:r>
          </w:p>
          <w:p w14:paraId="3EC1FAD5">
            <w:pPr>
              <w:pStyle w:val="30"/>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年生产挂面、花色挂面7000吨项目（已建成）生产线工艺流程</w:t>
            </w:r>
            <w:r>
              <w:rPr>
                <w:rFonts w:hint="eastAsia"/>
                <w:color w:val="auto"/>
                <w:highlight w:val="none"/>
                <w:lang w:val="en-US" w:eastAsia="zh-CN"/>
              </w:rPr>
              <w:t>及简述</w:t>
            </w:r>
          </w:p>
          <w:p w14:paraId="05B7FC6C">
            <w:pPr>
              <w:pStyle w:val="30"/>
              <w:numPr>
                <w:ilvl w:val="0"/>
                <w:numId w:val="0"/>
              </w:numPr>
              <w:bidi w:val="0"/>
              <w:jc w:val="center"/>
              <w:rPr>
                <w:rFonts w:ascii="Times New Roman"/>
                <w:color w:val="auto"/>
                <w:highlight w:val="none"/>
              </w:rPr>
            </w:pPr>
            <w:r>
              <w:rPr>
                <w:rFonts w:ascii="Times New Roman"/>
                <w:color w:val="auto"/>
                <w:highlight w:val="none"/>
              </w:rPr>
              <w:drawing>
                <wp:inline distT="0" distB="0" distL="114300" distR="114300">
                  <wp:extent cx="3923665" cy="4982210"/>
                  <wp:effectExtent l="0" t="0" r="635" b="8890"/>
                  <wp:docPr id="4" name="图片 3"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工艺流程"/>
                          <pic:cNvPicPr>
                            <a:picLocks noChangeAspect="1"/>
                          </pic:cNvPicPr>
                        </pic:nvPicPr>
                        <pic:blipFill>
                          <a:blip r:embed="rId14"/>
                          <a:stretch>
                            <a:fillRect/>
                          </a:stretch>
                        </pic:blipFill>
                        <pic:spPr>
                          <a:xfrm>
                            <a:off x="0" y="0"/>
                            <a:ext cx="3923665" cy="4982210"/>
                          </a:xfrm>
                          <a:prstGeom prst="rect">
                            <a:avLst/>
                          </a:prstGeom>
                          <a:noFill/>
                          <a:ln>
                            <a:noFill/>
                          </a:ln>
                        </pic:spPr>
                      </pic:pic>
                    </a:graphicData>
                  </a:graphic>
                </wp:inline>
              </w:drawing>
            </w:r>
          </w:p>
          <w:p w14:paraId="26474108">
            <w:pPr>
              <w:pStyle w:val="35"/>
              <w:bidi w:val="0"/>
              <w:jc w:val="center"/>
              <w:rPr>
                <w:color w:val="auto"/>
                <w:highlight w:val="none"/>
              </w:rPr>
            </w:pPr>
            <w:r>
              <w:rPr>
                <w:b/>
                <w:bCs/>
                <w:color w:val="auto"/>
                <w:highlight w:val="none"/>
              </w:rPr>
              <w:t>图2-</w:t>
            </w:r>
            <w:r>
              <w:rPr>
                <w:rFonts w:hint="eastAsia"/>
                <w:b/>
                <w:bCs/>
                <w:color w:val="auto"/>
                <w:highlight w:val="none"/>
                <w:lang w:val="en-US" w:eastAsia="zh-CN"/>
              </w:rPr>
              <w:t>7</w:t>
            </w:r>
            <w:r>
              <w:rPr>
                <w:b/>
                <w:bCs/>
                <w:color w:val="auto"/>
                <w:highlight w:val="none"/>
              </w:rPr>
              <w:t xml:space="preserve">  </w:t>
            </w:r>
            <w:r>
              <w:rPr>
                <w:rFonts w:hint="eastAsia"/>
                <w:b/>
                <w:bCs/>
                <w:color w:val="auto"/>
                <w:highlight w:val="none"/>
                <w:lang w:val="en-US" w:eastAsia="zh-CN"/>
              </w:rPr>
              <w:t xml:space="preserve"> </w:t>
            </w:r>
            <w:r>
              <w:rPr>
                <w:b/>
                <w:bCs/>
                <w:color w:val="auto"/>
                <w:highlight w:val="none"/>
              </w:rPr>
              <w:t>原有项目工艺流程图</w:t>
            </w:r>
          </w:p>
          <w:p w14:paraId="1D5F1784">
            <w:pPr>
              <w:pStyle w:val="30"/>
              <w:bidi w:val="0"/>
              <w:rPr>
                <w:rFonts w:hint="eastAsia" w:eastAsia="宋体"/>
                <w:color w:val="auto"/>
                <w:highlight w:val="none"/>
                <w:lang w:eastAsia="zh-CN"/>
              </w:rPr>
            </w:pPr>
            <w:r>
              <w:rPr>
                <w:color w:val="auto"/>
                <w:highlight w:val="none"/>
              </w:rPr>
              <w:t>工艺流程说明</w:t>
            </w:r>
            <w:r>
              <w:rPr>
                <w:rFonts w:hint="eastAsia"/>
                <w:color w:val="auto"/>
                <w:highlight w:val="none"/>
                <w:lang w:eastAsia="zh-CN"/>
              </w:rPr>
              <w:t>：</w:t>
            </w:r>
          </w:p>
          <w:p w14:paraId="1FE90686">
            <w:pPr>
              <w:pStyle w:val="30"/>
              <w:bidi w:val="0"/>
              <w:rPr>
                <w:color w:val="auto"/>
                <w:highlight w:val="none"/>
              </w:rPr>
            </w:pPr>
            <w:r>
              <w:rPr>
                <w:color w:val="auto"/>
                <w:highlight w:val="none"/>
              </w:rPr>
              <w:t>①和面</w:t>
            </w:r>
            <w:r>
              <w:rPr>
                <w:rFonts w:hint="eastAsia"/>
                <w:color w:val="auto"/>
                <w:highlight w:val="none"/>
                <w:lang w:eastAsia="zh-CN"/>
              </w:rPr>
              <w:t>：</w:t>
            </w:r>
            <w:r>
              <w:rPr>
                <w:color w:val="auto"/>
                <w:highlight w:val="none"/>
              </w:rPr>
              <w:t>和面就是将各种</w:t>
            </w:r>
            <w:r>
              <w:rPr>
                <w:rFonts w:hint="eastAsia"/>
                <w:color w:val="auto"/>
                <w:highlight w:val="none"/>
                <w:lang w:eastAsia="zh-CN"/>
              </w:rPr>
              <w:t>原料混合</w:t>
            </w:r>
            <w:r>
              <w:rPr>
                <w:color w:val="auto"/>
                <w:highlight w:val="none"/>
              </w:rPr>
              <w:t>均匀，其操作要求＂四定＂，即：面粉、食盐、回机面头和其他辅料要按比例定量添加；加水量应根据面粉的湿面筋含量确定，一般为25％；加水温度宜控制在30℃左右；和面时间15分钟，冬季宜长，夏季较短。和面结束时，面团呈松散的小颗粒状，手握可成团，轻轻揉搓能松散复原，且断面有层次感。关于和面用水，其水质国家尚未制定用水水质标准，实践中一般要求是符合生活饮用水标准。</w:t>
            </w:r>
          </w:p>
          <w:p w14:paraId="6EFB69CB">
            <w:pPr>
              <w:pStyle w:val="30"/>
              <w:bidi w:val="0"/>
              <w:rPr>
                <w:color w:val="auto"/>
                <w:highlight w:val="none"/>
              </w:rPr>
            </w:pPr>
            <w:r>
              <w:rPr>
                <w:color w:val="auto"/>
                <w:highlight w:val="none"/>
              </w:rPr>
              <w:t>②熟化</w:t>
            </w:r>
            <w:r>
              <w:rPr>
                <w:rFonts w:hint="eastAsia"/>
                <w:color w:val="auto"/>
                <w:highlight w:val="none"/>
                <w:lang w:eastAsia="zh-CN"/>
              </w:rPr>
              <w:t>：</w:t>
            </w:r>
            <w:r>
              <w:rPr>
                <w:color w:val="auto"/>
                <w:highlight w:val="none"/>
              </w:rPr>
              <w:t>熟化就是把和面机内的面团取出来放置一定时间，</w:t>
            </w:r>
            <w:r>
              <w:rPr>
                <w:rFonts w:hint="eastAsia"/>
                <w:color w:val="auto"/>
                <w:highlight w:val="none"/>
                <w:lang w:eastAsia="zh-CN"/>
              </w:rPr>
              <w:t>使</w:t>
            </w:r>
            <w:r>
              <w:rPr>
                <w:color w:val="auto"/>
                <w:highlight w:val="none"/>
              </w:rPr>
              <w:t>面筋形成。一般采用圆盘式熟化机或卧式单轴熟化机对面团进行熟化，贮料和分料，时间一般为10～15分钟，要求面团的温度，水分不能与和面后相差过大。</w:t>
            </w:r>
          </w:p>
          <w:p w14:paraId="4BF88CEE">
            <w:pPr>
              <w:pStyle w:val="30"/>
              <w:bidi w:val="0"/>
              <w:rPr>
                <w:color w:val="auto"/>
                <w:highlight w:val="none"/>
              </w:rPr>
            </w:pPr>
            <w:r>
              <w:rPr>
                <w:color w:val="auto"/>
                <w:highlight w:val="none"/>
              </w:rPr>
              <w:t>③压片</w:t>
            </w:r>
            <w:r>
              <w:rPr>
                <w:rFonts w:hint="eastAsia"/>
                <w:color w:val="auto"/>
                <w:highlight w:val="none"/>
                <w:lang w:eastAsia="zh-CN"/>
              </w:rPr>
              <w:t>：</w:t>
            </w:r>
            <w:r>
              <w:rPr>
                <w:color w:val="auto"/>
                <w:highlight w:val="none"/>
              </w:rPr>
              <w:t>把经熟化的面团压成薄片面带，一般采用复合压延和异径辊轧的方式进行，技术参数如下：</w:t>
            </w:r>
            <w:r>
              <w:rPr>
                <w:color w:val="auto"/>
                <w:highlight w:val="none"/>
              </w:rPr>
              <w:cr/>
            </w:r>
            <w:r>
              <w:rPr>
                <w:color w:val="auto"/>
                <w:highlight w:val="none"/>
              </w:rPr>
              <w:t>压延倍数：初压面片厚度通常不低于4-5毫米，复合前相加厚度为8～10毫米，末道面片为1毫米以下，以保证压延倍数为8-10倍，使面片紧实、光洁。</w:t>
            </w:r>
            <w:r>
              <w:rPr>
                <w:color w:val="auto"/>
                <w:highlight w:val="none"/>
              </w:rPr>
              <w:cr/>
            </w:r>
            <w:r>
              <w:rPr>
                <w:color w:val="auto"/>
                <w:highlight w:val="none"/>
              </w:rPr>
              <w:t>轧辊线速：为保证面条的质量和产量，末道轧辊的线速以30～35米/分钟为宜。</w:t>
            </w:r>
          </w:p>
          <w:p w14:paraId="43FF9570">
            <w:pPr>
              <w:pStyle w:val="30"/>
              <w:bidi w:val="0"/>
              <w:rPr>
                <w:color w:val="auto"/>
                <w:highlight w:val="none"/>
              </w:rPr>
            </w:pPr>
            <w:r>
              <w:rPr>
                <w:color w:val="auto"/>
                <w:highlight w:val="none"/>
              </w:rPr>
              <w:t>④切条</w:t>
            </w:r>
            <w:r>
              <w:rPr>
                <w:rFonts w:hint="eastAsia"/>
                <w:color w:val="auto"/>
                <w:highlight w:val="none"/>
                <w:lang w:eastAsia="zh-CN"/>
              </w:rPr>
              <w:t>：</w:t>
            </w:r>
            <w:r>
              <w:rPr>
                <w:color w:val="auto"/>
                <w:highlight w:val="none"/>
              </w:rPr>
              <w:t>切条成型由面刀完成，面刀的加工精度和安装使用往往与面条出现毛刺、疙瘩、扭曲、并条及宽、厚不一致等缺陷有关。目前，国内已开发出圆形或椭圆形面刀，解决了条型单一的问题，面刀下方设有切断刀，作用是将湿面条横向切断，其转速可以根据每杆湿挂面的长度调节。</w:t>
            </w:r>
          </w:p>
          <w:p w14:paraId="5D49242A">
            <w:pPr>
              <w:pStyle w:val="30"/>
              <w:bidi w:val="0"/>
              <w:rPr>
                <w:color w:val="auto"/>
                <w:highlight w:val="none"/>
              </w:rPr>
            </w:pPr>
            <w:r>
              <w:rPr>
                <w:color w:val="auto"/>
                <w:highlight w:val="none"/>
              </w:rPr>
              <w:t>⑤干燥</w:t>
            </w:r>
            <w:r>
              <w:rPr>
                <w:rFonts w:hint="eastAsia"/>
                <w:color w:val="auto"/>
                <w:highlight w:val="none"/>
                <w:lang w:eastAsia="zh-CN"/>
              </w:rPr>
              <w:t>：</w:t>
            </w:r>
            <w:r>
              <w:rPr>
                <w:color w:val="auto"/>
                <w:highlight w:val="none"/>
              </w:rPr>
              <w:t>挂面干燥是整个生产线中投资最多、技术性最强的工序，与产品质量和生产成本有极为重要的关系。现行挂面干燥工艺一般分为三类，即：传统工艺一高温快速干燥法：低温慢速干燥法：是20世纪80年代从日本引进的挂面烘干法，最高干燥温度不超过35℃，距离为400米左右，时间长达7～8小时，此法的特点是模仿自然干燥，生产稳定，产品质量可靠。不足之处是投资大、干燥成本高、维修麻烦等，仅适于一些大中型厂使用。</w:t>
            </w:r>
          </w:p>
          <w:p w14:paraId="4A2FFC26">
            <w:pPr>
              <w:pStyle w:val="30"/>
              <w:bidi w:val="0"/>
              <w:rPr>
                <w:color w:val="auto"/>
                <w:highlight w:val="none"/>
              </w:rPr>
            </w:pPr>
            <w:r>
              <w:rPr>
                <w:color w:val="auto"/>
                <w:highlight w:val="none"/>
              </w:rPr>
              <w:t>中温中速干燥法：针对高温快速法和低温慢速法的优点和不足，我国于20世纪80-90年代研究成功了中温中速干燥法。这种方法具有投资较少、耗能低、生产效率高、产品质量好的特点，已在国内推广。本项目采用此法进行干燥。中温中速法分为预干燥、主干燥、完成干燥三阶段。</w:t>
            </w:r>
          </w:p>
          <w:p w14:paraId="48FF7A17">
            <w:pPr>
              <w:pStyle w:val="30"/>
              <w:bidi w:val="0"/>
              <w:rPr>
                <w:color w:val="auto"/>
                <w:highlight w:val="none"/>
              </w:rPr>
            </w:pPr>
            <w:r>
              <w:rPr>
                <w:color w:val="auto"/>
                <w:highlight w:val="none"/>
              </w:rPr>
              <w:t>在夏秋季节，晴好天气时，可采用自然通风的方式进行干燥，不使用锅炉供热。</w:t>
            </w:r>
          </w:p>
          <w:p w14:paraId="4EF8755C">
            <w:pPr>
              <w:pStyle w:val="30"/>
              <w:bidi w:val="0"/>
              <w:rPr>
                <w:color w:val="auto"/>
                <w:highlight w:val="none"/>
              </w:rPr>
            </w:pPr>
            <w:r>
              <w:rPr>
                <w:color w:val="auto"/>
                <w:highlight w:val="none"/>
              </w:rPr>
              <w:t>⑥切断</w:t>
            </w:r>
            <w:r>
              <w:rPr>
                <w:rFonts w:hint="eastAsia"/>
                <w:color w:val="auto"/>
                <w:highlight w:val="none"/>
                <w:lang w:eastAsia="zh-CN"/>
              </w:rPr>
              <w:t>：</w:t>
            </w:r>
            <w:r>
              <w:rPr>
                <w:color w:val="auto"/>
                <w:highlight w:val="none"/>
              </w:rPr>
              <w:t>一般采用圆盘式切面机和往复式切刀。前者传动系统简单，生产效率高，但整齐度较差，断损较多；后者整齐度好、断损少、效率稍低、传动装置较复杂。</w:t>
            </w:r>
          </w:p>
          <w:p w14:paraId="4BCD61FD">
            <w:pPr>
              <w:pStyle w:val="30"/>
              <w:bidi w:val="0"/>
              <w:rPr>
                <w:color w:val="auto"/>
                <w:highlight w:val="none"/>
              </w:rPr>
            </w:pPr>
            <w:r>
              <w:rPr>
                <w:color w:val="auto"/>
                <w:highlight w:val="none"/>
              </w:rPr>
              <w:t>⑦计量、包装</w:t>
            </w:r>
            <w:r>
              <w:rPr>
                <w:rFonts w:hint="eastAsia"/>
                <w:color w:val="auto"/>
                <w:highlight w:val="none"/>
                <w:lang w:eastAsia="zh-CN"/>
              </w:rPr>
              <w:t>：</w:t>
            </w:r>
            <w:r>
              <w:rPr>
                <w:color w:val="auto"/>
                <w:highlight w:val="none"/>
              </w:rPr>
              <w:t>传统的圆筒形纸包装仍广泛采用人工，这种方法较难实现机械化。新型的塑料密封包装已实现自动计量包装，主要在引进设备的厂家中使用，是今后发展的方向</w:t>
            </w:r>
            <w:r>
              <w:rPr>
                <w:rFonts w:hint="eastAsia"/>
                <w:color w:val="auto"/>
                <w:highlight w:val="none"/>
                <w:lang w:eastAsia="zh-CN"/>
              </w:rPr>
              <w:t>。</w:t>
            </w:r>
            <w:r>
              <w:rPr>
                <w:color w:val="auto"/>
                <w:highlight w:val="none"/>
              </w:rPr>
              <w:t>面头处理湿面头应</w:t>
            </w:r>
            <w:r>
              <w:rPr>
                <w:rFonts w:hint="eastAsia"/>
                <w:color w:val="auto"/>
                <w:highlight w:val="none"/>
                <w:lang w:eastAsia="zh-CN"/>
              </w:rPr>
              <w:t>及时</w:t>
            </w:r>
            <w:r>
              <w:rPr>
                <w:color w:val="auto"/>
                <w:highlight w:val="none"/>
              </w:rPr>
              <w:t>回入和面机或熟化机中。干面头可采用浸泡或粉碎法处理，然后返回和面机。</w:t>
            </w:r>
          </w:p>
          <w:p w14:paraId="745012BB">
            <w:pPr>
              <w:pStyle w:val="30"/>
              <w:bidi w:val="0"/>
              <w:rPr>
                <w:color w:val="auto"/>
                <w:highlight w:val="none"/>
              </w:rPr>
            </w:pPr>
            <w:r>
              <w:rPr>
                <w:color w:val="auto"/>
                <w:highlight w:val="none"/>
              </w:rPr>
              <w:t>花色挂面和一般挂面生产工艺上基本相同，只是花色挂面在和面时先加入一定的鲜鸡蛋。</w:t>
            </w:r>
          </w:p>
          <w:p w14:paraId="77FA983E">
            <w:pPr>
              <w:pStyle w:val="30"/>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年产米粉2000吨、米线1000吨建设项目</w:t>
            </w:r>
            <w:r>
              <w:rPr>
                <w:rFonts w:hint="eastAsia"/>
                <w:color w:val="auto"/>
                <w:highlight w:val="none"/>
                <w:lang w:eastAsia="zh-CN"/>
              </w:rPr>
              <w:t>（</w:t>
            </w:r>
            <w:r>
              <w:rPr>
                <w:rFonts w:hint="eastAsia"/>
                <w:color w:val="auto"/>
                <w:highlight w:val="none"/>
                <w:lang w:val="en-US" w:eastAsia="zh-CN"/>
              </w:rPr>
              <w:t>已建成</w:t>
            </w:r>
            <w:r>
              <w:rPr>
                <w:rFonts w:hint="eastAsia"/>
                <w:color w:val="auto"/>
                <w:highlight w:val="none"/>
                <w:lang w:eastAsia="zh-CN"/>
              </w:rPr>
              <w:t>）</w:t>
            </w:r>
            <w:r>
              <w:rPr>
                <w:color w:val="auto"/>
                <w:highlight w:val="none"/>
              </w:rPr>
              <w:t>工艺流程</w:t>
            </w:r>
            <w:r>
              <w:rPr>
                <w:rFonts w:hint="eastAsia"/>
                <w:color w:val="auto"/>
                <w:highlight w:val="none"/>
                <w:lang w:val="en-US" w:eastAsia="zh-CN"/>
              </w:rPr>
              <w:t>及简述</w:t>
            </w:r>
          </w:p>
          <w:p w14:paraId="144FC572">
            <w:pPr>
              <w:pStyle w:val="30"/>
              <w:numPr>
                <w:ilvl w:val="0"/>
                <w:numId w:val="0"/>
              </w:numPr>
              <w:bidi w:val="0"/>
              <w:jc w:val="center"/>
              <w:rPr>
                <w:color w:val="auto"/>
                <w:highlight w:val="none"/>
              </w:rPr>
            </w:pPr>
            <w:r>
              <w:rPr>
                <w:color w:val="auto"/>
                <w:highlight w:val="none"/>
              </w:rPr>
              <w:drawing>
                <wp:inline distT="0" distB="0" distL="114300" distR="114300">
                  <wp:extent cx="4890135" cy="2192655"/>
                  <wp:effectExtent l="0" t="0" r="5715" b="1714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4890135" cy="2192655"/>
                          </a:xfrm>
                          <a:prstGeom prst="rect">
                            <a:avLst/>
                          </a:prstGeom>
                          <a:noFill/>
                          <a:ln>
                            <a:noFill/>
                          </a:ln>
                        </pic:spPr>
                      </pic:pic>
                    </a:graphicData>
                  </a:graphic>
                </wp:inline>
              </w:drawing>
            </w:r>
          </w:p>
          <w:p w14:paraId="42FAD88E">
            <w:pPr>
              <w:pStyle w:val="35"/>
              <w:bidi w:val="0"/>
              <w:jc w:val="center"/>
              <w:rPr>
                <w:rFonts w:hint="eastAsia"/>
                <w:b/>
                <w:bCs/>
                <w:color w:val="auto"/>
                <w:highlight w:val="none"/>
                <w:lang w:val="en-US" w:eastAsia="zh-CN"/>
              </w:rPr>
            </w:pPr>
            <w:r>
              <w:rPr>
                <w:b/>
                <w:bCs/>
                <w:color w:val="auto"/>
                <w:highlight w:val="none"/>
              </w:rPr>
              <w:t>图2-</w:t>
            </w:r>
            <w:r>
              <w:rPr>
                <w:rFonts w:hint="eastAsia"/>
                <w:b/>
                <w:bCs/>
                <w:color w:val="auto"/>
                <w:highlight w:val="none"/>
                <w:lang w:val="en-US" w:eastAsia="zh-CN"/>
              </w:rPr>
              <w:t>8</w:t>
            </w:r>
            <w:r>
              <w:rPr>
                <w:b/>
                <w:bCs/>
                <w:color w:val="auto"/>
                <w:highlight w:val="none"/>
              </w:rPr>
              <w:t xml:space="preserve"> </w:t>
            </w:r>
            <w:r>
              <w:rPr>
                <w:rFonts w:hint="eastAsia"/>
                <w:b/>
                <w:bCs/>
                <w:color w:val="auto"/>
                <w:highlight w:val="none"/>
                <w:lang w:val="en-US" w:eastAsia="zh-CN"/>
              </w:rPr>
              <w:t xml:space="preserve">  原有项目</w:t>
            </w:r>
            <w:r>
              <w:rPr>
                <w:rFonts w:hint="eastAsia"/>
                <w:b/>
                <w:bCs/>
                <w:color w:val="auto"/>
                <w:highlight w:val="none"/>
              </w:rPr>
              <w:t>米粉</w:t>
            </w:r>
            <w:r>
              <w:rPr>
                <w:b/>
                <w:bCs/>
                <w:color w:val="auto"/>
                <w:highlight w:val="none"/>
              </w:rPr>
              <w:t>工艺流程及产污环节</w:t>
            </w:r>
            <w:r>
              <w:rPr>
                <w:rFonts w:hint="eastAsia"/>
                <w:b/>
                <w:bCs/>
                <w:color w:val="auto"/>
                <w:highlight w:val="none"/>
                <w:lang w:val="en-US" w:eastAsia="zh-CN"/>
              </w:rPr>
              <w:t>图</w:t>
            </w:r>
          </w:p>
          <w:p w14:paraId="5CDCDD50">
            <w:pPr>
              <w:pStyle w:val="30"/>
              <w:bidi w:val="0"/>
              <w:rPr>
                <w:rFonts w:hint="default" w:eastAsia="宋体"/>
                <w:color w:val="auto"/>
                <w:highlight w:val="none"/>
                <w:lang w:val="en-US" w:eastAsia="zh-CN"/>
              </w:rPr>
            </w:pPr>
            <w:r>
              <w:rPr>
                <w:rFonts w:hint="eastAsia"/>
                <w:color w:val="auto"/>
                <w:highlight w:val="none"/>
                <w:lang w:val="en-US" w:eastAsia="zh-CN"/>
              </w:rPr>
              <w:t>工艺流程简述</w:t>
            </w:r>
          </w:p>
          <w:p w14:paraId="39A92F6F">
            <w:pPr>
              <w:pStyle w:val="30"/>
              <w:bidi w:val="0"/>
              <w:rPr>
                <w:color w:val="auto"/>
                <w:highlight w:val="none"/>
              </w:rPr>
            </w:pPr>
            <w:r>
              <w:rPr>
                <w:rFonts w:hint="eastAsia"/>
                <w:color w:val="auto"/>
                <w:highlight w:val="none"/>
              </w:rPr>
              <w:t xml:space="preserve">①泡米、淘米：将大米放入洗米机中清洗，去除大米中的杂物、灰尘。该流程产污环节为洗米过程中产生的废水与设备噪声。 </w:t>
            </w:r>
          </w:p>
          <w:p w14:paraId="099D36EC">
            <w:pPr>
              <w:pStyle w:val="30"/>
              <w:bidi w:val="0"/>
              <w:rPr>
                <w:color w:val="auto"/>
                <w:highlight w:val="none"/>
              </w:rPr>
            </w:pPr>
            <w:r>
              <w:rPr>
                <w:rFonts w:hint="eastAsia"/>
                <w:color w:val="auto"/>
                <w:highlight w:val="none"/>
              </w:rPr>
              <w:t xml:space="preserve">②磨浆：将清洗好后的大米输送进磨浆机，添加水和淀粉制成米浆。该流程产污环节为磨浆过程中产生的设备噪声。 </w:t>
            </w:r>
          </w:p>
          <w:p w14:paraId="366EDE88">
            <w:pPr>
              <w:pStyle w:val="30"/>
              <w:bidi w:val="0"/>
              <w:rPr>
                <w:rFonts w:hint="eastAsia"/>
                <w:color w:val="auto"/>
                <w:highlight w:val="none"/>
              </w:rPr>
            </w:pPr>
            <w:r>
              <w:rPr>
                <w:rFonts w:hint="eastAsia"/>
                <w:color w:val="auto"/>
                <w:highlight w:val="none"/>
              </w:rPr>
              <w:t>③蒸熟、冷却：通过锅炉提供的蒸汽将米浆蒸熟，之后进入冷却间风机冷却。</w:t>
            </w:r>
          </w:p>
          <w:p w14:paraId="00DD0F2B">
            <w:pPr>
              <w:pStyle w:val="30"/>
              <w:bidi w:val="0"/>
              <w:rPr>
                <w:color w:val="auto"/>
                <w:highlight w:val="none"/>
              </w:rPr>
            </w:pPr>
            <w:r>
              <w:rPr>
                <w:rFonts w:hint="eastAsia"/>
                <w:color w:val="auto"/>
                <w:highlight w:val="none"/>
              </w:rPr>
              <w:t>④切制：根据要求将米粉切成均匀一致的长度。该流程产污环节为切制和设备清洗产生的废米粉渣。</w:t>
            </w:r>
          </w:p>
          <w:p w14:paraId="7D96BB29">
            <w:pPr>
              <w:pStyle w:val="30"/>
              <w:bidi w:val="0"/>
              <w:rPr>
                <w:rFonts w:hint="eastAsia"/>
                <w:color w:val="auto"/>
                <w:highlight w:val="none"/>
              </w:rPr>
            </w:pPr>
            <w:r>
              <w:rPr>
                <w:rFonts w:hint="eastAsia"/>
                <w:color w:val="auto"/>
                <w:highlight w:val="none"/>
              </w:rPr>
              <w:t>⑤包装：将米粉进行包装封口，储存于成品仓库待售。</w:t>
            </w:r>
          </w:p>
          <w:p w14:paraId="578DFB33">
            <w:pPr>
              <w:pStyle w:val="30"/>
              <w:bidi w:val="0"/>
              <w:ind w:left="0" w:leftChars="0" w:firstLine="0" w:firstLineChars="0"/>
              <w:rPr>
                <w:color w:val="auto"/>
                <w:highlight w:val="none"/>
              </w:rPr>
            </w:pPr>
            <w:r>
              <w:rPr>
                <w:color w:val="auto"/>
                <w:highlight w:val="none"/>
              </w:rPr>
              <w:drawing>
                <wp:inline distT="0" distB="0" distL="114300" distR="114300">
                  <wp:extent cx="5022850" cy="2550160"/>
                  <wp:effectExtent l="0" t="0" r="635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022850" cy="2550160"/>
                          </a:xfrm>
                          <a:prstGeom prst="rect">
                            <a:avLst/>
                          </a:prstGeom>
                          <a:noFill/>
                          <a:ln>
                            <a:noFill/>
                          </a:ln>
                        </pic:spPr>
                      </pic:pic>
                    </a:graphicData>
                  </a:graphic>
                </wp:inline>
              </w:drawing>
            </w:r>
          </w:p>
          <w:p w14:paraId="134D3010">
            <w:pPr>
              <w:pStyle w:val="35"/>
              <w:bidi w:val="0"/>
              <w:jc w:val="center"/>
              <w:rPr>
                <w:rFonts w:hint="eastAsia"/>
                <w:b/>
                <w:bCs/>
                <w:color w:val="auto"/>
                <w:highlight w:val="none"/>
                <w:lang w:val="en-US" w:eastAsia="zh-CN"/>
              </w:rPr>
            </w:pPr>
            <w:r>
              <w:rPr>
                <w:b/>
                <w:bCs/>
                <w:color w:val="auto"/>
                <w:highlight w:val="none"/>
              </w:rPr>
              <w:t>图2-</w:t>
            </w:r>
            <w:r>
              <w:rPr>
                <w:rFonts w:hint="eastAsia"/>
                <w:b/>
                <w:bCs/>
                <w:color w:val="auto"/>
                <w:highlight w:val="none"/>
                <w:lang w:val="en-US" w:eastAsia="zh-CN"/>
              </w:rPr>
              <w:t>9</w:t>
            </w:r>
            <w:r>
              <w:rPr>
                <w:b/>
                <w:bCs/>
                <w:color w:val="auto"/>
                <w:highlight w:val="none"/>
              </w:rPr>
              <w:t xml:space="preserve"> </w:t>
            </w:r>
            <w:r>
              <w:rPr>
                <w:rFonts w:hint="eastAsia"/>
                <w:b/>
                <w:bCs/>
                <w:color w:val="auto"/>
                <w:highlight w:val="none"/>
                <w:lang w:val="en-US" w:eastAsia="zh-CN"/>
              </w:rPr>
              <w:t xml:space="preserve">  原有项目</w:t>
            </w:r>
            <w:r>
              <w:rPr>
                <w:rFonts w:hint="eastAsia"/>
                <w:b/>
                <w:bCs/>
                <w:color w:val="auto"/>
                <w:highlight w:val="none"/>
              </w:rPr>
              <w:t>米</w:t>
            </w:r>
            <w:r>
              <w:rPr>
                <w:rFonts w:hint="eastAsia"/>
                <w:b/>
                <w:bCs/>
                <w:color w:val="auto"/>
                <w:highlight w:val="none"/>
                <w:lang w:val="en-US" w:eastAsia="zh-CN"/>
              </w:rPr>
              <w:t>线</w:t>
            </w:r>
            <w:r>
              <w:rPr>
                <w:b/>
                <w:bCs/>
                <w:color w:val="auto"/>
                <w:highlight w:val="none"/>
              </w:rPr>
              <w:t>工艺流程及产污环节</w:t>
            </w:r>
            <w:r>
              <w:rPr>
                <w:rFonts w:hint="eastAsia"/>
                <w:b/>
                <w:bCs/>
                <w:color w:val="auto"/>
                <w:highlight w:val="none"/>
                <w:lang w:val="en-US" w:eastAsia="zh-CN"/>
              </w:rPr>
              <w:t>图</w:t>
            </w:r>
          </w:p>
          <w:p w14:paraId="7B0FE31A">
            <w:pPr>
              <w:pStyle w:val="30"/>
              <w:bidi w:val="0"/>
              <w:rPr>
                <w:rFonts w:hint="eastAsia"/>
                <w:color w:val="auto"/>
                <w:highlight w:val="none"/>
              </w:rPr>
            </w:pPr>
            <w:r>
              <w:rPr>
                <w:color w:val="auto"/>
                <w:highlight w:val="none"/>
              </w:rPr>
              <w:t>工艺流程简述：</w:t>
            </w:r>
          </w:p>
          <w:p w14:paraId="1765DC0B">
            <w:pPr>
              <w:pStyle w:val="30"/>
              <w:bidi w:val="0"/>
              <w:rPr>
                <w:color w:val="auto"/>
                <w:highlight w:val="none"/>
              </w:rPr>
            </w:pPr>
            <w:r>
              <w:rPr>
                <w:rFonts w:hint="eastAsia"/>
                <w:color w:val="auto"/>
                <w:highlight w:val="none"/>
              </w:rPr>
              <w:t xml:space="preserve">①泡米、淘米：将大米放入洗米机中清洗，去除大米中的杂物、灰尘。该流程产污环节为洗米过程中产生的废水与设备噪声。 </w:t>
            </w:r>
          </w:p>
          <w:p w14:paraId="45B7D5F5">
            <w:pPr>
              <w:pStyle w:val="30"/>
              <w:bidi w:val="0"/>
              <w:rPr>
                <w:color w:val="auto"/>
                <w:highlight w:val="none"/>
              </w:rPr>
            </w:pPr>
            <w:r>
              <w:rPr>
                <w:rFonts w:hint="eastAsia"/>
                <w:color w:val="auto"/>
                <w:highlight w:val="none"/>
              </w:rPr>
              <w:t xml:space="preserve">②磨浆：将清洗好后的大米输送进磨浆机，添加水和淀粉制成米浆。该流程产污环节为磨浆过程中产生的设备噪声。 </w:t>
            </w:r>
          </w:p>
          <w:p w14:paraId="7078A236">
            <w:pPr>
              <w:pStyle w:val="30"/>
              <w:bidi w:val="0"/>
              <w:rPr>
                <w:rFonts w:hint="eastAsia"/>
                <w:color w:val="auto"/>
                <w:highlight w:val="none"/>
              </w:rPr>
            </w:pPr>
            <w:r>
              <w:rPr>
                <w:rFonts w:hint="eastAsia"/>
                <w:color w:val="auto"/>
                <w:highlight w:val="none"/>
              </w:rPr>
              <w:t xml:space="preserve">③蒸煮：通过锅炉提供的蒸汽蒸煮米浆。 </w:t>
            </w:r>
          </w:p>
          <w:p w14:paraId="28F4ADD9">
            <w:pPr>
              <w:pStyle w:val="30"/>
              <w:bidi w:val="0"/>
              <w:rPr>
                <w:rFonts w:hint="eastAsia"/>
                <w:color w:val="auto"/>
                <w:highlight w:val="none"/>
              </w:rPr>
            </w:pPr>
            <w:r>
              <w:rPr>
                <w:rFonts w:hint="eastAsia"/>
                <w:color w:val="auto"/>
                <w:highlight w:val="none"/>
              </w:rPr>
              <w:t xml:space="preserve">④榨丝：用设备将米浆挤压成型，通过蒸汽蒸熟后切割成半成品。该流程产污环节为设备噪声。 </w:t>
            </w:r>
          </w:p>
          <w:p w14:paraId="7BA1DDF1">
            <w:pPr>
              <w:pStyle w:val="30"/>
              <w:bidi w:val="0"/>
              <w:rPr>
                <w:color w:val="auto"/>
                <w:highlight w:val="none"/>
              </w:rPr>
            </w:pPr>
            <w:r>
              <w:rPr>
                <w:rFonts w:hint="eastAsia"/>
                <w:color w:val="auto"/>
                <w:highlight w:val="none"/>
              </w:rPr>
              <w:t>⑤过凉水：半成品用篓子输送到凉水里，捞出后为米线成品。</w:t>
            </w:r>
          </w:p>
          <w:p w14:paraId="43CB1DC7">
            <w:pPr>
              <w:pStyle w:val="30"/>
              <w:bidi w:val="0"/>
              <w:rPr>
                <w:rFonts w:hint="eastAsia"/>
                <w:color w:val="auto"/>
                <w:highlight w:val="none"/>
                <w:lang w:eastAsia="zh-CN"/>
              </w:rPr>
            </w:pPr>
            <w:r>
              <w:rPr>
                <w:rFonts w:hint="eastAsia"/>
                <w:color w:val="auto"/>
                <w:highlight w:val="none"/>
              </w:rPr>
              <w:t>⑥包装：将米粉进行包装封口，储存于成品仓库待售</w:t>
            </w:r>
            <w:r>
              <w:rPr>
                <w:rFonts w:hint="eastAsia"/>
                <w:color w:val="auto"/>
                <w:highlight w:val="none"/>
                <w:lang w:eastAsia="zh-CN"/>
              </w:rPr>
              <w:t>。</w:t>
            </w:r>
          </w:p>
          <w:p w14:paraId="3FD43C70">
            <w:pPr>
              <w:pStyle w:val="30"/>
              <w:bidi w:val="0"/>
              <w:ind w:left="0" w:leftChars="0" w:firstLine="0" w:firstLineChars="0"/>
              <w:rPr>
                <w:b/>
                <w:bCs/>
                <w:color w:val="auto"/>
                <w:highlight w:val="none"/>
              </w:rPr>
            </w:pPr>
            <w:r>
              <w:rPr>
                <w:rFonts w:hint="eastAsia"/>
                <w:b/>
                <w:bCs/>
                <w:color w:val="auto"/>
                <w:highlight w:val="none"/>
                <w:lang w:val="en-US" w:eastAsia="zh-CN"/>
              </w:rPr>
              <w:t>三、</w:t>
            </w:r>
            <w:r>
              <w:rPr>
                <w:b/>
                <w:bCs/>
                <w:color w:val="auto"/>
                <w:highlight w:val="none"/>
              </w:rPr>
              <w:t>原有污染物排放情况及处理措施</w:t>
            </w:r>
          </w:p>
          <w:p w14:paraId="4689C4B8">
            <w:pPr>
              <w:adjustRightInd/>
              <w:snapToGrid/>
              <w:spacing w:line="360" w:lineRule="auto"/>
              <w:ind w:firstLine="480" w:firstLineChars="200"/>
              <w:jc w:val="both"/>
              <w:rPr>
                <w:rFonts w:hint="default" w:ascii="Times New Roman" w:hAnsi="Times New Roman" w:eastAsia="宋体" w:cs="Times New Roman"/>
                <w:color w:val="auto"/>
                <w:sz w:val="24"/>
                <w:szCs w:val="20"/>
                <w:highlight w:val="none"/>
                <w:lang w:val="en-US" w:eastAsia="zh-CN"/>
              </w:rPr>
            </w:pPr>
            <w:r>
              <w:rPr>
                <w:rFonts w:ascii="Times New Roman" w:hAnsi="Times New Roman" w:eastAsia="宋体" w:cs="Times New Roman"/>
                <w:color w:val="auto"/>
                <w:sz w:val="24"/>
                <w:szCs w:val="20"/>
                <w:highlight w:val="none"/>
              </w:rPr>
              <w:t>原有项目污染防治措施见表2</w:t>
            </w:r>
            <w:r>
              <w:rPr>
                <w:rFonts w:hint="eastAsia" w:cs="Times New Roman"/>
                <w:color w:val="auto"/>
                <w:sz w:val="24"/>
                <w:szCs w:val="20"/>
                <w:highlight w:val="none"/>
                <w:lang w:val="en-US" w:eastAsia="zh-CN"/>
              </w:rPr>
              <w:t>-11。</w:t>
            </w:r>
          </w:p>
          <w:p w14:paraId="1224107B">
            <w:pPr>
              <w:pStyle w:val="35"/>
              <w:bidi w:val="0"/>
              <w:jc w:val="center"/>
              <w:rPr>
                <w:rFonts w:ascii="Times New Roman" w:hAnsi="Times New Roman" w:eastAsia="宋体" w:cs="Times New Roman"/>
                <w:b/>
                <w:color w:val="auto"/>
                <w:highlight w:val="none"/>
                <w:lang w:val="en-US" w:eastAsia="zh-CN" w:bidi="ar-SA"/>
              </w:rPr>
            </w:pPr>
            <w:r>
              <w:rPr>
                <w:b/>
                <w:bCs/>
                <w:color w:val="auto"/>
                <w:highlight w:val="none"/>
                <w:lang w:val="en-US" w:eastAsia="zh-CN"/>
              </w:rPr>
              <w:t>表2-</w:t>
            </w:r>
            <w:r>
              <w:rPr>
                <w:rFonts w:hint="eastAsia"/>
                <w:b/>
                <w:bCs/>
                <w:color w:val="auto"/>
                <w:highlight w:val="none"/>
                <w:lang w:val="en-US" w:eastAsia="zh-CN"/>
              </w:rPr>
              <w:t>11</w:t>
            </w:r>
            <w:r>
              <w:rPr>
                <w:b/>
                <w:bCs/>
                <w:color w:val="auto"/>
                <w:highlight w:val="none"/>
                <w:lang w:val="en-US" w:eastAsia="zh-CN"/>
              </w:rPr>
              <w:t xml:space="preserve">  </w:t>
            </w:r>
            <w:r>
              <w:rPr>
                <w:rFonts w:hint="eastAsia"/>
                <w:b/>
                <w:bCs/>
                <w:color w:val="auto"/>
                <w:highlight w:val="none"/>
                <w:lang w:val="en-US" w:eastAsia="zh-CN"/>
              </w:rPr>
              <w:t xml:space="preserve"> </w:t>
            </w:r>
            <w:r>
              <w:rPr>
                <w:b/>
                <w:bCs/>
                <w:color w:val="auto"/>
                <w:highlight w:val="none"/>
                <w:lang w:val="en-US" w:eastAsia="zh-CN"/>
              </w:rPr>
              <w:t>污染防治措施清单</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718"/>
              <w:gridCol w:w="922"/>
              <w:gridCol w:w="889"/>
              <w:gridCol w:w="1727"/>
              <w:gridCol w:w="1589"/>
              <w:gridCol w:w="1371"/>
            </w:tblGrid>
            <w:tr w14:paraId="197B2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25" w:type="pct"/>
                  <w:noWrap w:val="0"/>
                  <w:vAlign w:val="center"/>
                </w:tcPr>
                <w:p w14:paraId="2F006B2A">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内容类型</w:t>
                  </w:r>
                </w:p>
              </w:tc>
              <w:tc>
                <w:tcPr>
                  <w:tcW w:w="455" w:type="pct"/>
                  <w:noWrap w:val="0"/>
                  <w:vAlign w:val="center"/>
                </w:tcPr>
                <w:p w14:paraId="7694CE9E">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排放源</w:t>
                  </w:r>
                </w:p>
              </w:tc>
              <w:tc>
                <w:tcPr>
                  <w:tcW w:w="584" w:type="pct"/>
                  <w:noWrap w:val="0"/>
                  <w:vAlign w:val="center"/>
                </w:tcPr>
                <w:p w14:paraId="4BC54CA1">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排气筒编号</w:t>
                  </w:r>
                </w:p>
              </w:tc>
              <w:tc>
                <w:tcPr>
                  <w:tcW w:w="563" w:type="pct"/>
                  <w:noWrap w:val="0"/>
                  <w:vAlign w:val="center"/>
                </w:tcPr>
                <w:p w14:paraId="1D59B171">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污染物名称</w:t>
                  </w:r>
                </w:p>
              </w:tc>
              <w:tc>
                <w:tcPr>
                  <w:tcW w:w="1094" w:type="pct"/>
                  <w:noWrap w:val="0"/>
                  <w:vAlign w:val="center"/>
                </w:tcPr>
                <w:p w14:paraId="65591512">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环评要求防治措施</w:t>
                  </w:r>
                </w:p>
              </w:tc>
              <w:tc>
                <w:tcPr>
                  <w:tcW w:w="1007" w:type="pct"/>
                  <w:noWrap w:val="0"/>
                  <w:vAlign w:val="center"/>
                </w:tcPr>
                <w:p w14:paraId="73710797">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现有防治措施</w:t>
                  </w:r>
                </w:p>
              </w:tc>
              <w:tc>
                <w:tcPr>
                  <w:tcW w:w="869" w:type="pct"/>
                  <w:noWrap w:val="0"/>
                  <w:vAlign w:val="center"/>
                </w:tcPr>
                <w:p w14:paraId="4A79532C">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备注</w:t>
                  </w:r>
                </w:p>
              </w:tc>
            </w:tr>
            <w:tr w14:paraId="6A2A8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restart"/>
                  <w:noWrap w:val="0"/>
                  <w:vAlign w:val="center"/>
                </w:tcPr>
                <w:p w14:paraId="6D66664E">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大气污染物</w:t>
                  </w:r>
                </w:p>
              </w:tc>
              <w:tc>
                <w:tcPr>
                  <w:tcW w:w="718" w:type="dxa"/>
                  <w:noWrap w:val="0"/>
                  <w:vAlign w:val="center"/>
                </w:tcPr>
                <w:p w14:paraId="5A39D73D">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hint="eastAsia"/>
                      <w:color w:val="auto"/>
                      <w:highlight w:val="none"/>
                      <w:lang w:val="en-US" w:eastAsia="zh-CN"/>
                    </w:rPr>
                    <w:t>导热油炉</w:t>
                  </w:r>
                </w:p>
              </w:tc>
              <w:tc>
                <w:tcPr>
                  <w:tcW w:w="922" w:type="dxa"/>
                  <w:noWrap w:val="0"/>
                  <w:vAlign w:val="center"/>
                </w:tcPr>
                <w:p w14:paraId="47CA3538">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DA001</w:t>
                  </w:r>
                </w:p>
              </w:tc>
              <w:tc>
                <w:tcPr>
                  <w:tcW w:w="563" w:type="pct"/>
                  <w:vMerge w:val="restart"/>
                  <w:noWrap w:val="0"/>
                  <w:vAlign w:val="center"/>
                </w:tcPr>
                <w:p w14:paraId="2110C641">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颗粒物、二氧化硫、氮氧化物</w:t>
                  </w:r>
                  <w:r>
                    <w:rPr>
                      <w:rFonts w:hint="eastAsia" w:ascii="Times New Roman" w:hAnsi="Times New Roman" w:eastAsia="宋体" w:cs="Times New Roman"/>
                      <w:color w:val="auto"/>
                      <w:sz w:val="21"/>
                      <w:szCs w:val="22"/>
                      <w:highlight w:val="none"/>
                      <w:lang w:val="en-US" w:eastAsia="zh-CN" w:bidi="ar-SA"/>
                    </w:rPr>
                    <w:t>、林格曼黑度</w:t>
                  </w:r>
                </w:p>
              </w:tc>
              <w:tc>
                <w:tcPr>
                  <w:tcW w:w="1094" w:type="pct"/>
                  <w:noWrap w:val="0"/>
                  <w:vAlign w:val="center"/>
                </w:tcPr>
                <w:p w14:paraId="146E8F1F">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锅炉碱性水膜脱硫除尘+</w:t>
                  </w:r>
                  <w:r>
                    <w:rPr>
                      <w:rFonts w:hint="eastAsia" w:ascii="Times New Roman" w:hAnsi="Times New Roman" w:eastAsia="宋体" w:cs="Times New Roman"/>
                      <w:color w:val="auto"/>
                      <w:sz w:val="21"/>
                      <w:szCs w:val="22"/>
                      <w:highlight w:val="none"/>
                      <w:lang w:val="en-US" w:eastAsia="zh-CN" w:bidi="ar-SA"/>
                    </w:rPr>
                    <w:t>一根</w:t>
                  </w:r>
                  <w:r>
                    <w:rPr>
                      <w:rFonts w:ascii="Times New Roman" w:hAnsi="Times New Roman" w:eastAsia="宋体" w:cs="Times New Roman"/>
                      <w:color w:val="auto"/>
                      <w:sz w:val="21"/>
                      <w:szCs w:val="22"/>
                      <w:highlight w:val="none"/>
                      <w:lang w:val="en-US" w:eastAsia="zh-CN" w:bidi="ar-SA"/>
                    </w:rPr>
                    <w:t>20米排气筒</w:t>
                  </w:r>
                </w:p>
              </w:tc>
              <w:tc>
                <w:tcPr>
                  <w:tcW w:w="1007" w:type="pct"/>
                  <w:noWrap w:val="0"/>
                  <w:vAlign w:val="center"/>
                </w:tcPr>
                <w:p w14:paraId="46D36B59">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布袋除尘器+</w:t>
                  </w:r>
                  <w:r>
                    <w:rPr>
                      <w:rFonts w:hint="eastAsia" w:ascii="Times New Roman" w:hAnsi="Times New Roman" w:eastAsia="宋体" w:cs="Times New Roman"/>
                      <w:color w:val="auto"/>
                      <w:sz w:val="21"/>
                      <w:szCs w:val="22"/>
                      <w:highlight w:val="none"/>
                      <w:lang w:val="en-US" w:eastAsia="zh-CN" w:bidi="ar-SA"/>
                    </w:rPr>
                    <w:t>一根</w:t>
                  </w:r>
                  <w:r>
                    <w:rPr>
                      <w:rFonts w:ascii="Times New Roman" w:hAnsi="Times New Roman" w:eastAsia="宋体" w:cs="Times New Roman"/>
                      <w:color w:val="auto"/>
                      <w:sz w:val="21"/>
                      <w:szCs w:val="22"/>
                      <w:highlight w:val="none"/>
                      <w:lang w:val="en-US" w:eastAsia="zh-CN" w:bidi="ar-SA"/>
                    </w:rPr>
                    <w:t>20米排气筒</w:t>
                  </w:r>
                </w:p>
              </w:tc>
              <w:tc>
                <w:tcPr>
                  <w:tcW w:w="869" w:type="pct"/>
                  <w:noWrap w:val="0"/>
                  <w:vAlign w:val="center"/>
                </w:tcPr>
                <w:p w14:paraId="5158BA83">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2022年2月将碱性水膜脱硫除尘升级为布袋除尘</w:t>
                  </w:r>
                </w:p>
              </w:tc>
            </w:tr>
            <w:tr w14:paraId="21330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continue"/>
                  <w:noWrap w:val="0"/>
                  <w:vAlign w:val="center"/>
                </w:tcPr>
                <w:p w14:paraId="24C9A484">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455" w:type="pct"/>
                  <w:noWrap w:val="0"/>
                  <w:vAlign w:val="center"/>
                </w:tcPr>
                <w:p w14:paraId="26BA391C">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color w:val="auto"/>
                      <w:highlight w:val="none"/>
                    </w:rPr>
                    <w:t>蒸汽发生器</w:t>
                  </w:r>
                </w:p>
              </w:tc>
              <w:tc>
                <w:tcPr>
                  <w:tcW w:w="584" w:type="pct"/>
                  <w:noWrap w:val="0"/>
                  <w:vAlign w:val="center"/>
                </w:tcPr>
                <w:p w14:paraId="3009455A">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DA00</w:t>
                  </w:r>
                  <w:r>
                    <w:rPr>
                      <w:rFonts w:hint="eastAsia" w:ascii="Times New Roman" w:hAnsi="Times New Roman" w:eastAsia="宋体" w:cs="Times New Roman"/>
                      <w:color w:val="auto"/>
                      <w:sz w:val="21"/>
                      <w:szCs w:val="22"/>
                      <w:highlight w:val="none"/>
                      <w:lang w:val="en-US" w:eastAsia="zh-CN" w:bidi="ar-SA"/>
                    </w:rPr>
                    <w:t>2</w:t>
                  </w:r>
                </w:p>
              </w:tc>
              <w:tc>
                <w:tcPr>
                  <w:tcW w:w="563" w:type="pct"/>
                  <w:vMerge w:val="continue"/>
                  <w:noWrap w:val="0"/>
                  <w:vAlign w:val="center"/>
                </w:tcPr>
                <w:p w14:paraId="1CE66ACF">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1094" w:type="pct"/>
                  <w:noWrap w:val="0"/>
                  <w:vAlign w:val="center"/>
                </w:tcPr>
                <w:p w14:paraId="48876BF3">
                  <w:pPr>
                    <w:pStyle w:val="32"/>
                    <w:keepNext w:val="0"/>
                    <w:keepLines w:val="0"/>
                    <w:pageBreakBefore w:val="0"/>
                    <w:widowControl w:val="0"/>
                    <w:kinsoku/>
                    <w:wordWrap w:val="0"/>
                    <w:overflowPunct/>
                    <w:topLinePunct/>
                    <w:autoSpaceDE/>
                    <w:autoSpaceDN/>
                    <w:bidi w:val="0"/>
                    <w:adjustRightInd/>
                    <w:snapToGrid/>
                    <w:jc w:val="center"/>
                    <w:textAlignment w:val="auto"/>
                    <w:rPr>
                      <w:rFonts w:hint="default" w:ascii="Times New Roman" w:hAnsi="Times New Roman" w:eastAsia="宋体" w:cs="Times New Roman"/>
                      <w:color w:val="auto"/>
                      <w:szCs w:val="22"/>
                      <w:highlight w:val="none"/>
                      <w:lang w:val="en-US" w:eastAsia="zh-CN" w:bidi="ar-SA"/>
                    </w:rPr>
                  </w:pPr>
                  <w:r>
                    <w:rPr>
                      <w:rFonts w:hint="eastAsia" w:eastAsia="宋体"/>
                      <w:color w:val="auto"/>
                      <w:highlight w:val="none"/>
                      <w:lang w:val="en-US" w:eastAsia="zh-CN"/>
                    </w:rPr>
                    <w:t>湿法</w:t>
                  </w:r>
                  <w:r>
                    <w:rPr>
                      <w:rFonts w:hint="eastAsia" w:eastAsia="宋体"/>
                      <w:color w:val="auto"/>
                      <w:highlight w:val="none"/>
                      <w:lang w:eastAsia="zh-CN"/>
                    </w:rPr>
                    <w:t>除尘</w:t>
                  </w:r>
                  <w:r>
                    <w:rPr>
                      <w:rFonts w:hint="eastAsia" w:ascii="Times New Roman" w:hAnsi="Times New Roman" w:eastAsia="Times New Roman" w:cs="Arial"/>
                      <w:snapToGrid w:val="0"/>
                      <w:color w:val="auto"/>
                      <w:kern w:val="0"/>
                      <w:sz w:val="21"/>
                      <w:szCs w:val="21"/>
                      <w:highlight w:val="none"/>
                      <w:shd w:val="clear" w:color="auto" w:fill="auto"/>
                      <w:lang w:val="en-US" w:eastAsia="zh-CN" w:bidi="en-US"/>
                    </w:rPr>
                    <w:t>+一根</w:t>
                  </w:r>
                  <w:r>
                    <w:rPr>
                      <w:rFonts w:hint="eastAsia"/>
                      <w:color w:val="auto"/>
                      <w:highlight w:val="none"/>
                    </w:rPr>
                    <w:t>25</w:t>
                  </w:r>
                  <w:r>
                    <w:rPr>
                      <w:rFonts w:hint="eastAsia" w:ascii="Times New Roman" w:hAnsi="Times New Roman" w:eastAsia="Times New Roman" w:cs="Arial"/>
                      <w:snapToGrid w:val="0"/>
                      <w:color w:val="auto"/>
                      <w:kern w:val="0"/>
                      <w:sz w:val="21"/>
                      <w:szCs w:val="21"/>
                      <w:highlight w:val="none"/>
                      <w:shd w:val="clear" w:color="auto" w:fill="auto"/>
                      <w:lang w:val="en-US" w:eastAsia="zh-CN" w:bidi="en-US"/>
                    </w:rPr>
                    <w:t>米排气筒</w:t>
                  </w:r>
                </w:p>
              </w:tc>
              <w:tc>
                <w:tcPr>
                  <w:tcW w:w="1007" w:type="pct"/>
                  <w:noWrap w:val="0"/>
                  <w:vAlign w:val="center"/>
                </w:tcPr>
                <w:p w14:paraId="78DF645E">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hint="eastAsia" w:eastAsia="Times New Roman" w:cs="Arial"/>
                      <w:snapToGrid w:val="0"/>
                      <w:color w:val="auto"/>
                      <w:kern w:val="0"/>
                      <w:sz w:val="21"/>
                      <w:szCs w:val="21"/>
                      <w:highlight w:val="none"/>
                      <w:shd w:val="clear" w:color="auto" w:fill="auto"/>
                      <w:lang w:val="en-US" w:eastAsia="zh-CN" w:bidi="en-US"/>
                    </w:rPr>
                    <w:t>湿法除尘</w:t>
                  </w:r>
                  <w:r>
                    <w:rPr>
                      <w:rFonts w:hint="eastAsia" w:ascii="Times New Roman" w:hAnsi="Times New Roman" w:eastAsia="Times New Roman" w:cs="Arial"/>
                      <w:snapToGrid w:val="0"/>
                      <w:color w:val="auto"/>
                      <w:kern w:val="0"/>
                      <w:sz w:val="21"/>
                      <w:szCs w:val="21"/>
                      <w:highlight w:val="none"/>
                      <w:shd w:val="clear" w:color="auto" w:fill="auto"/>
                      <w:lang w:val="en-US" w:eastAsia="zh-CN" w:bidi="en-US"/>
                    </w:rPr>
                    <w:t>+一根</w:t>
                  </w:r>
                  <w:r>
                    <w:rPr>
                      <w:rFonts w:hint="eastAsia"/>
                      <w:color w:val="auto"/>
                      <w:highlight w:val="none"/>
                    </w:rPr>
                    <w:t>25</w:t>
                  </w:r>
                  <w:r>
                    <w:rPr>
                      <w:rFonts w:hint="eastAsia" w:ascii="Times New Roman" w:hAnsi="Times New Roman" w:eastAsia="Times New Roman" w:cs="Arial"/>
                      <w:snapToGrid w:val="0"/>
                      <w:color w:val="auto"/>
                      <w:kern w:val="0"/>
                      <w:sz w:val="21"/>
                      <w:szCs w:val="21"/>
                      <w:highlight w:val="none"/>
                      <w:shd w:val="clear" w:color="auto" w:fill="auto"/>
                      <w:lang w:val="en-US" w:eastAsia="zh-CN" w:bidi="en-US"/>
                    </w:rPr>
                    <w:t>米排气筒</w:t>
                  </w:r>
                </w:p>
              </w:tc>
              <w:tc>
                <w:tcPr>
                  <w:tcW w:w="869" w:type="pct"/>
                  <w:noWrap w:val="0"/>
                  <w:vAlign w:val="center"/>
                </w:tcPr>
                <w:p w14:paraId="62E2C748">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2"/>
                      <w:highlight w:val="none"/>
                      <w:lang w:val="en-US" w:eastAsia="zh-CN" w:bidi="ar-SA"/>
                    </w:rPr>
                  </w:pPr>
                  <w:r>
                    <w:rPr>
                      <w:rFonts w:hint="eastAsia" w:cs="Times New Roman"/>
                      <w:color w:val="auto"/>
                      <w:sz w:val="21"/>
                      <w:szCs w:val="22"/>
                      <w:highlight w:val="none"/>
                      <w:lang w:val="en-US" w:eastAsia="zh-CN" w:bidi="ar-SA"/>
                    </w:rPr>
                    <w:t>淘汰</w:t>
                  </w:r>
                </w:p>
              </w:tc>
            </w:tr>
            <w:tr w14:paraId="624CD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25" w:type="pct"/>
                  <w:noWrap w:val="0"/>
                  <w:vAlign w:val="center"/>
                </w:tcPr>
                <w:p w14:paraId="763BC076">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水污染物</w:t>
                  </w:r>
                </w:p>
              </w:tc>
              <w:tc>
                <w:tcPr>
                  <w:tcW w:w="1039" w:type="pct"/>
                  <w:gridSpan w:val="2"/>
                  <w:noWrap w:val="0"/>
                  <w:vAlign w:val="center"/>
                </w:tcPr>
                <w:p w14:paraId="7C0CE701">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生活污水+生产废水</w:t>
                  </w:r>
                </w:p>
              </w:tc>
              <w:tc>
                <w:tcPr>
                  <w:tcW w:w="563" w:type="pct"/>
                  <w:noWrap w:val="0"/>
                  <w:vAlign w:val="center"/>
                </w:tcPr>
                <w:p w14:paraId="07F2DA49">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2"/>
                      <w:highlight w:val="none"/>
                      <w:lang w:val="en-US" w:eastAsia="zh-CN" w:bidi="ar-SA"/>
                    </w:rPr>
                  </w:pPr>
                  <w:r>
                    <w:rPr>
                      <w:rFonts w:hint="eastAsia" w:eastAsia="宋体" w:cs="Times New Roman"/>
                      <w:color w:val="auto"/>
                      <w:sz w:val="21"/>
                      <w:szCs w:val="22"/>
                      <w:highlight w:val="none"/>
                      <w:lang w:val="en-US" w:eastAsia="zh-CN" w:bidi="ar-SA"/>
                    </w:rPr>
                    <w:t>pH、</w:t>
                  </w:r>
                  <w:r>
                    <w:rPr>
                      <w:rFonts w:ascii="Times New Roman" w:hAnsi="Times New Roman" w:eastAsia="宋体" w:cs="Times New Roman"/>
                      <w:color w:val="auto"/>
                      <w:sz w:val="21"/>
                      <w:szCs w:val="22"/>
                      <w:highlight w:val="none"/>
                      <w:lang w:val="en-US" w:eastAsia="zh-CN" w:bidi="ar-SA"/>
                    </w:rPr>
                    <w:t>NH</w:t>
                  </w:r>
                  <w:r>
                    <w:rPr>
                      <w:rFonts w:ascii="Times New Roman" w:hAnsi="Times New Roman" w:eastAsia="宋体" w:cs="Times New Roman"/>
                      <w:color w:val="auto"/>
                      <w:sz w:val="21"/>
                      <w:szCs w:val="22"/>
                      <w:highlight w:val="none"/>
                      <w:vertAlign w:val="subscript"/>
                      <w:lang w:val="en-US" w:eastAsia="zh-CN" w:bidi="ar-SA"/>
                    </w:rPr>
                    <w:t>3</w:t>
                  </w:r>
                  <w:r>
                    <w:rPr>
                      <w:rFonts w:ascii="Times New Roman" w:hAnsi="Times New Roman" w:eastAsia="宋体" w:cs="Times New Roman"/>
                      <w:color w:val="auto"/>
                      <w:sz w:val="21"/>
                      <w:szCs w:val="22"/>
                      <w:highlight w:val="none"/>
                      <w:lang w:val="en-US" w:eastAsia="zh-CN" w:bidi="ar-SA"/>
                    </w:rPr>
                    <w:t>-N、SS</w:t>
                  </w:r>
                  <w:r>
                    <w:rPr>
                      <w:rFonts w:hint="eastAsia" w:ascii="Times New Roman" w:hAnsi="Times New Roman" w:eastAsia="宋体" w:cs="Times New Roman"/>
                      <w:color w:val="auto"/>
                      <w:sz w:val="21"/>
                      <w:szCs w:val="22"/>
                      <w:highlight w:val="none"/>
                      <w:lang w:val="en-US" w:eastAsia="zh-CN" w:bidi="ar-SA"/>
                    </w:rPr>
                    <w:t>、</w:t>
                  </w:r>
                  <w:r>
                    <w:rPr>
                      <w:rFonts w:ascii="Times New Roman" w:hAnsi="Times New Roman" w:eastAsia="宋体" w:cs="Times New Roman"/>
                      <w:color w:val="auto"/>
                      <w:sz w:val="21"/>
                      <w:szCs w:val="22"/>
                      <w:highlight w:val="none"/>
                      <w:lang w:val="en-US" w:eastAsia="zh-CN" w:bidi="ar-SA"/>
                    </w:rPr>
                    <w:t>CODcr、BOD</w:t>
                  </w:r>
                  <w:r>
                    <w:rPr>
                      <w:rFonts w:ascii="Times New Roman" w:hAnsi="Times New Roman" w:eastAsia="宋体" w:cs="Times New Roman"/>
                      <w:color w:val="auto"/>
                      <w:sz w:val="21"/>
                      <w:szCs w:val="22"/>
                      <w:highlight w:val="none"/>
                      <w:vertAlign w:val="subscript"/>
                      <w:lang w:val="en-US" w:eastAsia="zh-CN" w:bidi="ar-SA"/>
                    </w:rPr>
                    <w:t>5</w:t>
                  </w:r>
                  <w:r>
                    <w:rPr>
                      <w:rFonts w:ascii="Times New Roman" w:hAnsi="Times New Roman" w:eastAsia="宋体" w:cs="Times New Roman"/>
                      <w:color w:val="auto"/>
                      <w:sz w:val="21"/>
                      <w:szCs w:val="22"/>
                      <w:highlight w:val="none"/>
                      <w:lang w:val="en-US" w:eastAsia="zh-CN" w:bidi="ar-SA"/>
                    </w:rPr>
                    <w:t>、总磷</w:t>
                  </w:r>
                  <w:r>
                    <w:rPr>
                      <w:rFonts w:hint="eastAsia" w:ascii="Times New Roman" w:hAnsi="Times New Roman" w:eastAsia="宋体" w:cs="Times New Roman"/>
                      <w:color w:val="auto"/>
                      <w:sz w:val="21"/>
                      <w:szCs w:val="22"/>
                      <w:highlight w:val="none"/>
                      <w:lang w:val="en-US" w:eastAsia="zh-CN" w:bidi="ar-SA"/>
                    </w:rPr>
                    <w:t>等</w:t>
                  </w:r>
                </w:p>
              </w:tc>
              <w:tc>
                <w:tcPr>
                  <w:tcW w:w="1094" w:type="pct"/>
                  <w:noWrap w:val="0"/>
                  <w:vAlign w:val="center"/>
                </w:tcPr>
                <w:p w14:paraId="5D14DC6C">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hint="eastAsia" w:cs="Times New Roman"/>
                      <w:color w:val="auto"/>
                      <w:sz w:val="21"/>
                      <w:szCs w:val="22"/>
                      <w:highlight w:val="none"/>
                      <w:lang w:val="en-US" w:eastAsia="zh-CN" w:bidi="ar-SA"/>
                    </w:rPr>
                    <w:t>生活污水</w:t>
                  </w:r>
                  <w:r>
                    <w:rPr>
                      <w:rFonts w:ascii="Times New Roman" w:hAnsi="Times New Roman" w:eastAsia="宋体" w:cs="Times New Roman"/>
                      <w:color w:val="auto"/>
                      <w:sz w:val="21"/>
                      <w:szCs w:val="22"/>
                      <w:highlight w:val="none"/>
                      <w:lang w:val="en-US" w:eastAsia="zh-CN" w:bidi="ar-SA"/>
                    </w:rPr>
                    <w:t>先经隔油池隔油后，同生产废水经地埋式生化处理装置处理后用于农业灌溉和绿化，不排放</w:t>
                  </w:r>
                </w:p>
              </w:tc>
              <w:tc>
                <w:tcPr>
                  <w:tcW w:w="1007" w:type="pct"/>
                  <w:noWrap w:val="0"/>
                  <w:vAlign w:val="center"/>
                </w:tcPr>
                <w:p w14:paraId="1A3B6749">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2"/>
                      <w:highlight w:val="none"/>
                      <w:lang w:val="en-US" w:eastAsia="zh-CN" w:bidi="ar-SA"/>
                    </w:rPr>
                  </w:pPr>
                  <w:r>
                    <w:rPr>
                      <w:rFonts w:hint="eastAsia" w:ascii="Times New Roman" w:hAnsi="Times New Roman"/>
                      <w:color w:val="auto"/>
                      <w:highlight w:val="none"/>
                    </w:rPr>
                    <w:t>废水处理站（絮凝沉淀+A/O）法处理后农灌</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不外排</w:t>
                  </w:r>
                </w:p>
              </w:tc>
              <w:tc>
                <w:tcPr>
                  <w:tcW w:w="869" w:type="pct"/>
                  <w:noWrap w:val="0"/>
                  <w:vAlign w:val="center"/>
                </w:tcPr>
                <w:p w14:paraId="200073A7">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r>
            <w:tr w14:paraId="0954C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25" w:type="pct"/>
                  <w:vMerge w:val="restart"/>
                  <w:noWrap w:val="0"/>
                  <w:vAlign w:val="center"/>
                </w:tcPr>
                <w:p w14:paraId="2D66FA14">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固废</w:t>
                  </w:r>
                </w:p>
              </w:tc>
              <w:tc>
                <w:tcPr>
                  <w:tcW w:w="1039" w:type="pct"/>
                  <w:gridSpan w:val="2"/>
                  <w:noWrap w:val="0"/>
                  <w:vAlign w:val="center"/>
                </w:tcPr>
                <w:p w14:paraId="5BC60741">
                  <w:pPr>
                    <w:pStyle w:val="52"/>
                    <w:keepNext w:val="0"/>
                    <w:keepLines w:val="0"/>
                    <w:pageBreakBefore w:val="0"/>
                    <w:widowControl w:val="0"/>
                    <w:kinsoku/>
                    <w:wordWrap w:val="0"/>
                    <w:overflowPunct/>
                    <w:topLinePunct/>
                    <w:autoSpaceDE/>
                    <w:autoSpaceDN/>
                    <w:bidi w:val="0"/>
                    <w:textAlignment w:val="auto"/>
                    <w:rPr>
                      <w:rFonts w:hint="eastAsia" w:ascii="Times New Roman" w:hAnsi="Times New Roman" w:eastAsia="宋体" w:cs="Times New Roman"/>
                      <w:color w:val="auto"/>
                      <w:sz w:val="21"/>
                      <w:szCs w:val="22"/>
                      <w:highlight w:val="none"/>
                      <w:lang w:val="en-US" w:eastAsia="zh-CN" w:bidi="ar-SA"/>
                    </w:rPr>
                  </w:pPr>
                  <w:r>
                    <w:rPr>
                      <w:rFonts w:hint="eastAsia"/>
                      <w:color w:val="auto"/>
                      <w:highlight w:val="none"/>
                      <w:lang w:eastAsia="zh-CN"/>
                    </w:rPr>
                    <w:t>投料</w:t>
                  </w:r>
                </w:p>
              </w:tc>
              <w:tc>
                <w:tcPr>
                  <w:tcW w:w="563" w:type="pct"/>
                  <w:noWrap w:val="0"/>
                  <w:vAlign w:val="center"/>
                </w:tcPr>
                <w:p w14:paraId="1F8EF0DC">
                  <w:pPr>
                    <w:pStyle w:val="52"/>
                    <w:keepNext w:val="0"/>
                    <w:keepLines w:val="0"/>
                    <w:pageBreakBefore w:val="0"/>
                    <w:widowControl w:val="0"/>
                    <w:kinsoku/>
                    <w:wordWrap w:val="0"/>
                    <w:overflowPunct/>
                    <w:topLinePunct/>
                    <w:autoSpaceDE/>
                    <w:autoSpaceDN/>
                    <w:bidi w:val="0"/>
                    <w:textAlignment w:val="auto"/>
                    <w:rPr>
                      <w:rFonts w:ascii="Times New Roman" w:hAnsi="Times New Roman" w:eastAsia="宋体" w:cs="Times New Roman"/>
                      <w:color w:val="auto"/>
                      <w:sz w:val="21"/>
                      <w:szCs w:val="22"/>
                      <w:highlight w:val="none"/>
                      <w:lang w:val="en-US" w:eastAsia="zh-CN" w:bidi="ar-SA"/>
                    </w:rPr>
                  </w:pPr>
                  <w:r>
                    <w:rPr>
                      <w:rFonts w:hint="eastAsia"/>
                      <w:color w:val="auto"/>
                      <w:highlight w:val="none"/>
                    </w:rPr>
                    <w:t>废包装袋</w:t>
                  </w:r>
                </w:p>
              </w:tc>
              <w:tc>
                <w:tcPr>
                  <w:tcW w:w="1094" w:type="pct"/>
                  <w:noWrap w:val="0"/>
                  <w:vAlign w:val="center"/>
                </w:tcPr>
                <w:p w14:paraId="07214825">
                  <w:pPr>
                    <w:pStyle w:val="52"/>
                    <w:keepNext w:val="0"/>
                    <w:keepLines w:val="0"/>
                    <w:pageBreakBefore w:val="0"/>
                    <w:widowControl w:val="0"/>
                    <w:kinsoku/>
                    <w:wordWrap w:val="0"/>
                    <w:overflowPunct/>
                    <w:topLinePunct/>
                    <w:autoSpaceDE/>
                    <w:autoSpaceDN/>
                    <w:bidi w:val="0"/>
                    <w:textAlignment w:val="auto"/>
                    <w:rPr>
                      <w:rFonts w:ascii="Times New Roman" w:hAnsi="Times New Roman" w:eastAsia="宋体" w:cs="Times New Roman"/>
                      <w:color w:val="auto"/>
                      <w:sz w:val="21"/>
                      <w:szCs w:val="22"/>
                      <w:highlight w:val="none"/>
                      <w:lang w:val="en-US" w:eastAsia="zh-CN" w:bidi="ar-SA"/>
                    </w:rPr>
                  </w:pPr>
                  <w:r>
                    <w:rPr>
                      <w:rFonts w:hint="eastAsia"/>
                      <w:color w:val="auto"/>
                      <w:highlight w:val="none"/>
                    </w:rPr>
                    <w:t>外售废品回收站</w:t>
                  </w:r>
                </w:p>
              </w:tc>
              <w:tc>
                <w:tcPr>
                  <w:tcW w:w="1007" w:type="pct"/>
                  <w:noWrap w:val="0"/>
                  <w:vAlign w:val="center"/>
                </w:tcPr>
                <w:p w14:paraId="4C8DFECE">
                  <w:pPr>
                    <w:pStyle w:val="52"/>
                    <w:keepNext w:val="0"/>
                    <w:keepLines w:val="0"/>
                    <w:pageBreakBefore w:val="0"/>
                    <w:widowControl w:val="0"/>
                    <w:kinsoku/>
                    <w:wordWrap w:val="0"/>
                    <w:overflowPunct/>
                    <w:topLinePunct/>
                    <w:autoSpaceDE/>
                    <w:autoSpaceDN/>
                    <w:bidi w:val="0"/>
                    <w:textAlignment w:val="auto"/>
                    <w:rPr>
                      <w:rFonts w:ascii="Times New Roman" w:hAnsi="Times New Roman" w:eastAsia="宋体" w:cs="Times New Roman"/>
                      <w:color w:val="auto"/>
                      <w:sz w:val="21"/>
                      <w:szCs w:val="22"/>
                      <w:highlight w:val="none"/>
                      <w:lang w:val="en-US" w:eastAsia="zh-CN" w:bidi="ar-SA"/>
                    </w:rPr>
                  </w:pPr>
                  <w:r>
                    <w:rPr>
                      <w:rFonts w:hint="eastAsia"/>
                      <w:color w:val="auto"/>
                      <w:highlight w:val="none"/>
                    </w:rPr>
                    <w:t>外售废品回收站</w:t>
                  </w:r>
                </w:p>
              </w:tc>
              <w:tc>
                <w:tcPr>
                  <w:tcW w:w="869" w:type="pct"/>
                  <w:noWrap w:val="0"/>
                  <w:vAlign w:val="center"/>
                </w:tcPr>
                <w:p w14:paraId="09F4C197">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r>
            <w:tr w14:paraId="32895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14:paraId="06C37DA5">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1039" w:type="pct"/>
                  <w:gridSpan w:val="2"/>
                  <w:noWrap w:val="0"/>
                  <w:vAlign w:val="center"/>
                </w:tcPr>
                <w:p w14:paraId="2FB78E84">
                  <w:pPr>
                    <w:pStyle w:val="52"/>
                    <w:keepNext w:val="0"/>
                    <w:keepLines w:val="0"/>
                    <w:pageBreakBefore w:val="0"/>
                    <w:widowControl w:val="0"/>
                    <w:kinsoku/>
                    <w:wordWrap w:val="0"/>
                    <w:overflowPunct/>
                    <w:topLinePunct/>
                    <w:autoSpaceDE/>
                    <w:autoSpaceDN/>
                    <w:bidi w:val="0"/>
                    <w:textAlignment w:val="auto"/>
                    <w:rPr>
                      <w:rFonts w:hint="eastAsia" w:eastAsia="宋体"/>
                      <w:color w:val="auto"/>
                      <w:highlight w:val="none"/>
                      <w:lang w:val="en-US" w:eastAsia="zh-CN"/>
                    </w:rPr>
                  </w:pPr>
                  <w:r>
                    <w:rPr>
                      <w:rFonts w:hint="eastAsia"/>
                      <w:color w:val="auto"/>
                      <w:highlight w:val="none"/>
                      <w:lang w:val="en-US" w:eastAsia="zh-CN"/>
                    </w:rPr>
                    <w:t>湿法</w:t>
                  </w:r>
                  <w:r>
                    <w:rPr>
                      <w:rFonts w:hint="eastAsia"/>
                      <w:color w:val="auto"/>
                      <w:highlight w:val="none"/>
                      <w:lang w:eastAsia="zh-CN"/>
                    </w:rPr>
                    <w:t>除尘</w:t>
                  </w:r>
                </w:p>
              </w:tc>
              <w:tc>
                <w:tcPr>
                  <w:tcW w:w="563" w:type="pct"/>
                  <w:noWrap w:val="0"/>
                  <w:vAlign w:val="center"/>
                </w:tcPr>
                <w:p w14:paraId="0A75D15A">
                  <w:pPr>
                    <w:pStyle w:val="52"/>
                    <w:keepNext w:val="0"/>
                    <w:keepLines w:val="0"/>
                    <w:pageBreakBefore w:val="0"/>
                    <w:widowControl w:val="0"/>
                    <w:kinsoku/>
                    <w:wordWrap w:val="0"/>
                    <w:overflowPunct/>
                    <w:topLinePunct/>
                    <w:autoSpaceDE/>
                    <w:autoSpaceDN/>
                    <w:bidi w:val="0"/>
                    <w:textAlignment w:val="auto"/>
                    <w:rPr>
                      <w:rFonts w:hint="eastAsia"/>
                      <w:color w:val="auto"/>
                      <w:highlight w:val="none"/>
                    </w:rPr>
                  </w:pPr>
                  <w:r>
                    <w:rPr>
                      <w:rFonts w:hint="eastAsia"/>
                      <w:color w:val="auto"/>
                      <w:highlight w:val="none"/>
                      <w:lang w:val="en-US" w:eastAsia="zh-CN"/>
                    </w:rPr>
                    <w:t>灰</w:t>
                  </w:r>
                  <w:r>
                    <w:rPr>
                      <w:rFonts w:hint="eastAsia"/>
                      <w:color w:val="auto"/>
                      <w:highlight w:val="none"/>
                    </w:rPr>
                    <w:t>渣</w:t>
                  </w:r>
                </w:p>
              </w:tc>
              <w:tc>
                <w:tcPr>
                  <w:tcW w:w="1094" w:type="pct"/>
                  <w:noWrap w:val="0"/>
                  <w:vAlign w:val="center"/>
                </w:tcPr>
                <w:p w14:paraId="0D754F15">
                  <w:pPr>
                    <w:pStyle w:val="52"/>
                    <w:keepNext w:val="0"/>
                    <w:keepLines w:val="0"/>
                    <w:pageBreakBefore w:val="0"/>
                    <w:widowControl w:val="0"/>
                    <w:kinsoku/>
                    <w:wordWrap w:val="0"/>
                    <w:overflowPunct/>
                    <w:topLinePunct/>
                    <w:autoSpaceDE/>
                    <w:autoSpaceDN/>
                    <w:bidi w:val="0"/>
                    <w:textAlignment w:val="auto"/>
                    <w:rPr>
                      <w:rFonts w:hint="eastAsia"/>
                      <w:color w:val="auto"/>
                      <w:highlight w:val="none"/>
                    </w:rPr>
                  </w:pPr>
                  <w:r>
                    <w:rPr>
                      <w:rFonts w:hint="eastAsia"/>
                      <w:color w:val="auto"/>
                      <w:highlight w:val="none"/>
                    </w:rPr>
                    <w:t>交由周边农户综合利用</w:t>
                  </w:r>
                </w:p>
              </w:tc>
              <w:tc>
                <w:tcPr>
                  <w:tcW w:w="1007" w:type="pct"/>
                  <w:vMerge w:val="restart"/>
                  <w:noWrap w:val="0"/>
                  <w:vAlign w:val="center"/>
                </w:tcPr>
                <w:p w14:paraId="31092F14">
                  <w:pPr>
                    <w:pStyle w:val="52"/>
                    <w:keepNext w:val="0"/>
                    <w:keepLines w:val="0"/>
                    <w:pageBreakBefore w:val="0"/>
                    <w:widowControl w:val="0"/>
                    <w:kinsoku/>
                    <w:wordWrap w:val="0"/>
                    <w:overflowPunct/>
                    <w:topLinePunct/>
                    <w:autoSpaceDE/>
                    <w:autoSpaceDN/>
                    <w:bidi w:val="0"/>
                    <w:textAlignment w:val="auto"/>
                    <w:rPr>
                      <w:rFonts w:ascii="Times New Roman" w:hAnsi="Times New Roman" w:eastAsia="宋体" w:cs="Times New Roman"/>
                      <w:color w:val="auto"/>
                      <w:sz w:val="21"/>
                      <w:szCs w:val="22"/>
                      <w:highlight w:val="none"/>
                      <w:lang w:val="en-US" w:eastAsia="zh-CN" w:bidi="ar-SA"/>
                    </w:rPr>
                  </w:pPr>
                  <w:r>
                    <w:rPr>
                      <w:rFonts w:hint="eastAsia"/>
                      <w:color w:val="auto"/>
                      <w:highlight w:val="none"/>
                    </w:rPr>
                    <w:t>交由周边农户综合利用</w:t>
                  </w:r>
                </w:p>
              </w:tc>
              <w:tc>
                <w:tcPr>
                  <w:tcW w:w="869" w:type="pct"/>
                  <w:noWrap w:val="0"/>
                  <w:vAlign w:val="center"/>
                </w:tcPr>
                <w:p w14:paraId="4050F882">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r>
            <w:tr w14:paraId="3E0E0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14:paraId="07C453F7">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1039" w:type="pct"/>
                  <w:gridSpan w:val="2"/>
                  <w:noWrap w:val="0"/>
                  <w:vAlign w:val="center"/>
                </w:tcPr>
                <w:p w14:paraId="4E971FE7">
                  <w:pPr>
                    <w:pStyle w:val="52"/>
                    <w:keepNext w:val="0"/>
                    <w:keepLines w:val="0"/>
                    <w:pageBreakBefore w:val="0"/>
                    <w:widowControl w:val="0"/>
                    <w:kinsoku/>
                    <w:wordWrap w:val="0"/>
                    <w:overflowPunct/>
                    <w:topLinePunct/>
                    <w:autoSpaceDE/>
                    <w:autoSpaceDN/>
                    <w:bidi w:val="0"/>
                    <w:textAlignment w:val="auto"/>
                    <w:rPr>
                      <w:rFonts w:hint="default" w:eastAsia="宋体"/>
                      <w:color w:val="auto"/>
                      <w:highlight w:val="none"/>
                      <w:lang w:val="en-US" w:eastAsia="zh-CN"/>
                    </w:rPr>
                  </w:pPr>
                  <w:r>
                    <w:rPr>
                      <w:rFonts w:hint="eastAsia"/>
                      <w:color w:val="auto"/>
                      <w:highlight w:val="none"/>
                      <w:lang w:val="en-US" w:eastAsia="zh-CN"/>
                    </w:rPr>
                    <w:t>设备清洗</w:t>
                  </w:r>
                </w:p>
              </w:tc>
              <w:tc>
                <w:tcPr>
                  <w:tcW w:w="563" w:type="pct"/>
                  <w:noWrap w:val="0"/>
                  <w:vAlign w:val="center"/>
                </w:tcPr>
                <w:p w14:paraId="560A5070">
                  <w:pPr>
                    <w:pStyle w:val="52"/>
                    <w:keepNext w:val="0"/>
                    <w:keepLines w:val="0"/>
                    <w:pageBreakBefore w:val="0"/>
                    <w:widowControl w:val="0"/>
                    <w:kinsoku/>
                    <w:wordWrap w:val="0"/>
                    <w:overflowPunct/>
                    <w:topLinePunct/>
                    <w:autoSpaceDE/>
                    <w:autoSpaceDN/>
                    <w:bidi w:val="0"/>
                    <w:textAlignment w:val="auto"/>
                    <w:rPr>
                      <w:rFonts w:hint="eastAsia"/>
                      <w:color w:val="auto"/>
                      <w:highlight w:val="none"/>
                    </w:rPr>
                  </w:pPr>
                  <w:r>
                    <w:rPr>
                      <w:rFonts w:hint="eastAsia"/>
                      <w:color w:val="auto"/>
                      <w:highlight w:val="none"/>
                    </w:rPr>
                    <w:t>废米粉渣</w:t>
                  </w:r>
                </w:p>
              </w:tc>
              <w:tc>
                <w:tcPr>
                  <w:tcW w:w="1094" w:type="pct"/>
                  <w:noWrap w:val="0"/>
                  <w:vAlign w:val="center"/>
                </w:tcPr>
                <w:p w14:paraId="0503F83D">
                  <w:pPr>
                    <w:pStyle w:val="52"/>
                    <w:keepNext w:val="0"/>
                    <w:keepLines w:val="0"/>
                    <w:pageBreakBefore w:val="0"/>
                    <w:widowControl w:val="0"/>
                    <w:kinsoku/>
                    <w:wordWrap w:val="0"/>
                    <w:overflowPunct/>
                    <w:topLinePunct/>
                    <w:autoSpaceDE/>
                    <w:autoSpaceDN/>
                    <w:bidi w:val="0"/>
                    <w:textAlignment w:val="auto"/>
                    <w:rPr>
                      <w:rFonts w:hint="eastAsia"/>
                      <w:color w:val="auto"/>
                      <w:highlight w:val="none"/>
                    </w:rPr>
                  </w:pPr>
                  <w:r>
                    <w:rPr>
                      <w:rFonts w:hint="eastAsia"/>
                      <w:color w:val="auto"/>
                      <w:highlight w:val="none"/>
                    </w:rPr>
                    <w:t>交由周边农户综合利用</w:t>
                  </w:r>
                </w:p>
              </w:tc>
              <w:tc>
                <w:tcPr>
                  <w:tcW w:w="1007" w:type="pct"/>
                  <w:vMerge w:val="continue"/>
                  <w:noWrap w:val="0"/>
                  <w:vAlign w:val="center"/>
                </w:tcPr>
                <w:p w14:paraId="5E0A599A">
                  <w:pPr>
                    <w:pStyle w:val="52"/>
                    <w:keepNext w:val="0"/>
                    <w:keepLines w:val="0"/>
                    <w:pageBreakBefore w:val="0"/>
                    <w:widowControl w:val="0"/>
                    <w:kinsoku/>
                    <w:wordWrap w:val="0"/>
                    <w:overflowPunct/>
                    <w:topLinePunct/>
                    <w:autoSpaceDE/>
                    <w:autoSpaceDN/>
                    <w:bidi w:val="0"/>
                    <w:textAlignment w:val="auto"/>
                    <w:rPr>
                      <w:rFonts w:hint="eastAsia"/>
                      <w:color w:val="auto"/>
                      <w:highlight w:val="none"/>
                    </w:rPr>
                  </w:pPr>
                </w:p>
              </w:tc>
              <w:tc>
                <w:tcPr>
                  <w:tcW w:w="869" w:type="pct"/>
                  <w:noWrap w:val="0"/>
                  <w:vAlign w:val="center"/>
                </w:tcPr>
                <w:p w14:paraId="201860CA">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r>
            <w:tr w14:paraId="11CBB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14:paraId="448620BC">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1039" w:type="pct"/>
                  <w:gridSpan w:val="2"/>
                  <w:noWrap w:val="0"/>
                  <w:vAlign w:val="center"/>
                </w:tcPr>
                <w:p w14:paraId="0F092A62">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锅炉</w:t>
                  </w:r>
                </w:p>
              </w:tc>
              <w:tc>
                <w:tcPr>
                  <w:tcW w:w="563" w:type="pct"/>
                  <w:noWrap w:val="0"/>
                  <w:vAlign w:val="center"/>
                </w:tcPr>
                <w:p w14:paraId="3B8AA977">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煤灰煤渣</w:t>
                  </w:r>
                </w:p>
              </w:tc>
              <w:tc>
                <w:tcPr>
                  <w:tcW w:w="1094" w:type="pct"/>
                  <w:noWrap w:val="0"/>
                  <w:vAlign w:val="center"/>
                </w:tcPr>
                <w:p w14:paraId="2C5D68AC">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作修路材料和建材生产原料</w:t>
                  </w:r>
                </w:p>
              </w:tc>
              <w:tc>
                <w:tcPr>
                  <w:tcW w:w="1007" w:type="pct"/>
                  <w:vMerge w:val="continue"/>
                  <w:noWrap w:val="0"/>
                  <w:vAlign w:val="center"/>
                </w:tcPr>
                <w:p w14:paraId="2CCD5DE6">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869" w:type="pct"/>
                  <w:noWrap w:val="0"/>
                  <w:vAlign w:val="center"/>
                </w:tcPr>
                <w:p w14:paraId="70CB6B72">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r>
            <w:tr w14:paraId="5B906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vMerge w:val="continue"/>
                  <w:noWrap w:val="0"/>
                  <w:vAlign w:val="center"/>
                </w:tcPr>
                <w:p w14:paraId="37ED2652">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1039" w:type="pct"/>
                  <w:gridSpan w:val="2"/>
                  <w:noWrap w:val="0"/>
                  <w:vAlign w:val="center"/>
                </w:tcPr>
                <w:p w14:paraId="4F243F23">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职工</w:t>
                  </w:r>
                </w:p>
              </w:tc>
              <w:tc>
                <w:tcPr>
                  <w:tcW w:w="563" w:type="pct"/>
                  <w:noWrap w:val="0"/>
                  <w:vAlign w:val="center"/>
                </w:tcPr>
                <w:p w14:paraId="0AC48A83">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生活垃圾</w:t>
                  </w:r>
                </w:p>
              </w:tc>
              <w:tc>
                <w:tcPr>
                  <w:tcW w:w="1094" w:type="pct"/>
                  <w:noWrap w:val="0"/>
                  <w:vAlign w:val="center"/>
                </w:tcPr>
                <w:p w14:paraId="056AE15B">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分类回收，集中收集，定时清运</w:t>
                  </w:r>
                </w:p>
              </w:tc>
              <w:tc>
                <w:tcPr>
                  <w:tcW w:w="1007" w:type="pct"/>
                  <w:noWrap w:val="0"/>
                  <w:vAlign w:val="center"/>
                </w:tcPr>
                <w:p w14:paraId="379AE730">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分类回收，集中收集，定时清运</w:t>
                  </w:r>
                </w:p>
              </w:tc>
              <w:tc>
                <w:tcPr>
                  <w:tcW w:w="869" w:type="pct"/>
                  <w:noWrap w:val="0"/>
                  <w:vAlign w:val="center"/>
                </w:tcPr>
                <w:p w14:paraId="0B5502BD">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r>
            <w:tr w14:paraId="370AB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5" w:type="pct"/>
                  <w:vMerge w:val="continue"/>
                  <w:noWrap w:val="0"/>
                  <w:vAlign w:val="center"/>
                </w:tcPr>
                <w:p w14:paraId="4F7410F4">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p>
              </w:tc>
              <w:tc>
                <w:tcPr>
                  <w:tcW w:w="1039" w:type="pct"/>
                  <w:gridSpan w:val="2"/>
                  <w:noWrap w:val="0"/>
                  <w:vAlign w:val="center"/>
                </w:tcPr>
                <w:p w14:paraId="202740A6">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废水处理设施</w:t>
                  </w:r>
                </w:p>
              </w:tc>
              <w:tc>
                <w:tcPr>
                  <w:tcW w:w="563" w:type="pct"/>
                  <w:noWrap w:val="0"/>
                  <w:vAlign w:val="center"/>
                </w:tcPr>
                <w:p w14:paraId="2534DBD1">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污泥</w:t>
                  </w:r>
                </w:p>
              </w:tc>
              <w:tc>
                <w:tcPr>
                  <w:tcW w:w="1094" w:type="pct"/>
                  <w:noWrap w:val="0"/>
                  <w:vAlign w:val="center"/>
                </w:tcPr>
                <w:p w14:paraId="5F889D3C">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c>
                <w:tcPr>
                  <w:tcW w:w="1007" w:type="pct"/>
                  <w:noWrap w:val="0"/>
                  <w:vAlign w:val="center"/>
                </w:tcPr>
                <w:p w14:paraId="0CC07BC2">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t>污泥定期清理用作附近山林的肥料</w:t>
                  </w:r>
                </w:p>
              </w:tc>
              <w:tc>
                <w:tcPr>
                  <w:tcW w:w="869" w:type="pct"/>
                  <w:noWrap w:val="0"/>
                  <w:vAlign w:val="center"/>
                </w:tcPr>
                <w:p w14:paraId="29B325E5">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r>
            <w:tr w14:paraId="77598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5" w:type="pct"/>
                  <w:noWrap w:val="0"/>
                  <w:vAlign w:val="center"/>
                </w:tcPr>
                <w:p w14:paraId="44BDBD20">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噪声</w:t>
                  </w:r>
                </w:p>
              </w:tc>
              <w:tc>
                <w:tcPr>
                  <w:tcW w:w="1602" w:type="pct"/>
                  <w:gridSpan w:val="3"/>
                  <w:noWrap w:val="0"/>
                  <w:vAlign w:val="center"/>
                </w:tcPr>
                <w:p w14:paraId="2AF78B9F">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c>
                <w:tcPr>
                  <w:tcW w:w="1094" w:type="pct"/>
                  <w:noWrap w:val="0"/>
                  <w:vAlign w:val="center"/>
                </w:tcPr>
                <w:p w14:paraId="695A760F">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采用减震、密封措施</w:t>
                  </w:r>
                </w:p>
              </w:tc>
              <w:tc>
                <w:tcPr>
                  <w:tcW w:w="1007" w:type="pct"/>
                  <w:noWrap w:val="0"/>
                  <w:vAlign w:val="center"/>
                </w:tcPr>
                <w:p w14:paraId="08F9E5D7">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采用减震、密封措施</w:t>
                  </w:r>
                </w:p>
              </w:tc>
              <w:tc>
                <w:tcPr>
                  <w:tcW w:w="869" w:type="pct"/>
                  <w:noWrap w:val="0"/>
                  <w:vAlign w:val="center"/>
                </w:tcPr>
                <w:p w14:paraId="14621C8B">
                  <w:pPr>
                    <w:keepNext w:val="0"/>
                    <w:keepLines w:val="0"/>
                    <w:pageBreakBefore w:val="0"/>
                    <w:widowControl w:val="0"/>
                    <w:kinsoku/>
                    <w:wordWrap w:val="0"/>
                    <w:overflowPunct/>
                    <w:topLinePunct/>
                    <w:autoSpaceDE/>
                    <w:autoSpaceDN/>
                    <w:bidi w:val="0"/>
                    <w:adjustRightInd/>
                    <w:snapToGrid/>
                    <w:ind w:firstLine="0" w:firstLineChars="0"/>
                    <w:jc w:val="center"/>
                    <w:textAlignment w:val="auto"/>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w:t>
                  </w:r>
                </w:p>
              </w:tc>
            </w:tr>
          </w:tbl>
          <w:p w14:paraId="1A5F769E">
            <w:pPr>
              <w:pStyle w:val="30"/>
              <w:bidi w:val="0"/>
              <w:rPr>
                <w:rFonts w:hint="eastAsia"/>
                <w:color w:val="auto"/>
                <w:highlight w:val="none"/>
                <w:lang w:eastAsia="zh-CN"/>
              </w:rPr>
            </w:pPr>
            <w:r>
              <w:rPr>
                <w:color w:val="auto"/>
                <w:highlight w:val="none"/>
              </w:rPr>
              <w:t>原有工程污染物排放量汇总</w:t>
            </w:r>
            <w:r>
              <w:rPr>
                <w:rFonts w:hint="eastAsia"/>
                <w:color w:val="auto"/>
                <w:highlight w:val="none"/>
                <w:lang w:eastAsia="zh-CN"/>
              </w:rPr>
              <w:t>，</w:t>
            </w:r>
            <w:r>
              <w:rPr>
                <w:rFonts w:hint="eastAsia"/>
                <w:color w:val="auto"/>
                <w:highlight w:val="none"/>
                <w:lang w:val="en-US" w:eastAsia="zh-CN"/>
              </w:rPr>
              <w:t>见下表</w:t>
            </w:r>
            <w:r>
              <w:rPr>
                <w:rFonts w:hint="eastAsia"/>
                <w:color w:val="auto"/>
                <w:highlight w:val="none"/>
                <w:lang w:eastAsia="zh-CN"/>
              </w:rPr>
              <w:t>。</w:t>
            </w:r>
          </w:p>
          <w:p w14:paraId="08AF902D">
            <w:pPr>
              <w:pStyle w:val="35"/>
              <w:bidi w:val="0"/>
              <w:jc w:val="center"/>
              <w:rPr>
                <w:b/>
                <w:bCs/>
                <w:color w:val="auto"/>
                <w:highlight w:val="none"/>
                <w:lang w:val="en-US" w:eastAsia="zh-CN"/>
              </w:rPr>
            </w:pPr>
            <w:r>
              <w:rPr>
                <w:b/>
                <w:bCs/>
                <w:color w:val="auto"/>
                <w:highlight w:val="none"/>
                <w:lang w:val="en-US" w:eastAsia="zh-CN"/>
              </w:rPr>
              <w:t>表2-</w:t>
            </w:r>
            <w:r>
              <w:rPr>
                <w:rFonts w:hint="eastAsia"/>
                <w:b/>
                <w:bCs/>
                <w:color w:val="auto"/>
                <w:highlight w:val="none"/>
                <w:lang w:val="en-US" w:eastAsia="zh-CN"/>
              </w:rPr>
              <w:t>12</w:t>
            </w:r>
            <w:r>
              <w:rPr>
                <w:b/>
                <w:bCs/>
                <w:color w:val="auto"/>
                <w:highlight w:val="none"/>
                <w:lang w:val="en-US" w:eastAsia="zh-CN"/>
              </w:rPr>
              <w:t xml:space="preserve"> </w:t>
            </w:r>
            <w:r>
              <w:rPr>
                <w:rFonts w:hint="eastAsia"/>
                <w:b/>
                <w:bCs/>
                <w:color w:val="auto"/>
                <w:highlight w:val="none"/>
                <w:lang w:val="en-US" w:eastAsia="zh-CN"/>
              </w:rPr>
              <w:t xml:space="preserve">  </w:t>
            </w:r>
            <w:r>
              <w:rPr>
                <w:b/>
                <w:bCs/>
                <w:color w:val="auto"/>
                <w:highlight w:val="none"/>
                <w:lang w:val="en-US" w:eastAsia="zh-CN"/>
              </w:rPr>
              <w:t>原有工程污染物排放情况汇总表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116"/>
              <w:gridCol w:w="1696"/>
              <w:gridCol w:w="2334"/>
              <w:gridCol w:w="2334"/>
            </w:tblGrid>
            <w:tr w14:paraId="10BB3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pct"/>
                  <w:gridSpan w:val="2"/>
                  <w:tcBorders>
                    <w:tl2br w:val="nil"/>
                    <w:tr2bl w:val="nil"/>
                  </w:tcBorders>
                  <w:noWrap w:val="0"/>
                  <w:vAlign w:val="center"/>
                </w:tcPr>
                <w:p w14:paraId="04DA30EE">
                  <w:pPr>
                    <w:autoSpaceDE w:val="0"/>
                    <w:autoSpaceDN w:val="0"/>
                    <w:ind w:firstLine="0" w:firstLineChars="0"/>
                    <w:jc w:val="center"/>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项目</w:t>
                  </w:r>
                </w:p>
              </w:tc>
              <w:tc>
                <w:tcPr>
                  <w:tcW w:w="1075" w:type="pct"/>
                  <w:tcBorders>
                    <w:tl2br w:val="nil"/>
                    <w:tr2bl w:val="nil"/>
                  </w:tcBorders>
                  <w:noWrap w:val="0"/>
                  <w:vAlign w:val="center"/>
                </w:tcPr>
                <w:p w14:paraId="58C4996F">
                  <w:pPr>
                    <w:autoSpaceDE w:val="0"/>
                    <w:autoSpaceDN w:val="0"/>
                    <w:ind w:firstLine="0" w:firstLineChars="0"/>
                    <w:jc w:val="center"/>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污染物</w:t>
                  </w:r>
                </w:p>
              </w:tc>
              <w:tc>
                <w:tcPr>
                  <w:tcW w:w="1479" w:type="pct"/>
                  <w:tcBorders>
                    <w:tl2br w:val="nil"/>
                    <w:tr2bl w:val="nil"/>
                  </w:tcBorders>
                  <w:noWrap w:val="0"/>
                  <w:vAlign w:val="center"/>
                </w:tcPr>
                <w:p w14:paraId="3AA38A5A">
                  <w:pPr>
                    <w:autoSpaceDE w:val="0"/>
                    <w:autoSpaceDN w:val="0"/>
                    <w:ind w:firstLine="0" w:firstLineChars="0"/>
                    <w:jc w:val="center"/>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现有工程</w:t>
                  </w:r>
                  <w:r>
                    <w:rPr>
                      <w:rFonts w:hint="eastAsia" w:cs="Times New Roman"/>
                      <w:b/>
                      <w:bCs/>
                      <w:color w:val="auto"/>
                      <w:sz w:val="21"/>
                      <w:szCs w:val="22"/>
                      <w:highlight w:val="none"/>
                      <w:lang w:val="en-US" w:eastAsia="zh-CN" w:bidi="ar-SA"/>
                    </w:rPr>
                    <w:t>产生</w:t>
                  </w:r>
                  <w:r>
                    <w:rPr>
                      <w:rFonts w:ascii="Times New Roman" w:hAnsi="Times New Roman" w:eastAsia="宋体" w:cs="Times New Roman"/>
                      <w:b/>
                      <w:bCs/>
                      <w:color w:val="auto"/>
                      <w:sz w:val="21"/>
                      <w:szCs w:val="22"/>
                      <w:highlight w:val="none"/>
                      <w:lang w:val="en-US" w:eastAsia="zh-CN" w:bidi="ar-SA"/>
                    </w:rPr>
                    <w:t>量</w:t>
                  </w:r>
                </w:p>
              </w:tc>
              <w:tc>
                <w:tcPr>
                  <w:tcW w:w="1479" w:type="pct"/>
                  <w:tcBorders>
                    <w:tl2br w:val="nil"/>
                    <w:tr2bl w:val="nil"/>
                  </w:tcBorders>
                  <w:noWrap w:val="0"/>
                  <w:vAlign w:val="center"/>
                </w:tcPr>
                <w:p w14:paraId="5E13AA2F">
                  <w:pPr>
                    <w:autoSpaceDE w:val="0"/>
                    <w:autoSpaceDN w:val="0"/>
                    <w:ind w:firstLine="0" w:firstLineChars="0"/>
                    <w:jc w:val="center"/>
                    <w:rPr>
                      <w:rFonts w:ascii="Times New Roman" w:hAnsi="Times New Roman" w:eastAsia="宋体" w:cs="Times New Roman"/>
                      <w:b/>
                      <w:bCs/>
                      <w:color w:val="auto"/>
                      <w:sz w:val="21"/>
                      <w:szCs w:val="22"/>
                      <w:highlight w:val="none"/>
                      <w:lang w:val="en-US" w:eastAsia="zh-CN" w:bidi="ar-SA"/>
                    </w:rPr>
                  </w:pPr>
                  <w:r>
                    <w:rPr>
                      <w:rFonts w:ascii="Times New Roman" w:hAnsi="Times New Roman" w:eastAsia="宋体" w:cs="Times New Roman"/>
                      <w:b/>
                      <w:bCs/>
                      <w:color w:val="auto"/>
                      <w:sz w:val="21"/>
                      <w:szCs w:val="22"/>
                      <w:highlight w:val="none"/>
                      <w:lang w:val="en-US" w:eastAsia="zh-CN" w:bidi="ar-SA"/>
                    </w:rPr>
                    <w:t>现有工程排放量</w:t>
                  </w:r>
                </w:p>
              </w:tc>
            </w:tr>
            <w:tr w14:paraId="585A6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58" w:type="pct"/>
                  <w:vMerge w:val="restart"/>
                  <w:tcBorders>
                    <w:tl2br w:val="nil"/>
                    <w:tr2bl w:val="nil"/>
                  </w:tcBorders>
                  <w:noWrap w:val="0"/>
                  <w:vAlign w:val="center"/>
                </w:tcPr>
                <w:p w14:paraId="5D1DCFEA">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废气</w:t>
                  </w:r>
                </w:p>
              </w:tc>
              <w:tc>
                <w:tcPr>
                  <w:tcW w:w="707" w:type="pct"/>
                  <w:vMerge w:val="restart"/>
                  <w:tcBorders>
                    <w:tl2br w:val="nil"/>
                    <w:tr2bl w:val="nil"/>
                  </w:tcBorders>
                  <w:noWrap w:val="0"/>
                  <w:vAlign w:val="center"/>
                </w:tcPr>
                <w:p w14:paraId="4D29565F">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hint="eastAsia" w:cs="Times New Roman"/>
                      <w:color w:val="auto"/>
                      <w:sz w:val="21"/>
                      <w:szCs w:val="22"/>
                      <w:highlight w:val="none"/>
                      <w:lang w:val="en-US" w:eastAsia="zh-CN" w:bidi="ar-SA"/>
                    </w:rPr>
                    <w:t>导热油炉</w:t>
                  </w:r>
                </w:p>
              </w:tc>
              <w:tc>
                <w:tcPr>
                  <w:tcW w:w="1075" w:type="pct"/>
                  <w:tcBorders>
                    <w:tl2br w:val="nil"/>
                    <w:tr2bl w:val="nil"/>
                  </w:tcBorders>
                  <w:noWrap w:val="0"/>
                  <w:vAlign w:val="center"/>
                </w:tcPr>
                <w:p w14:paraId="77041D4F">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SO</w:t>
                  </w:r>
                  <w:r>
                    <w:rPr>
                      <w:rFonts w:ascii="Times New Roman" w:hAnsi="Times New Roman" w:eastAsia="宋体" w:cs="Times New Roman"/>
                      <w:color w:val="auto"/>
                      <w:sz w:val="21"/>
                      <w:szCs w:val="22"/>
                      <w:highlight w:val="none"/>
                      <w:vertAlign w:val="subscript"/>
                      <w:lang w:val="en-US" w:eastAsia="zh-CN" w:bidi="ar-SA"/>
                    </w:rPr>
                    <w:t>2</w:t>
                  </w:r>
                </w:p>
              </w:tc>
              <w:tc>
                <w:tcPr>
                  <w:tcW w:w="1479" w:type="pct"/>
                  <w:tcBorders>
                    <w:tl2br w:val="nil"/>
                    <w:tr2bl w:val="nil"/>
                  </w:tcBorders>
                  <w:noWrap w:val="0"/>
                  <w:vAlign w:val="center"/>
                </w:tcPr>
                <w:p w14:paraId="33012D97">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ascii="Times New Roman" w:hAnsi="Times New Roman"/>
                      <w:color w:val="auto"/>
                      <w:highlight w:val="none"/>
                    </w:rPr>
                    <w:t>0.200</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5BC94453">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color w:val="auto"/>
                      <w:highlight w:val="none"/>
                    </w:rPr>
                    <w:t>0.200</w:t>
                  </w:r>
                  <w:r>
                    <w:rPr>
                      <w:rFonts w:ascii="Times New Roman" w:hAnsi="Times New Roman" w:eastAsia="宋体" w:cs="Times New Roman"/>
                      <w:snapToGrid w:val="0"/>
                      <w:color w:val="auto"/>
                      <w:kern w:val="21"/>
                      <w:sz w:val="21"/>
                      <w:szCs w:val="21"/>
                      <w:highlight w:val="none"/>
                      <w:lang w:val="en-US" w:eastAsia="zh-CN" w:bidi="ar-SA"/>
                    </w:rPr>
                    <w:t>t/a</w:t>
                  </w:r>
                </w:p>
              </w:tc>
            </w:tr>
            <w:tr w14:paraId="14F50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vMerge w:val="continue"/>
                  <w:tcBorders>
                    <w:tl2br w:val="nil"/>
                    <w:tr2bl w:val="nil"/>
                  </w:tcBorders>
                  <w:noWrap w:val="0"/>
                  <w:vAlign w:val="center"/>
                </w:tcPr>
                <w:p w14:paraId="554D33DA">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continue"/>
                  <w:tcBorders>
                    <w:tl2br w:val="nil"/>
                    <w:tr2bl w:val="nil"/>
                  </w:tcBorders>
                  <w:noWrap w:val="0"/>
                  <w:vAlign w:val="center"/>
                </w:tcPr>
                <w:p w14:paraId="3527D267">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5313614B">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NO</w:t>
                  </w:r>
                  <w:r>
                    <w:rPr>
                      <w:rFonts w:ascii="Times New Roman" w:hAnsi="Times New Roman" w:eastAsia="宋体" w:cs="Times New Roman"/>
                      <w:color w:val="auto"/>
                      <w:sz w:val="21"/>
                      <w:szCs w:val="22"/>
                      <w:highlight w:val="none"/>
                      <w:vertAlign w:val="subscript"/>
                      <w:lang w:val="en-US" w:eastAsia="zh-CN" w:bidi="ar-SA"/>
                    </w:rPr>
                    <w:t>X</w:t>
                  </w:r>
                </w:p>
              </w:tc>
              <w:tc>
                <w:tcPr>
                  <w:tcW w:w="1479" w:type="pct"/>
                  <w:tcBorders>
                    <w:tl2br w:val="nil"/>
                    <w:tr2bl w:val="nil"/>
                  </w:tcBorders>
                  <w:noWrap w:val="0"/>
                  <w:vAlign w:val="center"/>
                </w:tcPr>
                <w:p w14:paraId="27236AE4">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ascii="Times New Roman" w:hAnsi="Times New Roman"/>
                      <w:color w:val="auto"/>
                      <w:highlight w:val="none"/>
                    </w:rPr>
                    <w:t>0.244</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66FB3655">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color w:val="auto"/>
                      <w:highlight w:val="none"/>
                    </w:rPr>
                    <w:t>0.244</w:t>
                  </w:r>
                  <w:r>
                    <w:rPr>
                      <w:rFonts w:ascii="Times New Roman" w:hAnsi="Times New Roman" w:eastAsia="宋体" w:cs="Times New Roman"/>
                      <w:snapToGrid w:val="0"/>
                      <w:color w:val="auto"/>
                      <w:kern w:val="21"/>
                      <w:sz w:val="21"/>
                      <w:szCs w:val="21"/>
                      <w:highlight w:val="none"/>
                      <w:lang w:val="en-US" w:eastAsia="zh-CN" w:bidi="ar-SA"/>
                    </w:rPr>
                    <w:t>t/a</w:t>
                  </w:r>
                </w:p>
              </w:tc>
            </w:tr>
            <w:tr w14:paraId="43E5F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noWrap w:val="0"/>
                  <w:vAlign w:val="center"/>
                </w:tcPr>
                <w:p w14:paraId="55A9E2F5">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continue"/>
                  <w:tcBorders>
                    <w:tl2br w:val="nil"/>
                    <w:tr2bl w:val="nil"/>
                  </w:tcBorders>
                  <w:noWrap w:val="0"/>
                  <w:vAlign w:val="center"/>
                </w:tcPr>
                <w:p w14:paraId="59FF0C16">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6353CBE9">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颗粒物</w:t>
                  </w:r>
                </w:p>
              </w:tc>
              <w:tc>
                <w:tcPr>
                  <w:tcW w:w="1479" w:type="pct"/>
                  <w:tcBorders>
                    <w:tl2br w:val="nil"/>
                    <w:tr2bl w:val="nil"/>
                  </w:tcBorders>
                  <w:noWrap w:val="0"/>
                  <w:vAlign w:val="center"/>
                </w:tcPr>
                <w:p w14:paraId="0A67CF7A">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ascii="Times New Roman" w:hAnsi="Times New Roman"/>
                      <w:color w:val="auto"/>
                      <w:highlight w:val="none"/>
                    </w:rPr>
                    <w:t>0.047</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1423E2BA">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hint="eastAsia" w:ascii="Times New Roman" w:hAnsi="Times New Roman"/>
                      <w:color w:val="auto"/>
                      <w:highlight w:val="none"/>
                    </w:rPr>
                    <w:t>0.000141</w:t>
                  </w:r>
                  <w:r>
                    <w:rPr>
                      <w:rFonts w:ascii="Times New Roman" w:hAnsi="Times New Roman" w:eastAsia="宋体" w:cs="Times New Roman"/>
                      <w:snapToGrid w:val="0"/>
                      <w:color w:val="auto"/>
                      <w:kern w:val="21"/>
                      <w:sz w:val="21"/>
                      <w:szCs w:val="21"/>
                      <w:highlight w:val="none"/>
                      <w:lang w:val="en-US" w:eastAsia="zh-CN" w:bidi="ar-SA"/>
                    </w:rPr>
                    <w:t>t/a</w:t>
                  </w:r>
                </w:p>
              </w:tc>
            </w:tr>
            <w:tr w14:paraId="54A8A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noWrap w:val="0"/>
                  <w:vAlign w:val="center"/>
                </w:tcPr>
                <w:p w14:paraId="0406CF3D">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restart"/>
                  <w:tcBorders>
                    <w:tl2br w:val="nil"/>
                    <w:tr2bl w:val="nil"/>
                  </w:tcBorders>
                  <w:noWrap w:val="0"/>
                  <w:vAlign w:val="center"/>
                </w:tcPr>
                <w:p w14:paraId="341C929F">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hint="eastAsia" w:cs="Times New Roman"/>
                      <w:color w:val="auto"/>
                      <w:sz w:val="21"/>
                      <w:szCs w:val="22"/>
                      <w:highlight w:val="none"/>
                      <w:lang w:val="en-US" w:eastAsia="zh-CN" w:bidi="ar-SA"/>
                    </w:rPr>
                    <w:t>蒸汽发生器（淘汰）</w:t>
                  </w:r>
                </w:p>
              </w:tc>
              <w:tc>
                <w:tcPr>
                  <w:tcW w:w="1075" w:type="pct"/>
                  <w:tcBorders>
                    <w:tl2br w:val="nil"/>
                    <w:tr2bl w:val="nil"/>
                  </w:tcBorders>
                  <w:noWrap w:val="0"/>
                  <w:vAlign w:val="center"/>
                </w:tcPr>
                <w:p w14:paraId="51D0B233">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SO</w:t>
                  </w:r>
                  <w:r>
                    <w:rPr>
                      <w:rFonts w:ascii="Times New Roman" w:hAnsi="Times New Roman" w:eastAsia="宋体" w:cs="Times New Roman"/>
                      <w:color w:val="auto"/>
                      <w:sz w:val="21"/>
                      <w:szCs w:val="22"/>
                      <w:highlight w:val="none"/>
                      <w:vertAlign w:val="subscript"/>
                      <w:lang w:val="en-US" w:eastAsia="zh-CN" w:bidi="ar-SA"/>
                    </w:rPr>
                    <w:t>2</w:t>
                  </w:r>
                </w:p>
              </w:tc>
              <w:tc>
                <w:tcPr>
                  <w:tcW w:w="1479" w:type="pct"/>
                  <w:tcBorders>
                    <w:tl2br w:val="nil"/>
                    <w:tr2bl w:val="nil"/>
                  </w:tcBorders>
                  <w:noWrap w:val="0"/>
                  <w:vAlign w:val="center"/>
                </w:tcPr>
                <w:p w14:paraId="17B7F5BA">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ascii="Times New Roman" w:hAnsi="Times New Roman"/>
                      <w:color w:val="auto"/>
                      <w:highlight w:val="none"/>
                      <w:lang w:val="en-US" w:eastAsia="zh-CN"/>
                    </w:rPr>
                    <w:t>0.216</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0BF8CD76">
                  <w:pPr>
                    <w:widowControl w:val="0"/>
                    <w:adjustRightInd w:val="0"/>
                    <w:snapToGrid w:val="0"/>
                    <w:jc w:val="center"/>
                    <w:rPr>
                      <w:rFonts w:hint="eastAsia"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0.216</w:t>
                  </w:r>
                  <w:r>
                    <w:rPr>
                      <w:rFonts w:ascii="Times New Roman" w:hAnsi="Times New Roman" w:eastAsia="宋体" w:cs="Times New Roman"/>
                      <w:snapToGrid w:val="0"/>
                      <w:color w:val="auto"/>
                      <w:kern w:val="21"/>
                      <w:sz w:val="21"/>
                      <w:szCs w:val="21"/>
                      <w:highlight w:val="none"/>
                      <w:lang w:val="en-US" w:eastAsia="zh-CN" w:bidi="ar-SA"/>
                    </w:rPr>
                    <w:t>t/a</w:t>
                  </w:r>
                </w:p>
              </w:tc>
            </w:tr>
            <w:tr w14:paraId="6CEFE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noWrap w:val="0"/>
                  <w:vAlign w:val="center"/>
                </w:tcPr>
                <w:p w14:paraId="1C02CAB3">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continue"/>
                  <w:tcBorders>
                    <w:tl2br w:val="nil"/>
                    <w:tr2bl w:val="nil"/>
                  </w:tcBorders>
                  <w:noWrap w:val="0"/>
                  <w:vAlign w:val="center"/>
                </w:tcPr>
                <w:p w14:paraId="413A3CC4">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435D7521">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NO</w:t>
                  </w:r>
                  <w:r>
                    <w:rPr>
                      <w:rFonts w:ascii="Times New Roman" w:hAnsi="Times New Roman" w:eastAsia="宋体" w:cs="Times New Roman"/>
                      <w:color w:val="auto"/>
                      <w:sz w:val="21"/>
                      <w:szCs w:val="22"/>
                      <w:highlight w:val="none"/>
                      <w:vertAlign w:val="subscript"/>
                      <w:lang w:val="en-US" w:eastAsia="zh-CN" w:bidi="ar-SA"/>
                    </w:rPr>
                    <w:t>X</w:t>
                  </w:r>
                </w:p>
              </w:tc>
              <w:tc>
                <w:tcPr>
                  <w:tcW w:w="1479" w:type="pct"/>
                  <w:tcBorders>
                    <w:tl2br w:val="nil"/>
                    <w:tr2bl w:val="nil"/>
                  </w:tcBorders>
                  <w:noWrap w:val="0"/>
                  <w:vAlign w:val="center"/>
                </w:tcPr>
                <w:p w14:paraId="68A6F05A">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cs="Times New Roman"/>
                      <w:color w:val="auto"/>
                      <w:sz w:val="21"/>
                      <w:szCs w:val="21"/>
                      <w:highlight w:val="none"/>
                      <w:lang w:val="en-US" w:eastAsia="zh-CN" w:bidi="ar-SA"/>
                    </w:rPr>
                    <w:t>0.648</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5E2B269F">
                  <w:pPr>
                    <w:widowControl w:val="0"/>
                    <w:adjustRightInd w:val="0"/>
                    <w:snapToGrid w:val="0"/>
                    <w:jc w:val="center"/>
                    <w:rPr>
                      <w:rFonts w:hint="eastAsia" w:ascii="Times New Roman" w:hAnsi="Times New Roman" w:eastAsia="宋体"/>
                      <w:color w:val="auto"/>
                      <w:highlight w:val="none"/>
                      <w:lang w:val="en-US" w:eastAsia="zh-CN"/>
                    </w:rPr>
                  </w:pPr>
                  <w:r>
                    <w:rPr>
                      <w:rFonts w:hint="eastAsia" w:cs="Times New Roman"/>
                      <w:color w:val="auto"/>
                      <w:sz w:val="21"/>
                      <w:szCs w:val="21"/>
                      <w:highlight w:val="none"/>
                      <w:lang w:val="en-US" w:eastAsia="zh-CN" w:bidi="ar-SA"/>
                    </w:rPr>
                    <w:t>0.648</w:t>
                  </w:r>
                  <w:r>
                    <w:rPr>
                      <w:rFonts w:ascii="Times New Roman" w:hAnsi="Times New Roman" w:eastAsia="宋体" w:cs="Times New Roman"/>
                      <w:snapToGrid w:val="0"/>
                      <w:color w:val="auto"/>
                      <w:kern w:val="21"/>
                      <w:sz w:val="21"/>
                      <w:szCs w:val="21"/>
                      <w:highlight w:val="none"/>
                      <w:lang w:val="en-US" w:eastAsia="zh-CN" w:bidi="ar-SA"/>
                    </w:rPr>
                    <w:t>t/a</w:t>
                  </w:r>
                </w:p>
              </w:tc>
            </w:tr>
            <w:tr w14:paraId="4DCED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noWrap w:val="0"/>
                  <w:vAlign w:val="center"/>
                </w:tcPr>
                <w:p w14:paraId="0A5DD6A4">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continue"/>
                  <w:tcBorders>
                    <w:tl2br w:val="nil"/>
                    <w:tr2bl w:val="nil"/>
                  </w:tcBorders>
                  <w:noWrap w:val="0"/>
                  <w:vAlign w:val="center"/>
                </w:tcPr>
                <w:p w14:paraId="0102BCB1">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3A458C4D">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颗粒物</w:t>
                  </w:r>
                </w:p>
              </w:tc>
              <w:tc>
                <w:tcPr>
                  <w:tcW w:w="1479" w:type="pct"/>
                  <w:tcBorders>
                    <w:tl2br w:val="nil"/>
                    <w:tr2bl w:val="nil"/>
                  </w:tcBorders>
                  <w:noWrap w:val="0"/>
                  <w:vAlign w:val="center"/>
                </w:tcPr>
                <w:p w14:paraId="5F6AC942">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ascii="Times New Roman" w:hAnsi="Times New Roman"/>
                      <w:color w:val="auto"/>
                      <w:highlight w:val="none"/>
                    </w:rPr>
                    <w:t>0.318</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4D9ABEB7">
                  <w:pPr>
                    <w:widowControl w:val="0"/>
                    <w:adjustRightInd w:val="0"/>
                    <w:snapToGrid w:val="0"/>
                    <w:jc w:val="center"/>
                    <w:rPr>
                      <w:rFonts w:hint="eastAsia" w:ascii="Times New Roman" w:hAnsi="Times New Roman" w:eastAsia="宋体"/>
                      <w:color w:val="auto"/>
                      <w:highlight w:val="none"/>
                      <w:lang w:val="en-US" w:eastAsia="zh-CN"/>
                    </w:rPr>
                  </w:pPr>
                  <w:r>
                    <w:rPr>
                      <w:rFonts w:ascii="Times New Roman" w:hAnsi="Times New Roman"/>
                      <w:color w:val="auto"/>
                      <w:highlight w:val="none"/>
                    </w:rPr>
                    <w:t>0.04134</w:t>
                  </w:r>
                  <w:r>
                    <w:rPr>
                      <w:rFonts w:ascii="Times New Roman" w:hAnsi="Times New Roman" w:eastAsia="宋体" w:cs="Times New Roman"/>
                      <w:snapToGrid w:val="0"/>
                      <w:color w:val="auto"/>
                      <w:kern w:val="21"/>
                      <w:sz w:val="21"/>
                      <w:szCs w:val="21"/>
                      <w:highlight w:val="none"/>
                      <w:lang w:val="en-US" w:eastAsia="zh-CN" w:bidi="ar-SA"/>
                    </w:rPr>
                    <w:t>t/a</w:t>
                  </w:r>
                </w:p>
              </w:tc>
            </w:tr>
            <w:tr w14:paraId="4EBB3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vMerge w:val="continue"/>
                  <w:tcBorders>
                    <w:tl2br w:val="nil"/>
                    <w:tr2bl w:val="nil"/>
                  </w:tcBorders>
                  <w:noWrap w:val="0"/>
                  <w:vAlign w:val="center"/>
                </w:tcPr>
                <w:p w14:paraId="776EA62B">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restart"/>
                  <w:tcBorders>
                    <w:tl2br w:val="nil"/>
                    <w:tr2bl w:val="nil"/>
                  </w:tcBorders>
                  <w:noWrap w:val="0"/>
                  <w:vAlign w:val="center"/>
                </w:tcPr>
                <w:p w14:paraId="27D7F50D">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hint="eastAsia" w:cs="Times New Roman"/>
                      <w:color w:val="auto"/>
                      <w:sz w:val="21"/>
                      <w:szCs w:val="22"/>
                      <w:highlight w:val="none"/>
                      <w:lang w:val="en-US" w:eastAsia="zh-CN" w:bidi="ar-SA"/>
                    </w:rPr>
                    <w:t>合计</w:t>
                  </w:r>
                </w:p>
              </w:tc>
              <w:tc>
                <w:tcPr>
                  <w:tcW w:w="1075" w:type="pct"/>
                  <w:tcBorders>
                    <w:tl2br w:val="nil"/>
                    <w:tr2bl w:val="nil"/>
                  </w:tcBorders>
                  <w:noWrap w:val="0"/>
                  <w:vAlign w:val="center"/>
                </w:tcPr>
                <w:p w14:paraId="62303770">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SO</w:t>
                  </w:r>
                  <w:r>
                    <w:rPr>
                      <w:rFonts w:ascii="Times New Roman" w:hAnsi="Times New Roman" w:eastAsia="宋体" w:cs="Times New Roman"/>
                      <w:color w:val="auto"/>
                      <w:sz w:val="21"/>
                      <w:szCs w:val="22"/>
                      <w:highlight w:val="none"/>
                      <w:vertAlign w:val="subscript"/>
                      <w:lang w:val="en-US" w:eastAsia="zh-CN" w:bidi="ar-SA"/>
                    </w:rPr>
                    <w:t>2</w:t>
                  </w:r>
                </w:p>
              </w:tc>
              <w:tc>
                <w:tcPr>
                  <w:tcW w:w="1479" w:type="pct"/>
                  <w:tcBorders>
                    <w:tl2br w:val="nil"/>
                    <w:tr2bl w:val="nil"/>
                  </w:tcBorders>
                  <w:noWrap w:val="0"/>
                  <w:vAlign w:val="center"/>
                </w:tcPr>
                <w:p w14:paraId="06EDD48B">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ascii="Times New Roman" w:hAnsi="Times New Roman"/>
                      <w:color w:val="auto"/>
                      <w:highlight w:val="none"/>
                    </w:rPr>
                    <w:t>0.416</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1FEE5409">
                  <w:pPr>
                    <w:widowControl w:val="0"/>
                    <w:adjustRightInd w:val="0"/>
                    <w:snapToGrid w:val="0"/>
                    <w:jc w:val="center"/>
                    <w:rPr>
                      <w:rFonts w:hint="eastAsia" w:ascii="Times New Roman" w:hAnsi="Times New Roman"/>
                      <w:color w:val="auto"/>
                      <w:highlight w:val="none"/>
                    </w:rPr>
                  </w:pPr>
                  <w:r>
                    <w:rPr>
                      <w:rFonts w:hint="eastAsia" w:ascii="Times New Roman" w:hAnsi="Times New Roman"/>
                      <w:color w:val="auto"/>
                      <w:highlight w:val="none"/>
                    </w:rPr>
                    <w:t>0.416</w:t>
                  </w:r>
                  <w:r>
                    <w:rPr>
                      <w:rFonts w:ascii="Times New Roman" w:hAnsi="Times New Roman" w:eastAsia="宋体" w:cs="Times New Roman"/>
                      <w:snapToGrid w:val="0"/>
                      <w:color w:val="auto"/>
                      <w:kern w:val="21"/>
                      <w:sz w:val="21"/>
                      <w:szCs w:val="21"/>
                      <w:highlight w:val="none"/>
                      <w:lang w:val="en-US" w:eastAsia="zh-CN" w:bidi="ar-SA"/>
                    </w:rPr>
                    <w:t>t/a</w:t>
                  </w:r>
                </w:p>
              </w:tc>
            </w:tr>
            <w:tr w14:paraId="7D191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 w:type="pct"/>
                  <w:vMerge w:val="continue"/>
                  <w:tcBorders>
                    <w:tl2br w:val="nil"/>
                    <w:tr2bl w:val="nil"/>
                  </w:tcBorders>
                  <w:noWrap w:val="0"/>
                  <w:vAlign w:val="center"/>
                </w:tcPr>
                <w:p w14:paraId="2783F832">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continue"/>
                  <w:tcBorders>
                    <w:tl2br w:val="nil"/>
                    <w:tr2bl w:val="nil"/>
                  </w:tcBorders>
                  <w:noWrap w:val="0"/>
                  <w:vAlign w:val="center"/>
                </w:tcPr>
                <w:p w14:paraId="1DD18880">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40D44647">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NO</w:t>
                  </w:r>
                  <w:r>
                    <w:rPr>
                      <w:rFonts w:ascii="Times New Roman" w:hAnsi="Times New Roman" w:eastAsia="宋体" w:cs="Times New Roman"/>
                      <w:color w:val="auto"/>
                      <w:sz w:val="21"/>
                      <w:szCs w:val="22"/>
                      <w:highlight w:val="none"/>
                      <w:vertAlign w:val="subscript"/>
                      <w:lang w:val="en-US" w:eastAsia="zh-CN" w:bidi="ar-SA"/>
                    </w:rPr>
                    <w:t>X</w:t>
                  </w:r>
                </w:p>
              </w:tc>
              <w:tc>
                <w:tcPr>
                  <w:tcW w:w="1479" w:type="pct"/>
                  <w:tcBorders>
                    <w:tl2br w:val="nil"/>
                    <w:tr2bl w:val="nil"/>
                  </w:tcBorders>
                  <w:noWrap w:val="0"/>
                  <w:vAlign w:val="center"/>
                </w:tcPr>
                <w:p w14:paraId="3392A5BE">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ascii="Times New Roman" w:hAnsi="Times New Roman"/>
                      <w:color w:val="auto"/>
                      <w:highlight w:val="none"/>
                    </w:rPr>
                    <w:t>0.892</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16C7ACE2">
                  <w:pPr>
                    <w:widowControl w:val="0"/>
                    <w:adjustRightInd w:val="0"/>
                    <w:snapToGrid w:val="0"/>
                    <w:jc w:val="center"/>
                    <w:rPr>
                      <w:rFonts w:hint="eastAsia" w:ascii="Times New Roman" w:hAnsi="Times New Roman"/>
                      <w:color w:val="auto"/>
                      <w:highlight w:val="none"/>
                    </w:rPr>
                  </w:pPr>
                  <w:r>
                    <w:rPr>
                      <w:rFonts w:hint="eastAsia" w:ascii="Times New Roman" w:hAnsi="Times New Roman"/>
                      <w:color w:val="auto"/>
                      <w:highlight w:val="none"/>
                    </w:rPr>
                    <w:t>0.892</w:t>
                  </w:r>
                  <w:r>
                    <w:rPr>
                      <w:rFonts w:ascii="Times New Roman" w:hAnsi="Times New Roman" w:eastAsia="宋体" w:cs="Times New Roman"/>
                      <w:snapToGrid w:val="0"/>
                      <w:color w:val="auto"/>
                      <w:kern w:val="21"/>
                      <w:sz w:val="21"/>
                      <w:szCs w:val="21"/>
                      <w:highlight w:val="none"/>
                      <w:lang w:val="en-US" w:eastAsia="zh-CN" w:bidi="ar-SA"/>
                    </w:rPr>
                    <w:t>t/a</w:t>
                  </w:r>
                </w:p>
              </w:tc>
            </w:tr>
            <w:tr w14:paraId="7EA88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noWrap w:val="0"/>
                  <w:vAlign w:val="center"/>
                </w:tcPr>
                <w:p w14:paraId="08714F19">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707" w:type="pct"/>
                  <w:vMerge w:val="continue"/>
                  <w:tcBorders>
                    <w:tl2br w:val="nil"/>
                    <w:tr2bl w:val="nil"/>
                  </w:tcBorders>
                  <w:noWrap w:val="0"/>
                  <w:vAlign w:val="center"/>
                </w:tcPr>
                <w:p w14:paraId="07EEC2BC">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26B635DE">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颗粒物</w:t>
                  </w:r>
                </w:p>
              </w:tc>
              <w:tc>
                <w:tcPr>
                  <w:tcW w:w="1479" w:type="pct"/>
                  <w:tcBorders>
                    <w:tl2br w:val="nil"/>
                    <w:tr2bl w:val="nil"/>
                  </w:tcBorders>
                  <w:noWrap w:val="0"/>
                  <w:vAlign w:val="center"/>
                </w:tcPr>
                <w:p w14:paraId="1216C3ED">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ascii="Times New Roman" w:hAnsi="Times New Roman"/>
                      <w:color w:val="auto"/>
                      <w:highlight w:val="none"/>
                    </w:rPr>
                    <w:t>0.365</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1080EB6F">
                  <w:pPr>
                    <w:widowControl w:val="0"/>
                    <w:adjustRightInd w:val="0"/>
                    <w:snapToGrid w:val="0"/>
                    <w:jc w:val="center"/>
                    <w:rPr>
                      <w:rFonts w:hint="eastAsia" w:ascii="Times New Roman" w:hAnsi="Times New Roman"/>
                      <w:color w:val="auto"/>
                      <w:highlight w:val="none"/>
                    </w:rPr>
                  </w:pPr>
                  <w:r>
                    <w:rPr>
                      <w:rFonts w:hint="eastAsia" w:ascii="Times New Roman" w:hAnsi="Times New Roman" w:eastAsia="宋体" w:cs="Times New Roman"/>
                      <w:snapToGrid w:val="0"/>
                      <w:color w:val="auto"/>
                      <w:kern w:val="21"/>
                      <w:sz w:val="21"/>
                      <w:szCs w:val="21"/>
                      <w:highlight w:val="none"/>
                      <w:lang w:val="en-US" w:eastAsia="zh-CN" w:bidi="ar-SA"/>
                    </w:rPr>
                    <w:t>0.041481</w:t>
                  </w:r>
                  <w:r>
                    <w:rPr>
                      <w:rFonts w:ascii="Times New Roman" w:hAnsi="Times New Roman" w:eastAsia="宋体" w:cs="Times New Roman"/>
                      <w:snapToGrid w:val="0"/>
                      <w:color w:val="auto"/>
                      <w:kern w:val="21"/>
                      <w:sz w:val="21"/>
                      <w:szCs w:val="21"/>
                      <w:highlight w:val="none"/>
                      <w:lang w:val="en-US" w:eastAsia="zh-CN" w:bidi="ar-SA"/>
                    </w:rPr>
                    <w:t>t/a</w:t>
                  </w:r>
                </w:p>
              </w:tc>
            </w:tr>
            <w:tr w14:paraId="0F4C4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5" w:type="pct"/>
                  <w:gridSpan w:val="2"/>
                  <w:vMerge w:val="restart"/>
                  <w:tcBorders>
                    <w:tl2br w:val="nil"/>
                    <w:tr2bl w:val="nil"/>
                  </w:tcBorders>
                  <w:noWrap w:val="0"/>
                  <w:vAlign w:val="center"/>
                </w:tcPr>
                <w:p w14:paraId="0FCCB5D1">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hint="eastAsia" w:cs="Times New Roman"/>
                      <w:color w:val="auto"/>
                      <w:sz w:val="21"/>
                      <w:szCs w:val="22"/>
                      <w:highlight w:val="none"/>
                      <w:lang w:val="en-US" w:eastAsia="zh-CN" w:bidi="ar-SA"/>
                    </w:rPr>
                    <w:t>综合</w:t>
                  </w:r>
                  <w:r>
                    <w:rPr>
                      <w:rFonts w:ascii="Times New Roman" w:hAnsi="Times New Roman" w:eastAsia="宋体" w:cs="Times New Roman"/>
                      <w:color w:val="auto"/>
                      <w:sz w:val="21"/>
                      <w:szCs w:val="22"/>
                      <w:highlight w:val="none"/>
                      <w:lang w:val="en-US" w:eastAsia="zh-CN" w:bidi="ar-SA"/>
                    </w:rPr>
                    <w:t>废水</w:t>
                  </w:r>
                </w:p>
              </w:tc>
              <w:tc>
                <w:tcPr>
                  <w:tcW w:w="1075" w:type="pct"/>
                  <w:tcBorders>
                    <w:tl2br w:val="nil"/>
                    <w:tr2bl w:val="nil"/>
                  </w:tcBorders>
                  <w:noWrap w:val="0"/>
                  <w:vAlign w:val="center"/>
                </w:tcPr>
                <w:p w14:paraId="37B8096E">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COD</w:t>
                  </w:r>
                  <w:r>
                    <w:rPr>
                      <w:rFonts w:hint="eastAsia" w:ascii="Times New Roman" w:hAnsi="Times New Roman" w:eastAsia="宋体" w:cs="Times New Roman"/>
                      <w:color w:val="auto"/>
                      <w:sz w:val="21"/>
                      <w:szCs w:val="22"/>
                      <w:highlight w:val="none"/>
                      <w:lang w:val="en-US" w:eastAsia="zh-CN" w:bidi="ar-SA"/>
                    </w:rPr>
                    <w:t>cr</w:t>
                  </w:r>
                </w:p>
              </w:tc>
              <w:tc>
                <w:tcPr>
                  <w:tcW w:w="1479" w:type="pct"/>
                  <w:tcBorders>
                    <w:tl2br w:val="nil"/>
                    <w:tr2bl w:val="nil"/>
                  </w:tcBorders>
                  <w:noWrap w:val="0"/>
                  <w:vAlign w:val="center"/>
                </w:tcPr>
                <w:p w14:paraId="10B0B017">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color w:val="auto"/>
                      <w:szCs w:val="21"/>
                      <w:highlight w:val="none"/>
                      <w:lang w:bidi="ar"/>
                    </w:rPr>
                    <w:t>16.28</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7A8C07AF">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0</w:t>
                  </w:r>
                </w:p>
              </w:tc>
            </w:tr>
            <w:tr w14:paraId="6587A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5" w:type="pct"/>
                  <w:gridSpan w:val="2"/>
                  <w:vMerge w:val="continue"/>
                  <w:tcBorders>
                    <w:tl2br w:val="nil"/>
                    <w:tr2bl w:val="nil"/>
                  </w:tcBorders>
                  <w:noWrap w:val="0"/>
                  <w:vAlign w:val="center"/>
                </w:tcPr>
                <w:p w14:paraId="6484528E">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1B494D75">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氨氮</w:t>
                  </w:r>
                </w:p>
              </w:tc>
              <w:tc>
                <w:tcPr>
                  <w:tcW w:w="1479" w:type="pct"/>
                  <w:tcBorders>
                    <w:tl2br w:val="nil"/>
                    <w:tr2bl w:val="nil"/>
                  </w:tcBorders>
                  <w:noWrap w:val="0"/>
                  <w:vAlign w:val="center"/>
                </w:tcPr>
                <w:p w14:paraId="44B14CAC">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ascii="Times New Roman" w:hAnsi="Times New Roman"/>
                      <w:color w:val="auto"/>
                      <w:szCs w:val="21"/>
                      <w:highlight w:val="none"/>
                      <w:lang w:bidi="ar"/>
                    </w:rPr>
                    <w:t>0.1</w:t>
                  </w:r>
                  <w:r>
                    <w:rPr>
                      <w:rFonts w:hint="eastAsia" w:ascii="Times New Roman" w:hAnsi="Times New Roman"/>
                      <w:color w:val="auto"/>
                      <w:szCs w:val="21"/>
                      <w:highlight w:val="none"/>
                      <w:lang w:val="en-US" w:eastAsia="zh-CN" w:bidi="ar"/>
                    </w:rPr>
                    <w:t>165</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614F0862">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0</w:t>
                  </w:r>
                </w:p>
              </w:tc>
            </w:tr>
            <w:tr w14:paraId="59154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5" w:type="pct"/>
                  <w:gridSpan w:val="2"/>
                  <w:vMerge w:val="continue"/>
                  <w:tcBorders>
                    <w:tl2br w:val="nil"/>
                    <w:tr2bl w:val="nil"/>
                  </w:tcBorders>
                  <w:noWrap w:val="0"/>
                  <w:vAlign w:val="center"/>
                </w:tcPr>
                <w:p w14:paraId="5D9413A7">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28EDB331">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BOD</w:t>
                  </w:r>
                  <w:r>
                    <w:rPr>
                      <w:rFonts w:ascii="Times New Roman" w:hAnsi="Times New Roman" w:eastAsia="宋体" w:cs="Times New Roman"/>
                      <w:color w:val="auto"/>
                      <w:sz w:val="21"/>
                      <w:szCs w:val="22"/>
                      <w:highlight w:val="none"/>
                      <w:vertAlign w:val="subscript"/>
                      <w:lang w:val="en-US" w:eastAsia="zh-CN" w:bidi="ar-SA"/>
                    </w:rPr>
                    <w:t>5</w:t>
                  </w:r>
                </w:p>
              </w:tc>
              <w:tc>
                <w:tcPr>
                  <w:tcW w:w="1479" w:type="pct"/>
                  <w:tcBorders>
                    <w:tl2br w:val="nil"/>
                    <w:tr2bl w:val="nil"/>
                  </w:tcBorders>
                  <w:noWrap w:val="0"/>
                  <w:vAlign w:val="center"/>
                </w:tcPr>
                <w:p w14:paraId="24FC8D38">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color w:val="auto"/>
                      <w:szCs w:val="21"/>
                      <w:highlight w:val="none"/>
                      <w:lang w:bidi="ar"/>
                    </w:rPr>
                    <w:t>7.34</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687FD0B5">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ascii="Times New Roman" w:hAnsi="Times New Roman" w:eastAsia="宋体" w:cs="Times New Roman"/>
                      <w:color w:val="auto"/>
                      <w:sz w:val="21"/>
                      <w:szCs w:val="24"/>
                      <w:highlight w:val="none"/>
                      <w:lang w:val="en-US" w:eastAsia="zh-CN" w:bidi="ar-SA"/>
                    </w:rPr>
                    <w:t>0</w:t>
                  </w:r>
                </w:p>
              </w:tc>
            </w:tr>
            <w:tr w14:paraId="7BB0B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5" w:type="pct"/>
                  <w:gridSpan w:val="2"/>
                  <w:vMerge w:val="continue"/>
                  <w:tcBorders>
                    <w:tl2br w:val="nil"/>
                    <w:tr2bl w:val="nil"/>
                  </w:tcBorders>
                  <w:noWrap w:val="0"/>
                  <w:vAlign w:val="center"/>
                </w:tcPr>
                <w:p w14:paraId="1BC1C881">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4DBF853E">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hint="eastAsia" w:ascii="Times New Roman" w:hAnsi="Times New Roman" w:eastAsia="宋体" w:cs="Times New Roman"/>
                      <w:color w:val="auto"/>
                      <w:sz w:val="21"/>
                      <w:szCs w:val="22"/>
                      <w:highlight w:val="none"/>
                      <w:lang w:val="en-US" w:eastAsia="zh-CN" w:bidi="ar-SA"/>
                    </w:rPr>
                    <w:t>SS</w:t>
                  </w:r>
                </w:p>
              </w:tc>
              <w:tc>
                <w:tcPr>
                  <w:tcW w:w="1479" w:type="pct"/>
                  <w:tcBorders>
                    <w:tl2br w:val="nil"/>
                    <w:tr2bl w:val="nil"/>
                  </w:tcBorders>
                  <w:noWrap w:val="0"/>
                  <w:vAlign w:val="center"/>
                </w:tcPr>
                <w:p w14:paraId="063F43D7">
                  <w:pPr>
                    <w:autoSpaceDE w:val="0"/>
                    <w:autoSpaceDN w:val="0"/>
                    <w:ind w:firstLine="0" w:firstLineChars="0"/>
                    <w:jc w:val="center"/>
                    <w:rPr>
                      <w:rFonts w:hint="eastAsia" w:ascii="Times New Roman" w:hAnsi="Times New Roman" w:eastAsia="宋体" w:cs="Times New Roman"/>
                      <w:color w:val="auto"/>
                      <w:sz w:val="21"/>
                      <w:szCs w:val="22"/>
                      <w:highlight w:val="none"/>
                      <w:lang w:val="en-US" w:eastAsia="zh-CN" w:bidi="ar-SA"/>
                    </w:rPr>
                  </w:pPr>
                  <w:r>
                    <w:rPr>
                      <w:rFonts w:ascii="Times New Roman" w:hAnsi="Times New Roman"/>
                      <w:color w:val="auto"/>
                      <w:szCs w:val="21"/>
                      <w:highlight w:val="none"/>
                      <w:lang w:bidi="ar"/>
                    </w:rPr>
                    <w:t>1.83</w:t>
                  </w:r>
                  <w:r>
                    <w:rPr>
                      <w:rFonts w:hint="eastAsia" w:ascii="Times New Roman" w:hAnsi="Times New Roman"/>
                      <w:color w:val="auto"/>
                      <w:szCs w:val="21"/>
                      <w:highlight w:val="none"/>
                      <w:lang w:val="en-US" w:eastAsia="zh-CN" w:bidi="ar"/>
                    </w:rPr>
                    <w:t>7</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4E0C423A">
                  <w:pPr>
                    <w:widowControl w:val="0"/>
                    <w:adjustRightInd w:val="0"/>
                    <w:snapToGrid w:val="0"/>
                    <w:jc w:val="center"/>
                    <w:rPr>
                      <w:rFonts w:hint="default" w:ascii="Times New Roman" w:hAnsi="Times New Roman" w:eastAsia="宋体" w:cs="Times New Roman"/>
                      <w:color w:val="auto"/>
                      <w:sz w:val="21"/>
                      <w:szCs w:val="24"/>
                      <w:highlight w:val="none"/>
                      <w:lang w:val="en-US" w:eastAsia="zh-CN" w:bidi="ar-SA"/>
                    </w:rPr>
                  </w:pPr>
                  <w:r>
                    <w:rPr>
                      <w:rFonts w:hint="eastAsia" w:ascii="Times New Roman" w:hAnsi="Times New Roman" w:eastAsia="宋体" w:cs="Times New Roman"/>
                      <w:color w:val="auto"/>
                      <w:sz w:val="21"/>
                      <w:szCs w:val="24"/>
                      <w:highlight w:val="none"/>
                      <w:lang w:val="en-US" w:eastAsia="zh-CN" w:bidi="ar-SA"/>
                    </w:rPr>
                    <w:t>0</w:t>
                  </w:r>
                </w:p>
              </w:tc>
            </w:tr>
            <w:tr w14:paraId="0948D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65" w:type="pct"/>
                  <w:gridSpan w:val="2"/>
                  <w:vMerge w:val="restart"/>
                  <w:tcBorders>
                    <w:tl2br w:val="nil"/>
                    <w:tr2bl w:val="nil"/>
                  </w:tcBorders>
                  <w:noWrap w:val="0"/>
                  <w:vAlign w:val="center"/>
                </w:tcPr>
                <w:p w14:paraId="07B3DD96">
                  <w:pPr>
                    <w:widowControl w:val="0"/>
                    <w:adjustRightInd w:val="0"/>
                    <w:snapToGrid w:val="0"/>
                    <w:jc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一般工业</w:t>
                  </w:r>
                </w:p>
                <w:p w14:paraId="73E724B4">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固体废物</w:t>
                  </w:r>
                </w:p>
              </w:tc>
              <w:tc>
                <w:tcPr>
                  <w:tcW w:w="1075" w:type="pct"/>
                  <w:tcBorders>
                    <w:tl2br w:val="nil"/>
                    <w:tr2bl w:val="nil"/>
                  </w:tcBorders>
                  <w:noWrap w:val="0"/>
                  <w:vAlign w:val="center"/>
                </w:tcPr>
                <w:p w14:paraId="10B15AB9">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锅炉</w:t>
                  </w:r>
                  <w:r>
                    <w:rPr>
                      <w:rFonts w:hint="eastAsia" w:cs="Times New Roman"/>
                      <w:color w:val="auto"/>
                      <w:sz w:val="21"/>
                      <w:szCs w:val="22"/>
                      <w:highlight w:val="none"/>
                      <w:lang w:val="en-US" w:eastAsia="zh-CN" w:bidi="ar-SA"/>
                    </w:rPr>
                    <w:t>炉渣</w:t>
                  </w:r>
                </w:p>
              </w:tc>
              <w:tc>
                <w:tcPr>
                  <w:tcW w:w="1479" w:type="pct"/>
                  <w:tcBorders>
                    <w:tl2br w:val="nil"/>
                    <w:tr2bl w:val="nil"/>
                  </w:tcBorders>
                  <w:noWrap w:val="0"/>
                  <w:vAlign w:val="center"/>
                </w:tcPr>
                <w:p w14:paraId="410257E9">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ascii="Times New Roman"/>
                      <w:color w:val="auto"/>
                      <w:highlight w:val="none"/>
                    </w:rPr>
                    <w:t>143.23</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28585B7D">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hint="eastAsia" w:ascii="Times New Roman"/>
                      <w:color w:val="auto"/>
                      <w:highlight w:val="none"/>
                    </w:rPr>
                    <w:t>143.23</w:t>
                  </w:r>
                  <w:r>
                    <w:rPr>
                      <w:rFonts w:ascii="Times New Roman" w:hAnsi="Times New Roman" w:eastAsia="宋体" w:cs="Times New Roman"/>
                      <w:snapToGrid w:val="0"/>
                      <w:color w:val="auto"/>
                      <w:kern w:val="21"/>
                      <w:sz w:val="21"/>
                      <w:szCs w:val="21"/>
                      <w:highlight w:val="none"/>
                      <w:lang w:val="en-US" w:eastAsia="zh-CN" w:bidi="ar-SA"/>
                    </w:rPr>
                    <w:t>t/a</w:t>
                  </w:r>
                </w:p>
              </w:tc>
            </w:tr>
            <w:tr w14:paraId="68712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5" w:type="pct"/>
                  <w:gridSpan w:val="2"/>
                  <w:vMerge w:val="continue"/>
                  <w:tcBorders>
                    <w:tl2br w:val="nil"/>
                    <w:tr2bl w:val="nil"/>
                  </w:tcBorders>
                  <w:noWrap w:val="0"/>
                  <w:vAlign w:val="center"/>
                </w:tcPr>
                <w:p w14:paraId="0982011D">
                  <w:pPr>
                    <w:autoSpaceDE w:val="0"/>
                    <w:autoSpaceDN w:val="0"/>
                    <w:ind w:firstLine="0" w:firstLineChars="0"/>
                    <w:jc w:val="center"/>
                    <w:rPr>
                      <w:rFonts w:ascii="Times New Roman" w:hAnsi="Times New Roman" w:eastAsia="宋体" w:cs="Times New Roman"/>
                      <w:snapToGrid w:val="0"/>
                      <w:color w:val="auto"/>
                      <w:kern w:val="21"/>
                      <w:sz w:val="21"/>
                      <w:szCs w:val="21"/>
                      <w:highlight w:val="none"/>
                      <w:lang w:val="en-US" w:eastAsia="zh-CN" w:bidi="ar-SA"/>
                    </w:rPr>
                  </w:pPr>
                </w:p>
              </w:tc>
              <w:tc>
                <w:tcPr>
                  <w:tcW w:w="1075" w:type="pct"/>
                  <w:tcBorders>
                    <w:tl2br w:val="nil"/>
                    <w:tr2bl w:val="nil"/>
                  </w:tcBorders>
                  <w:noWrap w:val="0"/>
                  <w:vAlign w:val="center"/>
                </w:tcPr>
                <w:p w14:paraId="45E545CD">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hint="eastAsia" w:ascii="Times New Roman" w:hAnsi="Times New Roman"/>
                      <w:color w:val="auto"/>
                      <w:highlight w:val="none"/>
                    </w:rPr>
                    <w:t>水处理污泥</w:t>
                  </w:r>
                </w:p>
              </w:tc>
              <w:tc>
                <w:tcPr>
                  <w:tcW w:w="1479" w:type="pct"/>
                  <w:tcBorders>
                    <w:tl2br w:val="nil"/>
                    <w:tr2bl w:val="nil"/>
                  </w:tcBorders>
                  <w:noWrap w:val="0"/>
                  <w:vAlign w:val="center"/>
                </w:tcPr>
                <w:p w14:paraId="61A53DC5">
                  <w:pPr>
                    <w:widowControl w:val="0"/>
                    <w:adjustRightInd w:val="0"/>
                    <w:snapToGrid w:val="0"/>
                    <w:jc w:val="center"/>
                    <w:rPr>
                      <w:rFonts w:hint="eastAsia" w:ascii="Times New Roman" w:hAnsi="Times New Roman"/>
                      <w:color w:val="auto"/>
                      <w:highlight w:val="none"/>
                    </w:rPr>
                  </w:pPr>
                  <w:r>
                    <w:rPr>
                      <w:rFonts w:ascii="Times New Roman"/>
                      <w:color w:val="auto"/>
                      <w:szCs w:val="21"/>
                      <w:highlight w:val="none"/>
                      <w:lang w:bidi="ar"/>
                    </w:rPr>
                    <w:t>6.02</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34E60DCE">
                  <w:pPr>
                    <w:widowControl w:val="0"/>
                    <w:adjustRightInd w:val="0"/>
                    <w:snapToGrid w:val="0"/>
                    <w:jc w:val="center"/>
                    <w:rPr>
                      <w:rFonts w:hint="eastAsia" w:ascii="Times New Roman" w:hAnsi="Times New Roman" w:eastAsia="宋体" w:cs="Times New Roman"/>
                      <w:color w:val="auto"/>
                      <w:sz w:val="21"/>
                      <w:szCs w:val="24"/>
                      <w:highlight w:val="none"/>
                      <w:lang w:val="en-US" w:eastAsia="zh-CN" w:bidi="ar-SA"/>
                    </w:rPr>
                  </w:pPr>
                  <w:r>
                    <w:rPr>
                      <w:rFonts w:ascii="Times New Roman"/>
                      <w:color w:val="auto"/>
                      <w:szCs w:val="21"/>
                      <w:highlight w:val="none"/>
                      <w:lang w:bidi="ar"/>
                    </w:rPr>
                    <w:t>6.02</w:t>
                  </w:r>
                  <w:r>
                    <w:rPr>
                      <w:rFonts w:ascii="Times New Roman" w:hAnsi="Times New Roman" w:eastAsia="宋体" w:cs="Times New Roman"/>
                      <w:snapToGrid w:val="0"/>
                      <w:color w:val="auto"/>
                      <w:kern w:val="21"/>
                      <w:sz w:val="21"/>
                      <w:szCs w:val="21"/>
                      <w:highlight w:val="none"/>
                      <w:lang w:val="en-US" w:eastAsia="zh-CN" w:bidi="ar-SA"/>
                    </w:rPr>
                    <w:t>t/a</w:t>
                  </w:r>
                </w:p>
              </w:tc>
            </w:tr>
            <w:tr w14:paraId="340E7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5" w:type="pct"/>
                  <w:gridSpan w:val="2"/>
                  <w:vMerge w:val="continue"/>
                  <w:tcBorders>
                    <w:tl2br w:val="nil"/>
                    <w:tr2bl w:val="nil"/>
                  </w:tcBorders>
                  <w:noWrap w:val="0"/>
                  <w:vAlign w:val="center"/>
                </w:tcPr>
                <w:p w14:paraId="1DD5352C">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5FF73EFA">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生活垃圾</w:t>
                  </w:r>
                </w:p>
              </w:tc>
              <w:tc>
                <w:tcPr>
                  <w:tcW w:w="1479" w:type="pct"/>
                  <w:tcBorders>
                    <w:tl2br w:val="nil"/>
                    <w:tr2bl w:val="nil"/>
                  </w:tcBorders>
                  <w:noWrap w:val="0"/>
                  <w:vAlign w:val="center"/>
                </w:tcPr>
                <w:p w14:paraId="6F577E60">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ascii="Times New Roman"/>
                      <w:color w:val="auto"/>
                      <w:highlight w:val="none"/>
                    </w:rPr>
                    <w:t>7.775</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2D7E1A6B">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hint="eastAsia" w:ascii="Times New Roman"/>
                      <w:color w:val="auto"/>
                      <w:highlight w:val="none"/>
                    </w:rPr>
                    <w:t>7.775</w:t>
                  </w:r>
                  <w:r>
                    <w:rPr>
                      <w:rFonts w:ascii="Times New Roman" w:hAnsi="Times New Roman" w:eastAsia="宋体" w:cs="Times New Roman"/>
                      <w:snapToGrid w:val="0"/>
                      <w:color w:val="auto"/>
                      <w:kern w:val="21"/>
                      <w:sz w:val="21"/>
                      <w:szCs w:val="21"/>
                      <w:highlight w:val="none"/>
                      <w:lang w:val="en-US" w:eastAsia="zh-CN" w:bidi="ar-SA"/>
                    </w:rPr>
                    <w:t>t/a</w:t>
                  </w:r>
                </w:p>
              </w:tc>
            </w:tr>
            <w:tr w14:paraId="4CC09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5" w:type="pct"/>
                  <w:gridSpan w:val="2"/>
                  <w:vMerge w:val="continue"/>
                  <w:tcBorders>
                    <w:tl2br w:val="nil"/>
                    <w:tr2bl w:val="nil"/>
                  </w:tcBorders>
                  <w:noWrap w:val="0"/>
                  <w:vAlign w:val="center"/>
                </w:tcPr>
                <w:p w14:paraId="5E6F492A">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77C63631">
                  <w:pPr>
                    <w:autoSpaceDE w:val="0"/>
                    <w:autoSpaceDN w:val="0"/>
                    <w:ind w:firstLine="0" w:firstLineChars="0"/>
                    <w:jc w:val="center"/>
                    <w:rPr>
                      <w:rFonts w:hint="default" w:ascii="Times New Roman" w:hAnsi="Times New Roman" w:eastAsia="宋体" w:cs="Times New Roman"/>
                      <w:color w:val="auto"/>
                      <w:sz w:val="21"/>
                      <w:szCs w:val="22"/>
                      <w:highlight w:val="none"/>
                      <w:lang w:val="en-US" w:eastAsia="zh-CN" w:bidi="ar-SA"/>
                    </w:rPr>
                  </w:pPr>
                  <w:r>
                    <w:rPr>
                      <w:rFonts w:hint="eastAsia" w:ascii="Times New Roman" w:hAnsi="Times New Roman" w:eastAsia="宋体" w:cs="Times New Roman"/>
                      <w:color w:val="auto"/>
                      <w:sz w:val="21"/>
                      <w:szCs w:val="22"/>
                      <w:highlight w:val="none"/>
                      <w:lang w:val="en-US" w:eastAsia="zh-CN" w:bidi="ar-SA"/>
                    </w:rPr>
                    <w:t>废米粉</w:t>
                  </w:r>
                </w:p>
              </w:tc>
              <w:tc>
                <w:tcPr>
                  <w:tcW w:w="1479" w:type="pct"/>
                  <w:tcBorders>
                    <w:tl2br w:val="nil"/>
                    <w:tr2bl w:val="nil"/>
                  </w:tcBorders>
                  <w:noWrap w:val="0"/>
                  <w:vAlign w:val="center"/>
                </w:tcPr>
                <w:p w14:paraId="0D6DEC84">
                  <w:pPr>
                    <w:widowControl w:val="0"/>
                    <w:adjustRightInd w:val="0"/>
                    <w:snapToGrid w:val="0"/>
                    <w:jc w:val="center"/>
                    <w:rPr>
                      <w:rFonts w:hint="eastAsia" w:ascii="Times New Roman" w:hAnsi="Times New Roman" w:eastAsia="宋体" w:cs="Times New Roman"/>
                      <w:color w:val="auto"/>
                      <w:sz w:val="21"/>
                      <w:szCs w:val="22"/>
                      <w:highlight w:val="none"/>
                      <w:lang w:val="en-US" w:eastAsia="zh-CN" w:bidi="ar-SA"/>
                    </w:rPr>
                  </w:pPr>
                  <w:r>
                    <w:rPr>
                      <w:rFonts w:hint="eastAsia" w:ascii="Times New Roman"/>
                      <w:color w:val="auto"/>
                      <w:highlight w:val="none"/>
                    </w:rPr>
                    <w:t>9</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58373C7F">
                  <w:pPr>
                    <w:widowControl w:val="0"/>
                    <w:adjustRightInd w:val="0"/>
                    <w:snapToGrid w:val="0"/>
                    <w:jc w:val="center"/>
                    <w:rPr>
                      <w:rFonts w:hint="eastAsia" w:ascii="Times New Roman"/>
                      <w:color w:val="auto"/>
                      <w:highlight w:val="none"/>
                    </w:rPr>
                  </w:pPr>
                  <w:r>
                    <w:rPr>
                      <w:rFonts w:hint="eastAsia" w:ascii="Times New Roman"/>
                      <w:color w:val="auto"/>
                      <w:highlight w:val="none"/>
                    </w:rPr>
                    <w:t>9</w:t>
                  </w:r>
                  <w:r>
                    <w:rPr>
                      <w:rFonts w:ascii="Times New Roman" w:hAnsi="Times New Roman" w:eastAsia="宋体" w:cs="Times New Roman"/>
                      <w:snapToGrid w:val="0"/>
                      <w:color w:val="auto"/>
                      <w:kern w:val="21"/>
                      <w:sz w:val="21"/>
                      <w:szCs w:val="21"/>
                      <w:highlight w:val="none"/>
                      <w:lang w:val="en-US" w:eastAsia="zh-CN" w:bidi="ar-SA"/>
                    </w:rPr>
                    <w:t>t/a</w:t>
                  </w:r>
                </w:p>
              </w:tc>
            </w:tr>
            <w:tr w14:paraId="30A97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5" w:type="pct"/>
                  <w:gridSpan w:val="2"/>
                  <w:vMerge w:val="continue"/>
                  <w:tcBorders>
                    <w:tl2br w:val="nil"/>
                    <w:tr2bl w:val="nil"/>
                  </w:tcBorders>
                  <w:noWrap w:val="0"/>
                  <w:vAlign w:val="center"/>
                </w:tcPr>
                <w:p w14:paraId="73D101F8">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290D1805">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ascii="Times New Roman" w:hAnsi="Times New Roman" w:eastAsia="宋体" w:cs="Times New Roman"/>
                      <w:color w:val="auto"/>
                      <w:sz w:val="21"/>
                      <w:szCs w:val="22"/>
                      <w:highlight w:val="none"/>
                      <w:lang w:val="en-US" w:eastAsia="zh-CN" w:bidi="ar-SA"/>
                    </w:rPr>
                    <w:t>废包装袋</w:t>
                  </w:r>
                </w:p>
              </w:tc>
              <w:tc>
                <w:tcPr>
                  <w:tcW w:w="1479" w:type="pct"/>
                  <w:tcBorders>
                    <w:tl2br w:val="nil"/>
                    <w:tr2bl w:val="nil"/>
                  </w:tcBorders>
                  <w:noWrap w:val="0"/>
                  <w:vAlign w:val="center"/>
                </w:tcPr>
                <w:p w14:paraId="4CCAC442">
                  <w:pPr>
                    <w:widowControl w:val="0"/>
                    <w:adjustRightInd w:val="0"/>
                    <w:snapToGrid w:val="0"/>
                    <w:jc w:val="center"/>
                    <w:rPr>
                      <w:rFonts w:ascii="Times New Roman" w:hAnsi="Times New Roman" w:eastAsia="宋体" w:cs="Times New Roman"/>
                      <w:color w:val="auto"/>
                      <w:sz w:val="21"/>
                      <w:szCs w:val="22"/>
                      <w:highlight w:val="none"/>
                      <w:lang w:val="en-US" w:eastAsia="zh-CN" w:bidi="ar-SA"/>
                    </w:rPr>
                  </w:pPr>
                  <w:r>
                    <w:rPr>
                      <w:rFonts w:hint="eastAsia" w:ascii="Times New Roman" w:hAnsi="Times New Roman"/>
                      <w:color w:val="auto"/>
                      <w:highlight w:val="none"/>
                    </w:rPr>
                    <w:t>11.62</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02C38D0D">
                  <w:pPr>
                    <w:widowControl w:val="0"/>
                    <w:adjustRightInd w:val="0"/>
                    <w:snapToGrid w:val="0"/>
                    <w:jc w:val="center"/>
                    <w:rPr>
                      <w:rFonts w:ascii="Times New Roman" w:hAnsi="Times New Roman" w:eastAsia="宋体" w:cs="Times New Roman"/>
                      <w:color w:val="auto"/>
                      <w:sz w:val="21"/>
                      <w:szCs w:val="24"/>
                      <w:highlight w:val="none"/>
                      <w:lang w:val="en-US" w:eastAsia="zh-CN" w:bidi="ar-SA"/>
                    </w:rPr>
                  </w:pPr>
                  <w:r>
                    <w:rPr>
                      <w:rFonts w:hint="eastAsia" w:ascii="Times New Roman" w:hAnsi="Times New Roman"/>
                      <w:color w:val="auto"/>
                      <w:highlight w:val="none"/>
                    </w:rPr>
                    <w:t>11.62</w:t>
                  </w:r>
                  <w:r>
                    <w:rPr>
                      <w:rFonts w:ascii="Times New Roman" w:hAnsi="Times New Roman" w:eastAsia="宋体" w:cs="Times New Roman"/>
                      <w:snapToGrid w:val="0"/>
                      <w:color w:val="auto"/>
                      <w:kern w:val="21"/>
                      <w:sz w:val="21"/>
                      <w:szCs w:val="21"/>
                      <w:highlight w:val="none"/>
                      <w:lang w:val="en-US" w:eastAsia="zh-CN" w:bidi="ar-SA"/>
                    </w:rPr>
                    <w:t>t/a</w:t>
                  </w:r>
                </w:p>
              </w:tc>
            </w:tr>
            <w:tr w14:paraId="6D731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65" w:type="pct"/>
                  <w:gridSpan w:val="2"/>
                  <w:vMerge w:val="continue"/>
                  <w:tcBorders>
                    <w:tl2br w:val="nil"/>
                    <w:tr2bl w:val="nil"/>
                  </w:tcBorders>
                  <w:noWrap w:val="0"/>
                  <w:vAlign w:val="center"/>
                </w:tcPr>
                <w:p w14:paraId="0C19A930">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p>
              </w:tc>
              <w:tc>
                <w:tcPr>
                  <w:tcW w:w="1075" w:type="pct"/>
                  <w:tcBorders>
                    <w:tl2br w:val="nil"/>
                    <w:tr2bl w:val="nil"/>
                  </w:tcBorders>
                  <w:noWrap w:val="0"/>
                  <w:vAlign w:val="center"/>
                </w:tcPr>
                <w:p w14:paraId="33B52C35">
                  <w:pPr>
                    <w:autoSpaceDE w:val="0"/>
                    <w:autoSpaceDN w:val="0"/>
                    <w:ind w:firstLine="0" w:firstLineChars="0"/>
                    <w:jc w:val="center"/>
                    <w:rPr>
                      <w:rFonts w:ascii="Times New Roman" w:hAnsi="Times New Roman" w:eastAsia="宋体" w:cs="Times New Roman"/>
                      <w:color w:val="auto"/>
                      <w:sz w:val="21"/>
                      <w:szCs w:val="22"/>
                      <w:highlight w:val="none"/>
                      <w:lang w:val="en-US" w:eastAsia="zh-CN" w:bidi="ar-SA"/>
                    </w:rPr>
                  </w:pPr>
                  <w:r>
                    <w:rPr>
                      <w:rFonts w:hint="eastAsia"/>
                      <w:color w:val="auto"/>
                      <w:highlight w:val="none"/>
                      <w:lang w:val="en-US" w:eastAsia="zh-CN"/>
                    </w:rPr>
                    <w:t>湿法除尘灰渣</w:t>
                  </w:r>
                </w:p>
              </w:tc>
              <w:tc>
                <w:tcPr>
                  <w:tcW w:w="1479" w:type="pct"/>
                  <w:tcBorders>
                    <w:tl2br w:val="nil"/>
                    <w:tr2bl w:val="nil"/>
                  </w:tcBorders>
                  <w:noWrap w:val="0"/>
                  <w:vAlign w:val="center"/>
                </w:tcPr>
                <w:p w14:paraId="7B204094">
                  <w:pPr>
                    <w:widowControl w:val="0"/>
                    <w:adjustRightInd w:val="0"/>
                    <w:snapToGrid w:val="0"/>
                    <w:jc w:val="center"/>
                    <w:rPr>
                      <w:rFonts w:hint="eastAsia"/>
                      <w:color w:val="auto"/>
                      <w:highlight w:val="none"/>
                      <w:lang w:val="en-US" w:eastAsia="zh-CN"/>
                    </w:rPr>
                  </w:pPr>
                  <w:r>
                    <w:rPr>
                      <w:rFonts w:hint="eastAsia"/>
                      <w:color w:val="auto"/>
                      <w:highlight w:val="none"/>
                      <w:lang w:val="en-US" w:eastAsia="zh-CN"/>
                    </w:rPr>
                    <w:t>0.27</w:t>
                  </w:r>
                  <w:r>
                    <w:rPr>
                      <w:rFonts w:ascii="Times New Roman" w:hAnsi="Times New Roman" w:eastAsia="宋体" w:cs="Times New Roman"/>
                      <w:snapToGrid w:val="0"/>
                      <w:color w:val="auto"/>
                      <w:kern w:val="21"/>
                      <w:sz w:val="21"/>
                      <w:szCs w:val="21"/>
                      <w:highlight w:val="none"/>
                      <w:lang w:val="en-US" w:eastAsia="zh-CN" w:bidi="ar-SA"/>
                    </w:rPr>
                    <w:t>t/a</w:t>
                  </w:r>
                </w:p>
              </w:tc>
              <w:tc>
                <w:tcPr>
                  <w:tcW w:w="1479" w:type="pct"/>
                  <w:tcBorders>
                    <w:tl2br w:val="nil"/>
                    <w:tr2bl w:val="nil"/>
                  </w:tcBorders>
                  <w:noWrap w:val="0"/>
                  <w:vAlign w:val="center"/>
                </w:tcPr>
                <w:p w14:paraId="559D8E6D">
                  <w:pPr>
                    <w:widowControl w:val="0"/>
                    <w:adjustRightInd w:val="0"/>
                    <w:snapToGrid w:val="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0.27</w:t>
                  </w:r>
                  <w:r>
                    <w:rPr>
                      <w:rFonts w:ascii="Times New Roman" w:hAnsi="Times New Roman" w:eastAsia="宋体" w:cs="Times New Roman"/>
                      <w:snapToGrid w:val="0"/>
                      <w:color w:val="auto"/>
                      <w:kern w:val="21"/>
                      <w:sz w:val="21"/>
                      <w:szCs w:val="21"/>
                      <w:highlight w:val="none"/>
                      <w:lang w:val="en-US" w:eastAsia="zh-CN" w:bidi="ar-SA"/>
                    </w:rPr>
                    <w:t>t/a</w:t>
                  </w:r>
                </w:p>
              </w:tc>
            </w:tr>
          </w:tbl>
          <w:p w14:paraId="248678A6">
            <w:pPr>
              <w:pStyle w:val="30"/>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四、</w:t>
            </w:r>
            <w:r>
              <w:rPr>
                <w:b/>
                <w:bCs/>
                <w:color w:val="auto"/>
                <w:highlight w:val="none"/>
              </w:rPr>
              <w:t>厂区现状项目污染物达标情况</w:t>
            </w:r>
          </w:p>
          <w:p w14:paraId="66983AEB">
            <w:pPr>
              <w:pStyle w:val="30"/>
              <w:bidi w:val="0"/>
              <w:rPr>
                <w:rFonts w:hint="eastAsia"/>
                <w:color w:val="auto"/>
                <w:highlight w:val="none"/>
                <w:lang w:val="en-US" w:eastAsia="zh-CN"/>
              </w:rPr>
            </w:pPr>
            <w:r>
              <w:rPr>
                <w:color w:val="auto"/>
                <w:highlight w:val="none"/>
              </w:rPr>
              <w:t>根据湖南</w:t>
            </w:r>
            <w:r>
              <w:rPr>
                <w:rFonts w:hint="eastAsia"/>
                <w:color w:val="auto"/>
                <w:highlight w:val="none"/>
                <w:lang w:val="en-US" w:eastAsia="zh-CN"/>
              </w:rPr>
              <w:t>衡润科技</w:t>
            </w:r>
            <w:r>
              <w:rPr>
                <w:color w:val="auto"/>
                <w:highlight w:val="none"/>
              </w:rPr>
              <w:t>有限公司于202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9</w:t>
            </w:r>
            <w:r>
              <w:rPr>
                <w:color w:val="auto"/>
                <w:highlight w:val="none"/>
              </w:rPr>
              <w:t>月</w:t>
            </w:r>
            <w:r>
              <w:rPr>
                <w:rFonts w:hint="eastAsia"/>
                <w:color w:val="auto"/>
                <w:highlight w:val="none"/>
                <w:lang w:val="en-US" w:eastAsia="zh-CN"/>
              </w:rPr>
              <w:t>3</w:t>
            </w:r>
            <w:r>
              <w:rPr>
                <w:color w:val="auto"/>
                <w:highlight w:val="none"/>
              </w:rPr>
              <w:t>日对拥军面业（湖南）有限公司进行的第</w:t>
            </w:r>
            <w:r>
              <w:rPr>
                <w:rFonts w:hint="eastAsia"/>
                <w:color w:val="auto"/>
                <w:highlight w:val="none"/>
                <w:lang w:val="en-US" w:eastAsia="zh-CN"/>
              </w:rPr>
              <w:t>三</w:t>
            </w:r>
            <w:r>
              <w:rPr>
                <w:color w:val="auto"/>
                <w:highlight w:val="none"/>
              </w:rPr>
              <w:t>季度常规检测，</w:t>
            </w:r>
            <w:r>
              <w:rPr>
                <w:rFonts w:hint="eastAsia"/>
                <w:color w:val="auto"/>
                <w:highlight w:val="none"/>
                <w:lang w:val="en-US" w:eastAsia="zh-CN"/>
              </w:rPr>
              <w:t>检测报告详见附件，</w:t>
            </w:r>
            <w:r>
              <w:rPr>
                <w:color w:val="auto"/>
                <w:highlight w:val="none"/>
              </w:rPr>
              <w:t>监测结果如下：</w:t>
            </w:r>
          </w:p>
          <w:p w14:paraId="10F5BF42">
            <w:pPr>
              <w:pStyle w:val="30"/>
              <w:numPr>
                <w:ilvl w:val="0"/>
                <w:numId w:val="6"/>
              </w:numPr>
              <w:bidi w:val="0"/>
              <w:rPr>
                <w:color w:val="auto"/>
                <w:highlight w:val="none"/>
              </w:rPr>
            </w:pPr>
            <w:r>
              <w:rPr>
                <w:color w:val="auto"/>
                <w:highlight w:val="none"/>
              </w:rPr>
              <w:t>废气</w:t>
            </w:r>
          </w:p>
          <w:p w14:paraId="7C10CB3B">
            <w:pPr>
              <w:pStyle w:val="35"/>
              <w:bidi w:val="0"/>
              <w:jc w:val="center"/>
              <w:rPr>
                <w:rFonts w:hint="eastAsia"/>
                <w:b/>
                <w:bCs/>
                <w:color w:val="auto"/>
                <w:highlight w:val="none"/>
                <w:lang w:val="en-US" w:eastAsia="zh-CN"/>
              </w:rPr>
            </w:pPr>
            <w:r>
              <w:rPr>
                <w:b/>
                <w:bCs/>
                <w:color w:val="auto"/>
                <w:highlight w:val="none"/>
                <w:lang w:val="en-US" w:eastAsia="zh-CN"/>
              </w:rPr>
              <w:t>表2-</w:t>
            </w:r>
            <w:r>
              <w:rPr>
                <w:rFonts w:hint="eastAsia"/>
                <w:b/>
                <w:bCs/>
                <w:color w:val="auto"/>
                <w:highlight w:val="none"/>
                <w:lang w:val="en-US" w:eastAsia="zh-CN"/>
              </w:rPr>
              <w:t>13   DA001烟气参数一览表（一）</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704"/>
              <w:gridCol w:w="558"/>
              <w:gridCol w:w="727"/>
              <w:gridCol w:w="715"/>
              <w:gridCol w:w="1262"/>
              <w:gridCol w:w="704"/>
              <w:gridCol w:w="1046"/>
              <w:gridCol w:w="1050"/>
            </w:tblGrid>
            <w:tr w14:paraId="09E69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1" w:type="pct"/>
                  <w:tcBorders>
                    <w:tl2br w:val="nil"/>
                    <w:tr2bl w:val="nil"/>
                  </w:tcBorders>
                  <w:vAlign w:val="center"/>
                </w:tcPr>
                <w:p w14:paraId="15E1AC3A">
                  <w:pPr>
                    <w:pStyle w:val="35"/>
                    <w:bidi w:val="0"/>
                    <w:jc w:val="center"/>
                    <w:rPr>
                      <w:rFonts w:hint="default"/>
                      <w:b/>
                      <w:bCs/>
                      <w:color w:val="auto"/>
                      <w:highlight w:val="none"/>
                      <w:lang w:val="en-US" w:eastAsia="zh-CN"/>
                    </w:rPr>
                  </w:pPr>
                  <w:r>
                    <w:rPr>
                      <w:rFonts w:hint="eastAsia"/>
                      <w:b/>
                      <w:bCs/>
                      <w:color w:val="auto"/>
                      <w:highlight w:val="none"/>
                      <w:lang w:val="en-US" w:eastAsia="zh-CN"/>
                    </w:rPr>
                    <w:t>采样位置</w:t>
                  </w:r>
                </w:p>
              </w:tc>
              <w:tc>
                <w:tcPr>
                  <w:tcW w:w="446" w:type="pct"/>
                  <w:tcBorders>
                    <w:tl2br w:val="nil"/>
                    <w:tr2bl w:val="nil"/>
                  </w:tcBorders>
                  <w:vAlign w:val="center"/>
                </w:tcPr>
                <w:p w14:paraId="35E34ED3">
                  <w:pPr>
                    <w:pStyle w:val="35"/>
                    <w:bidi w:val="0"/>
                    <w:jc w:val="center"/>
                    <w:rPr>
                      <w:rFonts w:hint="default"/>
                      <w:b/>
                      <w:bCs/>
                      <w:color w:val="auto"/>
                      <w:highlight w:val="none"/>
                      <w:lang w:val="en-US" w:eastAsia="zh-CN"/>
                    </w:rPr>
                  </w:pPr>
                  <w:r>
                    <w:rPr>
                      <w:rFonts w:hint="eastAsia"/>
                      <w:b/>
                      <w:bCs/>
                      <w:color w:val="auto"/>
                      <w:highlight w:val="none"/>
                      <w:lang w:val="en-US" w:eastAsia="zh-CN"/>
                    </w:rPr>
                    <w:t>采样日期</w:t>
                  </w:r>
                </w:p>
              </w:tc>
              <w:tc>
                <w:tcPr>
                  <w:tcW w:w="353" w:type="pct"/>
                  <w:tcBorders>
                    <w:tl2br w:val="nil"/>
                    <w:tr2bl w:val="nil"/>
                  </w:tcBorders>
                  <w:vAlign w:val="center"/>
                </w:tcPr>
                <w:p w14:paraId="2DE4C475">
                  <w:pPr>
                    <w:pStyle w:val="35"/>
                    <w:bidi w:val="0"/>
                    <w:jc w:val="center"/>
                    <w:rPr>
                      <w:rFonts w:hint="default"/>
                      <w:b/>
                      <w:bCs/>
                      <w:color w:val="auto"/>
                      <w:highlight w:val="none"/>
                      <w:lang w:val="en-US" w:eastAsia="zh-CN"/>
                    </w:rPr>
                  </w:pPr>
                  <w:r>
                    <w:rPr>
                      <w:rFonts w:hint="eastAsia"/>
                      <w:b/>
                      <w:bCs/>
                      <w:color w:val="auto"/>
                      <w:highlight w:val="none"/>
                      <w:lang w:val="en-US" w:eastAsia="zh-CN"/>
                    </w:rPr>
                    <w:t>高度m</w:t>
                  </w:r>
                </w:p>
              </w:tc>
              <w:tc>
                <w:tcPr>
                  <w:tcW w:w="460" w:type="pct"/>
                  <w:tcBorders>
                    <w:tl2br w:val="nil"/>
                    <w:tr2bl w:val="nil"/>
                  </w:tcBorders>
                  <w:vAlign w:val="center"/>
                </w:tcPr>
                <w:p w14:paraId="7B8AAFF9">
                  <w:pPr>
                    <w:pStyle w:val="35"/>
                    <w:bidi w:val="0"/>
                    <w:jc w:val="center"/>
                    <w:rPr>
                      <w:rFonts w:hint="default"/>
                      <w:b/>
                      <w:bCs/>
                      <w:color w:val="auto"/>
                      <w:highlight w:val="none"/>
                      <w:lang w:val="en-US" w:eastAsia="zh-CN"/>
                    </w:rPr>
                  </w:pPr>
                  <w:r>
                    <w:rPr>
                      <w:rFonts w:hint="eastAsia"/>
                      <w:b/>
                      <w:bCs/>
                      <w:color w:val="auto"/>
                      <w:highlight w:val="none"/>
                      <w:lang w:val="en-US" w:eastAsia="zh-CN"/>
                    </w:rPr>
                    <w:t>流速m/s</w:t>
                  </w:r>
                </w:p>
              </w:tc>
              <w:tc>
                <w:tcPr>
                  <w:tcW w:w="453" w:type="pct"/>
                  <w:tcBorders>
                    <w:tl2br w:val="nil"/>
                    <w:tr2bl w:val="nil"/>
                  </w:tcBorders>
                  <w:vAlign w:val="center"/>
                </w:tcPr>
                <w:p w14:paraId="5B4C553B">
                  <w:pPr>
                    <w:pStyle w:val="35"/>
                    <w:bidi w:val="0"/>
                    <w:jc w:val="center"/>
                    <w:rPr>
                      <w:rFonts w:hint="default"/>
                      <w:b/>
                      <w:bCs/>
                      <w:color w:val="auto"/>
                      <w:highlight w:val="none"/>
                      <w:lang w:val="en-US" w:eastAsia="zh-CN"/>
                    </w:rPr>
                  </w:pPr>
                  <w:r>
                    <w:rPr>
                      <w:rFonts w:hint="eastAsia"/>
                      <w:b/>
                      <w:bCs/>
                      <w:color w:val="auto"/>
                      <w:highlight w:val="none"/>
                      <w:lang w:val="en-US" w:eastAsia="zh-CN"/>
                    </w:rPr>
                    <w:t>含湿量%</w:t>
                  </w:r>
                </w:p>
              </w:tc>
              <w:tc>
                <w:tcPr>
                  <w:tcW w:w="799" w:type="pct"/>
                  <w:tcBorders>
                    <w:tl2br w:val="nil"/>
                    <w:tr2bl w:val="nil"/>
                  </w:tcBorders>
                  <w:vAlign w:val="center"/>
                </w:tcPr>
                <w:p w14:paraId="4A10A83B">
                  <w:pPr>
                    <w:pStyle w:val="35"/>
                    <w:bidi w:val="0"/>
                    <w:jc w:val="center"/>
                    <w:rPr>
                      <w:rFonts w:hint="default"/>
                      <w:b/>
                      <w:bCs/>
                      <w:color w:val="auto"/>
                      <w:highlight w:val="none"/>
                      <w:lang w:val="en-US" w:eastAsia="zh-CN"/>
                    </w:rPr>
                  </w:pPr>
                  <w:r>
                    <w:rPr>
                      <w:rFonts w:hint="eastAsia"/>
                      <w:b/>
                      <w:bCs/>
                      <w:color w:val="auto"/>
                      <w:highlight w:val="none"/>
                      <w:lang w:val="en-US" w:eastAsia="zh-CN"/>
                    </w:rPr>
                    <w:t>烟温℃</w:t>
                  </w:r>
                </w:p>
              </w:tc>
              <w:tc>
                <w:tcPr>
                  <w:tcW w:w="446" w:type="pct"/>
                  <w:tcBorders>
                    <w:tl2br w:val="nil"/>
                    <w:tr2bl w:val="nil"/>
                  </w:tcBorders>
                  <w:vAlign w:val="center"/>
                </w:tcPr>
                <w:p w14:paraId="070E547E">
                  <w:pPr>
                    <w:pStyle w:val="35"/>
                    <w:bidi w:val="0"/>
                    <w:jc w:val="both"/>
                    <w:rPr>
                      <w:rFonts w:hint="default"/>
                      <w:b/>
                      <w:bCs/>
                      <w:color w:val="auto"/>
                      <w:highlight w:val="none"/>
                      <w:lang w:val="en-US" w:eastAsia="zh-CN"/>
                    </w:rPr>
                  </w:pPr>
                  <w:r>
                    <w:rPr>
                      <w:rFonts w:hint="eastAsia"/>
                      <w:b/>
                      <w:bCs/>
                      <w:color w:val="auto"/>
                      <w:highlight w:val="none"/>
                      <w:lang w:val="en-US" w:eastAsia="zh-CN"/>
                    </w:rPr>
                    <w:t>含氧量%</w:t>
                  </w:r>
                </w:p>
              </w:tc>
              <w:tc>
                <w:tcPr>
                  <w:tcW w:w="662" w:type="pct"/>
                  <w:tcBorders>
                    <w:tl2br w:val="nil"/>
                    <w:tr2bl w:val="nil"/>
                  </w:tcBorders>
                  <w:vAlign w:val="center"/>
                </w:tcPr>
                <w:p w14:paraId="1FCFC4EC">
                  <w:pPr>
                    <w:pStyle w:val="35"/>
                    <w:bidi w:val="0"/>
                    <w:jc w:val="center"/>
                    <w:rPr>
                      <w:rFonts w:hint="default"/>
                      <w:b/>
                      <w:bCs/>
                      <w:color w:val="auto"/>
                      <w:highlight w:val="none"/>
                      <w:lang w:val="en-US" w:eastAsia="zh-CN"/>
                    </w:rPr>
                  </w:pPr>
                  <w:r>
                    <w:rPr>
                      <w:rFonts w:hint="eastAsia"/>
                      <w:b/>
                      <w:bCs/>
                      <w:color w:val="auto"/>
                      <w:highlight w:val="none"/>
                      <w:lang w:val="en-US" w:eastAsia="zh-CN"/>
                    </w:rPr>
                    <w:t>截面积m</w:t>
                  </w:r>
                  <w:r>
                    <w:rPr>
                      <w:rFonts w:hint="eastAsia"/>
                      <w:b/>
                      <w:bCs/>
                      <w:color w:val="auto"/>
                      <w:highlight w:val="none"/>
                      <w:vertAlign w:val="superscript"/>
                      <w:lang w:val="en-US" w:eastAsia="zh-CN"/>
                    </w:rPr>
                    <w:t>2</w:t>
                  </w:r>
                </w:p>
              </w:tc>
              <w:tc>
                <w:tcPr>
                  <w:tcW w:w="665" w:type="pct"/>
                  <w:tcBorders>
                    <w:tl2br w:val="nil"/>
                    <w:tr2bl w:val="nil"/>
                  </w:tcBorders>
                  <w:vAlign w:val="center"/>
                </w:tcPr>
                <w:p w14:paraId="6B1DEBD5">
                  <w:pPr>
                    <w:pStyle w:val="35"/>
                    <w:bidi w:val="0"/>
                    <w:jc w:val="center"/>
                    <w:rPr>
                      <w:rFonts w:hint="default"/>
                      <w:b/>
                      <w:bCs/>
                      <w:color w:val="auto"/>
                      <w:highlight w:val="none"/>
                      <w:lang w:val="en-US" w:eastAsia="zh-CN"/>
                    </w:rPr>
                  </w:pPr>
                  <w:r>
                    <w:rPr>
                      <w:rFonts w:hint="eastAsia"/>
                      <w:b/>
                      <w:bCs/>
                      <w:color w:val="auto"/>
                      <w:highlight w:val="none"/>
                      <w:lang w:val="en-US" w:eastAsia="zh-CN"/>
                    </w:rPr>
                    <w:t>标杆流量m</w:t>
                  </w:r>
                  <w:r>
                    <w:rPr>
                      <w:rFonts w:hint="eastAsia"/>
                      <w:b/>
                      <w:bCs/>
                      <w:color w:val="auto"/>
                      <w:highlight w:val="none"/>
                      <w:vertAlign w:val="superscript"/>
                      <w:lang w:val="en-US" w:eastAsia="zh-CN"/>
                    </w:rPr>
                    <w:t>3</w:t>
                  </w:r>
                  <w:r>
                    <w:rPr>
                      <w:rFonts w:hint="eastAsia"/>
                      <w:b/>
                      <w:bCs/>
                      <w:color w:val="auto"/>
                      <w:highlight w:val="none"/>
                      <w:lang w:val="en-US" w:eastAsia="zh-CN"/>
                    </w:rPr>
                    <w:t>/h</w:t>
                  </w:r>
                </w:p>
              </w:tc>
            </w:tr>
            <w:tr w14:paraId="39DEB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l2br w:val="nil"/>
                    <w:tr2bl w:val="nil"/>
                  </w:tcBorders>
                  <w:vAlign w:val="center"/>
                </w:tcPr>
                <w:p w14:paraId="537912E7">
                  <w:pPr>
                    <w:pStyle w:val="35"/>
                    <w:bidi w:val="0"/>
                    <w:jc w:val="center"/>
                    <w:rPr>
                      <w:rFonts w:hint="default"/>
                      <w:color w:val="auto"/>
                      <w:highlight w:val="none"/>
                      <w:lang w:val="en-US" w:eastAsia="zh-CN"/>
                    </w:rPr>
                  </w:pPr>
                  <w:r>
                    <w:rPr>
                      <w:rFonts w:hint="eastAsia"/>
                      <w:color w:val="auto"/>
                      <w:highlight w:val="none"/>
                      <w:lang w:val="en-US" w:eastAsia="zh-CN"/>
                    </w:rPr>
                    <w:t>锅炉废气排放口</w:t>
                  </w:r>
                </w:p>
              </w:tc>
              <w:tc>
                <w:tcPr>
                  <w:tcW w:w="446" w:type="pct"/>
                  <w:tcBorders>
                    <w:tl2br w:val="nil"/>
                    <w:tr2bl w:val="nil"/>
                  </w:tcBorders>
                  <w:vAlign w:val="center"/>
                </w:tcPr>
                <w:p w14:paraId="1BE0EF2A">
                  <w:pPr>
                    <w:pStyle w:val="35"/>
                    <w:bidi w:val="0"/>
                    <w:jc w:val="center"/>
                    <w:rPr>
                      <w:rFonts w:hint="default"/>
                      <w:color w:val="auto"/>
                      <w:highlight w:val="none"/>
                      <w:lang w:val="en-US" w:eastAsia="zh-CN"/>
                    </w:rPr>
                  </w:pPr>
                  <w:r>
                    <w:rPr>
                      <w:rFonts w:hint="eastAsia"/>
                      <w:color w:val="auto"/>
                      <w:highlight w:val="none"/>
                      <w:lang w:val="en-US" w:eastAsia="zh-CN"/>
                    </w:rPr>
                    <w:t>2024.8.17</w:t>
                  </w:r>
                </w:p>
              </w:tc>
              <w:tc>
                <w:tcPr>
                  <w:tcW w:w="353" w:type="pct"/>
                  <w:tcBorders>
                    <w:tl2br w:val="nil"/>
                    <w:tr2bl w:val="nil"/>
                  </w:tcBorders>
                  <w:vAlign w:val="center"/>
                </w:tcPr>
                <w:p w14:paraId="1BA49510">
                  <w:pPr>
                    <w:pStyle w:val="35"/>
                    <w:bidi w:val="0"/>
                    <w:jc w:val="center"/>
                    <w:rPr>
                      <w:rFonts w:hint="default"/>
                      <w:color w:val="auto"/>
                      <w:highlight w:val="none"/>
                      <w:lang w:val="en-US" w:eastAsia="zh-CN"/>
                    </w:rPr>
                  </w:pPr>
                  <w:r>
                    <w:rPr>
                      <w:rFonts w:hint="eastAsia"/>
                      <w:color w:val="auto"/>
                      <w:highlight w:val="none"/>
                      <w:lang w:val="en-US" w:eastAsia="zh-CN"/>
                    </w:rPr>
                    <w:t>20</w:t>
                  </w:r>
                </w:p>
              </w:tc>
              <w:tc>
                <w:tcPr>
                  <w:tcW w:w="460" w:type="pct"/>
                  <w:tcBorders>
                    <w:tl2br w:val="nil"/>
                    <w:tr2bl w:val="nil"/>
                  </w:tcBorders>
                  <w:vAlign w:val="center"/>
                </w:tcPr>
                <w:p w14:paraId="74156C3A">
                  <w:pPr>
                    <w:pStyle w:val="35"/>
                    <w:bidi w:val="0"/>
                    <w:jc w:val="center"/>
                    <w:rPr>
                      <w:rFonts w:hint="default"/>
                      <w:color w:val="auto"/>
                      <w:highlight w:val="none"/>
                      <w:lang w:val="en-US" w:eastAsia="zh-CN"/>
                    </w:rPr>
                  </w:pPr>
                  <w:r>
                    <w:rPr>
                      <w:rFonts w:hint="eastAsia"/>
                      <w:color w:val="auto"/>
                      <w:highlight w:val="none"/>
                      <w:lang w:val="en-US" w:eastAsia="zh-CN"/>
                    </w:rPr>
                    <w:t>7.8-8.4</w:t>
                  </w:r>
                </w:p>
              </w:tc>
              <w:tc>
                <w:tcPr>
                  <w:tcW w:w="453" w:type="pct"/>
                  <w:tcBorders>
                    <w:tl2br w:val="nil"/>
                    <w:tr2bl w:val="nil"/>
                  </w:tcBorders>
                  <w:vAlign w:val="center"/>
                </w:tcPr>
                <w:p w14:paraId="2B34FB8F">
                  <w:pPr>
                    <w:pStyle w:val="35"/>
                    <w:bidi w:val="0"/>
                    <w:jc w:val="center"/>
                    <w:rPr>
                      <w:rFonts w:hint="default"/>
                      <w:color w:val="auto"/>
                      <w:highlight w:val="none"/>
                      <w:lang w:val="en-US" w:eastAsia="zh-CN"/>
                    </w:rPr>
                  </w:pPr>
                  <w:r>
                    <w:rPr>
                      <w:rFonts w:hint="eastAsia"/>
                      <w:color w:val="auto"/>
                      <w:highlight w:val="none"/>
                      <w:lang w:val="en-US" w:eastAsia="zh-CN"/>
                    </w:rPr>
                    <w:t>11.2</w:t>
                  </w:r>
                </w:p>
              </w:tc>
              <w:tc>
                <w:tcPr>
                  <w:tcW w:w="799" w:type="pct"/>
                  <w:tcBorders>
                    <w:tl2br w:val="nil"/>
                    <w:tr2bl w:val="nil"/>
                  </w:tcBorders>
                  <w:vAlign w:val="center"/>
                </w:tcPr>
                <w:p w14:paraId="3E94E76C">
                  <w:pPr>
                    <w:pStyle w:val="35"/>
                    <w:bidi w:val="0"/>
                    <w:jc w:val="center"/>
                    <w:rPr>
                      <w:rFonts w:hint="default"/>
                      <w:color w:val="auto"/>
                      <w:highlight w:val="none"/>
                      <w:lang w:val="en-US" w:eastAsia="zh-CN"/>
                    </w:rPr>
                  </w:pPr>
                  <w:r>
                    <w:rPr>
                      <w:rFonts w:hint="eastAsia"/>
                      <w:color w:val="auto"/>
                      <w:highlight w:val="none"/>
                      <w:lang w:val="en-US" w:eastAsia="zh-CN"/>
                    </w:rPr>
                    <w:t>100.0-100.2</w:t>
                  </w:r>
                </w:p>
              </w:tc>
              <w:tc>
                <w:tcPr>
                  <w:tcW w:w="446" w:type="pct"/>
                  <w:tcBorders>
                    <w:tl2br w:val="nil"/>
                    <w:tr2bl w:val="nil"/>
                  </w:tcBorders>
                  <w:vAlign w:val="center"/>
                </w:tcPr>
                <w:p w14:paraId="2D59C2A4">
                  <w:pPr>
                    <w:pStyle w:val="35"/>
                    <w:bidi w:val="0"/>
                    <w:jc w:val="center"/>
                    <w:rPr>
                      <w:rFonts w:hint="default"/>
                      <w:color w:val="auto"/>
                      <w:highlight w:val="none"/>
                      <w:lang w:val="en-US" w:eastAsia="zh-CN"/>
                    </w:rPr>
                  </w:pPr>
                  <w:r>
                    <w:rPr>
                      <w:rFonts w:hint="eastAsia"/>
                      <w:color w:val="auto"/>
                      <w:highlight w:val="none"/>
                      <w:lang w:val="en-US" w:eastAsia="zh-CN"/>
                    </w:rPr>
                    <w:t>13.7-14.8</w:t>
                  </w:r>
                </w:p>
              </w:tc>
              <w:tc>
                <w:tcPr>
                  <w:tcW w:w="662" w:type="pct"/>
                  <w:tcBorders>
                    <w:tl2br w:val="nil"/>
                    <w:tr2bl w:val="nil"/>
                  </w:tcBorders>
                  <w:vAlign w:val="center"/>
                </w:tcPr>
                <w:p w14:paraId="2AD1BFFF">
                  <w:pPr>
                    <w:pStyle w:val="35"/>
                    <w:bidi w:val="0"/>
                    <w:jc w:val="center"/>
                    <w:rPr>
                      <w:rFonts w:hint="default"/>
                      <w:color w:val="auto"/>
                      <w:highlight w:val="none"/>
                      <w:lang w:val="en-US" w:eastAsia="zh-CN"/>
                    </w:rPr>
                  </w:pPr>
                  <w:r>
                    <w:rPr>
                      <w:rFonts w:hint="eastAsia"/>
                      <w:color w:val="auto"/>
                      <w:highlight w:val="none"/>
                      <w:lang w:val="en-US" w:eastAsia="zh-CN"/>
                    </w:rPr>
                    <w:t>0.1963</w:t>
                  </w:r>
                </w:p>
              </w:tc>
              <w:tc>
                <w:tcPr>
                  <w:tcW w:w="665" w:type="pct"/>
                  <w:tcBorders>
                    <w:tl2br w:val="nil"/>
                    <w:tr2bl w:val="nil"/>
                  </w:tcBorders>
                  <w:vAlign w:val="center"/>
                </w:tcPr>
                <w:p w14:paraId="2504ADF9">
                  <w:pPr>
                    <w:pStyle w:val="35"/>
                    <w:bidi w:val="0"/>
                    <w:jc w:val="center"/>
                    <w:rPr>
                      <w:rFonts w:hint="default"/>
                      <w:color w:val="auto"/>
                      <w:highlight w:val="none"/>
                      <w:lang w:val="en-US" w:eastAsia="zh-CN"/>
                    </w:rPr>
                  </w:pPr>
                  <w:r>
                    <w:rPr>
                      <w:rFonts w:hint="eastAsia"/>
                      <w:color w:val="auto"/>
                      <w:highlight w:val="none"/>
                      <w:lang w:val="en-US" w:eastAsia="zh-CN"/>
                    </w:rPr>
                    <w:t>3529</w:t>
                  </w:r>
                </w:p>
              </w:tc>
            </w:tr>
          </w:tbl>
          <w:p w14:paraId="19EF2DDD">
            <w:pPr>
              <w:pStyle w:val="35"/>
              <w:bidi w:val="0"/>
              <w:jc w:val="center"/>
              <w:rPr>
                <w:rFonts w:hint="default" w:ascii="Times New Roman" w:hAnsi="Times New Roman" w:eastAsia="宋体" w:cs="Times New Roman"/>
                <w:b/>
                <w:color w:val="auto"/>
                <w:highlight w:val="none"/>
                <w:lang w:val="en-US" w:eastAsia="zh-CN" w:bidi="ar-SA"/>
              </w:rPr>
            </w:pPr>
            <w:r>
              <w:rPr>
                <w:b/>
                <w:bCs/>
                <w:color w:val="auto"/>
                <w:highlight w:val="none"/>
                <w:lang w:val="en-US" w:eastAsia="zh-CN"/>
              </w:rPr>
              <w:t>表2-1</w:t>
            </w:r>
            <w:r>
              <w:rPr>
                <w:rFonts w:hint="eastAsia"/>
                <w:b/>
                <w:bCs/>
                <w:color w:val="auto"/>
                <w:highlight w:val="none"/>
                <w:lang w:val="en-US" w:eastAsia="zh-CN"/>
              </w:rPr>
              <w:t>4</w:t>
            </w:r>
            <w:r>
              <w:rPr>
                <w:b/>
                <w:bCs/>
                <w:color w:val="auto"/>
                <w:highlight w:val="none"/>
                <w:lang w:val="en-US" w:eastAsia="zh-CN"/>
              </w:rPr>
              <w:t xml:space="preserve"> </w:t>
            </w:r>
            <w:r>
              <w:rPr>
                <w:rFonts w:hint="eastAsia"/>
                <w:b/>
                <w:bCs/>
                <w:color w:val="auto"/>
                <w:highlight w:val="none"/>
                <w:lang w:val="en-US" w:eastAsia="zh-CN"/>
              </w:rPr>
              <w:t xml:space="preserve">  </w:t>
            </w:r>
            <w:r>
              <w:rPr>
                <w:b/>
                <w:bCs/>
                <w:color w:val="auto"/>
                <w:highlight w:val="none"/>
                <w:lang w:val="en-US" w:eastAsia="zh-CN"/>
              </w:rPr>
              <w:t>有组织废气现状监测</w:t>
            </w:r>
            <w:r>
              <w:rPr>
                <w:rFonts w:hint="eastAsia"/>
                <w:b/>
                <w:bCs/>
                <w:color w:val="auto"/>
                <w:highlight w:val="none"/>
                <w:lang w:val="en-US" w:eastAsia="zh-CN"/>
              </w:rPr>
              <w:t>结果（一）</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147"/>
              <w:gridCol w:w="874"/>
              <w:gridCol w:w="877"/>
              <w:gridCol w:w="881"/>
              <w:gridCol w:w="1143"/>
              <w:gridCol w:w="912"/>
              <w:gridCol w:w="909"/>
            </w:tblGrid>
            <w:tr w14:paraId="2D557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1" w:type="pct"/>
                  <w:gridSpan w:val="2"/>
                  <w:tcBorders>
                    <w:tl2br w:val="nil"/>
                    <w:tr2bl w:val="nil"/>
                  </w:tcBorders>
                  <w:noWrap w:val="0"/>
                  <w:vAlign w:val="center"/>
                </w:tcPr>
                <w:p w14:paraId="7A35837A">
                  <w:pPr>
                    <w:pStyle w:val="35"/>
                    <w:bidi w:val="0"/>
                    <w:jc w:val="center"/>
                    <w:rPr>
                      <w:b/>
                      <w:bCs/>
                      <w:color w:val="auto"/>
                      <w:highlight w:val="none"/>
                      <w:lang w:val="en-US" w:eastAsia="zh-CN"/>
                    </w:rPr>
                  </w:pPr>
                  <w:r>
                    <w:rPr>
                      <w:b/>
                      <w:bCs/>
                      <w:color w:val="auto"/>
                      <w:highlight w:val="none"/>
                      <w:lang w:val="en-US" w:eastAsia="zh-CN"/>
                    </w:rPr>
                    <w:t>检测项目</w:t>
                  </w:r>
                </w:p>
              </w:tc>
              <w:tc>
                <w:tcPr>
                  <w:tcW w:w="554" w:type="pct"/>
                  <w:tcBorders>
                    <w:tl2br w:val="nil"/>
                    <w:tr2bl w:val="nil"/>
                  </w:tcBorders>
                  <w:noWrap w:val="0"/>
                  <w:vAlign w:val="center"/>
                </w:tcPr>
                <w:p w14:paraId="51F328EE">
                  <w:pPr>
                    <w:pStyle w:val="35"/>
                    <w:bidi w:val="0"/>
                    <w:jc w:val="center"/>
                    <w:rPr>
                      <w:rFonts w:hint="default"/>
                      <w:b/>
                      <w:bCs/>
                      <w:color w:val="auto"/>
                      <w:highlight w:val="none"/>
                      <w:lang w:val="en-US" w:eastAsia="zh-CN"/>
                    </w:rPr>
                  </w:pPr>
                  <w:r>
                    <w:rPr>
                      <w:rFonts w:hint="eastAsia"/>
                      <w:b/>
                      <w:bCs/>
                      <w:color w:val="auto"/>
                      <w:highlight w:val="none"/>
                      <w:lang w:val="en-US" w:eastAsia="zh-CN"/>
                    </w:rPr>
                    <w:t>第一次</w:t>
                  </w:r>
                </w:p>
              </w:tc>
              <w:tc>
                <w:tcPr>
                  <w:tcW w:w="556" w:type="pct"/>
                  <w:tcBorders>
                    <w:tl2br w:val="nil"/>
                    <w:tr2bl w:val="nil"/>
                  </w:tcBorders>
                  <w:noWrap w:val="0"/>
                  <w:vAlign w:val="center"/>
                </w:tcPr>
                <w:p w14:paraId="0C2953E9">
                  <w:pPr>
                    <w:pStyle w:val="35"/>
                    <w:bidi w:val="0"/>
                    <w:jc w:val="center"/>
                    <w:rPr>
                      <w:rFonts w:hint="default"/>
                      <w:b/>
                      <w:bCs/>
                      <w:color w:val="auto"/>
                      <w:highlight w:val="none"/>
                      <w:lang w:val="en-US" w:eastAsia="zh-CN"/>
                    </w:rPr>
                  </w:pPr>
                  <w:r>
                    <w:rPr>
                      <w:rFonts w:hint="eastAsia"/>
                      <w:b/>
                      <w:bCs/>
                      <w:color w:val="auto"/>
                      <w:highlight w:val="none"/>
                      <w:lang w:val="en-US" w:eastAsia="zh-CN"/>
                    </w:rPr>
                    <w:t>第二次</w:t>
                  </w:r>
                </w:p>
              </w:tc>
              <w:tc>
                <w:tcPr>
                  <w:tcW w:w="558" w:type="pct"/>
                  <w:tcBorders>
                    <w:tl2br w:val="nil"/>
                    <w:tr2bl w:val="nil"/>
                  </w:tcBorders>
                  <w:noWrap w:val="0"/>
                  <w:vAlign w:val="center"/>
                </w:tcPr>
                <w:p w14:paraId="6CCE95D3">
                  <w:pPr>
                    <w:pStyle w:val="35"/>
                    <w:bidi w:val="0"/>
                    <w:jc w:val="center"/>
                    <w:rPr>
                      <w:rFonts w:hint="eastAsia"/>
                      <w:b/>
                      <w:bCs/>
                      <w:color w:val="auto"/>
                      <w:highlight w:val="none"/>
                      <w:lang w:val="en-US" w:eastAsia="zh-CN"/>
                    </w:rPr>
                  </w:pPr>
                  <w:r>
                    <w:rPr>
                      <w:rFonts w:hint="eastAsia"/>
                      <w:b/>
                      <w:bCs/>
                      <w:color w:val="auto"/>
                      <w:highlight w:val="none"/>
                      <w:lang w:val="en-US" w:eastAsia="zh-CN"/>
                    </w:rPr>
                    <w:t>第三次</w:t>
                  </w:r>
                </w:p>
              </w:tc>
              <w:tc>
                <w:tcPr>
                  <w:tcW w:w="724" w:type="pct"/>
                  <w:tcBorders>
                    <w:tl2br w:val="nil"/>
                    <w:tr2bl w:val="nil"/>
                  </w:tcBorders>
                  <w:noWrap w:val="0"/>
                  <w:vAlign w:val="center"/>
                </w:tcPr>
                <w:p w14:paraId="3D376924">
                  <w:pPr>
                    <w:pStyle w:val="35"/>
                    <w:bidi w:val="0"/>
                    <w:jc w:val="center"/>
                    <w:rPr>
                      <w:b/>
                      <w:bCs/>
                      <w:color w:val="auto"/>
                      <w:highlight w:val="none"/>
                      <w:lang w:val="en-US" w:eastAsia="zh-CN"/>
                    </w:rPr>
                  </w:pPr>
                  <w:r>
                    <w:rPr>
                      <w:b/>
                      <w:bCs/>
                      <w:color w:val="auto"/>
                      <w:highlight w:val="none"/>
                      <w:lang w:val="en-US" w:eastAsia="zh-CN"/>
                    </w:rPr>
                    <w:t>检测结果</w:t>
                  </w:r>
                </w:p>
              </w:tc>
              <w:tc>
                <w:tcPr>
                  <w:tcW w:w="578" w:type="pct"/>
                  <w:tcBorders>
                    <w:tl2br w:val="nil"/>
                    <w:tr2bl w:val="nil"/>
                  </w:tcBorders>
                  <w:noWrap w:val="0"/>
                  <w:vAlign w:val="center"/>
                </w:tcPr>
                <w:p w14:paraId="7D7017DE">
                  <w:pPr>
                    <w:pStyle w:val="35"/>
                    <w:bidi w:val="0"/>
                    <w:jc w:val="center"/>
                    <w:rPr>
                      <w:b/>
                      <w:bCs/>
                      <w:color w:val="auto"/>
                      <w:highlight w:val="none"/>
                      <w:lang w:val="en-US" w:eastAsia="zh-CN"/>
                    </w:rPr>
                  </w:pPr>
                  <w:r>
                    <w:rPr>
                      <w:b/>
                      <w:bCs/>
                      <w:color w:val="auto"/>
                      <w:highlight w:val="none"/>
                      <w:lang w:val="en-US" w:eastAsia="zh-CN"/>
                    </w:rPr>
                    <w:t>标准值</w:t>
                  </w:r>
                </w:p>
              </w:tc>
              <w:tc>
                <w:tcPr>
                  <w:tcW w:w="576" w:type="pct"/>
                  <w:tcBorders>
                    <w:tl2br w:val="nil"/>
                    <w:tr2bl w:val="nil"/>
                  </w:tcBorders>
                  <w:shd w:val="clear" w:color="auto" w:fill="auto"/>
                  <w:noWrap w:val="0"/>
                  <w:vAlign w:val="center"/>
                </w:tcPr>
                <w:p w14:paraId="05D03DCB">
                  <w:pPr>
                    <w:pStyle w:val="35"/>
                    <w:bidi w:val="0"/>
                    <w:ind w:firstLine="0" w:firstLineChars="0"/>
                    <w:jc w:val="center"/>
                    <w:rPr>
                      <w:rFonts w:ascii="Times New Roman" w:hAnsi="Times New Roman" w:eastAsia="宋体" w:cs="Times New Roman"/>
                      <w:b/>
                      <w:bCs/>
                      <w:color w:val="auto"/>
                      <w:kern w:val="0"/>
                      <w:sz w:val="21"/>
                      <w:szCs w:val="20"/>
                      <w:highlight w:val="none"/>
                      <w:lang w:val="en-US" w:eastAsia="zh-CN" w:bidi="ar-SA"/>
                    </w:rPr>
                  </w:pPr>
                  <w:r>
                    <w:rPr>
                      <w:b/>
                      <w:bCs/>
                      <w:color w:val="auto"/>
                      <w:highlight w:val="none"/>
                      <w:lang w:val="en-US" w:eastAsia="zh-CN"/>
                    </w:rPr>
                    <w:t>单位</w:t>
                  </w:r>
                </w:p>
              </w:tc>
            </w:tr>
            <w:tr w14:paraId="61DAE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tcBorders>
                    <w:tl2br w:val="nil"/>
                    <w:tr2bl w:val="nil"/>
                  </w:tcBorders>
                  <w:noWrap w:val="0"/>
                  <w:vAlign w:val="center"/>
                </w:tcPr>
                <w:p w14:paraId="01DA2008">
                  <w:pPr>
                    <w:pStyle w:val="35"/>
                    <w:bidi w:val="0"/>
                    <w:jc w:val="center"/>
                    <w:rPr>
                      <w:color w:val="auto"/>
                      <w:highlight w:val="none"/>
                      <w:lang w:val="en-US" w:eastAsia="zh-CN"/>
                    </w:rPr>
                  </w:pPr>
                  <w:r>
                    <w:rPr>
                      <w:color w:val="auto"/>
                      <w:highlight w:val="none"/>
                      <w:lang w:val="en-US" w:eastAsia="zh-CN"/>
                    </w:rPr>
                    <w:t>颗粒物</w:t>
                  </w:r>
                </w:p>
              </w:tc>
              <w:tc>
                <w:tcPr>
                  <w:tcW w:w="727" w:type="pct"/>
                  <w:tcBorders>
                    <w:tl2br w:val="nil"/>
                    <w:tr2bl w:val="nil"/>
                  </w:tcBorders>
                  <w:noWrap w:val="0"/>
                  <w:vAlign w:val="center"/>
                </w:tcPr>
                <w:p w14:paraId="126CDD36">
                  <w:pPr>
                    <w:pStyle w:val="35"/>
                    <w:bidi w:val="0"/>
                    <w:jc w:val="center"/>
                    <w:rPr>
                      <w:color w:val="auto"/>
                      <w:highlight w:val="none"/>
                      <w:lang w:val="en-US" w:eastAsia="zh-CN"/>
                    </w:rPr>
                  </w:pPr>
                  <w:r>
                    <w:rPr>
                      <w:color w:val="auto"/>
                      <w:highlight w:val="none"/>
                      <w:lang w:val="en-US" w:eastAsia="zh-CN"/>
                    </w:rPr>
                    <w:t>实测浓度</w:t>
                  </w:r>
                </w:p>
              </w:tc>
              <w:tc>
                <w:tcPr>
                  <w:tcW w:w="1668" w:type="pct"/>
                  <w:gridSpan w:val="3"/>
                  <w:tcBorders>
                    <w:tl2br w:val="nil"/>
                    <w:tr2bl w:val="nil"/>
                  </w:tcBorders>
                  <w:noWrap w:val="0"/>
                  <w:vAlign w:val="center"/>
                </w:tcPr>
                <w:p w14:paraId="78064E10">
                  <w:pPr>
                    <w:pStyle w:val="35"/>
                    <w:bidi w:val="0"/>
                    <w:jc w:val="center"/>
                    <w:rPr>
                      <w:rFonts w:hint="default"/>
                      <w:color w:val="auto"/>
                      <w:highlight w:val="none"/>
                      <w:lang w:val="en-US" w:eastAsia="zh-CN"/>
                    </w:rPr>
                  </w:pPr>
                  <w:r>
                    <w:rPr>
                      <w:rFonts w:hint="eastAsia"/>
                      <w:color w:val="auto"/>
                      <w:highlight w:val="none"/>
                      <w:lang w:val="en-US" w:eastAsia="zh-CN"/>
                    </w:rPr>
                    <w:t>1.1</w:t>
                  </w:r>
                </w:p>
              </w:tc>
              <w:tc>
                <w:tcPr>
                  <w:tcW w:w="724" w:type="pct"/>
                  <w:tcBorders>
                    <w:tl2br w:val="nil"/>
                    <w:tr2bl w:val="nil"/>
                  </w:tcBorders>
                  <w:noWrap w:val="0"/>
                  <w:vAlign w:val="center"/>
                </w:tcPr>
                <w:p w14:paraId="027F91B9">
                  <w:pPr>
                    <w:pStyle w:val="35"/>
                    <w:bidi w:val="0"/>
                    <w:jc w:val="center"/>
                    <w:rPr>
                      <w:color w:val="auto"/>
                      <w:highlight w:val="none"/>
                      <w:lang w:val="en-US" w:eastAsia="zh-CN"/>
                    </w:rPr>
                  </w:pPr>
                  <w:r>
                    <w:rPr>
                      <w:color w:val="auto"/>
                      <w:highlight w:val="none"/>
                      <w:lang w:val="en-US" w:eastAsia="zh-CN"/>
                    </w:rPr>
                    <w:t>/</w:t>
                  </w:r>
                </w:p>
              </w:tc>
              <w:tc>
                <w:tcPr>
                  <w:tcW w:w="578" w:type="pct"/>
                  <w:tcBorders>
                    <w:tl2br w:val="nil"/>
                    <w:tr2bl w:val="nil"/>
                  </w:tcBorders>
                  <w:noWrap w:val="0"/>
                  <w:vAlign w:val="center"/>
                </w:tcPr>
                <w:p w14:paraId="2ECDF602">
                  <w:pPr>
                    <w:pStyle w:val="35"/>
                    <w:bidi w:val="0"/>
                    <w:jc w:val="center"/>
                    <w:rPr>
                      <w:color w:val="auto"/>
                      <w:highlight w:val="none"/>
                      <w:lang w:val="en-US" w:eastAsia="zh-CN"/>
                    </w:rPr>
                  </w:pPr>
                  <w:r>
                    <w:rPr>
                      <w:color w:val="auto"/>
                      <w:highlight w:val="none"/>
                      <w:lang w:val="en-US" w:eastAsia="zh-CN"/>
                    </w:rPr>
                    <w:t>/</w:t>
                  </w:r>
                </w:p>
              </w:tc>
              <w:tc>
                <w:tcPr>
                  <w:tcW w:w="576" w:type="pct"/>
                  <w:tcBorders>
                    <w:tl2br w:val="nil"/>
                    <w:tr2bl w:val="nil"/>
                  </w:tcBorders>
                  <w:shd w:val="clear" w:color="auto" w:fill="auto"/>
                  <w:noWrap w:val="0"/>
                  <w:vAlign w:val="center"/>
                </w:tcPr>
                <w:p w14:paraId="616E552B">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388DC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pct"/>
                  <w:vMerge w:val="continue"/>
                  <w:tcBorders>
                    <w:tl2br w:val="nil"/>
                    <w:tr2bl w:val="nil"/>
                  </w:tcBorders>
                  <w:noWrap w:val="0"/>
                  <w:vAlign w:val="center"/>
                </w:tcPr>
                <w:p w14:paraId="0190168B">
                  <w:pPr>
                    <w:pStyle w:val="35"/>
                    <w:bidi w:val="0"/>
                    <w:jc w:val="center"/>
                    <w:rPr>
                      <w:color w:val="auto"/>
                      <w:highlight w:val="none"/>
                      <w:lang w:val="en-US" w:eastAsia="zh-CN"/>
                    </w:rPr>
                  </w:pPr>
                </w:p>
              </w:tc>
              <w:tc>
                <w:tcPr>
                  <w:tcW w:w="727" w:type="pct"/>
                  <w:tcBorders>
                    <w:tl2br w:val="nil"/>
                    <w:tr2bl w:val="nil"/>
                  </w:tcBorders>
                  <w:noWrap w:val="0"/>
                  <w:vAlign w:val="center"/>
                </w:tcPr>
                <w:p w14:paraId="5341B5F7">
                  <w:pPr>
                    <w:pStyle w:val="35"/>
                    <w:bidi w:val="0"/>
                    <w:jc w:val="center"/>
                    <w:rPr>
                      <w:color w:val="auto"/>
                      <w:highlight w:val="none"/>
                      <w:lang w:val="en-US" w:eastAsia="zh-CN"/>
                    </w:rPr>
                  </w:pPr>
                  <w:r>
                    <w:rPr>
                      <w:color w:val="auto"/>
                      <w:highlight w:val="none"/>
                      <w:lang w:val="en-US" w:eastAsia="zh-CN"/>
                    </w:rPr>
                    <w:t>折算浓度</w:t>
                  </w:r>
                </w:p>
              </w:tc>
              <w:tc>
                <w:tcPr>
                  <w:tcW w:w="1668" w:type="pct"/>
                  <w:gridSpan w:val="3"/>
                  <w:tcBorders>
                    <w:tl2br w:val="nil"/>
                    <w:tr2bl w:val="nil"/>
                  </w:tcBorders>
                  <w:noWrap w:val="0"/>
                  <w:vAlign w:val="center"/>
                </w:tcPr>
                <w:p w14:paraId="122F804B">
                  <w:pPr>
                    <w:pStyle w:val="35"/>
                    <w:bidi w:val="0"/>
                    <w:jc w:val="center"/>
                    <w:rPr>
                      <w:rFonts w:hint="default"/>
                      <w:color w:val="auto"/>
                      <w:highlight w:val="none"/>
                      <w:lang w:val="en-US" w:eastAsia="zh-CN"/>
                    </w:rPr>
                  </w:pPr>
                  <w:r>
                    <w:rPr>
                      <w:rFonts w:hint="eastAsia"/>
                      <w:color w:val="auto"/>
                      <w:highlight w:val="none"/>
                      <w:lang w:val="en-US" w:eastAsia="zh-CN"/>
                    </w:rPr>
                    <w:t>1.8</w:t>
                  </w:r>
                </w:p>
              </w:tc>
              <w:tc>
                <w:tcPr>
                  <w:tcW w:w="724" w:type="pct"/>
                  <w:tcBorders>
                    <w:tl2br w:val="nil"/>
                    <w:tr2bl w:val="nil"/>
                  </w:tcBorders>
                  <w:noWrap w:val="0"/>
                  <w:vAlign w:val="center"/>
                </w:tcPr>
                <w:p w14:paraId="5FCE1F84">
                  <w:pPr>
                    <w:pStyle w:val="35"/>
                    <w:bidi w:val="0"/>
                    <w:jc w:val="center"/>
                    <w:rPr>
                      <w:color w:val="auto"/>
                      <w:highlight w:val="none"/>
                      <w:lang w:val="en-US" w:eastAsia="zh-CN"/>
                    </w:rPr>
                  </w:pPr>
                  <w:r>
                    <w:rPr>
                      <w:rFonts w:hint="eastAsia"/>
                      <w:color w:val="auto"/>
                      <w:highlight w:val="none"/>
                      <w:lang w:val="en-US" w:eastAsia="zh-CN"/>
                    </w:rPr>
                    <w:t>1.8</w:t>
                  </w:r>
                </w:p>
              </w:tc>
              <w:tc>
                <w:tcPr>
                  <w:tcW w:w="578" w:type="pct"/>
                  <w:tcBorders>
                    <w:tl2br w:val="nil"/>
                    <w:tr2bl w:val="nil"/>
                  </w:tcBorders>
                  <w:noWrap w:val="0"/>
                  <w:vAlign w:val="center"/>
                </w:tcPr>
                <w:p w14:paraId="192F66AB">
                  <w:pPr>
                    <w:pStyle w:val="35"/>
                    <w:bidi w:val="0"/>
                    <w:jc w:val="center"/>
                    <w:rPr>
                      <w:color w:val="auto"/>
                      <w:highlight w:val="none"/>
                      <w:lang w:val="en-US" w:eastAsia="zh-CN"/>
                    </w:rPr>
                  </w:pPr>
                  <w:r>
                    <w:rPr>
                      <w:color w:val="auto"/>
                      <w:highlight w:val="none"/>
                      <w:lang w:val="en-US" w:eastAsia="zh-CN"/>
                    </w:rPr>
                    <w:t>30</w:t>
                  </w:r>
                </w:p>
              </w:tc>
              <w:tc>
                <w:tcPr>
                  <w:tcW w:w="576" w:type="pct"/>
                  <w:tcBorders>
                    <w:tl2br w:val="nil"/>
                    <w:tr2bl w:val="nil"/>
                  </w:tcBorders>
                  <w:shd w:val="clear" w:color="auto" w:fill="auto"/>
                  <w:noWrap w:val="0"/>
                  <w:vAlign w:val="center"/>
                </w:tcPr>
                <w:p w14:paraId="5BCE34C9">
                  <w:pPr>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120FC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tcBorders>
                    <w:tl2br w:val="nil"/>
                    <w:tr2bl w:val="nil"/>
                  </w:tcBorders>
                  <w:noWrap w:val="0"/>
                  <w:vAlign w:val="center"/>
                </w:tcPr>
                <w:p w14:paraId="1277DDC6">
                  <w:pPr>
                    <w:pStyle w:val="35"/>
                    <w:bidi w:val="0"/>
                    <w:jc w:val="center"/>
                    <w:rPr>
                      <w:color w:val="auto"/>
                      <w:highlight w:val="none"/>
                      <w:lang w:val="en-US" w:eastAsia="zh-CN"/>
                    </w:rPr>
                  </w:pPr>
                  <w:r>
                    <w:rPr>
                      <w:color w:val="auto"/>
                      <w:highlight w:val="none"/>
                      <w:lang w:val="en-US" w:eastAsia="zh-CN"/>
                    </w:rPr>
                    <w:t>二氧化硫</w:t>
                  </w:r>
                </w:p>
              </w:tc>
              <w:tc>
                <w:tcPr>
                  <w:tcW w:w="727" w:type="pct"/>
                  <w:tcBorders>
                    <w:tl2br w:val="nil"/>
                    <w:tr2bl w:val="nil"/>
                  </w:tcBorders>
                  <w:noWrap w:val="0"/>
                  <w:vAlign w:val="center"/>
                </w:tcPr>
                <w:p w14:paraId="4B885A09">
                  <w:pPr>
                    <w:pStyle w:val="35"/>
                    <w:bidi w:val="0"/>
                    <w:jc w:val="center"/>
                    <w:rPr>
                      <w:color w:val="auto"/>
                      <w:highlight w:val="none"/>
                      <w:lang w:val="en-US" w:eastAsia="zh-CN"/>
                    </w:rPr>
                  </w:pPr>
                  <w:r>
                    <w:rPr>
                      <w:color w:val="auto"/>
                      <w:highlight w:val="none"/>
                      <w:lang w:val="en-US" w:eastAsia="zh-CN"/>
                    </w:rPr>
                    <w:t>实测浓度</w:t>
                  </w:r>
                </w:p>
              </w:tc>
              <w:tc>
                <w:tcPr>
                  <w:tcW w:w="1668" w:type="pct"/>
                  <w:gridSpan w:val="3"/>
                  <w:tcBorders>
                    <w:tl2br w:val="nil"/>
                    <w:tr2bl w:val="nil"/>
                  </w:tcBorders>
                  <w:noWrap w:val="0"/>
                  <w:vAlign w:val="center"/>
                </w:tcPr>
                <w:p w14:paraId="19EC5F02">
                  <w:pPr>
                    <w:pStyle w:val="35"/>
                    <w:bidi w:val="0"/>
                    <w:jc w:val="center"/>
                    <w:rPr>
                      <w:color w:val="auto"/>
                      <w:highlight w:val="none"/>
                      <w:lang w:val="en-US" w:eastAsia="zh-CN"/>
                    </w:rPr>
                  </w:pPr>
                  <w:r>
                    <w:rPr>
                      <w:rFonts w:hint="eastAsia"/>
                      <w:color w:val="auto"/>
                      <w:highlight w:val="none"/>
                      <w:lang w:val="en-US" w:eastAsia="zh-CN"/>
                    </w:rPr>
                    <w:t>&lt;3</w:t>
                  </w:r>
                </w:p>
              </w:tc>
              <w:tc>
                <w:tcPr>
                  <w:tcW w:w="724" w:type="pct"/>
                  <w:tcBorders>
                    <w:tl2br w:val="nil"/>
                    <w:tr2bl w:val="nil"/>
                  </w:tcBorders>
                  <w:noWrap w:val="0"/>
                  <w:vAlign w:val="center"/>
                </w:tcPr>
                <w:p w14:paraId="0722DCF8">
                  <w:pPr>
                    <w:pStyle w:val="35"/>
                    <w:bidi w:val="0"/>
                    <w:jc w:val="center"/>
                    <w:rPr>
                      <w:color w:val="auto"/>
                      <w:highlight w:val="none"/>
                      <w:lang w:val="en-US" w:eastAsia="zh-CN"/>
                    </w:rPr>
                  </w:pPr>
                  <w:r>
                    <w:rPr>
                      <w:color w:val="auto"/>
                      <w:highlight w:val="none"/>
                      <w:lang w:val="en-US" w:eastAsia="zh-CN"/>
                    </w:rPr>
                    <w:t>/</w:t>
                  </w:r>
                </w:p>
              </w:tc>
              <w:tc>
                <w:tcPr>
                  <w:tcW w:w="578" w:type="pct"/>
                  <w:tcBorders>
                    <w:tl2br w:val="nil"/>
                    <w:tr2bl w:val="nil"/>
                  </w:tcBorders>
                  <w:noWrap w:val="0"/>
                  <w:vAlign w:val="center"/>
                </w:tcPr>
                <w:p w14:paraId="68D8734D">
                  <w:pPr>
                    <w:pStyle w:val="35"/>
                    <w:bidi w:val="0"/>
                    <w:jc w:val="center"/>
                    <w:rPr>
                      <w:color w:val="auto"/>
                      <w:highlight w:val="none"/>
                      <w:lang w:val="en-US" w:eastAsia="zh-CN"/>
                    </w:rPr>
                  </w:pPr>
                  <w:r>
                    <w:rPr>
                      <w:color w:val="auto"/>
                      <w:highlight w:val="none"/>
                      <w:lang w:val="en-US" w:eastAsia="zh-CN"/>
                    </w:rPr>
                    <w:t>/</w:t>
                  </w:r>
                </w:p>
              </w:tc>
              <w:tc>
                <w:tcPr>
                  <w:tcW w:w="576" w:type="pct"/>
                  <w:tcBorders>
                    <w:tl2br w:val="nil"/>
                    <w:tr2bl w:val="nil"/>
                  </w:tcBorders>
                  <w:shd w:val="clear" w:color="auto" w:fill="auto"/>
                  <w:noWrap w:val="0"/>
                  <w:vAlign w:val="center"/>
                </w:tcPr>
                <w:p w14:paraId="18528DE6">
                  <w:pPr>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4F51F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tcBorders>
                    <w:tl2br w:val="nil"/>
                    <w:tr2bl w:val="nil"/>
                  </w:tcBorders>
                  <w:noWrap w:val="0"/>
                  <w:vAlign w:val="center"/>
                </w:tcPr>
                <w:p w14:paraId="3776C26C">
                  <w:pPr>
                    <w:pStyle w:val="35"/>
                    <w:bidi w:val="0"/>
                    <w:jc w:val="center"/>
                    <w:rPr>
                      <w:color w:val="auto"/>
                      <w:highlight w:val="none"/>
                      <w:lang w:val="en-US" w:eastAsia="zh-CN"/>
                    </w:rPr>
                  </w:pPr>
                </w:p>
              </w:tc>
              <w:tc>
                <w:tcPr>
                  <w:tcW w:w="727" w:type="pct"/>
                  <w:tcBorders>
                    <w:tl2br w:val="nil"/>
                    <w:tr2bl w:val="nil"/>
                  </w:tcBorders>
                  <w:noWrap w:val="0"/>
                  <w:vAlign w:val="center"/>
                </w:tcPr>
                <w:p w14:paraId="1C019BA5">
                  <w:pPr>
                    <w:pStyle w:val="35"/>
                    <w:bidi w:val="0"/>
                    <w:jc w:val="center"/>
                    <w:rPr>
                      <w:color w:val="auto"/>
                      <w:highlight w:val="none"/>
                      <w:lang w:val="en-US" w:eastAsia="zh-CN"/>
                    </w:rPr>
                  </w:pPr>
                  <w:r>
                    <w:rPr>
                      <w:color w:val="auto"/>
                      <w:highlight w:val="none"/>
                      <w:lang w:val="en-US" w:eastAsia="zh-CN"/>
                    </w:rPr>
                    <w:t>折算浓度</w:t>
                  </w:r>
                </w:p>
              </w:tc>
              <w:tc>
                <w:tcPr>
                  <w:tcW w:w="1668" w:type="pct"/>
                  <w:gridSpan w:val="3"/>
                  <w:tcBorders>
                    <w:tl2br w:val="nil"/>
                    <w:tr2bl w:val="nil"/>
                  </w:tcBorders>
                  <w:noWrap w:val="0"/>
                  <w:vAlign w:val="center"/>
                </w:tcPr>
                <w:p w14:paraId="72A2ACE4">
                  <w:pPr>
                    <w:pStyle w:val="35"/>
                    <w:bidi w:val="0"/>
                    <w:jc w:val="center"/>
                    <w:rPr>
                      <w:color w:val="auto"/>
                      <w:highlight w:val="none"/>
                      <w:lang w:val="en-US" w:eastAsia="zh-CN"/>
                    </w:rPr>
                  </w:pPr>
                  <w:r>
                    <w:rPr>
                      <w:rFonts w:hint="eastAsia"/>
                      <w:color w:val="auto"/>
                      <w:highlight w:val="none"/>
                      <w:lang w:val="en-US" w:eastAsia="zh-CN"/>
                    </w:rPr>
                    <w:t>&lt;3</w:t>
                  </w:r>
                </w:p>
              </w:tc>
              <w:tc>
                <w:tcPr>
                  <w:tcW w:w="724" w:type="pct"/>
                  <w:tcBorders>
                    <w:tl2br w:val="nil"/>
                    <w:tr2bl w:val="nil"/>
                  </w:tcBorders>
                  <w:noWrap w:val="0"/>
                  <w:vAlign w:val="center"/>
                </w:tcPr>
                <w:p w14:paraId="03C83A38">
                  <w:pPr>
                    <w:pStyle w:val="35"/>
                    <w:bidi w:val="0"/>
                    <w:jc w:val="center"/>
                    <w:rPr>
                      <w:color w:val="auto"/>
                      <w:highlight w:val="none"/>
                      <w:lang w:val="en-US" w:eastAsia="zh-CN"/>
                    </w:rPr>
                  </w:pPr>
                  <w:r>
                    <w:rPr>
                      <w:rFonts w:hint="eastAsia"/>
                      <w:color w:val="auto"/>
                      <w:highlight w:val="none"/>
                      <w:lang w:val="en-US" w:eastAsia="zh-CN"/>
                    </w:rPr>
                    <w:t>&lt;3</w:t>
                  </w:r>
                </w:p>
              </w:tc>
              <w:tc>
                <w:tcPr>
                  <w:tcW w:w="578" w:type="pct"/>
                  <w:tcBorders>
                    <w:tl2br w:val="nil"/>
                    <w:tr2bl w:val="nil"/>
                  </w:tcBorders>
                  <w:noWrap w:val="0"/>
                  <w:vAlign w:val="center"/>
                </w:tcPr>
                <w:p w14:paraId="147829F5">
                  <w:pPr>
                    <w:pStyle w:val="35"/>
                    <w:bidi w:val="0"/>
                    <w:jc w:val="center"/>
                    <w:rPr>
                      <w:color w:val="auto"/>
                      <w:highlight w:val="none"/>
                      <w:lang w:val="en-US" w:eastAsia="zh-CN"/>
                    </w:rPr>
                  </w:pPr>
                  <w:r>
                    <w:rPr>
                      <w:color w:val="auto"/>
                      <w:highlight w:val="none"/>
                      <w:lang w:val="en-US" w:eastAsia="zh-CN"/>
                    </w:rPr>
                    <w:t>200</w:t>
                  </w:r>
                </w:p>
              </w:tc>
              <w:tc>
                <w:tcPr>
                  <w:tcW w:w="576" w:type="pct"/>
                  <w:tcBorders>
                    <w:tl2br w:val="nil"/>
                    <w:tr2bl w:val="nil"/>
                  </w:tcBorders>
                  <w:shd w:val="clear" w:color="auto" w:fill="auto"/>
                  <w:noWrap w:val="0"/>
                  <w:vAlign w:val="center"/>
                </w:tcPr>
                <w:p w14:paraId="6B26C0BC">
                  <w:pPr>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773A8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tcBorders>
                    <w:tl2br w:val="nil"/>
                    <w:tr2bl w:val="nil"/>
                  </w:tcBorders>
                  <w:noWrap w:val="0"/>
                  <w:vAlign w:val="center"/>
                </w:tcPr>
                <w:p w14:paraId="46C87CF3">
                  <w:pPr>
                    <w:pStyle w:val="35"/>
                    <w:bidi w:val="0"/>
                    <w:jc w:val="center"/>
                    <w:rPr>
                      <w:color w:val="auto"/>
                      <w:highlight w:val="none"/>
                      <w:lang w:val="en-US" w:eastAsia="zh-CN"/>
                    </w:rPr>
                  </w:pPr>
                  <w:r>
                    <w:rPr>
                      <w:color w:val="auto"/>
                      <w:highlight w:val="none"/>
                      <w:lang w:val="en-US" w:eastAsia="zh-CN"/>
                    </w:rPr>
                    <w:t>氮氧化物</w:t>
                  </w:r>
                </w:p>
              </w:tc>
              <w:tc>
                <w:tcPr>
                  <w:tcW w:w="727" w:type="pct"/>
                  <w:tcBorders>
                    <w:tl2br w:val="nil"/>
                    <w:tr2bl w:val="nil"/>
                  </w:tcBorders>
                  <w:noWrap w:val="0"/>
                  <w:vAlign w:val="center"/>
                </w:tcPr>
                <w:p w14:paraId="044AAD18">
                  <w:pPr>
                    <w:pStyle w:val="35"/>
                    <w:bidi w:val="0"/>
                    <w:jc w:val="center"/>
                    <w:rPr>
                      <w:color w:val="auto"/>
                      <w:highlight w:val="none"/>
                      <w:lang w:val="en-US" w:eastAsia="zh-CN"/>
                    </w:rPr>
                  </w:pPr>
                  <w:r>
                    <w:rPr>
                      <w:color w:val="auto"/>
                      <w:highlight w:val="none"/>
                      <w:lang w:val="en-US" w:eastAsia="zh-CN"/>
                    </w:rPr>
                    <w:t>实测浓度</w:t>
                  </w:r>
                </w:p>
              </w:tc>
              <w:tc>
                <w:tcPr>
                  <w:tcW w:w="554" w:type="pct"/>
                  <w:tcBorders>
                    <w:tl2br w:val="nil"/>
                    <w:tr2bl w:val="nil"/>
                  </w:tcBorders>
                  <w:noWrap w:val="0"/>
                  <w:vAlign w:val="center"/>
                </w:tcPr>
                <w:p w14:paraId="652D2AA3">
                  <w:pPr>
                    <w:pStyle w:val="35"/>
                    <w:bidi w:val="0"/>
                    <w:jc w:val="center"/>
                    <w:rPr>
                      <w:rFonts w:hint="default"/>
                      <w:color w:val="auto"/>
                      <w:highlight w:val="none"/>
                      <w:lang w:val="en-US" w:eastAsia="zh-CN"/>
                    </w:rPr>
                  </w:pPr>
                  <w:r>
                    <w:rPr>
                      <w:rFonts w:hint="eastAsia"/>
                      <w:color w:val="auto"/>
                      <w:highlight w:val="none"/>
                      <w:lang w:val="en-US" w:eastAsia="zh-CN"/>
                    </w:rPr>
                    <w:t>119</w:t>
                  </w:r>
                </w:p>
              </w:tc>
              <w:tc>
                <w:tcPr>
                  <w:tcW w:w="556" w:type="pct"/>
                  <w:tcBorders>
                    <w:tl2br w:val="nil"/>
                    <w:tr2bl w:val="nil"/>
                  </w:tcBorders>
                  <w:noWrap w:val="0"/>
                  <w:vAlign w:val="center"/>
                </w:tcPr>
                <w:p w14:paraId="59F99BD2">
                  <w:pPr>
                    <w:pStyle w:val="35"/>
                    <w:bidi w:val="0"/>
                    <w:jc w:val="center"/>
                    <w:rPr>
                      <w:rFonts w:hint="default"/>
                      <w:color w:val="auto"/>
                      <w:highlight w:val="none"/>
                      <w:lang w:val="en-US" w:eastAsia="zh-CN"/>
                    </w:rPr>
                  </w:pPr>
                  <w:r>
                    <w:rPr>
                      <w:rFonts w:hint="eastAsia"/>
                      <w:color w:val="auto"/>
                      <w:highlight w:val="none"/>
                      <w:lang w:val="en-US" w:eastAsia="zh-CN"/>
                    </w:rPr>
                    <w:t>108</w:t>
                  </w:r>
                </w:p>
              </w:tc>
              <w:tc>
                <w:tcPr>
                  <w:tcW w:w="558" w:type="pct"/>
                  <w:tcBorders>
                    <w:tl2br w:val="nil"/>
                    <w:tr2bl w:val="nil"/>
                  </w:tcBorders>
                  <w:noWrap w:val="0"/>
                  <w:vAlign w:val="center"/>
                </w:tcPr>
                <w:p w14:paraId="27C4FC94">
                  <w:pPr>
                    <w:pStyle w:val="35"/>
                    <w:bidi w:val="0"/>
                    <w:jc w:val="center"/>
                    <w:rPr>
                      <w:rFonts w:hint="default"/>
                      <w:color w:val="auto"/>
                      <w:highlight w:val="none"/>
                      <w:lang w:val="en-US" w:eastAsia="zh-CN"/>
                    </w:rPr>
                  </w:pPr>
                  <w:r>
                    <w:rPr>
                      <w:rFonts w:hint="eastAsia"/>
                      <w:color w:val="auto"/>
                      <w:highlight w:val="none"/>
                      <w:lang w:val="en-US" w:eastAsia="zh-CN"/>
                    </w:rPr>
                    <w:t>93</w:t>
                  </w:r>
                </w:p>
              </w:tc>
              <w:tc>
                <w:tcPr>
                  <w:tcW w:w="724" w:type="pct"/>
                  <w:tcBorders>
                    <w:tl2br w:val="nil"/>
                    <w:tr2bl w:val="nil"/>
                  </w:tcBorders>
                  <w:noWrap w:val="0"/>
                  <w:vAlign w:val="center"/>
                </w:tcPr>
                <w:p w14:paraId="60929744">
                  <w:pPr>
                    <w:bidi w:val="0"/>
                    <w:jc w:val="center"/>
                    <w:rPr>
                      <w:color w:val="auto"/>
                      <w:highlight w:val="none"/>
                      <w:lang w:val="en-US" w:eastAsia="zh-CN"/>
                    </w:rPr>
                  </w:pPr>
                  <w:r>
                    <w:rPr>
                      <w:color w:val="auto"/>
                      <w:highlight w:val="none"/>
                      <w:lang w:val="en-US" w:eastAsia="zh-CN"/>
                    </w:rPr>
                    <w:t>/</w:t>
                  </w:r>
                </w:p>
              </w:tc>
              <w:tc>
                <w:tcPr>
                  <w:tcW w:w="578" w:type="pct"/>
                  <w:tcBorders>
                    <w:tl2br w:val="nil"/>
                    <w:tr2bl w:val="nil"/>
                  </w:tcBorders>
                  <w:noWrap w:val="0"/>
                  <w:vAlign w:val="center"/>
                </w:tcPr>
                <w:p w14:paraId="274CB66A">
                  <w:pPr>
                    <w:pStyle w:val="35"/>
                    <w:bidi w:val="0"/>
                    <w:jc w:val="center"/>
                    <w:rPr>
                      <w:color w:val="auto"/>
                      <w:highlight w:val="none"/>
                      <w:lang w:val="en-US" w:eastAsia="zh-CN"/>
                    </w:rPr>
                  </w:pPr>
                  <w:r>
                    <w:rPr>
                      <w:color w:val="auto"/>
                      <w:highlight w:val="none"/>
                      <w:lang w:val="en-US" w:eastAsia="zh-CN"/>
                    </w:rPr>
                    <w:t>/</w:t>
                  </w:r>
                </w:p>
              </w:tc>
              <w:tc>
                <w:tcPr>
                  <w:tcW w:w="576" w:type="pct"/>
                  <w:tcBorders>
                    <w:tl2br w:val="nil"/>
                    <w:tr2bl w:val="nil"/>
                  </w:tcBorders>
                  <w:shd w:val="clear" w:color="auto" w:fill="auto"/>
                  <w:noWrap w:val="0"/>
                  <w:vAlign w:val="center"/>
                </w:tcPr>
                <w:p w14:paraId="2B958369">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1D213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pct"/>
                  <w:vMerge w:val="continue"/>
                  <w:tcBorders>
                    <w:tl2br w:val="nil"/>
                    <w:tr2bl w:val="nil"/>
                  </w:tcBorders>
                  <w:noWrap w:val="0"/>
                  <w:vAlign w:val="center"/>
                </w:tcPr>
                <w:p w14:paraId="3BCDFD5B">
                  <w:pPr>
                    <w:pStyle w:val="35"/>
                    <w:bidi w:val="0"/>
                    <w:jc w:val="center"/>
                    <w:rPr>
                      <w:color w:val="auto"/>
                      <w:highlight w:val="none"/>
                      <w:lang w:val="en-US" w:eastAsia="zh-CN"/>
                    </w:rPr>
                  </w:pPr>
                </w:p>
              </w:tc>
              <w:tc>
                <w:tcPr>
                  <w:tcW w:w="727" w:type="pct"/>
                  <w:tcBorders>
                    <w:tl2br w:val="nil"/>
                    <w:tr2bl w:val="nil"/>
                  </w:tcBorders>
                  <w:noWrap w:val="0"/>
                  <w:vAlign w:val="center"/>
                </w:tcPr>
                <w:p w14:paraId="7191A464">
                  <w:pPr>
                    <w:pStyle w:val="35"/>
                    <w:bidi w:val="0"/>
                    <w:jc w:val="center"/>
                    <w:rPr>
                      <w:color w:val="auto"/>
                      <w:highlight w:val="none"/>
                      <w:lang w:val="en-US" w:eastAsia="zh-CN"/>
                    </w:rPr>
                  </w:pPr>
                  <w:r>
                    <w:rPr>
                      <w:color w:val="auto"/>
                      <w:highlight w:val="none"/>
                      <w:lang w:val="en-US" w:eastAsia="zh-CN"/>
                    </w:rPr>
                    <w:t>折算浓度</w:t>
                  </w:r>
                </w:p>
              </w:tc>
              <w:tc>
                <w:tcPr>
                  <w:tcW w:w="554" w:type="pct"/>
                  <w:tcBorders>
                    <w:tl2br w:val="nil"/>
                    <w:tr2bl w:val="nil"/>
                  </w:tcBorders>
                  <w:noWrap w:val="0"/>
                  <w:vAlign w:val="center"/>
                </w:tcPr>
                <w:p w14:paraId="0EE5AC23">
                  <w:pPr>
                    <w:pStyle w:val="35"/>
                    <w:bidi w:val="0"/>
                    <w:jc w:val="center"/>
                    <w:rPr>
                      <w:rFonts w:hint="default"/>
                      <w:color w:val="auto"/>
                      <w:highlight w:val="none"/>
                      <w:lang w:val="en-US" w:eastAsia="zh-CN"/>
                    </w:rPr>
                  </w:pPr>
                  <w:r>
                    <w:rPr>
                      <w:rFonts w:hint="eastAsia"/>
                      <w:color w:val="auto"/>
                      <w:highlight w:val="none"/>
                      <w:lang w:val="en-US" w:eastAsia="zh-CN"/>
                    </w:rPr>
                    <w:t>196</w:t>
                  </w:r>
                </w:p>
              </w:tc>
              <w:tc>
                <w:tcPr>
                  <w:tcW w:w="556" w:type="pct"/>
                  <w:tcBorders>
                    <w:tl2br w:val="nil"/>
                    <w:tr2bl w:val="nil"/>
                  </w:tcBorders>
                  <w:noWrap w:val="0"/>
                  <w:vAlign w:val="center"/>
                </w:tcPr>
                <w:p w14:paraId="35289776">
                  <w:pPr>
                    <w:pStyle w:val="35"/>
                    <w:bidi w:val="0"/>
                    <w:jc w:val="center"/>
                    <w:rPr>
                      <w:rFonts w:hint="default"/>
                      <w:color w:val="auto"/>
                      <w:highlight w:val="none"/>
                      <w:lang w:val="en-US" w:eastAsia="zh-CN"/>
                    </w:rPr>
                  </w:pPr>
                  <w:r>
                    <w:rPr>
                      <w:rFonts w:hint="eastAsia"/>
                      <w:color w:val="auto"/>
                      <w:highlight w:val="none"/>
                      <w:lang w:val="en-US" w:eastAsia="zh-CN"/>
                    </w:rPr>
                    <w:t>210</w:t>
                  </w:r>
                </w:p>
              </w:tc>
              <w:tc>
                <w:tcPr>
                  <w:tcW w:w="558" w:type="pct"/>
                  <w:tcBorders>
                    <w:tl2br w:val="nil"/>
                    <w:tr2bl w:val="nil"/>
                  </w:tcBorders>
                  <w:noWrap w:val="0"/>
                  <w:vAlign w:val="center"/>
                </w:tcPr>
                <w:p w14:paraId="103227D2">
                  <w:pPr>
                    <w:pStyle w:val="35"/>
                    <w:bidi w:val="0"/>
                    <w:jc w:val="center"/>
                    <w:rPr>
                      <w:rFonts w:hint="default"/>
                      <w:color w:val="auto"/>
                      <w:highlight w:val="none"/>
                      <w:lang w:val="en-US" w:eastAsia="zh-CN"/>
                    </w:rPr>
                  </w:pPr>
                  <w:r>
                    <w:rPr>
                      <w:rFonts w:hint="eastAsia"/>
                      <w:color w:val="auto"/>
                      <w:highlight w:val="none"/>
                      <w:lang w:val="en-US" w:eastAsia="zh-CN"/>
                    </w:rPr>
                    <w:t>172</w:t>
                  </w:r>
                </w:p>
              </w:tc>
              <w:tc>
                <w:tcPr>
                  <w:tcW w:w="724" w:type="pct"/>
                  <w:tcBorders>
                    <w:tl2br w:val="nil"/>
                    <w:tr2bl w:val="nil"/>
                  </w:tcBorders>
                  <w:noWrap w:val="0"/>
                  <w:vAlign w:val="center"/>
                </w:tcPr>
                <w:p w14:paraId="1111C8F6">
                  <w:pPr>
                    <w:bidi w:val="0"/>
                    <w:jc w:val="center"/>
                    <w:rPr>
                      <w:rFonts w:hint="default"/>
                      <w:color w:val="auto"/>
                      <w:highlight w:val="none"/>
                      <w:lang w:val="en-US" w:eastAsia="zh-CN"/>
                    </w:rPr>
                  </w:pPr>
                  <w:r>
                    <w:rPr>
                      <w:rFonts w:hint="eastAsia"/>
                      <w:color w:val="auto"/>
                      <w:highlight w:val="none"/>
                      <w:lang w:val="en-US" w:eastAsia="zh-CN"/>
                    </w:rPr>
                    <w:t>193</w:t>
                  </w:r>
                </w:p>
              </w:tc>
              <w:tc>
                <w:tcPr>
                  <w:tcW w:w="578" w:type="pct"/>
                  <w:tcBorders>
                    <w:tl2br w:val="nil"/>
                    <w:tr2bl w:val="nil"/>
                  </w:tcBorders>
                  <w:noWrap w:val="0"/>
                  <w:vAlign w:val="center"/>
                </w:tcPr>
                <w:p w14:paraId="0D66D6EF">
                  <w:pPr>
                    <w:pStyle w:val="35"/>
                    <w:bidi w:val="0"/>
                    <w:jc w:val="center"/>
                    <w:rPr>
                      <w:color w:val="auto"/>
                      <w:highlight w:val="none"/>
                      <w:lang w:val="en-US" w:eastAsia="zh-CN"/>
                    </w:rPr>
                  </w:pPr>
                  <w:r>
                    <w:rPr>
                      <w:color w:val="auto"/>
                      <w:highlight w:val="none"/>
                      <w:lang w:val="en-US" w:eastAsia="zh-CN"/>
                    </w:rPr>
                    <w:t>200</w:t>
                  </w:r>
                </w:p>
              </w:tc>
              <w:tc>
                <w:tcPr>
                  <w:tcW w:w="576" w:type="pct"/>
                  <w:tcBorders>
                    <w:tl2br w:val="nil"/>
                    <w:tr2bl w:val="nil"/>
                  </w:tcBorders>
                  <w:shd w:val="clear" w:color="auto" w:fill="auto"/>
                  <w:noWrap w:val="0"/>
                  <w:vAlign w:val="center"/>
                </w:tcPr>
                <w:p w14:paraId="1C9549D8">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313822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1" w:type="pct"/>
                  <w:gridSpan w:val="2"/>
                  <w:tcBorders>
                    <w:tl2br w:val="nil"/>
                    <w:tr2bl w:val="nil"/>
                  </w:tcBorders>
                  <w:noWrap w:val="0"/>
                  <w:vAlign w:val="center"/>
                </w:tcPr>
                <w:p w14:paraId="19D22A53">
                  <w:pPr>
                    <w:pStyle w:val="35"/>
                    <w:bidi w:val="0"/>
                    <w:jc w:val="center"/>
                    <w:rPr>
                      <w:color w:val="auto"/>
                      <w:highlight w:val="none"/>
                      <w:lang w:val="en-US" w:eastAsia="zh-CN"/>
                    </w:rPr>
                  </w:pPr>
                  <w:r>
                    <w:rPr>
                      <w:color w:val="auto"/>
                      <w:highlight w:val="none"/>
                      <w:lang w:val="en-US" w:eastAsia="zh-CN"/>
                    </w:rPr>
                    <w:t>林格曼黑度</w:t>
                  </w:r>
                </w:p>
              </w:tc>
              <w:tc>
                <w:tcPr>
                  <w:tcW w:w="1668" w:type="pct"/>
                  <w:gridSpan w:val="3"/>
                  <w:tcBorders>
                    <w:tl2br w:val="nil"/>
                    <w:tr2bl w:val="nil"/>
                  </w:tcBorders>
                  <w:noWrap w:val="0"/>
                  <w:vAlign w:val="center"/>
                </w:tcPr>
                <w:p w14:paraId="4860C4B1">
                  <w:pPr>
                    <w:pStyle w:val="35"/>
                    <w:bidi w:val="0"/>
                    <w:jc w:val="center"/>
                    <w:rPr>
                      <w:rFonts w:hint="default"/>
                      <w:color w:val="auto"/>
                      <w:highlight w:val="none"/>
                      <w:lang w:val="en-US" w:eastAsia="zh-CN"/>
                    </w:rPr>
                  </w:pPr>
                  <w:r>
                    <w:rPr>
                      <w:rFonts w:hint="eastAsia"/>
                      <w:color w:val="auto"/>
                      <w:highlight w:val="none"/>
                      <w:lang w:val="en-US" w:eastAsia="zh-CN"/>
                    </w:rPr>
                    <w:t>&lt;1</w:t>
                  </w:r>
                </w:p>
              </w:tc>
              <w:tc>
                <w:tcPr>
                  <w:tcW w:w="724" w:type="pct"/>
                  <w:tcBorders>
                    <w:tl2br w:val="nil"/>
                    <w:tr2bl w:val="nil"/>
                  </w:tcBorders>
                  <w:noWrap w:val="0"/>
                  <w:vAlign w:val="center"/>
                </w:tcPr>
                <w:p w14:paraId="74A156FC">
                  <w:pPr>
                    <w:pStyle w:val="35"/>
                    <w:bidi w:val="0"/>
                    <w:jc w:val="center"/>
                    <w:rPr>
                      <w:color w:val="auto"/>
                      <w:highlight w:val="none"/>
                      <w:lang w:val="en-US" w:eastAsia="zh-CN"/>
                    </w:rPr>
                  </w:pPr>
                  <w:r>
                    <w:rPr>
                      <w:color w:val="auto"/>
                      <w:highlight w:val="none"/>
                      <w:lang w:val="en-US" w:eastAsia="zh-CN"/>
                    </w:rPr>
                    <w:t>1</w:t>
                  </w:r>
                </w:p>
              </w:tc>
              <w:tc>
                <w:tcPr>
                  <w:tcW w:w="578" w:type="pct"/>
                  <w:tcBorders>
                    <w:tl2br w:val="nil"/>
                    <w:tr2bl w:val="nil"/>
                  </w:tcBorders>
                  <w:noWrap w:val="0"/>
                  <w:vAlign w:val="center"/>
                </w:tcPr>
                <w:p w14:paraId="3EF7DB53">
                  <w:pPr>
                    <w:pStyle w:val="35"/>
                    <w:bidi w:val="0"/>
                    <w:jc w:val="center"/>
                    <w:rPr>
                      <w:color w:val="auto"/>
                      <w:highlight w:val="none"/>
                      <w:lang w:val="en-US" w:eastAsia="zh-CN"/>
                    </w:rPr>
                  </w:pPr>
                  <w:r>
                    <w:rPr>
                      <w:rFonts w:hint="eastAsia"/>
                      <w:color w:val="auto"/>
                      <w:highlight w:val="none"/>
                      <w:lang w:val="en-US" w:eastAsia="zh-CN"/>
                    </w:rPr>
                    <w:t>≤</w:t>
                  </w:r>
                  <w:r>
                    <w:rPr>
                      <w:color w:val="auto"/>
                      <w:highlight w:val="none"/>
                      <w:lang w:val="en-US" w:eastAsia="zh-CN"/>
                    </w:rPr>
                    <w:t>1</w:t>
                  </w:r>
                </w:p>
              </w:tc>
              <w:tc>
                <w:tcPr>
                  <w:tcW w:w="576" w:type="pct"/>
                  <w:tcBorders>
                    <w:tl2br w:val="nil"/>
                    <w:tr2bl w:val="nil"/>
                  </w:tcBorders>
                  <w:shd w:val="clear" w:color="auto" w:fill="auto"/>
                  <w:noWrap w:val="0"/>
                  <w:vAlign w:val="center"/>
                </w:tcPr>
                <w:p w14:paraId="771A36D9">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级</w:t>
                  </w:r>
                </w:p>
              </w:tc>
            </w:tr>
          </w:tbl>
          <w:p w14:paraId="51DE404B">
            <w:pPr>
              <w:pStyle w:val="35"/>
              <w:bidi w:val="0"/>
              <w:jc w:val="center"/>
              <w:rPr>
                <w:rFonts w:hint="default"/>
                <w:b/>
                <w:bCs/>
                <w:color w:val="auto"/>
                <w:highlight w:val="none"/>
                <w:lang w:val="en-US" w:eastAsia="zh-CN"/>
              </w:rPr>
            </w:pPr>
            <w:r>
              <w:rPr>
                <w:b/>
                <w:bCs/>
                <w:color w:val="auto"/>
                <w:highlight w:val="none"/>
                <w:lang w:val="en-US" w:eastAsia="zh-CN"/>
              </w:rPr>
              <w:t>表2-</w:t>
            </w:r>
            <w:r>
              <w:rPr>
                <w:rFonts w:hint="eastAsia"/>
                <w:b/>
                <w:bCs/>
                <w:color w:val="auto"/>
                <w:highlight w:val="none"/>
                <w:lang w:val="en-US" w:eastAsia="zh-CN"/>
              </w:rPr>
              <w:t>15   DA002烟气参数一览表（二）</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951"/>
              <w:gridCol w:w="477"/>
              <w:gridCol w:w="646"/>
              <w:gridCol w:w="636"/>
              <w:gridCol w:w="1041"/>
              <w:gridCol w:w="1159"/>
              <w:gridCol w:w="967"/>
              <w:gridCol w:w="970"/>
            </w:tblGrid>
            <w:tr w14:paraId="02E46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60" w:type="pct"/>
                  <w:tcBorders>
                    <w:tl2br w:val="nil"/>
                    <w:tr2bl w:val="nil"/>
                  </w:tcBorders>
                  <w:vAlign w:val="center"/>
                </w:tcPr>
                <w:p w14:paraId="7DE5DAC2">
                  <w:pPr>
                    <w:pStyle w:val="35"/>
                    <w:bidi w:val="0"/>
                    <w:jc w:val="center"/>
                    <w:rPr>
                      <w:rFonts w:hint="default"/>
                      <w:b/>
                      <w:bCs/>
                      <w:color w:val="auto"/>
                      <w:highlight w:val="none"/>
                      <w:lang w:val="en-US" w:eastAsia="zh-CN"/>
                    </w:rPr>
                  </w:pPr>
                  <w:r>
                    <w:rPr>
                      <w:rFonts w:hint="eastAsia"/>
                      <w:b/>
                      <w:bCs/>
                      <w:color w:val="auto"/>
                      <w:highlight w:val="none"/>
                      <w:lang w:val="en-US" w:eastAsia="zh-CN"/>
                    </w:rPr>
                    <w:t>采样位置</w:t>
                  </w:r>
                </w:p>
              </w:tc>
              <w:tc>
                <w:tcPr>
                  <w:tcW w:w="602" w:type="pct"/>
                  <w:tcBorders>
                    <w:tl2br w:val="nil"/>
                    <w:tr2bl w:val="nil"/>
                  </w:tcBorders>
                  <w:vAlign w:val="center"/>
                </w:tcPr>
                <w:p w14:paraId="3229A078">
                  <w:pPr>
                    <w:pStyle w:val="35"/>
                    <w:bidi w:val="0"/>
                    <w:jc w:val="center"/>
                    <w:rPr>
                      <w:rFonts w:hint="default"/>
                      <w:b/>
                      <w:bCs/>
                      <w:color w:val="auto"/>
                      <w:highlight w:val="none"/>
                      <w:lang w:val="en-US" w:eastAsia="zh-CN"/>
                    </w:rPr>
                  </w:pPr>
                  <w:r>
                    <w:rPr>
                      <w:rFonts w:hint="eastAsia"/>
                      <w:b/>
                      <w:bCs/>
                      <w:color w:val="auto"/>
                      <w:highlight w:val="none"/>
                      <w:lang w:val="en-US" w:eastAsia="zh-CN"/>
                    </w:rPr>
                    <w:t>采样日期</w:t>
                  </w:r>
                </w:p>
              </w:tc>
              <w:tc>
                <w:tcPr>
                  <w:tcW w:w="302" w:type="pct"/>
                  <w:tcBorders>
                    <w:tl2br w:val="nil"/>
                    <w:tr2bl w:val="nil"/>
                  </w:tcBorders>
                  <w:vAlign w:val="center"/>
                </w:tcPr>
                <w:p w14:paraId="4BD85CF8">
                  <w:pPr>
                    <w:pStyle w:val="35"/>
                    <w:bidi w:val="0"/>
                    <w:jc w:val="center"/>
                    <w:rPr>
                      <w:rFonts w:hint="default"/>
                      <w:b/>
                      <w:bCs/>
                      <w:color w:val="auto"/>
                      <w:highlight w:val="none"/>
                      <w:lang w:val="en-US" w:eastAsia="zh-CN"/>
                    </w:rPr>
                  </w:pPr>
                  <w:r>
                    <w:rPr>
                      <w:rFonts w:hint="eastAsia"/>
                      <w:b/>
                      <w:bCs/>
                      <w:color w:val="auto"/>
                      <w:highlight w:val="none"/>
                      <w:lang w:val="en-US" w:eastAsia="zh-CN"/>
                    </w:rPr>
                    <w:t>高度m</w:t>
                  </w:r>
                </w:p>
              </w:tc>
              <w:tc>
                <w:tcPr>
                  <w:tcW w:w="409" w:type="pct"/>
                  <w:tcBorders>
                    <w:tl2br w:val="nil"/>
                    <w:tr2bl w:val="nil"/>
                  </w:tcBorders>
                  <w:vAlign w:val="center"/>
                </w:tcPr>
                <w:p w14:paraId="654B6892">
                  <w:pPr>
                    <w:pStyle w:val="35"/>
                    <w:bidi w:val="0"/>
                    <w:jc w:val="center"/>
                    <w:rPr>
                      <w:rFonts w:hint="default"/>
                      <w:b/>
                      <w:bCs/>
                      <w:color w:val="auto"/>
                      <w:highlight w:val="none"/>
                      <w:lang w:val="en-US" w:eastAsia="zh-CN"/>
                    </w:rPr>
                  </w:pPr>
                  <w:r>
                    <w:rPr>
                      <w:rFonts w:hint="eastAsia"/>
                      <w:b/>
                      <w:bCs/>
                      <w:color w:val="auto"/>
                      <w:highlight w:val="none"/>
                      <w:lang w:val="en-US" w:eastAsia="zh-CN"/>
                    </w:rPr>
                    <w:t>流速m/s</w:t>
                  </w:r>
                </w:p>
              </w:tc>
              <w:tc>
                <w:tcPr>
                  <w:tcW w:w="403" w:type="pct"/>
                  <w:tcBorders>
                    <w:tl2br w:val="nil"/>
                    <w:tr2bl w:val="nil"/>
                  </w:tcBorders>
                  <w:vAlign w:val="center"/>
                </w:tcPr>
                <w:p w14:paraId="2D8A2D9E">
                  <w:pPr>
                    <w:pStyle w:val="35"/>
                    <w:bidi w:val="0"/>
                    <w:jc w:val="center"/>
                    <w:rPr>
                      <w:rFonts w:hint="default"/>
                      <w:b/>
                      <w:bCs/>
                      <w:color w:val="auto"/>
                      <w:highlight w:val="none"/>
                      <w:lang w:val="en-US" w:eastAsia="zh-CN"/>
                    </w:rPr>
                  </w:pPr>
                  <w:r>
                    <w:rPr>
                      <w:rFonts w:hint="eastAsia"/>
                      <w:b/>
                      <w:bCs/>
                      <w:color w:val="auto"/>
                      <w:highlight w:val="none"/>
                      <w:lang w:val="en-US" w:eastAsia="zh-CN"/>
                    </w:rPr>
                    <w:t>含湿量%</w:t>
                  </w:r>
                </w:p>
              </w:tc>
              <w:tc>
                <w:tcPr>
                  <w:tcW w:w="659" w:type="pct"/>
                  <w:tcBorders>
                    <w:tl2br w:val="nil"/>
                    <w:tr2bl w:val="nil"/>
                  </w:tcBorders>
                  <w:vAlign w:val="center"/>
                </w:tcPr>
                <w:p w14:paraId="0CBA1913">
                  <w:pPr>
                    <w:pStyle w:val="35"/>
                    <w:bidi w:val="0"/>
                    <w:jc w:val="center"/>
                    <w:rPr>
                      <w:rFonts w:hint="default"/>
                      <w:b/>
                      <w:bCs/>
                      <w:color w:val="auto"/>
                      <w:highlight w:val="none"/>
                      <w:lang w:val="en-US" w:eastAsia="zh-CN"/>
                    </w:rPr>
                  </w:pPr>
                  <w:r>
                    <w:rPr>
                      <w:rFonts w:hint="eastAsia"/>
                      <w:b/>
                      <w:bCs/>
                      <w:color w:val="auto"/>
                      <w:highlight w:val="none"/>
                      <w:lang w:val="en-US" w:eastAsia="zh-CN"/>
                    </w:rPr>
                    <w:t>烟温℃</w:t>
                  </w:r>
                </w:p>
              </w:tc>
              <w:tc>
                <w:tcPr>
                  <w:tcW w:w="734" w:type="pct"/>
                  <w:tcBorders>
                    <w:tl2br w:val="nil"/>
                    <w:tr2bl w:val="nil"/>
                  </w:tcBorders>
                  <w:vAlign w:val="center"/>
                </w:tcPr>
                <w:p w14:paraId="3A2847B0">
                  <w:pPr>
                    <w:pStyle w:val="35"/>
                    <w:bidi w:val="0"/>
                    <w:jc w:val="center"/>
                    <w:rPr>
                      <w:rFonts w:hint="default"/>
                      <w:b/>
                      <w:bCs/>
                      <w:color w:val="auto"/>
                      <w:highlight w:val="none"/>
                      <w:lang w:val="en-US" w:eastAsia="zh-CN"/>
                    </w:rPr>
                  </w:pPr>
                  <w:r>
                    <w:rPr>
                      <w:rFonts w:hint="eastAsia"/>
                      <w:b/>
                      <w:bCs/>
                      <w:color w:val="auto"/>
                      <w:highlight w:val="none"/>
                      <w:lang w:val="en-US" w:eastAsia="zh-CN"/>
                    </w:rPr>
                    <w:t>含氧量%</w:t>
                  </w:r>
                </w:p>
              </w:tc>
              <w:tc>
                <w:tcPr>
                  <w:tcW w:w="612" w:type="pct"/>
                  <w:tcBorders>
                    <w:tl2br w:val="nil"/>
                    <w:tr2bl w:val="nil"/>
                  </w:tcBorders>
                  <w:vAlign w:val="center"/>
                </w:tcPr>
                <w:p w14:paraId="3C13EE64">
                  <w:pPr>
                    <w:pStyle w:val="35"/>
                    <w:bidi w:val="0"/>
                    <w:jc w:val="center"/>
                    <w:rPr>
                      <w:rFonts w:hint="default"/>
                      <w:b/>
                      <w:bCs/>
                      <w:color w:val="auto"/>
                      <w:highlight w:val="none"/>
                      <w:lang w:val="en-US" w:eastAsia="zh-CN"/>
                    </w:rPr>
                  </w:pPr>
                  <w:r>
                    <w:rPr>
                      <w:rFonts w:hint="eastAsia"/>
                      <w:b/>
                      <w:bCs/>
                      <w:color w:val="auto"/>
                      <w:highlight w:val="none"/>
                      <w:lang w:val="en-US" w:eastAsia="zh-CN"/>
                    </w:rPr>
                    <w:t>截面积m</w:t>
                  </w:r>
                  <w:r>
                    <w:rPr>
                      <w:rFonts w:hint="eastAsia"/>
                      <w:b/>
                      <w:bCs/>
                      <w:color w:val="auto"/>
                      <w:highlight w:val="none"/>
                      <w:vertAlign w:val="superscript"/>
                      <w:lang w:val="en-US" w:eastAsia="zh-CN"/>
                    </w:rPr>
                    <w:t>2</w:t>
                  </w:r>
                </w:p>
              </w:tc>
              <w:tc>
                <w:tcPr>
                  <w:tcW w:w="614" w:type="pct"/>
                  <w:tcBorders>
                    <w:tl2br w:val="nil"/>
                    <w:tr2bl w:val="nil"/>
                  </w:tcBorders>
                  <w:vAlign w:val="center"/>
                </w:tcPr>
                <w:p w14:paraId="7C19A4E3">
                  <w:pPr>
                    <w:pStyle w:val="35"/>
                    <w:bidi w:val="0"/>
                    <w:jc w:val="center"/>
                    <w:rPr>
                      <w:rFonts w:hint="default"/>
                      <w:b/>
                      <w:bCs/>
                      <w:color w:val="auto"/>
                      <w:highlight w:val="none"/>
                      <w:lang w:val="en-US" w:eastAsia="zh-CN"/>
                    </w:rPr>
                  </w:pPr>
                  <w:r>
                    <w:rPr>
                      <w:rFonts w:hint="eastAsia"/>
                      <w:b/>
                      <w:bCs/>
                      <w:color w:val="auto"/>
                      <w:highlight w:val="none"/>
                      <w:lang w:val="en-US" w:eastAsia="zh-CN"/>
                    </w:rPr>
                    <w:t>标杆流量m</w:t>
                  </w:r>
                  <w:r>
                    <w:rPr>
                      <w:rFonts w:hint="eastAsia"/>
                      <w:b/>
                      <w:bCs/>
                      <w:color w:val="auto"/>
                      <w:highlight w:val="none"/>
                      <w:vertAlign w:val="superscript"/>
                      <w:lang w:val="en-US" w:eastAsia="zh-CN"/>
                    </w:rPr>
                    <w:t>3</w:t>
                  </w:r>
                  <w:r>
                    <w:rPr>
                      <w:rFonts w:hint="eastAsia"/>
                      <w:b/>
                      <w:bCs/>
                      <w:color w:val="auto"/>
                      <w:highlight w:val="none"/>
                      <w:lang w:val="en-US" w:eastAsia="zh-CN"/>
                    </w:rPr>
                    <w:t>/h</w:t>
                  </w:r>
                </w:p>
              </w:tc>
            </w:tr>
            <w:tr w14:paraId="058A1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tcBorders>
                    <w:tl2br w:val="nil"/>
                    <w:tr2bl w:val="nil"/>
                  </w:tcBorders>
                  <w:vAlign w:val="center"/>
                </w:tcPr>
                <w:p w14:paraId="1B0DC9BF">
                  <w:pPr>
                    <w:pStyle w:val="35"/>
                    <w:bidi w:val="0"/>
                    <w:jc w:val="center"/>
                    <w:rPr>
                      <w:rFonts w:hint="default"/>
                      <w:color w:val="auto"/>
                      <w:highlight w:val="none"/>
                      <w:lang w:val="en-US" w:eastAsia="zh-CN"/>
                    </w:rPr>
                  </w:pPr>
                  <w:r>
                    <w:rPr>
                      <w:rFonts w:hint="eastAsia"/>
                      <w:color w:val="auto"/>
                      <w:highlight w:val="none"/>
                      <w:lang w:val="en-US" w:eastAsia="zh-CN"/>
                    </w:rPr>
                    <w:t>生物质锅炉排放口</w:t>
                  </w:r>
                </w:p>
              </w:tc>
              <w:tc>
                <w:tcPr>
                  <w:tcW w:w="602" w:type="pct"/>
                  <w:tcBorders>
                    <w:tl2br w:val="nil"/>
                    <w:tr2bl w:val="nil"/>
                  </w:tcBorders>
                  <w:vAlign w:val="center"/>
                </w:tcPr>
                <w:p w14:paraId="6A76CFF5">
                  <w:pPr>
                    <w:pStyle w:val="35"/>
                    <w:bidi w:val="0"/>
                    <w:jc w:val="center"/>
                    <w:rPr>
                      <w:rFonts w:hint="default"/>
                      <w:color w:val="auto"/>
                      <w:highlight w:val="none"/>
                      <w:lang w:val="en-US" w:eastAsia="zh-CN"/>
                    </w:rPr>
                  </w:pPr>
                  <w:r>
                    <w:rPr>
                      <w:rFonts w:hint="eastAsia"/>
                      <w:color w:val="auto"/>
                      <w:highlight w:val="none"/>
                      <w:lang w:val="en-US" w:eastAsia="zh-CN"/>
                    </w:rPr>
                    <w:t>2024.7.4</w:t>
                  </w:r>
                </w:p>
              </w:tc>
              <w:tc>
                <w:tcPr>
                  <w:tcW w:w="302" w:type="pct"/>
                  <w:tcBorders>
                    <w:tl2br w:val="nil"/>
                    <w:tr2bl w:val="nil"/>
                  </w:tcBorders>
                  <w:vAlign w:val="center"/>
                </w:tcPr>
                <w:p w14:paraId="4E073878">
                  <w:pPr>
                    <w:pStyle w:val="35"/>
                    <w:bidi w:val="0"/>
                    <w:jc w:val="center"/>
                    <w:rPr>
                      <w:rFonts w:hint="default"/>
                      <w:color w:val="auto"/>
                      <w:highlight w:val="none"/>
                      <w:lang w:val="en-US" w:eastAsia="zh-CN"/>
                    </w:rPr>
                  </w:pPr>
                  <w:r>
                    <w:rPr>
                      <w:rFonts w:hint="eastAsia"/>
                      <w:color w:val="auto"/>
                      <w:highlight w:val="none"/>
                      <w:lang w:val="en-US" w:eastAsia="zh-CN"/>
                    </w:rPr>
                    <w:t>20</w:t>
                  </w:r>
                </w:p>
              </w:tc>
              <w:tc>
                <w:tcPr>
                  <w:tcW w:w="409" w:type="pct"/>
                  <w:tcBorders>
                    <w:tl2br w:val="nil"/>
                    <w:tr2bl w:val="nil"/>
                  </w:tcBorders>
                  <w:vAlign w:val="center"/>
                </w:tcPr>
                <w:p w14:paraId="0A4EB7F3">
                  <w:pPr>
                    <w:pStyle w:val="35"/>
                    <w:bidi w:val="0"/>
                    <w:jc w:val="center"/>
                    <w:rPr>
                      <w:rFonts w:hint="default"/>
                      <w:color w:val="auto"/>
                      <w:highlight w:val="none"/>
                      <w:lang w:val="en-US" w:eastAsia="zh-CN"/>
                    </w:rPr>
                  </w:pPr>
                  <w:r>
                    <w:rPr>
                      <w:rFonts w:hint="eastAsia"/>
                      <w:color w:val="auto"/>
                      <w:highlight w:val="none"/>
                      <w:lang w:val="en-US" w:eastAsia="zh-CN"/>
                    </w:rPr>
                    <w:t>7.7</w:t>
                  </w:r>
                </w:p>
              </w:tc>
              <w:tc>
                <w:tcPr>
                  <w:tcW w:w="403" w:type="pct"/>
                  <w:tcBorders>
                    <w:tl2br w:val="nil"/>
                    <w:tr2bl w:val="nil"/>
                  </w:tcBorders>
                  <w:vAlign w:val="center"/>
                </w:tcPr>
                <w:p w14:paraId="7C14193B">
                  <w:pPr>
                    <w:pStyle w:val="35"/>
                    <w:bidi w:val="0"/>
                    <w:jc w:val="center"/>
                    <w:rPr>
                      <w:rFonts w:hint="default"/>
                      <w:color w:val="auto"/>
                      <w:highlight w:val="none"/>
                      <w:lang w:val="en-US" w:eastAsia="zh-CN"/>
                    </w:rPr>
                  </w:pPr>
                  <w:r>
                    <w:rPr>
                      <w:rFonts w:hint="eastAsia"/>
                      <w:color w:val="auto"/>
                      <w:highlight w:val="none"/>
                      <w:lang w:val="en-US" w:eastAsia="zh-CN"/>
                    </w:rPr>
                    <w:t>3.6</w:t>
                  </w:r>
                </w:p>
              </w:tc>
              <w:tc>
                <w:tcPr>
                  <w:tcW w:w="659" w:type="pct"/>
                  <w:tcBorders>
                    <w:tl2br w:val="nil"/>
                    <w:tr2bl w:val="nil"/>
                  </w:tcBorders>
                  <w:vAlign w:val="center"/>
                </w:tcPr>
                <w:p w14:paraId="013A35C3">
                  <w:pPr>
                    <w:pStyle w:val="35"/>
                    <w:bidi w:val="0"/>
                    <w:jc w:val="center"/>
                    <w:rPr>
                      <w:rFonts w:hint="default"/>
                      <w:color w:val="auto"/>
                      <w:highlight w:val="none"/>
                      <w:lang w:val="en-US" w:eastAsia="zh-CN"/>
                    </w:rPr>
                  </w:pPr>
                  <w:r>
                    <w:rPr>
                      <w:rFonts w:hint="eastAsia"/>
                      <w:color w:val="auto"/>
                      <w:highlight w:val="none"/>
                      <w:lang w:val="en-US" w:eastAsia="zh-CN"/>
                    </w:rPr>
                    <w:t>48.7</w:t>
                  </w:r>
                </w:p>
              </w:tc>
              <w:tc>
                <w:tcPr>
                  <w:tcW w:w="734" w:type="pct"/>
                  <w:tcBorders>
                    <w:tl2br w:val="nil"/>
                    <w:tr2bl w:val="nil"/>
                  </w:tcBorders>
                  <w:vAlign w:val="center"/>
                </w:tcPr>
                <w:p w14:paraId="32B38FB2">
                  <w:pPr>
                    <w:pStyle w:val="35"/>
                    <w:bidi w:val="0"/>
                    <w:jc w:val="center"/>
                    <w:rPr>
                      <w:rFonts w:hint="default"/>
                      <w:color w:val="auto"/>
                      <w:highlight w:val="none"/>
                      <w:lang w:val="en-US" w:eastAsia="zh-CN"/>
                    </w:rPr>
                  </w:pPr>
                  <w:r>
                    <w:rPr>
                      <w:rFonts w:hint="eastAsia"/>
                      <w:color w:val="auto"/>
                      <w:highlight w:val="none"/>
                      <w:lang w:val="en-US" w:eastAsia="zh-CN"/>
                    </w:rPr>
                    <w:t>15.1-15.5</w:t>
                  </w:r>
                </w:p>
              </w:tc>
              <w:tc>
                <w:tcPr>
                  <w:tcW w:w="612" w:type="pct"/>
                  <w:tcBorders>
                    <w:tl2br w:val="nil"/>
                    <w:tr2bl w:val="nil"/>
                  </w:tcBorders>
                  <w:vAlign w:val="center"/>
                </w:tcPr>
                <w:p w14:paraId="55E3CE4C">
                  <w:pPr>
                    <w:pStyle w:val="35"/>
                    <w:bidi w:val="0"/>
                    <w:jc w:val="center"/>
                    <w:rPr>
                      <w:rFonts w:hint="default"/>
                      <w:color w:val="auto"/>
                      <w:highlight w:val="none"/>
                      <w:lang w:val="en-US" w:eastAsia="zh-CN"/>
                    </w:rPr>
                  </w:pPr>
                  <w:r>
                    <w:rPr>
                      <w:rFonts w:hint="eastAsia"/>
                      <w:color w:val="auto"/>
                      <w:highlight w:val="none"/>
                      <w:lang w:val="en-US" w:eastAsia="zh-CN"/>
                    </w:rPr>
                    <w:t>0.0707</w:t>
                  </w:r>
                </w:p>
              </w:tc>
              <w:tc>
                <w:tcPr>
                  <w:tcW w:w="614" w:type="pct"/>
                  <w:tcBorders>
                    <w:tl2br w:val="nil"/>
                    <w:tr2bl w:val="nil"/>
                  </w:tcBorders>
                  <w:vAlign w:val="center"/>
                </w:tcPr>
                <w:p w14:paraId="1A794F8E">
                  <w:pPr>
                    <w:pStyle w:val="35"/>
                    <w:bidi w:val="0"/>
                    <w:jc w:val="center"/>
                    <w:rPr>
                      <w:rFonts w:hint="default"/>
                      <w:color w:val="auto"/>
                      <w:highlight w:val="none"/>
                      <w:lang w:val="en-US" w:eastAsia="zh-CN"/>
                    </w:rPr>
                  </w:pPr>
                  <w:r>
                    <w:rPr>
                      <w:rFonts w:hint="eastAsia"/>
                      <w:color w:val="auto"/>
                      <w:highlight w:val="none"/>
                      <w:lang w:val="en-US" w:eastAsia="zh-CN"/>
                    </w:rPr>
                    <w:t>1587</w:t>
                  </w:r>
                </w:p>
              </w:tc>
            </w:tr>
          </w:tbl>
          <w:p w14:paraId="4DCF1F9F">
            <w:pPr>
              <w:pStyle w:val="35"/>
              <w:bidi w:val="0"/>
              <w:jc w:val="center"/>
              <w:rPr>
                <w:rFonts w:hint="default" w:ascii="Times New Roman" w:hAnsi="Times New Roman" w:eastAsia="宋体" w:cs="Times New Roman"/>
                <w:b/>
                <w:color w:val="auto"/>
                <w:highlight w:val="none"/>
                <w:lang w:val="en-US" w:eastAsia="zh-CN" w:bidi="ar-SA"/>
              </w:rPr>
            </w:pPr>
            <w:r>
              <w:rPr>
                <w:b/>
                <w:bCs/>
                <w:color w:val="auto"/>
                <w:highlight w:val="none"/>
                <w:lang w:val="en-US" w:eastAsia="zh-CN"/>
              </w:rPr>
              <w:t>表2-1</w:t>
            </w:r>
            <w:r>
              <w:rPr>
                <w:rFonts w:hint="eastAsia"/>
                <w:b/>
                <w:bCs/>
                <w:color w:val="auto"/>
                <w:highlight w:val="none"/>
                <w:lang w:val="en-US" w:eastAsia="zh-CN"/>
              </w:rPr>
              <w:t>6</w:t>
            </w:r>
            <w:r>
              <w:rPr>
                <w:b/>
                <w:bCs/>
                <w:color w:val="auto"/>
                <w:highlight w:val="none"/>
                <w:lang w:val="en-US" w:eastAsia="zh-CN"/>
              </w:rPr>
              <w:t xml:space="preserve"> </w:t>
            </w:r>
            <w:r>
              <w:rPr>
                <w:rFonts w:hint="eastAsia"/>
                <w:b/>
                <w:bCs/>
                <w:color w:val="auto"/>
                <w:highlight w:val="none"/>
                <w:lang w:val="en-US" w:eastAsia="zh-CN"/>
              </w:rPr>
              <w:t xml:space="preserve">  </w:t>
            </w:r>
            <w:r>
              <w:rPr>
                <w:b/>
                <w:bCs/>
                <w:color w:val="auto"/>
                <w:highlight w:val="none"/>
                <w:lang w:val="en-US" w:eastAsia="zh-CN"/>
              </w:rPr>
              <w:t>有组织废气现状监测</w:t>
            </w:r>
            <w:r>
              <w:rPr>
                <w:rFonts w:hint="eastAsia"/>
                <w:b/>
                <w:bCs/>
                <w:color w:val="auto"/>
                <w:highlight w:val="none"/>
                <w:lang w:val="en-US" w:eastAsia="zh-CN"/>
              </w:rPr>
              <w:t>结果（二）</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147"/>
              <w:gridCol w:w="874"/>
              <w:gridCol w:w="3"/>
              <w:gridCol w:w="874"/>
              <w:gridCol w:w="3"/>
              <w:gridCol w:w="877"/>
              <w:gridCol w:w="1143"/>
              <w:gridCol w:w="912"/>
              <w:gridCol w:w="910"/>
            </w:tblGrid>
            <w:tr w14:paraId="4A696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1" w:type="pct"/>
                  <w:gridSpan w:val="2"/>
                  <w:tcBorders>
                    <w:tl2br w:val="nil"/>
                    <w:tr2bl w:val="nil"/>
                  </w:tcBorders>
                  <w:noWrap w:val="0"/>
                  <w:vAlign w:val="center"/>
                </w:tcPr>
                <w:p w14:paraId="68F5081E">
                  <w:pPr>
                    <w:pStyle w:val="35"/>
                    <w:bidi w:val="0"/>
                    <w:jc w:val="center"/>
                    <w:rPr>
                      <w:b/>
                      <w:bCs/>
                      <w:color w:val="auto"/>
                      <w:highlight w:val="none"/>
                      <w:lang w:val="en-US" w:eastAsia="zh-CN"/>
                    </w:rPr>
                  </w:pPr>
                  <w:r>
                    <w:rPr>
                      <w:b/>
                      <w:bCs/>
                      <w:color w:val="auto"/>
                      <w:highlight w:val="none"/>
                      <w:lang w:val="en-US" w:eastAsia="zh-CN"/>
                    </w:rPr>
                    <w:t>检测项目</w:t>
                  </w:r>
                </w:p>
              </w:tc>
              <w:tc>
                <w:tcPr>
                  <w:tcW w:w="554" w:type="pct"/>
                  <w:tcBorders>
                    <w:tl2br w:val="nil"/>
                    <w:tr2bl w:val="nil"/>
                  </w:tcBorders>
                  <w:noWrap w:val="0"/>
                  <w:vAlign w:val="center"/>
                </w:tcPr>
                <w:p w14:paraId="18C19DC0">
                  <w:pPr>
                    <w:pStyle w:val="35"/>
                    <w:bidi w:val="0"/>
                    <w:jc w:val="center"/>
                    <w:rPr>
                      <w:rFonts w:hint="default"/>
                      <w:b/>
                      <w:bCs/>
                      <w:color w:val="auto"/>
                      <w:highlight w:val="none"/>
                      <w:lang w:val="en-US" w:eastAsia="zh-CN"/>
                    </w:rPr>
                  </w:pPr>
                  <w:r>
                    <w:rPr>
                      <w:rFonts w:hint="eastAsia"/>
                      <w:b/>
                      <w:bCs/>
                      <w:color w:val="auto"/>
                      <w:highlight w:val="none"/>
                      <w:lang w:val="en-US" w:eastAsia="zh-CN"/>
                    </w:rPr>
                    <w:t>第一次</w:t>
                  </w:r>
                </w:p>
              </w:tc>
              <w:tc>
                <w:tcPr>
                  <w:tcW w:w="556" w:type="pct"/>
                  <w:gridSpan w:val="2"/>
                  <w:tcBorders>
                    <w:tl2br w:val="nil"/>
                    <w:tr2bl w:val="nil"/>
                  </w:tcBorders>
                  <w:noWrap w:val="0"/>
                  <w:vAlign w:val="center"/>
                </w:tcPr>
                <w:p w14:paraId="1F587F94">
                  <w:pPr>
                    <w:pStyle w:val="35"/>
                    <w:bidi w:val="0"/>
                    <w:jc w:val="center"/>
                    <w:rPr>
                      <w:rFonts w:hint="default"/>
                      <w:b/>
                      <w:bCs/>
                      <w:color w:val="auto"/>
                      <w:highlight w:val="none"/>
                      <w:lang w:val="en-US" w:eastAsia="zh-CN"/>
                    </w:rPr>
                  </w:pPr>
                  <w:r>
                    <w:rPr>
                      <w:rFonts w:hint="eastAsia"/>
                      <w:b/>
                      <w:bCs/>
                      <w:color w:val="auto"/>
                      <w:highlight w:val="none"/>
                      <w:lang w:val="en-US" w:eastAsia="zh-CN"/>
                    </w:rPr>
                    <w:t>第二次</w:t>
                  </w:r>
                </w:p>
              </w:tc>
              <w:tc>
                <w:tcPr>
                  <w:tcW w:w="558" w:type="pct"/>
                  <w:gridSpan w:val="2"/>
                  <w:tcBorders>
                    <w:tl2br w:val="nil"/>
                    <w:tr2bl w:val="nil"/>
                  </w:tcBorders>
                  <w:noWrap w:val="0"/>
                  <w:vAlign w:val="center"/>
                </w:tcPr>
                <w:p w14:paraId="22E4E2EC">
                  <w:pPr>
                    <w:pStyle w:val="35"/>
                    <w:bidi w:val="0"/>
                    <w:jc w:val="center"/>
                    <w:rPr>
                      <w:rFonts w:hint="eastAsia"/>
                      <w:b/>
                      <w:bCs/>
                      <w:color w:val="auto"/>
                      <w:highlight w:val="none"/>
                      <w:lang w:val="en-US" w:eastAsia="zh-CN"/>
                    </w:rPr>
                  </w:pPr>
                  <w:r>
                    <w:rPr>
                      <w:rFonts w:hint="eastAsia"/>
                      <w:b/>
                      <w:bCs/>
                      <w:color w:val="auto"/>
                      <w:highlight w:val="none"/>
                      <w:lang w:val="en-US" w:eastAsia="zh-CN"/>
                    </w:rPr>
                    <w:t>第三次</w:t>
                  </w:r>
                </w:p>
              </w:tc>
              <w:tc>
                <w:tcPr>
                  <w:tcW w:w="724" w:type="pct"/>
                  <w:tcBorders>
                    <w:tl2br w:val="nil"/>
                    <w:tr2bl w:val="nil"/>
                  </w:tcBorders>
                  <w:noWrap w:val="0"/>
                  <w:vAlign w:val="center"/>
                </w:tcPr>
                <w:p w14:paraId="5C4AEAA5">
                  <w:pPr>
                    <w:pStyle w:val="35"/>
                    <w:bidi w:val="0"/>
                    <w:jc w:val="center"/>
                    <w:rPr>
                      <w:b/>
                      <w:bCs/>
                      <w:color w:val="auto"/>
                      <w:highlight w:val="none"/>
                      <w:lang w:val="en-US" w:eastAsia="zh-CN"/>
                    </w:rPr>
                  </w:pPr>
                  <w:r>
                    <w:rPr>
                      <w:b/>
                      <w:bCs/>
                      <w:color w:val="auto"/>
                      <w:highlight w:val="none"/>
                      <w:lang w:val="en-US" w:eastAsia="zh-CN"/>
                    </w:rPr>
                    <w:t>检测结果</w:t>
                  </w:r>
                </w:p>
              </w:tc>
              <w:tc>
                <w:tcPr>
                  <w:tcW w:w="578" w:type="pct"/>
                  <w:tcBorders>
                    <w:tl2br w:val="nil"/>
                    <w:tr2bl w:val="nil"/>
                  </w:tcBorders>
                  <w:noWrap w:val="0"/>
                  <w:vAlign w:val="center"/>
                </w:tcPr>
                <w:p w14:paraId="5CF1FEB3">
                  <w:pPr>
                    <w:pStyle w:val="35"/>
                    <w:bidi w:val="0"/>
                    <w:jc w:val="center"/>
                    <w:rPr>
                      <w:b/>
                      <w:bCs/>
                      <w:color w:val="auto"/>
                      <w:highlight w:val="none"/>
                      <w:lang w:val="en-US" w:eastAsia="zh-CN"/>
                    </w:rPr>
                  </w:pPr>
                  <w:r>
                    <w:rPr>
                      <w:b/>
                      <w:bCs/>
                      <w:color w:val="auto"/>
                      <w:highlight w:val="none"/>
                      <w:lang w:val="en-US" w:eastAsia="zh-CN"/>
                    </w:rPr>
                    <w:t>标准值</w:t>
                  </w:r>
                </w:p>
              </w:tc>
              <w:tc>
                <w:tcPr>
                  <w:tcW w:w="576" w:type="pct"/>
                  <w:tcBorders>
                    <w:tl2br w:val="nil"/>
                    <w:tr2bl w:val="nil"/>
                  </w:tcBorders>
                  <w:shd w:val="clear" w:color="auto" w:fill="auto"/>
                  <w:noWrap w:val="0"/>
                  <w:vAlign w:val="center"/>
                </w:tcPr>
                <w:p w14:paraId="76F199B5">
                  <w:pPr>
                    <w:pStyle w:val="35"/>
                    <w:bidi w:val="0"/>
                    <w:ind w:firstLine="0" w:firstLineChars="0"/>
                    <w:jc w:val="center"/>
                    <w:rPr>
                      <w:rFonts w:ascii="Times New Roman" w:hAnsi="Times New Roman" w:eastAsia="宋体" w:cs="Times New Roman"/>
                      <w:b/>
                      <w:bCs/>
                      <w:color w:val="auto"/>
                      <w:kern w:val="0"/>
                      <w:sz w:val="21"/>
                      <w:szCs w:val="20"/>
                      <w:highlight w:val="none"/>
                      <w:lang w:val="en-US" w:eastAsia="zh-CN" w:bidi="ar-SA"/>
                    </w:rPr>
                  </w:pPr>
                  <w:r>
                    <w:rPr>
                      <w:b/>
                      <w:bCs/>
                      <w:color w:val="auto"/>
                      <w:highlight w:val="none"/>
                      <w:lang w:val="en-US" w:eastAsia="zh-CN"/>
                    </w:rPr>
                    <w:t>单位</w:t>
                  </w:r>
                </w:p>
              </w:tc>
            </w:tr>
            <w:tr w14:paraId="19079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tcBorders>
                    <w:tl2br w:val="nil"/>
                    <w:tr2bl w:val="nil"/>
                  </w:tcBorders>
                  <w:noWrap w:val="0"/>
                  <w:vAlign w:val="center"/>
                </w:tcPr>
                <w:p w14:paraId="5C711440">
                  <w:pPr>
                    <w:pStyle w:val="35"/>
                    <w:bidi w:val="0"/>
                    <w:jc w:val="center"/>
                    <w:rPr>
                      <w:color w:val="auto"/>
                      <w:highlight w:val="none"/>
                      <w:lang w:val="en-US" w:eastAsia="zh-CN"/>
                    </w:rPr>
                  </w:pPr>
                  <w:r>
                    <w:rPr>
                      <w:color w:val="auto"/>
                      <w:highlight w:val="none"/>
                      <w:lang w:val="en-US" w:eastAsia="zh-CN"/>
                    </w:rPr>
                    <w:t>颗粒物</w:t>
                  </w:r>
                </w:p>
              </w:tc>
              <w:tc>
                <w:tcPr>
                  <w:tcW w:w="727" w:type="pct"/>
                  <w:tcBorders>
                    <w:tl2br w:val="nil"/>
                    <w:tr2bl w:val="nil"/>
                  </w:tcBorders>
                  <w:noWrap w:val="0"/>
                  <w:vAlign w:val="center"/>
                </w:tcPr>
                <w:p w14:paraId="2A611E6F">
                  <w:pPr>
                    <w:pStyle w:val="35"/>
                    <w:bidi w:val="0"/>
                    <w:jc w:val="center"/>
                    <w:rPr>
                      <w:color w:val="auto"/>
                      <w:highlight w:val="none"/>
                      <w:lang w:val="en-US" w:eastAsia="zh-CN"/>
                    </w:rPr>
                  </w:pPr>
                  <w:r>
                    <w:rPr>
                      <w:color w:val="auto"/>
                      <w:highlight w:val="none"/>
                      <w:lang w:val="en-US" w:eastAsia="zh-CN"/>
                    </w:rPr>
                    <w:t>实测浓度</w:t>
                  </w:r>
                </w:p>
              </w:tc>
              <w:tc>
                <w:tcPr>
                  <w:tcW w:w="1668" w:type="pct"/>
                  <w:gridSpan w:val="5"/>
                  <w:tcBorders>
                    <w:tl2br w:val="nil"/>
                    <w:tr2bl w:val="nil"/>
                  </w:tcBorders>
                  <w:noWrap w:val="0"/>
                  <w:vAlign w:val="center"/>
                </w:tcPr>
                <w:p w14:paraId="6AD0085B">
                  <w:pPr>
                    <w:pStyle w:val="35"/>
                    <w:bidi w:val="0"/>
                    <w:jc w:val="center"/>
                    <w:rPr>
                      <w:rFonts w:hint="default"/>
                      <w:color w:val="auto"/>
                      <w:highlight w:val="none"/>
                      <w:lang w:val="en-US" w:eastAsia="zh-CN"/>
                    </w:rPr>
                  </w:pPr>
                  <w:r>
                    <w:rPr>
                      <w:rFonts w:hint="eastAsia"/>
                      <w:color w:val="auto"/>
                      <w:highlight w:val="none"/>
                      <w:lang w:val="en-US" w:eastAsia="zh-CN"/>
                    </w:rPr>
                    <w:t>&lt;1.0</w:t>
                  </w:r>
                </w:p>
              </w:tc>
              <w:tc>
                <w:tcPr>
                  <w:tcW w:w="724" w:type="pct"/>
                  <w:tcBorders>
                    <w:tl2br w:val="nil"/>
                    <w:tr2bl w:val="nil"/>
                  </w:tcBorders>
                  <w:noWrap w:val="0"/>
                  <w:vAlign w:val="center"/>
                </w:tcPr>
                <w:p w14:paraId="6845A89A">
                  <w:pPr>
                    <w:pStyle w:val="35"/>
                    <w:bidi w:val="0"/>
                    <w:jc w:val="center"/>
                    <w:rPr>
                      <w:color w:val="auto"/>
                      <w:highlight w:val="none"/>
                      <w:lang w:val="en-US" w:eastAsia="zh-CN"/>
                    </w:rPr>
                  </w:pPr>
                  <w:r>
                    <w:rPr>
                      <w:color w:val="auto"/>
                      <w:highlight w:val="none"/>
                      <w:lang w:val="en-US" w:eastAsia="zh-CN"/>
                    </w:rPr>
                    <w:t>/</w:t>
                  </w:r>
                </w:p>
              </w:tc>
              <w:tc>
                <w:tcPr>
                  <w:tcW w:w="578" w:type="pct"/>
                  <w:tcBorders>
                    <w:tl2br w:val="nil"/>
                    <w:tr2bl w:val="nil"/>
                  </w:tcBorders>
                  <w:noWrap w:val="0"/>
                  <w:vAlign w:val="center"/>
                </w:tcPr>
                <w:p w14:paraId="660B764F">
                  <w:pPr>
                    <w:pStyle w:val="35"/>
                    <w:bidi w:val="0"/>
                    <w:jc w:val="center"/>
                    <w:rPr>
                      <w:color w:val="auto"/>
                      <w:highlight w:val="none"/>
                      <w:lang w:val="en-US" w:eastAsia="zh-CN"/>
                    </w:rPr>
                  </w:pPr>
                  <w:r>
                    <w:rPr>
                      <w:color w:val="auto"/>
                      <w:highlight w:val="none"/>
                      <w:lang w:val="en-US" w:eastAsia="zh-CN"/>
                    </w:rPr>
                    <w:t>/</w:t>
                  </w:r>
                </w:p>
              </w:tc>
              <w:tc>
                <w:tcPr>
                  <w:tcW w:w="576" w:type="pct"/>
                  <w:tcBorders>
                    <w:tl2br w:val="nil"/>
                    <w:tr2bl w:val="nil"/>
                  </w:tcBorders>
                  <w:shd w:val="clear" w:color="auto" w:fill="auto"/>
                  <w:noWrap w:val="0"/>
                  <w:vAlign w:val="center"/>
                </w:tcPr>
                <w:p w14:paraId="24636B69">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4FE58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pct"/>
                  <w:vMerge w:val="continue"/>
                  <w:tcBorders>
                    <w:tl2br w:val="nil"/>
                    <w:tr2bl w:val="nil"/>
                  </w:tcBorders>
                  <w:noWrap w:val="0"/>
                  <w:vAlign w:val="center"/>
                </w:tcPr>
                <w:p w14:paraId="2D9D344D">
                  <w:pPr>
                    <w:pStyle w:val="35"/>
                    <w:bidi w:val="0"/>
                    <w:jc w:val="center"/>
                    <w:rPr>
                      <w:color w:val="auto"/>
                      <w:highlight w:val="none"/>
                      <w:lang w:val="en-US" w:eastAsia="zh-CN"/>
                    </w:rPr>
                  </w:pPr>
                </w:p>
              </w:tc>
              <w:tc>
                <w:tcPr>
                  <w:tcW w:w="727" w:type="pct"/>
                  <w:tcBorders>
                    <w:tl2br w:val="nil"/>
                    <w:tr2bl w:val="nil"/>
                  </w:tcBorders>
                  <w:noWrap w:val="0"/>
                  <w:vAlign w:val="center"/>
                </w:tcPr>
                <w:p w14:paraId="1553FED6">
                  <w:pPr>
                    <w:pStyle w:val="35"/>
                    <w:bidi w:val="0"/>
                    <w:jc w:val="center"/>
                    <w:rPr>
                      <w:color w:val="auto"/>
                      <w:highlight w:val="none"/>
                      <w:lang w:val="en-US" w:eastAsia="zh-CN"/>
                    </w:rPr>
                  </w:pPr>
                  <w:r>
                    <w:rPr>
                      <w:color w:val="auto"/>
                      <w:highlight w:val="none"/>
                      <w:lang w:val="en-US" w:eastAsia="zh-CN"/>
                    </w:rPr>
                    <w:t>折算浓度</w:t>
                  </w:r>
                </w:p>
              </w:tc>
              <w:tc>
                <w:tcPr>
                  <w:tcW w:w="1668" w:type="pct"/>
                  <w:gridSpan w:val="5"/>
                  <w:tcBorders>
                    <w:tl2br w:val="nil"/>
                    <w:tr2bl w:val="nil"/>
                  </w:tcBorders>
                  <w:noWrap w:val="0"/>
                  <w:vAlign w:val="center"/>
                </w:tcPr>
                <w:p w14:paraId="5752E1B9">
                  <w:pPr>
                    <w:pStyle w:val="35"/>
                    <w:bidi w:val="0"/>
                    <w:jc w:val="center"/>
                    <w:rPr>
                      <w:rFonts w:hint="default"/>
                      <w:color w:val="auto"/>
                      <w:highlight w:val="none"/>
                      <w:lang w:val="en-US" w:eastAsia="zh-CN"/>
                    </w:rPr>
                  </w:pPr>
                  <w:r>
                    <w:rPr>
                      <w:rFonts w:hint="eastAsia"/>
                      <w:color w:val="auto"/>
                      <w:highlight w:val="none"/>
                      <w:lang w:val="en-US" w:eastAsia="zh-CN"/>
                    </w:rPr>
                    <w:t>&lt;1.0</w:t>
                  </w:r>
                </w:p>
              </w:tc>
              <w:tc>
                <w:tcPr>
                  <w:tcW w:w="724" w:type="pct"/>
                  <w:tcBorders>
                    <w:tl2br w:val="nil"/>
                    <w:tr2bl w:val="nil"/>
                  </w:tcBorders>
                  <w:noWrap w:val="0"/>
                  <w:vAlign w:val="center"/>
                </w:tcPr>
                <w:p w14:paraId="0AF531A6">
                  <w:pPr>
                    <w:pStyle w:val="35"/>
                    <w:bidi w:val="0"/>
                    <w:jc w:val="center"/>
                    <w:rPr>
                      <w:rFonts w:hint="default"/>
                      <w:color w:val="auto"/>
                      <w:highlight w:val="none"/>
                      <w:lang w:val="en-US" w:eastAsia="zh-CN"/>
                    </w:rPr>
                  </w:pPr>
                  <w:r>
                    <w:rPr>
                      <w:rFonts w:hint="eastAsia"/>
                      <w:color w:val="auto"/>
                      <w:highlight w:val="none"/>
                      <w:lang w:val="en-US" w:eastAsia="zh-CN"/>
                    </w:rPr>
                    <w:t>4.0</w:t>
                  </w:r>
                </w:p>
              </w:tc>
              <w:tc>
                <w:tcPr>
                  <w:tcW w:w="578" w:type="pct"/>
                  <w:tcBorders>
                    <w:tl2br w:val="nil"/>
                    <w:tr2bl w:val="nil"/>
                  </w:tcBorders>
                  <w:noWrap w:val="0"/>
                  <w:vAlign w:val="center"/>
                </w:tcPr>
                <w:p w14:paraId="58CA4C69">
                  <w:pPr>
                    <w:pStyle w:val="35"/>
                    <w:bidi w:val="0"/>
                    <w:jc w:val="center"/>
                    <w:rPr>
                      <w:color w:val="auto"/>
                      <w:highlight w:val="none"/>
                      <w:lang w:val="en-US" w:eastAsia="zh-CN"/>
                    </w:rPr>
                  </w:pPr>
                  <w:r>
                    <w:rPr>
                      <w:color w:val="auto"/>
                      <w:highlight w:val="none"/>
                      <w:lang w:val="en-US" w:eastAsia="zh-CN"/>
                    </w:rPr>
                    <w:t>30</w:t>
                  </w:r>
                </w:p>
              </w:tc>
              <w:tc>
                <w:tcPr>
                  <w:tcW w:w="576" w:type="pct"/>
                  <w:tcBorders>
                    <w:tl2br w:val="nil"/>
                    <w:tr2bl w:val="nil"/>
                  </w:tcBorders>
                  <w:shd w:val="clear" w:color="auto" w:fill="auto"/>
                  <w:noWrap w:val="0"/>
                  <w:vAlign w:val="center"/>
                </w:tcPr>
                <w:p w14:paraId="797D9D78">
                  <w:pPr>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149FD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tcBorders>
                    <w:tl2br w:val="nil"/>
                    <w:tr2bl w:val="nil"/>
                  </w:tcBorders>
                  <w:noWrap w:val="0"/>
                  <w:vAlign w:val="center"/>
                </w:tcPr>
                <w:p w14:paraId="0EA1D7BC">
                  <w:pPr>
                    <w:pStyle w:val="35"/>
                    <w:bidi w:val="0"/>
                    <w:jc w:val="center"/>
                    <w:rPr>
                      <w:color w:val="auto"/>
                      <w:highlight w:val="none"/>
                      <w:lang w:val="en-US" w:eastAsia="zh-CN"/>
                    </w:rPr>
                  </w:pPr>
                  <w:r>
                    <w:rPr>
                      <w:color w:val="auto"/>
                      <w:highlight w:val="none"/>
                      <w:lang w:val="en-US" w:eastAsia="zh-CN"/>
                    </w:rPr>
                    <w:t>二氧化硫</w:t>
                  </w:r>
                </w:p>
              </w:tc>
              <w:tc>
                <w:tcPr>
                  <w:tcW w:w="727" w:type="pct"/>
                  <w:tcBorders>
                    <w:tl2br w:val="nil"/>
                    <w:tr2bl w:val="nil"/>
                  </w:tcBorders>
                  <w:noWrap w:val="0"/>
                  <w:vAlign w:val="center"/>
                </w:tcPr>
                <w:p w14:paraId="6D54DF34">
                  <w:pPr>
                    <w:pStyle w:val="35"/>
                    <w:bidi w:val="0"/>
                    <w:jc w:val="center"/>
                    <w:rPr>
                      <w:color w:val="auto"/>
                      <w:highlight w:val="none"/>
                      <w:lang w:val="en-US" w:eastAsia="zh-CN"/>
                    </w:rPr>
                  </w:pPr>
                  <w:r>
                    <w:rPr>
                      <w:color w:val="auto"/>
                      <w:highlight w:val="none"/>
                      <w:lang w:val="en-US" w:eastAsia="zh-CN"/>
                    </w:rPr>
                    <w:t>实测浓度</w:t>
                  </w:r>
                </w:p>
              </w:tc>
              <w:tc>
                <w:tcPr>
                  <w:tcW w:w="556" w:type="pct"/>
                  <w:gridSpan w:val="2"/>
                  <w:tcBorders>
                    <w:tl2br w:val="nil"/>
                    <w:tr2bl w:val="nil"/>
                  </w:tcBorders>
                  <w:noWrap w:val="0"/>
                  <w:vAlign w:val="center"/>
                </w:tcPr>
                <w:p w14:paraId="2DC12F2F">
                  <w:pPr>
                    <w:pStyle w:val="35"/>
                    <w:bidi w:val="0"/>
                    <w:jc w:val="center"/>
                    <w:rPr>
                      <w:rFonts w:hint="default"/>
                      <w:color w:val="auto"/>
                      <w:highlight w:val="none"/>
                      <w:lang w:val="en-US" w:eastAsia="zh-CN"/>
                    </w:rPr>
                  </w:pPr>
                  <w:r>
                    <w:rPr>
                      <w:rFonts w:hint="eastAsia"/>
                      <w:color w:val="auto"/>
                      <w:highlight w:val="none"/>
                      <w:lang w:val="en-US" w:eastAsia="zh-CN"/>
                    </w:rPr>
                    <w:t>17</w:t>
                  </w:r>
                </w:p>
              </w:tc>
              <w:tc>
                <w:tcPr>
                  <w:tcW w:w="556" w:type="pct"/>
                  <w:gridSpan w:val="2"/>
                  <w:tcBorders>
                    <w:tl2br w:val="nil"/>
                    <w:tr2bl w:val="nil"/>
                  </w:tcBorders>
                  <w:noWrap w:val="0"/>
                  <w:vAlign w:val="center"/>
                </w:tcPr>
                <w:p w14:paraId="606B00B4">
                  <w:pPr>
                    <w:pStyle w:val="35"/>
                    <w:bidi w:val="0"/>
                    <w:jc w:val="center"/>
                    <w:rPr>
                      <w:rFonts w:hint="default"/>
                      <w:color w:val="auto"/>
                      <w:highlight w:val="none"/>
                      <w:lang w:val="en-US" w:eastAsia="zh-CN"/>
                    </w:rPr>
                  </w:pPr>
                  <w:r>
                    <w:rPr>
                      <w:rFonts w:hint="eastAsia"/>
                      <w:color w:val="auto"/>
                      <w:highlight w:val="none"/>
                      <w:lang w:val="en-US" w:eastAsia="zh-CN"/>
                    </w:rPr>
                    <w:t>17</w:t>
                  </w:r>
                </w:p>
              </w:tc>
              <w:tc>
                <w:tcPr>
                  <w:tcW w:w="556" w:type="pct"/>
                  <w:tcBorders>
                    <w:tl2br w:val="nil"/>
                    <w:tr2bl w:val="nil"/>
                  </w:tcBorders>
                  <w:noWrap w:val="0"/>
                  <w:vAlign w:val="center"/>
                </w:tcPr>
                <w:p w14:paraId="4ADFC7E8">
                  <w:pPr>
                    <w:pStyle w:val="35"/>
                    <w:bidi w:val="0"/>
                    <w:jc w:val="center"/>
                    <w:rPr>
                      <w:rFonts w:hint="default"/>
                      <w:color w:val="auto"/>
                      <w:highlight w:val="none"/>
                      <w:lang w:val="en-US" w:eastAsia="zh-CN"/>
                    </w:rPr>
                  </w:pPr>
                  <w:r>
                    <w:rPr>
                      <w:rFonts w:hint="eastAsia"/>
                      <w:color w:val="auto"/>
                      <w:highlight w:val="none"/>
                      <w:lang w:val="en-US" w:eastAsia="zh-CN"/>
                    </w:rPr>
                    <w:t>14</w:t>
                  </w:r>
                </w:p>
              </w:tc>
              <w:tc>
                <w:tcPr>
                  <w:tcW w:w="724" w:type="pct"/>
                  <w:tcBorders>
                    <w:tl2br w:val="nil"/>
                    <w:tr2bl w:val="nil"/>
                  </w:tcBorders>
                  <w:noWrap w:val="0"/>
                  <w:vAlign w:val="center"/>
                </w:tcPr>
                <w:p w14:paraId="60EB6540">
                  <w:pPr>
                    <w:pStyle w:val="35"/>
                    <w:bidi w:val="0"/>
                    <w:jc w:val="center"/>
                    <w:rPr>
                      <w:color w:val="auto"/>
                      <w:highlight w:val="none"/>
                      <w:lang w:val="en-US" w:eastAsia="zh-CN"/>
                    </w:rPr>
                  </w:pPr>
                  <w:r>
                    <w:rPr>
                      <w:color w:val="auto"/>
                      <w:highlight w:val="none"/>
                      <w:lang w:val="en-US" w:eastAsia="zh-CN"/>
                    </w:rPr>
                    <w:t>/</w:t>
                  </w:r>
                </w:p>
              </w:tc>
              <w:tc>
                <w:tcPr>
                  <w:tcW w:w="578" w:type="pct"/>
                  <w:tcBorders>
                    <w:tl2br w:val="nil"/>
                    <w:tr2bl w:val="nil"/>
                  </w:tcBorders>
                  <w:noWrap w:val="0"/>
                  <w:vAlign w:val="center"/>
                </w:tcPr>
                <w:p w14:paraId="60915CC6">
                  <w:pPr>
                    <w:pStyle w:val="35"/>
                    <w:bidi w:val="0"/>
                    <w:jc w:val="center"/>
                    <w:rPr>
                      <w:color w:val="auto"/>
                      <w:highlight w:val="none"/>
                      <w:lang w:val="en-US" w:eastAsia="zh-CN"/>
                    </w:rPr>
                  </w:pPr>
                  <w:r>
                    <w:rPr>
                      <w:color w:val="auto"/>
                      <w:highlight w:val="none"/>
                      <w:lang w:val="en-US" w:eastAsia="zh-CN"/>
                    </w:rPr>
                    <w:t>/</w:t>
                  </w:r>
                </w:p>
              </w:tc>
              <w:tc>
                <w:tcPr>
                  <w:tcW w:w="576" w:type="pct"/>
                  <w:tcBorders>
                    <w:tl2br w:val="nil"/>
                    <w:tr2bl w:val="nil"/>
                  </w:tcBorders>
                  <w:shd w:val="clear" w:color="auto" w:fill="auto"/>
                  <w:noWrap w:val="0"/>
                  <w:vAlign w:val="center"/>
                </w:tcPr>
                <w:p w14:paraId="15C5ECF1">
                  <w:pPr>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2726D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continue"/>
                  <w:tcBorders>
                    <w:tl2br w:val="nil"/>
                    <w:tr2bl w:val="nil"/>
                  </w:tcBorders>
                  <w:noWrap w:val="0"/>
                  <w:vAlign w:val="center"/>
                </w:tcPr>
                <w:p w14:paraId="0AE6B6C2">
                  <w:pPr>
                    <w:pStyle w:val="35"/>
                    <w:bidi w:val="0"/>
                    <w:jc w:val="center"/>
                    <w:rPr>
                      <w:color w:val="auto"/>
                      <w:highlight w:val="none"/>
                      <w:lang w:val="en-US" w:eastAsia="zh-CN"/>
                    </w:rPr>
                  </w:pPr>
                </w:p>
              </w:tc>
              <w:tc>
                <w:tcPr>
                  <w:tcW w:w="727" w:type="pct"/>
                  <w:tcBorders>
                    <w:tl2br w:val="nil"/>
                    <w:tr2bl w:val="nil"/>
                  </w:tcBorders>
                  <w:noWrap w:val="0"/>
                  <w:vAlign w:val="center"/>
                </w:tcPr>
                <w:p w14:paraId="0A8423B3">
                  <w:pPr>
                    <w:pStyle w:val="35"/>
                    <w:bidi w:val="0"/>
                    <w:jc w:val="center"/>
                    <w:rPr>
                      <w:color w:val="auto"/>
                      <w:highlight w:val="none"/>
                      <w:lang w:val="en-US" w:eastAsia="zh-CN"/>
                    </w:rPr>
                  </w:pPr>
                  <w:r>
                    <w:rPr>
                      <w:color w:val="auto"/>
                      <w:highlight w:val="none"/>
                      <w:lang w:val="en-US" w:eastAsia="zh-CN"/>
                    </w:rPr>
                    <w:t>折算浓度</w:t>
                  </w:r>
                </w:p>
              </w:tc>
              <w:tc>
                <w:tcPr>
                  <w:tcW w:w="556" w:type="pct"/>
                  <w:gridSpan w:val="2"/>
                  <w:tcBorders>
                    <w:tl2br w:val="nil"/>
                    <w:tr2bl w:val="nil"/>
                  </w:tcBorders>
                  <w:noWrap w:val="0"/>
                  <w:vAlign w:val="center"/>
                </w:tcPr>
                <w:p w14:paraId="2DDD0252">
                  <w:pPr>
                    <w:pStyle w:val="35"/>
                    <w:bidi w:val="0"/>
                    <w:jc w:val="center"/>
                    <w:rPr>
                      <w:rFonts w:hint="default"/>
                      <w:color w:val="auto"/>
                      <w:highlight w:val="none"/>
                      <w:lang w:val="en-US" w:eastAsia="zh-CN"/>
                    </w:rPr>
                  </w:pPr>
                  <w:r>
                    <w:rPr>
                      <w:rFonts w:hint="eastAsia"/>
                      <w:color w:val="auto"/>
                      <w:highlight w:val="none"/>
                      <w:lang w:val="en-US" w:eastAsia="zh-CN"/>
                    </w:rPr>
                    <w:t>36</w:t>
                  </w:r>
                </w:p>
              </w:tc>
              <w:tc>
                <w:tcPr>
                  <w:tcW w:w="556" w:type="pct"/>
                  <w:gridSpan w:val="2"/>
                  <w:tcBorders>
                    <w:tl2br w:val="nil"/>
                    <w:tr2bl w:val="nil"/>
                  </w:tcBorders>
                  <w:noWrap w:val="0"/>
                  <w:vAlign w:val="center"/>
                </w:tcPr>
                <w:p w14:paraId="69698396">
                  <w:pPr>
                    <w:pStyle w:val="35"/>
                    <w:bidi w:val="0"/>
                    <w:jc w:val="center"/>
                    <w:rPr>
                      <w:rFonts w:hint="default"/>
                      <w:color w:val="auto"/>
                      <w:highlight w:val="none"/>
                      <w:lang w:val="en-US" w:eastAsia="zh-CN"/>
                    </w:rPr>
                  </w:pPr>
                  <w:r>
                    <w:rPr>
                      <w:rFonts w:hint="eastAsia"/>
                      <w:color w:val="auto"/>
                      <w:highlight w:val="none"/>
                      <w:lang w:val="en-US" w:eastAsia="zh-CN"/>
                    </w:rPr>
                    <w:t>35</w:t>
                  </w:r>
                </w:p>
              </w:tc>
              <w:tc>
                <w:tcPr>
                  <w:tcW w:w="556" w:type="pct"/>
                  <w:tcBorders>
                    <w:tl2br w:val="nil"/>
                    <w:tr2bl w:val="nil"/>
                  </w:tcBorders>
                  <w:noWrap w:val="0"/>
                  <w:vAlign w:val="center"/>
                </w:tcPr>
                <w:p w14:paraId="766D2475">
                  <w:pPr>
                    <w:pStyle w:val="35"/>
                    <w:bidi w:val="0"/>
                    <w:jc w:val="center"/>
                    <w:rPr>
                      <w:rFonts w:hint="default"/>
                      <w:color w:val="auto"/>
                      <w:highlight w:val="none"/>
                      <w:lang w:val="en-US" w:eastAsia="zh-CN"/>
                    </w:rPr>
                  </w:pPr>
                  <w:r>
                    <w:rPr>
                      <w:rFonts w:hint="eastAsia"/>
                      <w:color w:val="auto"/>
                      <w:highlight w:val="none"/>
                      <w:lang w:val="en-US" w:eastAsia="zh-CN"/>
                    </w:rPr>
                    <w:t>29</w:t>
                  </w:r>
                </w:p>
              </w:tc>
              <w:tc>
                <w:tcPr>
                  <w:tcW w:w="724" w:type="pct"/>
                  <w:tcBorders>
                    <w:tl2br w:val="nil"/>
                    <w:tr2bl w:val="nil"/>
                  </w:tcBorders>
                  <w:noWrap w:val="0"/>
                  <w:vAlign w:val="center"/>
                </w:tcPr>
                <w:p w14:paraId="04825B5A">
                  <w:pPr>
                    <w:pStyle w:val="35"/>
                    <w:bidi w:val="0"/>
                    <w:jc w:val="center"/>
                    <w:rPr>
                      <w:rFonts w:hint="default"/>
                      <w:color w:val="auto"/>
                      <w:highlight w:val="none"/>
                      <w:lang w:val="en-US" w:eastAsia="zh-CN"/>
                    </w:rPr>
                  </w:pPr>
                  <w:r>
                    <w:rPr>
                      <w:rFonts w:hint="eastAsia"/>
                      <w:color w:val="auto"/>
                      <w:highlight w:val="none"/>
                      <w:lang w:val="en-US" w:eastAsia="zh-CN"/>
                    </w:rPr>
                    <w:t>33</w:t>
                  </w:r>
                </w:p>
              </w:tc>
              <w:tc>
                <w:tcPr>
                  <w:tcW w:w="578" w:type="pct"/>
                  <w:tcBorders>
                    <w:tl2br w:val="nil"/>
                    <w:tr2bl w:val="nil"/>
                  </w:tcBorders>
                  <w:noWrap w:val="0"/>
                  <w:vAlign w:val="center"/>
                </w:tcPr>
                <w:p w14:paraId="133A8E68">
                  <w:pPr>
                    <w:pStyle w:val="35"/>
                    <w:bidi w:val="0"/>
                    <w:jc w:val="center"/>
                    <w:rPr>
                      <w:color w:val="auto"/>
                      <w:highlight w:val="none"/>
                      <w:lang w:val="en-US" w:eastAsia="zh-CN"/>
                    </w:rPr>
                  </w:pPr>
                  <w:r>
                    <w:rPr>
                      <w:color w:val="auto"/>
                      <w:highlight w:val="none"/>
                      <w:lang w:val="en-US" w:eastAsia="zh-CN"/>
                    </w:rPr>
                    <w:t>200</w:t>
                  </w:r>
                </w:p>
              </w:tc>
              <w:tc>
                <w:tcPr>
                  <w:tcW w:w="576" w:type="pct"/>
                  <w:tcBorders>
                    <w:tl2br w:val="nil"/>
                    <w:tr2bl w:val="nil"/>
                  </w:tcBorders>
                  <w:shd w:val="clear" w:color="auto" w:fill="auto"/>
                  <w:noWrap w:val="0"/>
                  <w:vAlign w:val="center"/>
                </w:tcPr>
                <w:p w14:paraId="48DBA26A">
                  <w:pPr>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47820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24" w:type="pct"/>
                  <w:vMerge w:val="restart"/>
                  <w:tcBorders>
                    <w:tl2br w:val="nil"/>
                    <w:tr2bl w:val="nil"/>
                  </w:tcBorders>
                  <w:noWrap w:val="0"/>
                  <w:vAlign w:val="center"/>
                </w:tcPr>
                <w:p w14:paraId="4AFDEB98">
                  <w:pPr>
                    <w:pStyle w:val="35"/>
                    <w:bidi w:val="0"/>
                    <w:jc w:val="center"/>
                    <w:rPr>
                      <w:color w:val="auto"/>
                      <w:highlight w:val="none"/>
                      <w:lang w:val="en-US" w:eastAsia="zh-CN"/>
                    </w:rPr>
                  </w:pPr>
                  <w:r>
                    <w:rPr>
                      <w:color w:val="auto"/>
                      <w:highlight w:val="none"/>
                      <w:lang w:val="en-US" w:eastAsia="zh-CN"/>
                    </w:rPr>
                    <w:t>氮氧化物</w:t>
                  </w:r>
                </w:p>
              </w:tc>
              <w:tc>
                <w:tcPr>
                  <w:tcW w:w="727" w:type="pct"/>
                  <w:tcBorders>
                    <w:tl2br w:val="nil"/>
                    <w:tr2bl w:val="nil"/>
                  </w:tcBorders>
                  <w:noWrap w:val="0"/>
                  <w:vAlign w:val="center"/>
                </w:tcPr>
                <w:p w14:paraId="6AAB6E40">
                  <w:pPr>
                    <w:pStyle w:val="35"/>
                    <w:bidi w:val="0"/>
                    <w:jc w:val="center"/>
                    <w:rPr>
                      <w:color w:val="auto"/>
                      <w:highlight w:val="none"/>
                      <w:lang w:val="en-US" w:eastAsia="zh-CN"/>
                    </w:rPr>
                  </w:pPr>
                  <w:r>
                    <w:rPr>
                      <w:color w:val="auto"/>
                      <w:highlight w:val="none"/>
                      <w:lang w:val="en-US" w:eastAsia="zh-CN"/>
                    </w:rPr>
                    <w:t>实测浓度</w:t>
                  </w:r>
                </w:p>
              </w:tc>
              <w:tc>
                <w:tcPr>
                  <w:tcW w:w="554" w:type="pct"/>
                  <w:tcBorders>
                    <w:tl2br w:val="nil"/>
                    <w:tr2bl w:val="nil"/>
                  </w:tcBorders>
                  <w:noWrap w:val="0"/>
                  <w:vAlign w:val="center"/>
                </w:tcPr>
                <w:p w14:paraId="171EA1C2">
                  <w:pPr>
                    <w:pStyle w:val="35"/>
                    <w:bidi w:val="0"/>
                    <w:jc w:val="center"/>
                    <w:rPr>
                      <w:rFonts w:hint="default"/>
                      <w:color w:val="auto"/>
                      <w:highlight w:val="none"/>
                      <w:lang w:val="en-US" w:eastAsia="zh-CN"/>
                    </w:rPr>
                  </w:pPr>
                  <w:r>
                    <w:rPr>
                      <w:rFonts w:hint="eastAsia"/>
                      <w:color w:val="auto"/>
                      <w:highlight w:val="none"/>
                      <w:lang w:val="en-US" w:eastAsia="zh-CN"/>
                    </w:rPr>
                    <w:t>100</w:t>
                  </w:r>
                </w:p>
              </w:tc>
              <w:tc>
                <w:tcPr>
                  <w:tcW w:w="556" w:type="pct"/>
                  <w:gridSpan w:val="2"/>
                  <w:tcBorders>
                    <w:tl2br w:val="nil"/>
                    <w:tr2bl w:val="nil"/>
                  </w:tcBorders>
                  <w:noWrap w:val="0"/>
                  <w:vAlign w:val="center"/>
                </w:tcPr>
                <w:p w14:paraId="3B74162E">
                  <w:pPr>
                    <w:pStyle w:val="35"/>
                    <w:bidi w:val="0"/>
                    <w:jc w:val="center"/>
                    <w:rPr>
                      <w:rFonts w:hint="default"/>
                      <w:color w:val="auto"/>
                      <w:highlight w:val="none"/>
                      <w:lang w:val="en-US" w:eastAsia="zh-CN"/>
                    </w:rPr>
                  </w:pPr>
                  <w:r>
                    <w:rPr>
                      <w:rFonts w:hint="eastAsia"/>
                      <w:color w:val="auto"/>
                      <w:highlight w:val="none"/>
                      <w:lang w:val="en-US" w:eastAsia="zh-CN"/>
                    </w:rPr>
                    <w:t>84</w:t>
                  </w:r>
                </w:p>
              </w:tc>
              <w:tc>
                <w:tcPr>
                  <w:tcW w:w="558" w:type="pct"/>
                  <w:gridSpan w:val="2"/>
                  <w:tcBorders>
                    <w:tl2br w:val="nil"/>
                    <w:tr2bl w:val="nil"/>
                  </w:tcBorders>
                  <w:noWrap w:val="0"/>
                  <w:vAlign w:val="center"/>
                </w:tcPr>
                <w:p w14:paraId="6888F540">
                  <w:pPr>
                    <w:pStyle w:val="35"/>
                    <w:bidi w:val="0"/>
                    <w:jc w:val="center"/>
                    <w:rPr>
                      <w:rFonts w:hint="default"/>
                      <w:color w:val="auto"/>
                      <w:highlight w:val="none"/>
                      <w:lang w:val="en-US" w:eastAsia="zh-CN"/>
                    </w:rPr>
                  </w:pPr>
                  <w:r>
                    <w:rPr>
                      <w:rFonts w:hint="eastAsia"/>
                      <w:color w:val="auto"/>
                      <w:highlight w:val="none"/>
                      <w:lang w:val="en-US" w:eastAsia="zh-CN"/>
                    </w:rPr>
                    <w:t>71</w:t>
                  </w:r>
                </w:p>
              </w:tc>
              <w:tc>
                <w:tcPr>
                  <w:tcW w:w="724" w:type="pct"/>
                  <w:tcBorders>
                    <w:tl2br w:val="nil"/>
                    <w:tr2bl w:val="nil"/>
                  </w:tcBorders>
                  <w:noWrap w:val="0"/>
                  <w:vAlign w:val="center"/>
                </w:tcPr>
                <w:p w14:paraId="7FC76DBA">
                  <w:pPr>
                    <w:bidi w:val="0"/>
                    <w:jc w:val="center"/>
                    <w:rPr>
                      <w:color w:val="auto"/>
                      <w:highlight w:val="none"/>
                      <w:lang w:val="en-US" w:eastAsia="zh-CN"/>
                    </w:rPr>
                  </w:pPr>
                  <w:r>
                    <w:rPr>
                      <w:color w:val="auto"/>
                      <w:highlight w:val="none"/>
                      <w:lang w:val="en-US" w:eastAsia="zh-CN"/>
                    </w:rPr>
                    <w:t>/</w:t>
                  </w:r>
                </w:p>
              </w:tc>
              <w:tc>
                <w:tcPr>
                  <w:tcW w:w="578" w:type="pct"/>
                  <w:tcBorders>
                    <w:tl2br w:val="nil"/>
                    <w:tr2bl w:val="nil"/>
                  </w:tcBorders>
                  <w:noWrap w:val="0"/>
                  <w:vAlign w:val="center"/>
                </w:tcPr>
                <w:p w14:paraId="02362603">
                  <w:pPr>
                    <w:pStyle w:val="35"/>
                    <w:bidi w:val="0"/>
                    <w:jc w:val="center"/>
                    <w:rPr>
                      <w:color w:val="auto"/>
                      <w:highlight w:val="none"/>
                      <w:lang w:val="en-US" w:eastAsia="zh-CN"/>
                    </w:rPr>
                  </w:pPr>
                  <w:r>
                    <w:rPr>
                      <w:color w:val="auto"/>
                      <w:highlight w:val="none"/>
                      <w:lang w:val="en-US" w:eastAsia="zh-CN"/>
                    </w:rPr>
                    <w:t>/</w:t>
                  </w:r>
                </w:p>
              </w:tc>
              <w:tc>
                <w:tcPr>
                  <w:tcW w:w="576" w:type="pct"/>
                  <w:tcBorders>
                    <w:tl2br w:val="nil"/>
                    <w:tr2bl w:val="nil"/>
                  </w:tcBorders>
                  <w:shd w:val="clear" w:color="auto" w:fill="auto"/>
                  <w:noWrap w:val="0"/>
                  <w:vAlign w:val="center"/>
                </w:tcPr>
                <w:p w14:paraId="35386BA5">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427B9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4" w:type="pct"/>
                  <w:vMerge w:val="continue"/>
                  <w:tcBorders>
                    <w:tl2br w:val="nil"/>
                    <w:tr2bl w:val="nil"/>
                  </w:tcBorders>
                  <w:noWrap w:val="0"/>
                  <w:vAlign w:val="center"/>
                </w:tcPr>
                <w:p w14:paraId="3AD8A5FC">
                  <w:pPr>
                    <w:pStyle w:val="35"/>
                    <w:bidi w:val="0"/>
                    <w:jc w:val="center"/>
                    <w:rPr>
                      <w:color w:val="auto"/>
                      <w:highlight w:val="none"/>
                      <w:lang w:val="en-US" w:eastAsia="zh-CN"/>
                    </w:rPr>
                  </w:pPr>
                </w:p>
              </w:tc>
              <w:tc>
                <w:tcPr>
                  <w:tcW w:w="727" w:type="pct"/>
                  <w:tcBorders>
                    <w:tl2br w:val="nil"/>
                    <w:tr2bl w:val="nil"/>
                  </w:tcBorders>
                  <w:noWrap w:val="0"/>
                  <w:vAlign w:val="center"/>
                </w:tcPr>
                <w:p w14:paraId="74AC7CF6">
                  <w:pPr>
                    <w:pStyle w:val="35"/>
                    <w:bidi w:val="0"/>
                    <w:jc w:val="center"/>
                    <w:rPr>
                      <w:color w:val="auto"/>
                      <w:highlight w:val="none"/>
                      <w:lang w:val="en-US" w:eastAsia="zh-CN"/>
                    </w:rPr>
                  </w:pPr>
                  <w:r>
                    <w:rPr>
                      <w:color w:val="auto"/>
                      <w:highlight w:val="none"/>
                      <w:lang w:val="en-US" w:eastAsia="zh-CN"/>
                    </w:rPr>
                    <w:t>折算浓度</w:t>
                  </w:r>
                </w:p>
              </w:tc>
              <w:tc>
                <w:tcPr>
                  <w:tcW w:w="554" w:type="pct"/>
                  <w:tcBorders>
                    <w:tl2br w:val="nil"/>
                    <w:tr2bl w:val="nil"/>
                  </w:tcBorders>
                  <w:noWrap w:val="0"/>
                  <w:vAlign w:val="center"/>
                </w:tcPr>
                <w:p w14:paraId="33597493">
                  <w:pPr>
                    <w:pStyle w:val="35"/>
                    <w:bidi w:val="0"/>
                    <w:jc w:val="center"/>
                    <w:rPr>
                      <w:rFonts w:hint="default"/>
                      <w:color w:val="auto"/>
                      <w:highlight w:val="none"/>
                      <w:lang w:val="en-US" w:eastAsia="zh-CN"/>
                    </w:rPr>
                  </w:pPr>
                  <w:r>
                    <w:rPr>
                      <w:rFonts w:hint="eastAsia"/>
                      <w:color w:val="auto"/>
                      <w:highlight w:val="none"/>
                      <w:lang w:val="en-US" w:eastAsia="zh-CN"/>
                    </w:rPr>
                    <w:t>207</w:t>
                  </w:r>
                </w:p>
              </w:tc>
              <w:tc>
                <w:tcPr>
                  <w:tcW w:w="556" w:type="pct"/>
                  <w:gridSpan w:val="2"/>
                  <w:tcBorders>
                    <w:tl2br w:val="nil"/>
                    <w:tr2bl w:val="nil"/>
                  </w:tcBorders>
                  <w:noWrap w:val="0"/>
                  <w:vAlign w:val="center"/>
                </w:tcPr>
                <w:p w14:paraId="1CA0520E">
                  <w:pPr>
                    <w:pStyle w:val="35"/>
                    <w:bidi w:val="0"/>
                    <w:jc w:val="center"/>
                    <w:rPr>
                      <w:rFonts w:hint="default"/>
                      <w:color w:val="auto"/>
                      <w:highlight w:val="none"/>
                      <w:lang w:val="en-US" w:eastAsia="zh-CN"/>
                    </w:rPr>
                  </w:pPr>
                  <w:r>
                    <w:rPr>
                      <w:rFonts w:hint="eastAsia"/>
                      <w:color w:val="auto"/>
                      <w:highlight w:val="none"/>
                      <w:lang w:val="en-US" w:eastAsia="zh-CN"/>
                    </w:rPr>
                    <w:t>170</w:t>
                  </w:r>
                </w:p>
              </w:tc>
              <w:tc>
                <w:tcPr>
                  <w:tcW w:w="558" w:type="pct"/>
                  <w:gridSpan w:val="2"/>
                  <w:tcBorders>
                    <w:tl2br w:val="nil"/>
                    <w:tr2bl w:val="nil"/>
                  </w:tcBorders>
                  <w:noWrap w:val="0"/>
                  <w:vAlign w:val="center"/>
                </w:tcPr>
                <w:p w14:paraId="65253385">
                  <w:pPr>
                    <w:pStyle w:val="35"/>
                    <w:bidi w:val="0"/>
                    <w:jc w:val="center"/>
                    <w:rPr>
                      <w:rFonts w:hint="default"/>
                      <w:color w:val="auto"/>
                      <w:highlight w:val="none"/>
                      <w:lang w:val="en-US" w:eastAsia="zh-CN"/>
                    </w:rPr>
                  </w:pPr>
                  <w:r>
                    <w:rPr>
                      <w:rFonts w:hint="eastAsia"/>
                      <w:color w:val="auto"/>
                      <w:highlight w:val="none"/>
                      <w:lang w:val="en-US" w:eastAsia="zh-CN"/>
                    </w:rPr>
                    <w:t>150</w:t>
                  </w:r>
                </w:p>
              </w:tc>
              <w:tc>
                <w:tcPr>
                  <w:tcW w:w="724" w:type="pct"/>
                  <w:tcBorders>
                    <w:tl2br w:val="nil"/>
                    <w:tr2bl w:val="nil"/>
                  </w:tcBorders>
                  <w:noWrap w:val="0"/>
                  <w:vAlign w:val="center"/>
                </w:tcPr>
                <w:p w14:paraId="62DBD483">
                  <w:pPr>
                    <w:bidi w:val="0"/>
                    <w:jc w:val="center"/>
                    <w:rPr>
                      <w:rFonts w:hint="default"/>
                      <w:color w:val="auto"/>
                      <w:highlight w:val="none"/>
                      <w:lang w:val="en-US" w:eastAsia="zh-CN"/>
                    </w:rPr>
                  </w:pPr>
                  <w:r>
                    <w:rPr>
                      <w:rFonts w:hint="eastAsia"/>
                      <w:color w:val="auto"/>
                      <w:highlight w:val="none"/>
                      <w:lang w:val="en-US" w:eastAsia="zh-CN"/>
                    </w:rPr>
                    <w:t>176</w:t>
                  </w:r>
                </w:p>
              </w:tc>
              <w:tc>
                <w:tcPr>
                  <w:tcW w:w="578" w:type="pct"/>
                  <w:tcBorders>
                    <w:tl2br w:val="nil"/>
                    <w:tr2bl w:val="nil"/>
                  </w:tcBorders>
                  <w:noWrap w:val="0"/>
                  <w:vAlign w:val="center"/>
                </w:tcPr>
                <w:p w14:paraId="79F8A590">
                  <w:pPr>
                    <w:pStyle w:val="35"/>
                    <w:bidi w:val="0"/>
                    <w:jc w:val="center"/>
                    <w:rPr>
                      <w:color w:val="auto"/>
                      <w:highlight w:val="none"/>
                      <w:lang w:val="en-US" w:eastAsia="zh-CN"/>
                    </w:rPr>
                  </w:pPr>
                  <w:r>
                    <w:rPr>
                      <w:color w:val="auto"/>
                      <w:highlight w:val="none"/>
                      <w:lang w:val="en-US" w:eastAsia="zh-CN"/>
                    </w:rPr>
                    <w:t>200</w:t>
                  </w:r>
                </w:p>
              </w:tc>
              <w:tc>
                <w:tcPr>
                  <w:tcW w:w="576" w:type="pct"/>
                  <w:tcBorders>
                    <w:tl2br w:val="nil"/>
                    <w:tr2bl w:val="nil"/>
                  </w:tcBorders>
                  <w:shd w:val="clear" w:color="auto" w:fill="auto"/>
                  <w:noWrap w:val="0"/>
                  <w:vAlign w:val="center"/>
                </w:tcPr>
                <w:p w14:paraId="7C5BE513">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mg/m</w:t>
                  </w:r>
                  <w:r>
                    <w:rPr>
                      <w:color w:val="auto"/>
                      <w:highlight w:val="none"/>
                      <w:vertAlign w:val="superscript"/>
                      <w:lang w:val="en-US" w:eastAsia="zh-CN"/>
                    </w:rPr>
                    <w:t>3</w:t>
                  </w:r>
                </w:p>
              </w:tc>
            </w:tr>
            <w:tr w14:paraId="43A297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1" w:type="pct"/>
                  <w:gridSpan w:val="2"/>
                  <w:tcBorders>
                    <w:tl2br w:val="nil"/>
                    <w:tr2bl w:val="nil"/>
                  </w:tcBorders>
                  <w:noWrap w:val="0"/>
                  <w:vAlign w:val="center"/>
                </w:tcPr>
                <w:p w14:paraId="2F46D33D">
                  <w:pPr>
                    <w:pStyle w:val="35"/>
                    <w:bidi w:val="0"/>
                    <w:jc w:val="center"/>
                    <w:rPr>
                      <w:color w:val="auto"/>
                      <w:highlight w:val="none"/>
                      <w:lang w:val="en-US" w:eastAsia="zh-CN"/>
                    </w:rPr>
                  </w:pPr>
                  <w:r>
                    <w:rPr>
                      <w:color w:val="auto"/>
                      <w:highlight w:val="none"/>
                      <w:lang w:val="en-US" w:eastAsia="zh-CN"/>
                    </w:rPr>
                    <w:t>林格曼黑度</w:t>
                  </w:r>
                </w:p>
              </w:tc>
              <w:tc>
                <w:tcPr>
                  <w:tcW w:w="1668" w:type="pct"/>
                  <w:gridSpan w:val="5"/>
                  <w:tcBorders>
                    <w:tl2br w:val="nil"/>
                    <w:tr2bl w:val="nil"/>
                  </w:tcBorders>
                  <w:noWrap w:val="0"/>
                  <w:vAlign w:val="center"/>
                </w:tcPr>
                <w:p w14:paraId="10A3F412">
                  <w:pPr>
                    <w:pStyle w:val="35"/>
                    <w:bidi w:val="0"/>
                    <w:jc w:val="center"/>
                    <w:rPr>
                      <w:rFonts w:hint="default"/>
                      <w:color w:val="auto"/>
                      <w:highlight w:val="none"/>
                      <w:lang w:val="en-US" w:eastAsia="zh-CN"/>
                    </w:rPr>
                  </w:pPr>
                  <w:r>
                    <w:rPr>
                      <w:rFonts w:hint="eastAsia"/>
                      <w:color w:val="auto"/>
                      <w:highlight w:val="none"/>
                      <w:lang w:val="en-US" w:eastAsia="zh-CN"/>
                    </w:rPr>
                    <w:t>&lt;1</w:t>
                  </w:r>
                </w:p>
              </w:tc>
              <w:tc>
                <w:tcPr>
                  <w:tcW w:w="724" w:type="pct"/>
                  <w:tcBorders>
                    <w:tl2br w:val="nil"/>
                    <w:tr2bl w:val="nil"/>
                  </w:tcBorders>
                  <w:noWrap w:val="0"/>
                  <w:vAlign w:val="center"/>
                </w:tcPr>
                <w:p w14:paraId="555E17C0">
                  <w:pPr>
                    <w:pStyle w:val="35"/>
                    <w:bidi w:val="0"/>
                    <w:jc w:val="center"/>
                    <w:rPr>
                      <w:color w:val="auto"/>
                      <w:highlight w:val="none"/>
                      <w:lang w:val="en-US" w:eastAsia="zh-CN"/>
                    </w:rPr>
                  </w:pPr>
                  <w:r>
                    <w:rPr>
                      <w:color w:val="auto"/>
                      <w:highlight w:val="none"/>
                      <w:lang w:val="en-US" w:eastAsia="zh-CN"/>
                    </w:rPr>
                    <w:t>1</w:t>
                  </w:r>
                </w:p>
              </w:tc>
              <w:tc>
                <w:tcPr>
                  <w:tcW w:w="578" w:type="pct"/>
                  <w:tcBorders>
                    <w:tl2br w:val="nil"/>
                    <w:tr2bl w:val="nil"/>
                  </w:tcBorders>
                  <w:noWrap w:val="0"/>
                  <w:vAlign w:val="center"/>
                </w:tcPr>
                <w:p w14:paraId="47DC1359">
                  <w:pPr>
                    <w:pStyle w:val="35"/>
                    <w:bidi w:val="0"/>
                    <w:jc w:val="center"/>
                    <w:rPr>
                      <w:color w:val="auto"/>
                      <w:highlight w:val="none"/>
                      <w:lang w:val="en-US" w:eastAsia="zh-CN"/>
                    </w:rPr>
                  </w:pPr>
                  <w:r>
                    <w:rPr>
                      <w:rFonts w:hint="eastAsia"/>
                      <w:color w:val="auto"/>
                      <w:highlight w:val="none"/>
                      <w:lang w:val="en-US" w:eastAsia="zh-CN"/>
                    </w:rPr>
                    <w:t>≤</w:t>
                  </w:r>
                  <w:r>
                    <w:rPr>
                      <w:color w:val="auto"/>
                      <w:highlight w:val="none"/>
                      <w:lang w:val="en-US" w:eastAsia="zh-CN"/>
                    </w:rPr>
                    <w:t>1</w:t>
                  </w:r>
                </w:p>
              </w:tc>
              <w:tc>
                <w:tcPr>
                  <w:tcW w:w="576" w:type="pct"/>
                  <w:tcBorders>
                    <w:tl2br w:val="nil"/>
                    <w:tr2bl w:val="nil"/>
                  </w:tcBorders>
                  <w:shd w:val="clear" w:color="auto" w:fill="auto"/>
                  <w:noWrap w:val="0"/>
                  <w:vAlign w:val="center"/>
                </w:tcPr>
                <w:p w14:paraId="72250864">
                  <w:pPr>
                    <w:pStyle w:val="35"/>
                    <w:bidi w:val="0"/>
                    <w:ind w:firstLine="0" w:firstLineChars="0"/>
                    <w:jc w:val="center"/>
                    <w:rPr>
                      <w:rFonts w:ascii="Times New Roman" w:hAnsi="Times New Roman" w:eastAsia="宋体" w:cs="Times New Roman"/>
                      <w:color w:val="auto"/>
                      <w:kern w:val="0"/>
                      <w:sz w:val="21"/>
                      <w:szCs w:val="20"/>
                      <w:highlight w:val="none"/>
                      <w:lang w:val="en-US" w:eastAsia="zh-CN" w:bidi="ar-SA"/>
                    </w:rPr>
                  </w:pPr>
                  <w:r>
                    <w:rPr>
                      <w:color w:val="auto"/>
                      <w:highlight w:val="none"/>
                      <w:lang w:val="en-US" w:eastAsia="zh-CN"/>
                    </w:rPr>
                    <w:t>级</w:t>
                  </w:r>
                </w:p>
              </w:tc>
            </w:tr>
          </w:tbl>
          <w:p w14:paraId="7C37D919">
            <w:pPr>
              <w:pStyle w:val="30"/>
              <w:bidi w:val="0"/>
              <w:rPr>
                <w:color w:val="auto"/>
                <w:highlight w:val="none"/>
              </w:rPr>
            </w:pPr>
            <w:r>
              <w:rPr>
                <w:color w:val="auto"/>
                <w:highlight w:val="none"/>
              </w:rPr>
              <w:t>由上表可知，现有工程废气排放浓度符合《锅炉大气污染物排放标准》（GB13271-2014）表3燃煤标准限值。</w:t>
            </w:r>
          </w:p>
          <w:p w14:paraId="7FA47B3D">
            <w:pPr>
              <w:pStyle w:val="30"/>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噪声</w:t>
            </w:r>
          </w:p>
          <w:p w14:paraId="1F5F26EB">
            <w:pPr>
              <w:pStyle w:val="35"/>
              <w:bidi w:val="0"/>
              <w:jc w:val="center"/>
              <w:rPr>
                <w:b/>
                <w:bCs/>
                <w:color w:val="auto"/>
                <w:highlight w:val="none"/>
              </w:rPr>
            </w:pPr>
            <w:r>
              <w:rPr>
                <w:b/>
                <w:bCs/>
                <w:color w:val="auto"/>
                <w:highlight w:val="none"/>
              </w:rPr>
              <w:t>表2-1</w:t>
            </w:r>
            <w:r>
              <w:rPr>
                <w:rFonts w:hint="eastAsia"/>
                <w:b/>
                <w:bCs/>
                <w:color w:val="auto"/>
                <w:highlight w:val="none"/>
                <w:lang w:val="en-US" w:eastAsia="zh-CN"/>
              </w:rPr>
              <w:t xml:space="preserve">7  </w:t>
            </w:r>
            <w:r>
              <w:rPr>
                <w:b/>
                <w:bCs/>
                <w:color w:val="auto"/>
                <w:highlight w:val="none"/>
              </w:rPr>
              <w:t xml:space="preserve"> 噪声现状监测</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393"/>
              <w:gridCol w:w="2081"/>
              <w:gridCol w:w="1724"/>
              <w:gridCol w:w="1300"/>
            </w:tblGrid>
            <w:tr w14:paraId="0C8E0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80" w:type="pct"/>
                  <w:vMerge w:val="restart"/>
                  <w:tcBorders>
                    <w:tl2br w:val="nil"/>
                    <w:tr2bl w:val="nil"/>
                  </w:tcBorders>
                  <w:noWrap w:val="0"/>
                  <w:vAlign w:val="center"/>
                </w:tcPr>
                <w:p w14:paraId="5B6D2D6A">
                  <w:pPr>
                    <w:pStyle w:val="35"/>
                    <w:bidi w:val="0"/>
                    <w:jc w:val="center"/>
                    <w:rPr>
                      <w:rFonts w:hint="eastAsia" w:eastAsia="宋体"/>
                      <w:b/>
                      <w:bCs/>
                      <w:color w:val="auto"/>
                      <w:highlight w:val="none"/>
                      <w:lang w:eastAsia="zh-CN"/>
                    </w:rPr>
                  </w:pPr>
                  <w:r>
                    <w:rPr>
                      <w:rFonts w:hint="eastAsia"/>
                      <w:b/>
                      <w:bCs/>
                      <w:color w:val="auto"/>
                      <w:highlight w:val="none"/>
                      <w:lang w:val="en-US" w:eastAsia="zh-CN"/>
                    </w:rPr>
                    <w:t>主要声源</w:t>
                  </w:r>
                </w:p>
              </w:tc>
              <w:tc>
                <w:tcPr>
                  <w:tcW w:w="883" w:type="pct"/>
                  <w:vMerge w:val="restart"/>
                  <w:tcBorders>
                    <w:tl2br w:val="nil"/>
                    <w:tr2bl w:val="nil"/>
                  </w:tcBorders>
                  <w:noWrap w:val="0"/>
                  <w:vAlign w:val="center"/>
                </w:tcPr>
                <w:p w14:paraId="15E6D293">
                  <w:pPr>
                    <w:pStyle w:val="35"/>
                    <w:bidi w:val="0"/>
                    <w:jc w:val="center"/>
                    <w:rPr>
                      <w:b/>
                      <w:bCs/>
                      <w:color w:val="auto"/>
                      <w:highlight w:val="none"/>
                    </w:rPr>
                  </w:pPr>
                  <w:r>
                    <w:rPr>
                      <w:b/>
                      <w:bCs/>
                      <w:color w:val="auto"/>
                      <w:highlight w:val="none"/>
                    </w:rPr>
                    <w:t>点位序号</w:t>
                  </w:r>
                </w:p>
              </w:tc>
              <w:tc>
                <w:tcPr>
                  <w:tcW w:w="1318" w:type="pct"/>
                  <w:vMerge w:val="restart"/>
                  <w:tcBorders>
                    <w:tl2br w:val="nil"/>
                    <w:tr2bl w:val="nil"/>
                  </w:tcBorders>
                  <w:noWrap w:val="0"/>
                  <w:vAlign w:val="center"/>
                </w:tcPr>
                <w:p w14:paraId="5DF46A86">
                  <w:pPr>
                    <w:pStyle w:val="35"/>
                    <w:bidi w:val="0"/>
                    <w:jc w:val="center"/>
                    <w:rPr>
                      <w:rFonts w:hint="eastAsia" w:eastAsia="宋体"/>
                      <w:b/>
                      <w:bCs/>
                      <w:color w:val="auto"/>
                      <w:highlight w:val="none"/>
                      <w:lang w:val="en-US" w:eastAsia="zh-CN"/>
                    </w:rPr>
                  </w:pPr>
                  <w:r>
                    <w:rPr>
                      <w:b/>
                      <w:bCs/>
                      <w:color w:val="auto"/>
                      <w:highlight w:val="none"/>
                    </w:rPr>
                    <w:t>采样位置</w:t>
                  </w:r>
                </w:p>
              </w:tc>
              <w:tc>
                <w:tcPr>
                  <w:tcW w:w="1917" w:type="pct"/>
                  <w:gridSpan w:val="2"/>
                  <w:tcBorders>
                    <w:tl2br w:val="nil"/>
                    <w:tr2bl w:val="nil"/>
                  </w:tcBorders>
                  <w:noWrap w:val="0"/>
                  <w:vAlign w:val="center"/>
                </w:tcPr>
                <w:p w14:paraId="0DE8C0A3">
                  <w:pPr>
                    <w:pStyle w:val="35"/>
                    <w:bidi w:val="0"/>
                    <w:jc w:val="center"/>
                    <w:rPr>
                      <w:b/>
                      <w:bCs/>
                      <w:color w:val="auto"/>
                      <w:highlight w:val="none"/>
                    </w:rPr>
                  </w:pPr>
                  <w:r>
                    <w:rPr>
                      <w:b/>
                      <w:bCs/>
                      <w:color w:val="auto"/>
                      <w:highlight w:val="none"/>
                    </w:rPr>
                    <w:t>检测结果Leq dB(A)</w:t>
                  </w:r>
                </w:p>
              </w:tc>
            </w:tr>
            <w:tr w14:paraId="46D12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pct"/>
                  <w:vMerge w:val="continue"/>
                  <w:tcBorders>
                    <w:tl2br w:val="nil"/>
                    <w:tr2bl w:val="nil"/>
                  </w:tcBorders>
                  <w:noWrap w:val="0"/>
                  <w:vAlign w:val="center"/>
                </w:tcPr>
                <w:p w14:paraId="008C5621">
                  <w:pPr>
                    <w:pStyle w:val="35"/>
                    <w:bidi w:val="0"/>
                    <w:jc w:val="center"/>
                    <w:rPr>
                      <w:b/>
                      <w:bCs/>
                      <w:color w:val="auto"/>
                      <w:highlight w:val="none"/>
                    </w:rPr>
                  </w:pPr>
                </w:p>
              </w:tc>
              <w:tc>
                <w:tcPr>
                  <w:tcW w:w="883" w:type="pct"/>
                  <w:vMerge w:val="continue"/>
                  <w:tcBorders>
                    <w:tl2br w:val="nil"/>
                    <w:tr2bl w:val="nil"/>
                  </w:tcBorders>
                  <w:noWrap w:val="0"/>
                  <w:vAlign w:val="center"/>
                </w:tcPr>
                <w:p w14:paraId="39105166">
                  <w:pPr>
                    <w:pStyle w:val="35"/>
                    <w:bidi w:val="0"/>
                    <w:jc w:val="center"/>
                    <w:rPr>
                      <w:b/>
                      <w:bCs/>
                      <w:color w:val="auto"/>
                      <w:highlight w:val="none"/>
                    </w:rPr>
                  </w:pPr>
                </w:p>
              </w:tc>
              <w:tc>
                <w:tcPr>
                  <w:tcW w:w="1318" w:type="pct"/>
                  <w:vMerge w:val="continue"/>
                  <w:tcBorders>
                    <w:tl2br w:val="nil"/>
                    <w:tr2bl w:val="nil"/>
                  </w:tcBorders>
                  <w:noWrap w:val="0"/>
                  <w:vAlign w:val="center"/>
                </w:tcPr>
                <w:p w14:paraId="1202112F">
                  <w:pPr>
                    <w:pStyle w:val="35"/>
                    <w:bidi w:val="0"/>
                    <w:jc w:val="center"/>
                    <w:rPr>
                      <w:b/>
                      <w:bCs/>
                      <w:color w:val="auto"/>
                      <w:highlight w:val="none"/>
                    </w:rPr>
                  </w:pPr>
                </w:p>
              </w:tc>
              <w:tc>
                <w:tcPr>
                  <w:tcW w:w="1093" w:type="pct"/>
                  <w:tcBorders>
                    <w:tl2br w:val="nil"/>
                    <w:tr2bl w:val="nil"/>
                  </w:tcBorders>
                  <w:noWrap w:val="0"/>
                  <w:vAlign w:val="center"/>
                </w:tcPr>
                <w:p w14:paraId="74B043F8">
                  <w:pPr>
                    <w:pStyle w:val="35"/>
                    <w:bidi w:val="0"/>
                    <w:jc w:val="center"/>
                    <w:rPr>
                      <w:b/>
                      <w:bCs/>
                      <w:color w:val="auto"/>
                      <w:highlight w:val="none"/>
                    </w:rPr>
                  </w:pPr>
                  <w:r>
                    <w:rPr>
                      <w:b/>
                      <w:bCs/>
                      <w:color w:val="auto"/>
                      <w:highlight w:val="none"/>
                    </w:rPr>
                    <w:t>昼间</w:t>
                  </w:r>
                </w:p>
              </w:tc>
              <w:tc>
                <w:tcPr>
                  <w:tcW w:w="824" w:type="pct"/>
                  <w:tcBorders>
                    <w:tl2br w:val="nil"/>
                    <w:tr2bl w:val="nil"/>
                  </w:tcBorders>
                  <w:noWrap w:val="0"/>
                  <w:vAlign w:val="center"/>
                </w:tcPr>
                <w:p w14:paraId="22D617C9">
                  <w:pPr>
                    <w:pStyle w:val="35"/>
                    <w:bidi w:val="0"/>
                    <w:jc w:val="center"/>
                    <w:rPr>
                      <w:b/>
                      <w:bCs/>
                      <w:color w:val="auto"/>
                      <w:highlight w:val="none"/>
                    </w:rPr>
                  </w:pPr>
                  <w:r>
                    <w:rPr>
                      <w:b/>
                      <w:bCs/>
                      <w:color w:val="auto"/>
                      <w:highlight w:val="none"/>
                    </w:rPr>
                    <w:t>夜间</w:t>
                  </w:r>
                </w:p>
              </w:tc>
            </w:tr>
            <w:tr w14:paraId="3B50A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80" w:type="pct"/>
                  <w:vMerge w:val="restart"/>
                  <w:tcBorders>
                    <w:tl2br w:val="nil"/>
                    <w:tr2bl w:val="nil"/>
                  </w:tcBorders>
                  <w:noWrap w:val="0"/>
                  <w:vAlign w:val="center"/>
                </w:tcPr>
                <w:p w14:paraId="58FB7675">
                  <w:pPr>
                    <w:pStyle w:val="35"/>
                    <w:bidi w:val="0"/>
                    <w:jc w:val="center"/>
                    <w:rPr>
                      <w:rFonts w:hint="eastAsia" w:eastAsia="宋体"/>
                      <w:color w:val="auto"/>
                      <w:highlight w:val="none"/>
                      <w:lang w:eastAsia="zh-CN"/>
                    </w:rPr>
                  </w:pPr>
                  <w:r>
                    <w:rPr>
                      <w:rFonts w:hint="eastAsia"/>
                      <w:color w:val="auto"/>
                      <w:highlight w:val="none"/>
                      <w:lang w:val="en-US" w:eastAsia="zh-CN"/>
                    </w:rPr>
                    <w:t>生产噪声</w:t>
                  </w:r>
                </w:p>
              </w:tc>
              <w:tc>
                <w:tcPr>
                  <w:tcW w:w="883" w:type="pct"/>
                  <w:tcBorders>
                    <w:tl2br w:val="nil"/>
                    <w:tr2bl w:val="nil"/>
                  </w:tcBorders>
                  <w:noWrap w:val="0"/>
                  <w:vAlign w:val="center"/>
                </w:tcPr>
                <w:p w14:paraId="702D160C">
                  <w:pPr>
                    <w:pStyle w:val="35"/>
                    <w:bidi w:val="0"/>
                    <w:jc w:val="center"/>
                    <w:rPr>
                      <w:color w:val="auto"/>
                      <w:highlight w:val="none"/>
                    </w:rPr>
                  </w:pPr>
                  <w:r>
                    <w:rPr>
                      <w:color w:val="auto"/>
                      <w:highlight w:val="none"/>
                    </w:rPr>
                    <w:t>N1</w:t>
                  </w:r>
                </w:p>
              </w:tc>
              <w:tc>
                <w:tcPr>
                  <w:tcW w:w="1318" w:type="pct"/>
                  <w:tcBorders>
                    <w:tl2br w:val="nil"/>
                    <w:tr2bl w:val="nil"/>
                  </w:tcBorders>
                  <w:noWrap w:val="0"/>
                  <w:vAlign w:val="center"/>
                </w:tcPr>
                <w:p w14:paraId="30D09623">
                  <w:pPr>
                    <w:pStyle w:val="35"/>
                    <w:bidi w:val="0"/>
                    <w:jc w:val="center"/>
                    <w:rPr>
                      <w:color w:val="auto"/>
                      <w:highlight w:val="none"/>
                    </w:rPr>
                  </w:pPr>
                  <w:r>
                    <w:rPr>
                      <w:color w:val="auto"/>
                      <w:highlight w:val="none"/>
                    </w:rPr>
                    <w:t>厂界东侧外一米处</w:t>
                  </w:r>
                </w:p>
              </w:tc>
              <w:tc>
                <w:tcPr>
                  <w:tcW w:w="1093" w:type="pct"/>
                  <w:tcBorders>
                    <w:tl2br w:val="nil"/>
                    <w:tr2bl w:val="nil"/>
                  </w:tcBorders>
                  <w:noWrap w:val="0"/>
                  <w:vAlign w:val="center"/>
                </w:tcPr>
                <w:p w14:paraId="78EF24CE">
                  <w:pPr>
                    <w:pStyle w:val="35"/>
                    <w:bidi w:val="0"/>
                    <w:jc w:val="center"/>
                    <w:rPr>
                      <w:rFonts w:hint="default" w:eastAsia="宋体"/>
                      <w:color w:val="auto"/>
                      <w:highlight w:val="none"/>
                      <w:lang w:val="en-US" w:eastAsia="zh-CN"/>
                    </w:rPr>
                  </w:pPr>
                  <w:r>
                    <w:rPr>
                      <w:rFonts w:hint="eastAsia"/>
                      <w:color w:val="auto"/>
                      <w:highlight w:val="none"/>
                      <w:lang w:val="en-US" w:eastAsia="zh-CN"/>
                    </w:rPr>
                    <w:t>47</w:t>
                  </w:r>
                </w:p>
              </w:tc>
              <w:tc>
                <w:tcPr>
                  <w:tcW w:w="824" w:type="pct"/>
                  <w:tcBorders>
                    <w:tl2br w:val="nil"/>
                    <w:tr2bl w:val="nil"/>
                  </w:tcBorders>
                  <w:noWrap w:val="0"/>
                  <w:vAlign w:val="center"/>
                </w:tcPr>
                <w:p w14:paraId="120F9E14">
                  <w:pPr>
                    <w:pStyle w:val="35"/>
                    <w:bidi w:val="0"/>
                    <w:jc w:val="center"/>
                    <w:rPr>
                      <w:rFonts w:hint="default" w:eastAsia="宋体"/>
                      <w:color w:val="auto"/>
                      <w:highlight w:val="none"/>
                      <w:lang w:val="en-US" w:eastAsia="zh-CN"/>
                    </w:rPr>
                  </w:pPr>
                  <w:r>
                    <w:rPr>
                      <w:rFonts w:hint="eastAsia"/>
                      <w:color w:val="auto"/>
                      <w:highlight w:val="none"/>
                      <w:lang w:val="en-US" w:eastAsia="zh-CN"/>
                    </w:rPr>
                    <w:t>46</w:t>
                  </w:r>
                </w:p>
              </w:tc>
            </w:tr>
            <w:tr w14:paraId="45BD5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80" w:type="pct"/>
                  <w:vMerge w:val="continue"/>
                  <w:tcBorders>
                    <w:tl2br w:val="nil"/>
                    <w:tr2bl w:val="nil"/>
                  </w:tcBorders>
                  <w:noWrap w:val="0"/>
                  <w:vAlign w:val="center"/>
                </w:tcPr>
                <w:p w14:paraId="15F56DA2">
                  <w:pPr>
                    <w:pStyle w:val="35"/>
                    <w:bidi w:val="0"/>
                    <w:jc w:val="center"/>
                    <w:rPr>
                      <w:color w:val="auto"/>
                      <w:highlight w:val="none"/>
                    </w:rPr>
                  </w:pPr>
                </w:p>
              </w:tc>
              <w:tc>
                <w:tcPr>
                  <w:tcW w:w="883" w:type="pct"/>
                  <w:tcBorders>
                    <w:tl2br w:val="nil"/>
                    <w:tr2bl w:val="nil"/>
                  </w:tcBorders>
                  <w:noWrap w:val="0"/>
                  <w:vAlign w:val="center"/>
                </w:tcPr>
                <w:p w14:paraId="4278521F">
                  <w:pPr>
                    <w:pStyle w:val="35"/>
                    <w:bidi w:val="0"/>
                    <w:jc w:val="center"/>
                    <w:rPr>
                      <w:color w:val="auto"/>
                      <w:highlight w:val="none"/>
                    </w:rPr>
                  </w:pPr>
                  <w:r>
                    <w:rPr>
                      <w:color w:val="auto"/>
                      <w:highlight w:val="none"/>
                    </w:rPr>
                    <w:t>N2</w:t>
                  </w:r>
                </w:p>
              </w:tc>
              <w:tc>
                <w:tcPr>
                  <w:tcW w:w="1318" w:type="pct"/>
                  <w:tcBorders>
                    <w:tl2br w:val="nil"/>
                    <w:tr2bl w:val="nil"/>
                  </w:tcBorders>
                  <w:noWrap w:val="0"/>
                  <w:vAlign w:val="center"/>
                </w:tcPr>
                <w:p w14:paraId="64582311">
                  <w:pPr>
                    <w:pStyle w:val="35"/>
                    <w:bidi w:val="0"/>
                    <w:jc w:val="center"/>
                    <w:rPr>
                      <w:color w:val="auto"/>
                      <w:highlight w:val="none"/>
                    </w:rPr>
                  </w:pPr>
                  <w:r>
                    <w:rPr>
                      <w:color w:val="auto"/>
                      <w:highlight w:val="none"/>
                    </w:rPr>
                    <w:t>厂界南侧外一米处</w:t>
                  </w:r>
                </w:p>
              </w:tc>
              <w:tc>
                <w:tcPr>
                  <w:tcW w:w="1093" w:type="pct"/>
                  <w:tcBorders>
                    <w:tl2br w:val="nil"/>
                    <w:tr2bl w:val="nil"/>
                  </w:tcBorders>
                  <w:noWrap w:val="0"/>
                  <w:vAlign w:val="center"/>
                </w:tcPr>
                <w:p w14:paraId="66FC40CD">
                  <w:pPr>
                    <w:pStyle w:val="35"/>
                    <w:bidi w:val="0"/>
                    <w:jc w:val="center"/>
                    <w:rPr>
                      <w:rFonts w:hint="default" w:eastAsia="宋体"/>
                      <w:color w:val="auto"/>
                      <w:highlight w:val="none"/>
                      <w:lang w:val="en-US" w:eastAsia="zh-CN"/>
                    </w:rPr>
                  </w:pPr>
                  <w:r>
                    <w:rPr>
                      <w:rFonts w:hint="eastAsia"/>
                      <w:color w:val="auto"/>
                      <w:highlight w:val="none"/>
                      <w:lang w:val="en-US" w:eastAsia="zh-CN"/>
                    </w:rPr>
                    <w:t>48</w:t>
                  </w:r>
                </w:p>
              </w:tc>
              <w:tc>
                <w:tcPr>
                  <w:tcW w:w="824" w:type="pct"/>
                  <w:tcBorders>
                    <w:tl2br w:val="nil"/>
                    <w:tr2bl w:val="nil"/>
                  </w:tcBorders>
                  <w:noWrap w:val="0"/>
                  <w:vAlign w:val="center"/>
                </w:tcPr>
                <w:p w14:paraId="37704F59">
                  <w:pPr>
                    <w:pStyle w:val="35"/>
                    <w:bidi w:val="0"/>
                    <w:jc w:val="center"/>
                    <w:rPr>
                      <w:rFonts w:hint="default" w:eastAsia="宋体"/>
                      <w:color w:val="auto"/>
                      <w:highlight w:val="none"/>
                      <w:lang w:val="en-US" w:eastAsia="zh-CN"/>
                    </w:rPr>
                  </w:pPr>
                  <w:r>
                    <w:rPr>
                      <w:rFonts w:hint="eastAsia"/>
                      <w:color w:val="auto"/>
                      <w:highlight w:val="none"/>
                      <w:lang w:val="en-US" w:eastAsia="zh-CN"/>
                    </w:rPr>
                    <w:t>45</w:t>
                  </w:r>
                </w:p>
              </w:tc>
            </w:tr>
            <w:tr w14:paraId="6F1E8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80" w:type="pct"/>
                  <w:vMerge w:val="continue"/>
                  <w:tcBorders>
                    <w:tl2br w:val="nil"/>
                    <w:tr2bl w:val="nil"/>
                  </w:tcBorders>
                  <w:noWrap w:val="0"/>
                  <w:vAlign w:val="center"/>
                </w:tcPr>
                <w:p w14:paraId="6C7A61A4">
                  <w:pPr>
                    <w:pStyle w:val="35"/>
                    <w:bidi w:val="0"/>
                    <w:jc w:val="center"/>
                    <w:rPr>
                      <w:color w:val="auto"/>
                      <w:highlight w:val="none"/>
                    </w:rPr>
                  </w:pPr>
                </w:p>
              </w:tc>
              <w:tc>
                <w:tcPr>
                  <w:tcW w:w="883" w:type="pct"/>
                  <w:tcBorders>
                    <w:tl2br w:val="nil"/>
                    <w:tr2bl w:val="nil"/>
                  </w:tcBorders>
                  <w:noWrap w:val="0"/>
                  <w:vAlign w:val="center"/>
                </w:tcPr>
                <w:p w14:paraId="372D9219">
                  <w:pPr>
                    <w:pStyle w:val="35"/>
                    <w:bidi w:val="0"/>
                    <w:jc w:val="center"/>
                    <w:rPr>
                      <w:color w:val="auto"/>
                      <w:highlight w:val="none"/>
                    </w:rPr>
                  </w:pPr>
                  <w:r>
                    <w:rPr>
                      <w:color w:val="auto"/>
                      <w:highlight w:val="none"/>
                    </w:rPr>
                    <w:t>N3</w:t>
                  </w:r>
                </w:p>
              </w:tc>
              <w:tc>
                <w:tcPr>
                  <w:tcW w:w="1318" w:type="pct"/>
                  <w:tcBorders>
                    <w:tl2br w:val="nil"/>
                    <w:tr2bl w:val="nil"/>
                  </w:tcBorders>
                  <w:noWrap w:val="0"/>
                  <w:vAlign w:val="center"/>
                </w:tcPr>
                <w:p w14:paraId="357E8B36">
                  <w:pPr>
                    <w:pStyle w:val="35"/>
                    <w:bidi w:val="0"/>
                    <w:jc w:val="center"/>
                    <w:rPr>
                      <w:color w:val="auto"/>
                      <w:highlight w:val="none"/>
                    </w:rPr>
                  </w:pPr>
                  <w:r>
                    <w:rPr>
                      <w:color w:val="auto"/>
                      <w:highlight w:val="none"/>
                    </w:rPr>
                    <w:t>厂界西侧外一米处</w:t>
                  </w:r>
                </w:p>
              </w:tc>
              <w:tc>
                <w:tcPr>
                  <w:tcW w:w="1093" w:type="pct"/>
                  <w:tcBorders>
                    <w:tl2br w:val="nil"/>
                    <w:tr2bl w:val="nil"/>
                  </w:tcBorders>
                  <w:noWrap w:val="0"/>
                  <w:vAlign w:val="center"/>
                </w:tcPr>
                <w:p w14:paraId="2D2CE9AA">
                  <w:pPr>
                    <w:pStyle w:val="35"/>
                    <w:bidi w:val="0"/>
                    <w:jc w:val="center"/>
                    <w:rPr>
                      <w:rFonts w:hint="default" w:eastAsia="宋体"/>
                      <w:color w:val="auto"/>
                      <w:highlight w:val="none"/>
                      <w:lang w:val="en-US" w:eastAsia="zh-CN"/>
                    </w:rPr>
                  </w:pPr>
                  <w:r>
                    <w:rPr>
                      <w:rFonts w:hint="eastAsia"/>
                      <w:color w:val="auto"/>
                      <w:highlight w:val="none"/>
                      <w:lang w:val="en-US" w:eastAsia="zh-CN"/>
                    </w:rPr>
                    <w:t>51</w:t>
                  </w:r>
                </w:p>
              </w:tc>
              <w:tc>
                <w:tcPr>
                  <w:tcW w:w="824" w:type="pct"/>
                  <w:tcBorders>
                    <w:tl2br w:val="nil"/>
                    <w:tr2bl w:val="nil"/>
                  </w:tcBorders>
                  <w:noWrap w:val="0"/>
                  <w:vAlign w:val="center"/>
                </w:tcPr>
                <w:p w14:paraId="0EB18AC4">
                  <w:pPr>
                    <w:pStyle w:val="35"/>
                    <w:bidi w:val="0"/>
                    <w:jc w:val="center"/>
                    <w:rPr>
                      <w:rFonts w:hint="default" w:eastAsia="宋体"/>
                      <w:color w:val="auto"/>
                      <w:highlight w:val="none"/>
                      <w:lang w:val="en-US" w:eastAsia="zh-CN"/>
                    </w:rPr>
                  </w:pPr>
                  <w:r>
                    <w:rPr>
                      <w:rFonts w:hint="eastAsia"/>
                      <w:color w:val="auto"/>
                      <w:highlight w:val="none"/>
                      <w:lang w:val="en-US" w:eastAsia="zh-CN"/>
                    </w:rPr>
                    <w:t>47</w:t>
                  </w:r>
                </w:p>
              </w:tc>
            </w:tr>
            <w:tr w14:paraId="7A9CE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80" w:type="pct"/>
                  <w:vMerge w:val="continue"/>
                  <w:tcBorders>
                    <w:tl2br w:val="nil"/>
                    <w:tr2bl w:val="nil"/>
                  </w:tcBorders>
                  <w:noWrap w:val="0"/>
                  <w:vAlign w:val="center"/>
                </w:tcPr>
                <w:p w14:paraId="56B26030">
                  <w:pPr>
                    <w:pStyle w:val="35"/>
                    <w:bidi w:val="0"/>
                    <w:jc w:val="center"/>
                    <w:rPr>
                      <w:color w:val="auto"/>
                      <w:highlight w:val="none"/>
                    </w:rPr>
                  </w:pPr>
                </w:p>
              </w:tc>
              <w:tc>
                <w:tcPr>
                  <w:tcW w:w="883" w:type="pct"/>
                  <w:tcBorders>
                    <w:tl2br w:val="nil"/>
                    <w:tr2bl w:val="nil"/>
                  </w:tcBorders>
                  <w:noWrap w:val="0"/>
                  <w:vAlign w:val="center"/>
                </w:tcPr>
                <w:p w14:paraId="6DF8C8D8">
                  <w:pPr>
                    <w:pStyle w:val="35"/>
                    <w:bidi w:val="0"/>
                    <w:jc w:val="center"/>
                    <w:rPr>
                      <w:color w:val="auto"/>
                      <w:highlight w:val="none"/>
                    </w:rPr>
                  </w:pPr>
                  <w:r>
                    <w:rPr>
                      <w:color w:val="auto"/>
                      <w:highlight w:val="none"/>
                    </w:rPr>
                    <w:t>N4</w:t>
                  </w:r>
                </w:p>
              </w:tc>
              <w:tc>
                <w:tcPr>
                  <w:tcW w:w="1318" w:type="pct"/>
                  <w:tcBorders>
                    <w:tl2br w:val="nil"/>
                    <w:tr2bl w:val="nil"/>
                  </w:tcBorders>
                  <w:noWrap w:val="0"/>
                  <w:vAlign w:val="center"/>
                </w:tcPr>
                <w:p w14:paraId="3162F963">
                  <w:pPr>
                    <w:pStyle w:val="35"/>
                    <w:bidi w:val="0"/>
                    <w:jc w:val="center"/>
                    <w:rPr>
                      <w:color w:val="auto"/>
                      <w:highlight w:val="none"/>
                    </w:rPr>
                  </w:pPr>
                  <w:r>
                    <w:rPr>
                      <w:color w:val="auto"/>
                      <w:highlight w:val="none"/>
                    </w:rPr>
                    <w:t>厂界北侧外一米处</w:t>
                  </w:r>
                </w:p>
              </w:tc>
              <w:tc>
                <w:tcPr>
                  <w:tcW w:w="1093" w:type="pct"/>
                  <w:tcBorders>
                    <w:tl2br w:val="nil"/>
                    <w:tr2bl w:val="nil"/>
                  </w:tcBorders>
                  <w:noWrap w:val="0"/>
                  <w:vAlign w:val="center"/>
                </w:tcPr>
                <w:p w14:paraId="651085EB">
                  <w:pPr>
                    <w:pStyle w:val="35"/>
                    <w:bidi w:val="0"/>
                    <w:jc w:val="center"/>
                    <w:rPr>
                      <w:rFonts w:hint="default" w:eastAsia="宋体"/>
                      <w:color w:val="auto"/>
                      <w:highlight w:val="none"/>
                      <w:lang w:val="en-US" w:eastAsia="zh-CN"/>
                    </w:rPr>
                  </w:pPr>
                  <w:r>
                    <w:rPr>
                      <w:rFonts w:hint="eastAsia"/>
                      <w:color w:val="auto"/>
                      <w:highlight w:val="none"/>
                      <w:lang w:val="en-US" w:eastAsia="zh-CN"/>
                    </w:rPr>
                    <w:t>55</w:t>
                  </w:r>
                </w:p>
              </w:tc>
              <w:tc>
                <w:tcPr>
                  <w:tcW w:w="824" w:type="pct"/>
                  <w:tcBorders>
                    <w:tl2br w:val="nil"/>
                    <w:tr2bl w:val="nil"/>
                  </w:tcBorders>
                  <w:noWrap w:val="0"/>
                  <w:vAlign w:val="center"/>
                </w:tcPr>
                <w:p w14:paraId="49AD935E">
                  <w:pPr>
                    <w:pStyle w:val="35"/>
                    <w:bidi w:val="0"/>
                    <w:jc w:val="center"/>
                    <w:rPr>
                      <w:rFonts w:hint="default" w:eastAsia="宋体"/>
                      <w:color w:val="auto"/>
                      <w:highlight w:val="none"/>
                      <w:lang w:val="en-US" w:eastAsia="zh-CN"/>
                    </w:rPr>
                  </w:pPr>
                  <w:r>
                    <w:rPr>
                      <w:rFonts w:hint="eastAsia"/>
                      <w:color w:val="auto"/>
                      <w:highlight w:val="none"/>
                      <w:lang w:val="en-US" w:eastAsia="zh-CN"/>
                    </w:rPr>
                    <w:t>48</w:t>
                  </w:r>
                </w:p>
              </w:tc>
            </w:tr>
            <w:tr w14:paraId="1636A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082" w:type="pct"/>
                  <w:gridSpan w:val="3"/>
                  <w:tcBorders>
                    <w:tl2br w:val="nil"/>
                    <w:tr2bl w:val="nil"/>
                  </w:tcBorders>
                  <w:noWrap w:val="0"/>
                  <w:vAlign w:val="center"/>
                </w:tcPr>
                <w:p w14:paraId="0BAEA3DB">
                  <w:pPr>
                    <w:pStyle w:val="35"/>
                    <w:bidi w:val="0"/>
                    <w:jc w:val="center"/>
                    <w:rPr>
                      <w:color w:val="auto"/>
                      <w:highlight w:val="none"/>
                    </w:rPr>
                  </w:pPr>
                  <w:r>
                    <w:rPr>
                      <w:color w:val="auto"/>
                      <w:highlight w:val="none"/>
                    </w:rPr>
                    <w:t>标准值</w:t>
                  </w:r>
                </w:p>
              </w:tc>
              <w:tc>
                <w:tcPr>
                  <w:tcW w:w="1093" w:type="pct"/>
                  <w:tcBorders>
                    <w:tl2br w:val="nil"/>
                    <w:tr2bl w:val="nil"/>
                  </w:tcBorders>
                  <w:noWrap w:val="0"/>
                  <w:vAlign w:val="center"/>
                </w:tcPr>
                <w:p w14:paraId="289989CA">
                  <w:pPr>
                    <w:pStyle w:val="35"/>
                    <w:bidi w:val="0"/>
                    <w:jc w:val="center"/>
                    <w:rPr>
                      <w:color w:val="auto"/>
                      <w:highlight w:val="none"/>
                    </w:rPr>
                  </w:pPr>
                  <w:r>
                    <w:rPr>
                      <w:color w:val="auto"/>
                      <w:highlight w:val="none"/>
                    </w:rPr>
                    <w:t>60</w:t>
                  </w:r>
                </w:p>
              </w:tc>
              <w:tc>
                <w:tcPr>
                  <w:tcW w:w="824" w:type="pct"/>
                  <w:tcBorders>
                    <w:tl2br w:val="nil"/>
                    <w:tr2bl w:val="nil"/>
                  </w:tcBorders>
                  <w:noWrap w:val="0"/>
                  <w:vAlign w:val="center"/>
                </w:tcPr>
                <w:p w14:paraId="2CF6FBBB">
                  <w:pPr>
                    <w:pStyle w:val="35"/>
                    <w:bidi w:val="0"/>
                    <w:jc w:val="center"/>
                    <w:rPr>
                      <w:color w:val="auto"/>
                      <w:highlight w:val="none"/>
                    </w:rPr>
                  </w:pPr>
                  <w:r>
                    <w:rPr>
                      <w:color w:val="auto"/>
                      <w:highlight w:val="none"/>
                    </w:rPr>
                    <w:t>50</w:t>
                  </w:r>
                </w:p>
              </w:tc>
            </w:tr>
          </w:tbl>
          <w:p w14:paraId="541A4B03">
            <w:pPr>
              <w:pStyle w:val="30"/>
              <w:bidi w:val="0"/>
              <w:rPr>
                <w:color w:val="auto"/>
                <w:highlight w:val="none"/>
              </w:rPr>
            </w:pPr>
            <w:r>
              <w:rPr>
                <w:color w:val="auto"/>
                <w:highlight w:val="none"/>
              </w:rPr>
              <w:t>根据监测结果，现有工程厂界噪声《工业企业厂界环境噪声排放标准》（GB12348-2008）中2类标准要求。</w:t>
            </w:r>
          </w:p>
          <w:p w14:paraId="12FF670D">
            <w:pPr>
              <w:pStyle w:val="30"/>
              <w:bidi w:val="0"/>
              <w:ind w:left="0" w:leftChars="0" w:firstLine="0" w:firstLineChars="0"/>
              <w:rPr>
                <w:rFonts w:hint="eastAsia"/>
                <w:b/>
                <w:bCs/>
                <w:color w:val="auto"/>
                <w:highlight w:val="none"/>
                <w:lang w:val="en-US" w:eastAsia="zh-CN"/>
              </w:rPr>
            </w:pPr>
            <w:r>
              <w:rPr>
                <w:rFonts w:hint="eastAsia"/>
                <w:b/>
                <w:bCs/>
                <w:color w:val="auto"/>
                <w:highlight w:val="none"/>
                <w:lang w:val="en-US" w:eastAsia="zh-CN"/>
              </w:rPr>
              <w:t>五、</w:t>
            </w:r>
            <w:r>
              <w:rPr>
                <w:b/>
                <w:bCs/>
                <w:color w:val="auto"/>
                <w:highlight w:val="none"/>
              </w:rPr>
              <w:t>厂区现在存在的环境问题</w:t>
            </w:r>
            <w:r>
              <w:rPr>
                <w:rFonts w:hint="eastAsia"/>
                <w:b/>
                <w:bCs/>
                <w:color w:val="auto"/>
                <w:highlight w:val="none"/>
                <w:lang w:val="en-US" w:eastAsia="zh-CN"/>
              </w:rPr>
              <w:t>及整改措施</w:t>
            </w:r>
          </w:p>
          <w:p w14:paraId="2033B052">
            <w:pPr>
              <w:pStyle w:val="35"/>
              <w:bidi w:val="0"/>
              <w:jc w:val="center"/>
              <w:rPr>
                <w:rFonts w:hint="default"/>
                <w:b/>
                <w:bCs/>
                <w:color w:val="auto"/>
                <w:highlight w:val="none"/>
                <w:lang w:val="en-US" w:eastAsia="zh-CN"/>
              </w:rPr>
            </w:pPr>
            <w:r>
              <w:rPr>
                <w:b/>
                <w:bCs/>
                <w:color w:val="auto"/>
                <w:highlight w:val="none"/>
              </w:rPr>
              <w:t>表2-1</w:t>
            </w:r>
            <w:r>
              <w:rPr>
                <w:rFonts w:hint="eastAsia"/>
                <w:b/>
                <w:bCs/>
                <w:color w:val="auto"/>
                <w:highlight w:val="none"/>
                <w:lang w:val="en-US" w:eastAsia="zh-CN"/>
              </w:rPr>
              <w:t xml:space="preserve">8  </w:t>
            </w:r>
            <w:r>
              <w:rPr>
                <w:b/>
                <w:bCs/>
                <w:color w:val="auto"/>
                <w:highlight w:val="none"/>
              </w:rPr>
              <w:t xml:space="preserve"> </w:t>
            </w:r>
            <w:r>
              <w:rPr>
                <w:rFonts w:hint="eastAsia"/>
                <w:b/>
                <w:bCs/>
                <w:color w:val="auto"/>
                <w:highlight w:val="none"/>
              </w:rPr>
              <w:t>现有工程环境问题和措施情况一览表</w:t>
            </w:r>
          </w:p>
          <w:tbl>
            <w:tblPr>
              <w:tblStyle w:val="22"/>
              <w:tblW w:w="791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92"/>
              <w:gridCol w:w="1291"/>
              <w:gridCol w:w="2472"/>
              <w:gridCol w:w="2298"/>
            </w:tblGrid>
            <w:tr w14:paraId="1F78D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6" w:type="dxa"/>
                  <w:tcBorders>
                    <w:tl2br w:val="nil"/>
                    <w:tr2bl w:val="nil"/>
                  </w:tcBorders>
                  <w:vAlign w:val="center"/>
                </w:tcPr>
                <w:p w14:paraId="045DB5B4">
                  <w:pPr>
                    <w:pStyle w:val="35"/>
                    <w:bidi w:val="0"/>
                    <w:jc w:val="center"/>
                    <w:rPr>
                      <w:rFonts w:hint="eastAsia"/>
                      <w:b/>
                      <w:bCs/>
                      <w:color w:val="auto"/>
                      <w:highlight w:val="none"/>
                      <w:lang w:val="en-US" w:eastAsia="zh-CN"/>
                    </w:rPr>
                  </w:pPr>
                  <w:r>
                    <w:rPr>
                      <w:rFonts w:hint="eastAsia"/>
                      <w:b/>
                      <w:bCs/>
                      <w:color w:val="auto"/>
                      <w:highlight w:val="none"/>
                      <w:lang w:val="en-US" w:eastAsia="zh-CN"/>
                    </w:rPr>
                    <w:t>序号</w:t>
                  </w:r>
                </w:p>
              </w:tc>
              <w:tc>
                <w:tcPr>
                  <w:tcW w:w="1192" w:type="dxa"/>
                  <w:tcBorders>
                    <w:tl2br w:val="nil"/>
                    <w:tr2bl w:val="nil"/>
                  </w:tcBorders>
                  <w:vAlign w:val="center"/>
                </w:tcPr>
                <w:p w14:paraId="264379AA">
                  <w:pPr>
                    <w:pStyle w:val="35"/>
                    <w:bidi w:val="0"/>
                    <w:jc w:val="center"/>
                    <w:rPr>
                      <w:rFonts w:hint="default"/>
                      <w:b/>
                      <w:bCs/>
                      <w:color w:val="auto"/>
                      <w:highlight w:val="none"/>
                      <w:lang w:val="en-US" w:eastAsia="zh-CN"/>
                    </w:rPr>
                  </w:pPr>
                  <w:r>
                    <w:rPr>
                      <w:rFonts w:hint="eastAsia"/>
                      <w:b/>
                      <w:bCs/>
                      <w:color w:val="auto"/>
                      <w:highlight w:val="none"/>
                      <w:lang w:val="en-US" w:eastAsia="zh-CN"/>
                    </w:rPr>
                    <w:t>名称</w:t>
                  </w:r>
                </w:p>
              </w:tc>
              <w:tc>
                <w:tcPr>
                  <w:tcW w:w="1291" w:type="dxa"/>
                  <w:tcBorders>
                    <w:tl2br w:val="nil"/>
                    <w:tr2bl w:val="nil"/>
                  </w:tcBorders>
                  <w:vAlign w:val="center"/>
                </w:tcPr>
                <w:p w14:paraId="4F97D624">
                  <w:pPr>
                    <w:pStyle w:val="35"/>
                    <w:bidi w:val="0"/>
                    <w:jc w:val="center"/>
                    <w:rPr>
                      <w:rFonts w:hint="default"/>
                      <w:b/>
                      <w:bCs/>
                      <w:color w:val="auto"/>
                      <w:highlight w:val="none"/>
                      <w:lang w:val="en-US" w:eastAsia="zh-CN"/>
                    </w:rPr>
                  </w:pPr>
                  <w:r>
                    <w:rPr>
                      <w:rFonts w:hint="eastAsia"/>
                      <w:b/>
                      <w:bCs/>
                      <w:color w:val="auto"/>
                      <w:highlight w:val="none"/>
                      <w:lang w:val="en-US" w:eastAsia="zh-CN"/>
                    </w:rPr>
                    <w:t>原环保设施</w:t>
                  </w:r>
                </w:p>
              </w:tc>
              <w:tc>
                <w:tcPr>
                  <w:tcW w:w="2472" w:type="dxa"/>
                  <w:tcBorders>
                    <w:tl2br w:val="nil"/>
                    <w:tr2bl w:val="nil"/>
                  </w:tcBorders>
                  <w:vAlign w:val="center"/>
                </w:tcPr>
                <w:p w14:paraId="2EAF63A4">
                  <w:pPr>
                    <w:pStyle w:val="35"/>
                    <w:bidi w:val="0"/>
                    <w:jc w:val="center"/>
                    <w:rPr>
                      <w:rFonts w:hint="default"/>
                      <w:b/>
                      <w:bCs/>
                      <w:color w:val="auto"/>
                      <w:highlight w:val="none"/>
                      <w:lang w:val="en-US" w:eastAsia="zh-CN"/>
                    </w:rPr>
                  </w:pPr>
                  <w:r>
                    <w:rPr>
                      <w:rFonts w:hint="eastAsia"/>
                      <w:b/>
                      <w:bCs/>
                      <w:color w:val="auto"/>
                      <w:highlight w:val="none"/>
                      <w:lang w:val="en-US" w:eastAsia="zh-CN"/>
                    </w:rPr>
                    <w:t>存在的问题</w:t>
                  </w:r>
                </w:p>
              </w:tc>
              <w:tc>
                <w:tcPr>
                  <w:tcW w:w="2298" w:type="dxa"/>
                  <w:tcBorders>
                    <w:tl2br w:val="nil"/>
                    <w:tr2bl w:val="nil"/>
                  </w:tcBorders>
                  <w:vAlign w:val="center"/>
                </w:tcPr>
                <w:p w14:paraId="245AED94">
                  <w:pPr>
                    <w:pStyle w:val="35"/>
                    <w:bidi w:val="0"/>
                    <w:jc w:val="center"/>
                    <w:rPr>
                      <w:rFonts w:hint="eastAsia"/>
                      <w:b/>
                      <w:bCs/>
                      <w:color w:val="auto"/>
                      <w:highlight w:val="none"/>
                      <w:lang w:val="en-US" w:eastAsia="zh-CN"/>
                    </w:rPr>
                  </w:pPr>
                  <w:r>
                    <w:rPr>
                      <w:rFonts w:hint="eastAsia"/>
                      <w:b/>
                      <w:bCs/>
                      <w:color w:val="auto"/>
                      <w:highlight w:val="none"/>
                      <w:lang w:val="en-US" w:eastAsia="zh-CN"/>
                    </w:rPr>
                    <w:t>整改措施</w:t>
                  </w:r>
                </w:p>
              </w:tc>
            </w:tr>
            <w:tr w14:paraId="58632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6" w:type="dxa"/>
                  <w:tcBorders>
                    <w:tl2br w:val="nil"/>
                    <w:tr2bl w:val="nil"/>
                  </w:tcBorders>
                  <w:vAlign w:val="center"/>
                </w:tcPr>
                <w:p w14:paraId="02D745FA">
                  <w:pPr>
                    <w:pStyle w:val="35"/>
                    <w:bidi w:val="0"/>
                    <w:jc w:val="center"/>
                    <w:rPr>
                      <w:rFonts w:hint="eastAsia" w:eastAsia="宋体"/>
                      <w:color w:val="auto"/>
                      <w:highlight w:val="none"/>
                      <w:lang w:val="en-US" w:eastAsia="zh-CN"/>
                    </w:rPr>
                  </w:pPr>
                  <w:r>
                    <w:rPr>
                      <w:rFonts w:hint="eastAsia"/>
                      <w:color w:val="auto"/>
                      <w:highlight w:val="none"/>
                      <w:lang w:val="en-US" w:eastAsia="zh-CN"/>
                    </w:rPr>
                    <w:t>1</w:t>
                  </w:r>
                </w:p>
              </w:tc>
              <w:tc>
                <w:tcPr>
                  <w:tcW w:w="1192" w:type="dxa"/>
                  <w:tcBorders>
                    <w:tl2br w:val="nil"/>
                    <w:tr2bl w:val="nil"/>
                  </w:tcBorders>
                  <w:vAlign w:val="center"/>
                </w:tcPr>
                <w:p w14:paraId="3A99290F">
                  <w:pPr>
                    <w:pStyle w:val="35"/>
                    <w:bidi w:val="0"/>
                    <w:jc w:val="center"/>
                    <w:rPr>
                      <w:rFonts w:hint="eastAsia" w:eastAsia="宋体"/>
                      <w:color w:val="auto"/>
                      <w:highlight w:val="none"/>
                      <w:lang w:val="en-US" w:eastAsia="zh-CN"/>
                    </w:rPr>
                  </w:pPr>
                  <w:r>
                    <w:rPr>
                      <w:rFonts w:hint="eastAsia"/>
                      <w:color w:val="auto"/>
                      <w:highlight w:val="none"/>
                      <w:lang w:val="en-US" w:eastAsia="zh-CN"/>
                    </w:rPr>
                    <w:t>现场标识标牌</w:t>
                  </w:r>
                </w:p>
              </w:tc>
              <w:tc>
                <w:tcPr>
                  <w:tcW w:w="1291" w:type="dxa"/>
                  <w:tcBorders>
                    <w:tl2br w:val="nil"/>
                    <w:tr2bl w:val="nil"/>
                  </w:tcBorders>
                  <w:vAlign w:val="center"/>
                </w:tcPr>
                <w:p w14:paraId="3633AB9D">
                  <w:pPr>
                    <w:pStyle w:val="35"/>
                    <w:bidi w:val="0"/>
                    <w:jc w:val="center"/>
                    <w:rPr>
                      <w:rFonts w:hint="eastAsia" w:eastAsia="宋体"/>
                      <w:color w:val="auto"/>
                      <w:highlight w:val="none"/>
                      <w:lang w:val="en-US" w:eastAsia="zh-CN"/>
                    </w:rPr>
                  </w:pPr>
                  <w:r>
                    <w:rPr>
                      <w:rFonts w:hint="eastAsia"/>
                      <w:color w:val="auto"/>
                      <w:highlight w:val="none"/>
                      <w:lang w:val="en-US" w:eastAsia="zh-CN"/>
                    </w:rPr>
                    <w:t>/</w:t>
                  </w:r>
                </w:p>
              </w:tc>
              <w:tc>
                <w:tcPr>
                  <w:tcW w:w="2472" w:type="dxa"/>
                  <w:tcBorders>
                    <w:tl2br w:val="nil"/>
                    <w:tr2bl w:val="nil"/>
                  </w:tcBorders>
                  <w:vAlign w:val="center"/>
                </w:tcPr>
                <w:p w14:paraId="1FFD24F4">
                  <w:pPr>
                    <w:pStyle w:val="35"/>
                    <w:bidi w:val="0"/>
                    <w:jc w:val="center"/>
                    <w:rPr>
                      <w:rFonts w:hint="default" w:eastAsia="宋体"/>
                      <w:color w:val="auto"/>
                      <w:highlight w:val="none"/>
                      <w:lang w:val="en-US" w:eastAsia="zh-CN"/>
                    </w:rPr>
                  </w:pPr>
                  <w:r>
                    <w:rPr>
                      <w:rFonts w:hint="eastAsia"/>
                      <w:color w:val="auto"/>
                      <w:highlight w:val="none"/>
                      <w:lang w:val="en-US" w:eastAsia="zh-CN"/>
                    </w:rPr>
                    <w:t>现场部分的标识标牌还不够完善</w:t>
                  </w:r>
                </w:p>
              </w:tc>
              <w:tc>
                <w:tcPr>
                  <w:tcW w:w="2298" w:type="dxa"/>
                  <w:tcBorders>
                    <w:tl2br w:val="nil"/>
                    <w:tr2bl w:val="nil"/>
                  </w:tcBorders>
                  <w:vAlign w:val="center"/>
                </w:tcPr>
                <w:p w14:paraId="7D24019A">
                  <w:pPr>
                    <w:pStyle w:val="35"/>
                    <w:bidi w:val="0"/>
                    <w:jc w:val="center"/>
                    <w:rPr>
                      <w:rFonts w:hint="default" w:eastAsia="宋体"/>
                      <w:color w:val="auto"/>
                      <w:highlight w:val="none"/>
                      <w:lang w:val="en-US" w:eastAsia="zh-CN"/>
                    </w:rPr>
                  </w:pPr>
                  <w:r>
                    <w:rPr>
                      <w:rFonts w:hint="eastAsia"/>
                      <w:color w:val="auto"/>
                      <w:highlight w:val="none"/>
                      <w:lang w:val="en-US" w:eastAsia="zh-CN"/>
                    </w:rPr>
                    <w:t>需进一步完善标识标牌工作</w:t>
                  </w:r>
                </w:p>
              </w:tc>
            </w:tr>
            <w:tr w14:paraId="2ACF0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6" w:type="dxa"/>
                  <w:tcBorders>
                    <w:tl2br w:val="nil"/>
                    <w:tr2bl w:val="nil"/>
                  </w:tcBorders>
                  <w:vAlign w:val="center"/>
                </w:tcPr>
                <w:p w14:paraId="50DD243C">
                  <w:pPr>
                    <w:pStyle w:val="35"/>
                    <w:bidi w:val="0"/>
                    <w:jc w:val="center"/>
                    <w:rPr>
                      <w:rFonts w:hint="default"/>
                      <w:color w:val="auto"/>
                      <w:highlight w:val="none"/>
                      <w:lang w:val="en-US" w:eastAsia="zh-CN"/>
                    </w:rPr>
                  </w:pPr>
                  <w:r>
                    <w:rPr>
                      <w:rFonts w:hint="eastAsia"/>
                      <w:color w:val="auto"/>
                      <w:highlight w:val="none"/>
                      <w:lang w:val="en-US" w:eastAsia="zh-CN"/>
                    </w:rPr>
                    <w:t>2</w:t>
                  </w:r>
                </w:p>
              </w:tc>
              <w:tc>
                <w:tcPr>
                  <w:tcW w:w="1192" w:type="dxa"/>
                  <w:tcBorders>
                    <w:tl2br w:val="nil"/>
                    <w:tr2bl w:val="nil"/>
                  </w:tcBorders>
                  <w:vAlign w:val="center"/>
                </w:tcPr>
                <w:p w14:paraId="63E88DE4">
                  <w:pPr>
                    <w:pStyle w:val="35"/>
                    <w:bidi w:val="0"/>
                    <w:jc w:val="center"/>
                    <w:rPr>
                      <w:rFonts w:hint="eastAsia" w:eastAsia="宋体"/>
                      <w:color w:val="auto"/>
                      <w:highlight w:val="none"/>
                      <w:lang w:val="en-US" w:eastAsia="zh-CN"/>
                    </w:rPr>
                  </w:pPr>
                  <w:r>
                    <w:rPr>
                      <w:rFonts w:hint="eastAsia"/>
                      <w:color w:val="auto"/>
                      <w:highlight w:val="none"/>
                      <w:lang w:val="en-US" w:eastAsia="zh-CN"/>
                    </w:rPr>
                    <w:t>一般固废</w:t>
                  </w:r>
                </w:p>
              </w:tc>
              <w:tc>
                <w:tcPr>
                  <w:tcW w:w="1291" w:type="dxa"/>
                  <w:tcBorders>
                    <w:tl2br w:val="nil"/>
                    <w:tr2bl w:val="nil"/>
                  </w:tcBorders>
                  <w:vAlign w:val="center"/>
                </w:tcPr>
                <w:p w14:paraId="4651D942">
                  <w:pPr>
                    <w:pStyle w:val="35"/>
                    <w:bidi w:val="0"/>
                    <w:jc w:val="center"/>
                    <w:rPr>
                      <w:rFonts w:hint="eastAsia" w:eastAsia="宋体"/>
                      <w:color w:val="auto"/>
                      <w:highlight w:val="none"/>
                      <w:lang w:val="en-US" w:eastAsia="zh-CN"/>
                    </w:rPr>
                  </w:pPr>
                  <w:r>
                    <w:rPr>
                      <w:rFonts w:hint="eastAsia"/>
                      <w:color w:val="auto"/>
                      <w:highlight w:val="none"/>
                      <w:lang w:val="en-US" w:eastAsia="zh-CN"/>
                    </w:rPr>
                    <w:t>一般固废暂存间</w:t>
                  </w:r>
                </w:p>
              </w:tc>
              <w:tc>
                <w:tcPr>
                  <w:tcW w:w="2472" w:type="dxa"/>
                  <w:tcBorders>
                    <w:tl2br w:val="nil"/>
                    <w:tr2bl w:val="nil"/>
                  </w:tcBorders>
                  <w:vAlign w:val="center"/>
                </w:tcPr>
                <w:p w14:paraId="116A1EB9">
                  <w:pPr>
                    <w:pStyle w:val="35"/>
                    <w:bidi w:val="0"/>
                    <w:jc w:val="center"/>
                    <w:rPr>
                      <w:rFonts w:hint="eastAsia"/>
                      <w:color w:val="auto"/>
                      <w:highlight w:val="none"/>
                    </w:rPr>
                  </w:pPr>
                  <w:r>
                    <w:rPr>
                      <w:rFonts w:hint="eastAsia"/>
                      <w:color w:val="auto"/>
                      <w:highlight w:val="none"/>
                    </w:rPr>
                    <w:t>原</w:t>
                  </w:r>
                  <w:r>
                    <w:rPr>
                      <w:rFonts w:hint="eastAsia"/>
                      <w:color w:val="auto"/>
                      <w:highlight w:val="none"/>
                      <w:lang w:val="en-US" w:eastAsia="zh-CN"/>
                    </w:rPr>
                    <w:t>4</w:t>
                  </w:r>
                  <w:r>
                    <w:rPr>
                      <w:rFonts w:hint="eastAsia"/>
                      <w:color w:val="auto"/>
                      <w:highlight w:val="none"/>
                    </w:rPr>
                    <w:t>m</w:t>
                  </w:r>
                  <w:r>
                    <w:rPr>
                      <w:rFonts w:hint="eastAsia"/>
                      <w:color w:val="auto"/>
                      <w:highlight w:val="none"/>
                      <w:vertAlign w:val="superscript"/>
                      <w:lang w:val="en-US" w:eastAsia="zh-CN"/>
                    </w:rPr>
                    <w:t>2</w:t>
                  </w:r>
                  <w:r>
                    <w:rPr>
                      <w:rFonts w:hint="eastAsia"/>
                      <w:color w:val="auto"/>
                      <w:highlight w:val="none"/>
                    </w:rPr>
                    <w:t>的一般固废暂存间不能满足扩建后项目</w:t>
                  </w:r>
                </w:p>
                <w:p w14:paraId="6B00940E">
                  <w:pPr>
                    <w:pStyle w:val="35"/>
                    <w:bidi w:val="0"/>
                    <w:jc w:val="center"/>
                    <w:rPr>
                      <w:rFonts w:hint="eastAsia"/>
                      <w:color w:val="auto"/>
                      <w:highlight w:val="none"/>
                    </w:rPr>
                  </w:pPr>
                  <w:r>
                    <w:rPr>
                      <w:rFonts w:hint="eastAsia"/>
                      <w:color w:val="auto"/>
                      <w:highlight w:val="none"/>
                    </w:rPr>
                    <w:t>的使用</w:t>
                  </w:r>
                </w:p>
              </w:tc>
              <w:tc>
                <w:tcPr>
                  <w:tcW w:w="2298" w:type="dxa"/>
                  <w:tcBorders>
                    <w:tl2br w:val="nil"/>
                    <w:tr2bl w:val="nil"/>
                  </w:tcBorders>
                  <w:vAlign w:val="center"/>
                </w:tcPr>
                <w:p w14:paraId="2C4C1A89">
                  <w:pPr>
                    <w:pStyle w:val="35"/>
                    <w:bidi w:val="0"/>
                    <w:jc w:val="center"/>
                    <w:rPr>
                      <w:rFonts w:hint="eastAsia"/>
                      <w:color w:val="auto"/>
                      <w:highlight w:val="none"/>
                    </w:rPr>
                  </w:pPr>
                  <w:r>
                    <w:rPr>
                      <w:rFonts w:hint="eastAsia"/>
                      <w:color w:val="auto"/>
                      <w:highlight w:val="none"/>
                    </w:rPr>
                    <w:t>对原有一般固废暂存间进行改造，进行扩大至1</w:t>
                  </w:r>
                  <w:r>
                    <w:rPr>
                      <w:rFonts w:hint="eastAsia"/>
                      <w:color w:val="auto"/>
                      <w:highlight w:val="none"/>
                      <w:lang w:val="en-US" w:eastAsia="zh-CN"/>
                    </w:rPr>
                    <w:t>0</w:t>
                  </w:r>
                  <w:r>
                    <w:rPr>
                      <w:rFonts w:hint="eastAsia"/>
                      <w:color w:val="auto"/>
                      <w:highlight w:val="none"/>
                    </w:rPr>
                    <w:t>m</w:t>
                  </w:r>
                  <w:r>
                    <w:rPr>
                      <w:rFonts w:hint="eastAsia"/>
                      <w:color w:val="auto"/>
                      <w:highlight w:val="none"/>
                      <w:vertAlign w:val="superscript"/>
                    </w:rPr>
                    <w:t>2</w:t>
                  </w:r>
                </w:p>
              </w:tc>
            </w:tr>
          </w:tbl>
          <w:p w14:paraId="2F0F95A6">
            <w:pPr>
              <w:pStyle w:val="30"/>
              <w:bidi w:val="0"/>
              <w:ind w:left="0" w:leftChars="0" w:firstLine="0" w:firstLineChars="0"/>
              <w:rPr>
                <w:rFonts w:hint="eastAsia"/>
                <w:color w:val="auto"/>
                <w:highlight w:val="none"/>
                <w:lang w:val="en-US" w:eastAsia="zh-CN"/>
              </w:rPr>
            </w:pPr>
          </w:p>
        </w:tc>
      </w:tr>
    </w:tbl>
    <w:p w14:paraId="53EA9F38">
      <w:pPr>
        <w:pStyle w:val="3"/>
        <w:keepNext/>
        <w:keepLines w:val="0"/>
        <w:pageBreakBefore w:val="0"/>
        <w:widowControl w:val="0"/>
        <w:kinsoku/>
        <w:wordWrap/>
        <w:overflowPunct w:val="0"/>
        <w:topLinePunct w:val="0"/>
        <w:autoSpaceDE/>
        <w:autoSpaceDN/>
        <w:bidi w:val="0"/>
        <w:adjustRightInd/>
        <w:snapToGrid/>
        <w:spacing w:before="0" w:after="0" w:line="360" w:lineRule="auto"/>
        <w:ind w:left="0" w:firstLine="0"/>
        <w:jc w:val="center"/>
        <w:textAlignment w:val="auto"/>
        <w:rPr>
          <w:rFonts w:hint="default" w:ascii="Times New Roman" w:hAnsi="Times New Roman" w:eastAsia="宋体" w:cs="Times New Roman"/>
          <w:b/>
          <w:bCs/>
          <w:color w:val="auto"/>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9F3EBED">
      <w:pPr>
        <w:pStyle w:val="3"/>
        <w:keepNext/>
        <w:keepLines w:val="0"/>
        <w:pageBreakBefore w:val="0"/>
        <w:widowControl w:val="0"/>
        <w:kinsoku/>
        <w:wordWrap/>
        <w:overflowPunct w:val="0"/>
        <w:topLinePunct w:val="0"/>
        <w:autoSpaceDE/>
        <w:autoSpaceDN/>
        <w:bidi w:val="0"/>
        <w:adjustRightInd/>
        <w:snapToGrid/>
        <w:spacing w:before="0" w:after="0" w:line="360" w:lineRule="auto"/>
        <w:ind w:left="0" w:firstLine="0"/>
        <w:jc w:val="center"/>
        <w:textAlignment w:val="auto"/>
        <w:rPr>
          <w:rFonts w:hint="default" w:ascii="Times New Roman" w:hAnsi="Times New Roman" w:cs="Times New Roman"/>
          <w:b w:val="0"/>
          <w:bCs w:val="0"/>
          <w:color w:val="auto"/>
          <w:highlight w:val="none"/>
          <w:u w:val="none" w:color="auto"/>
        </w:rPr>
      </w:pPr>
      <w:bookmarkStart w:id="42" w:name="_Toc14873"/>
      <w:r>
        <w:rPr>
          <w:rFonts w:hint="default" w:ascii="Times New Roman" w:hAnsi="Times New Roman" w:cs="Times New Roman"/>
          <w:b/>
          <w:bCs/>
          <w:color w:val="auto"/>
          <w:highlight w:val="none"/>
          <w:u w:val="none" w:color="auto"/>
        </w:rPr>
        <w:t>三、区域环境质量现状、环境保护目标及评价标准</w:t>
      </w:r>
      <w:bookmarkEnd w:id="41"/>
      <w:bookmarkEnd w:id="42"/>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93"/>
      </w:tblGrid>
      <w:tr w14:paraId="0189B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50" w:type="pct"/>
            <w:noWrap w:val="0"/>
            <w:vAlign w:val="center"/>
          </w:tcPr>
          <w:p w14:paraId="66E9EA76">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区域</w:t>
            </w:r>
          </w:p>
          <w:p w14:paraId="5E4310AC">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环境</w:t>
            </w:r>
          </w:p>
          <w:p w14:paraId="07F7810E">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质量</w:t>
            </w:r>
          </w:p>
          <w:p w14:paraId="0B62BB3E">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现状</w:t>
            </w:r>
          </w:p>
        </w:tc>
        <w:tc>
          <w:tcPr>
            <w:tcW w:w="4750" w:type="pct"/>
            <w:noWrap w:val="0"/>
            <w:vAlign w:val="center"/>
          </w:tcPr>
          <w:p w14:paraId="11171D40">
            <w:pPr>
              <w:pStyle w:val="3"/>
              <w:bidi w:val="0"/>
              <w:rPr>
                <w:rFonts w:hint="default" w:ascii="Times New Roman" w:hAnsi="Times New Roman" w:eastAsia="宋体" w:cs="Times New Roman"/>
                <w:color w:val="auto"/>
                <w:highlight w:val="none"/>
                <w:u w:val="none" w:color="auto"/>
                <w:lang w:val="en-US" w:eastAsia="zh-CN"/>
              </w:rPr>
            </w:pPr>
            <w:bookmarkStart w:id="43" w:name="_Toc24220"/>
            <w:bookmarkStart w:id="44" w:name="_Toc23654"/>
            <w:bookmarkStart w:id="45" w:name="_Toc203"/>
            <w:bookmarkStart w:id="46" w:name="_Toc204"/>
            <w:bookmarkStart w:id="47" w:name="_Toc8168"/>
            <w:bookmarkStart w:id="48" w:name="_Toc6840"/>
            <w:bookmarkStart w:id="49" w:name="_Toc6662"/>
            <w:bookmarkStart w:id="50" w:name="_Toc20223"/>
            <w:bookmarkStart w:id="51" w:name="_Toc14884"/>
            <w:r>
              <w:rPr>
                <w:rFonts w:hint="default" w:ascii="Times New Roman" w:hAnsi="Times New Roman" w:eastAsia="宋体" w:cs="Times New Roman"/>
                <w:color w:val="auto"/>
                <w:highlight w:val="none"/>
                <w:u w:val="none" w:color="auto"/>
                <w:lang w:val="en-US" w:eastAsia="zh-CN"/>
              </w:rPr>
              <w:t>一、大气环境</w:t>
            </w:r>
            <w:bookmarkEnd w:id="43"/>
            <w:bookmarkEnd w:id="44"/>
            <w:bookmarkEnd w:id="45"/>
            <w:bookmarkEnd w:id="46"/>
            <w:bookmarkEnd w:id="47"/>
            <w:bookmarkEnd w:id="48"/>
            <w:bookmarkEnd w:id="49"/>
            <w:bookmarkEnd w:id="50"/>
            <w:bookmarkEnd w:id="51"/>
          </w:p>
          <w:p w14:paraId="11749D96">
            <w:pPr>
              <w:pStyle w:val="30"/>
              <w:bidi w:val="0"/>
              <w:rPr>
                <w:rFonts w:hint="default"/>
                <w:color w:val="auto"/>
                <w:highlight w:val="none"/>
                <w:u w:val="none" w:color="auto"/>
                <w:lang w:val="en-US" w:eastAsia="zh-CN"/>
              </w:rPr>
            </w:pPr>
            <w:r>
              <w:rPr>
                <w:rFonts w:hint="default"/>
                <w:color w:val="auto"/>
                <w:highlight w:val="none"/>
                <w:u w:val="none" w:color="auto"/>
                <w:lang w:val="en-US" w:eastAsia="zh-CN"/>
              </w:rPr>
              <w:t>（1）基本污染物</w:t>
            </w:r>
          </w:p>
          <w:p w14:paraId="019583F1">
            <w:pPr>
              <w:spacing w:line="360" w:lineRule="auto"/>
              <w:ind w:firstLine="480" w:firstLineChars="200"/>
              <w:contextualSpacing/>
              <w:rPr>
                <w:color w:val="auto"/>
                <w:sz w:val="24"/>
                <w:szCs w:val="20"/>
                <w:highlight w:val="none"/>
                <w:u w:val="none" w:color="auto"/>
              </w:rPr>
            </w:pPr>
            <w:r>
              <w:rPr>
                <w:rFonts w:hint="eastAsia"/>
                <w:color w:val="auto"/>
                <w:sz w:val="24"/>
                <w:szCs w:val="20"/>
                <w:highlight w:val="none"/>
                <w:u w:val="none" w:color="auto"/>
              </w:rPr>
              <w:t>本项目所在区域环境空气功能区划为二类区，项目所在区域执行《环境空气质量标准》（</w:t>
            </w:r>
            <w:r>
              <w:rPr>
                <w:color w:val="auto"/>
                <w:sz w:val="24"/>
                <w:szCs w:val="20"/>
                <w:highlight w:val="none"/>
                <w:u w:val="none" w:color="auto"/>
              </w:rPr>
              <w:t>GB3095-2012</w:t>
            </w:r>
            <w:r>
              <w:rPr>
                <w:rFonts w:hint="eastAsia"/>
                <w:color w:val="auto"/>
                <w:sz w:val="24"/>
                <w:szCs w:val="20"/>
                <w:highlight w:val="none"/>
                <w:u w:val="none" w:color="auto"/>
              </w:rPr>
              <w:t>）中二级标准。根据《环境影响评价技术导则</w:t>
            </w:r>
            <w:r>
              <w:rPr>
                <w:color w:val="auto"/>
                <w:sz w:val="24"/>
                <w:szCs w:val="20"/>
                <w:highlight w:val="none"/>
                <w:u w:val="none" w:color="auto"/>
              </w:rPr>
              <w:t>-</w:t>
            </w:r>
            <w:r>
              <w:rPr>
                <w:rFonts w:hint="eastAsia"/>
                <w:color w:val="auto"/>
                <w:sz w:val="24"/>
                <w:szCs w:val="20"/>
                <w:highlight w:val="none"/>
                <w:u w:val="none" w:color="auto"/>
              </w:rPr>
              <w:t>大气环境》（</w:t>
            </w:r>
            <w:r>
              <w:rPr>
                <w:color w:val="auto"/>
                <w:sz w:val="24"/>
                <w:szCs w:val="20"/>
                <w:highlight w:val="none"/>
                <w:u w:val="none" w:color="auto"/>
              </w:rPr>
              <w:t>HJ2.2-2018</w:t>
            </w:r>
            <w:r>
              <w:rPr>
                <w:rFonts w:hint="eastAsia"/>
                <w:color w:val="auto"/>
                <w:sz w:val="24"/>
                <w:szCs w:val="20"/>
                <w:highlight w:val="none"/>
                <w:u w:val="none" w:color="auto"/>
              </w:rPr>
              <w:t>）中</w:t>
            </w:r>
            <w:r>
              <w:rPr>
                <w:color w:val="auto"/>
                <w:sz w:val="24"/>
                <w:szCs w:val="20"/>
                <w:highlight w:val="none"/>
                <w:u w:val="none" w:color="auto"/>
              </w:rPr>
              <w:t>“5.5</w:t>
            </w:r>
            <w:r>
              <w:rPr>
                <w:rFonts w:hint="eastAsia"/>
                <w:color w:val="auto"/>
                <w:sz w:val="24"/>
                <w:szCs w:val="20"/>
                <w:highlight w:val="none"/>
                <w:u w:val="none" w:color="auto"/>
              </w:rPr>
              <w:t>评价基准年筛选依据评价所需环境空气质量现状、气象资料等数据的可获得性、数据质量、代表性等因素，选择近</w:t>
            </w:r>
            <w:r>
              <w:rPr>
                <w:color w:val="auto"/>
                <w:sz w:val="24"/>
                <w:szCs w:val="20"/>
                <w:highlight w:val="none"/>
                <w:u w:val="none" w:color="auto"/>
              </w:rPr>
              <w:t>3</w:t>
            </w:r>
            <w:r>
              <w:rPr>
                <w:rFonts w:hint="eastAsia"/>
                <w:color w:val="auto"/>
                <w:sz w:val="24"/>
                <w:szCs w:val="20"/>
                <w:highlight w:val="none"/>
                <w:u w:val="none" w:color="auto"/>
              </w:rPr>
              <w:t>年中数据相对完整的</w:t>
            </w:r>
            <w:r>
              <w:rPr>
                <w:color w:val="auto"/>
                <w:sz w:val="24"/>
                <w:szCs w:val="20"/>
                <w:highlight w:val="none"/>
                <w:u w:val="none" w:color="auto"/>
              </w:rPr>
              <w:t>1</w:t>
            </w:r>
            <w:r>
              <w:rPr>
                <w:rFonts w:hint="eastAsia"/>
                <w:color w:val="auto"/>
                <w:sz w:val="24"/>
                <w:szCs w:val="20"/>
                <w:highlight w:val="none"/>
                <w:u w:val="none" w:color="auto"/>
              </w:rPr>
              <w:t>个日历年作为评价基准年</w:t>
            </w:r>
            <w:r>
              <w:rPr>
                <w:color w:val="auto"/>
                <w:sz w:val="24"/>
                <w:szCs w:val="20"/>
                <w:highlight w:val="none"/>
                <w:u w:val="none" w:color="auto"/>
              </w:rPr>
              <w:t>”</w:t>
            </w:r>
            <w:r>
              <w:rPr>
                <w:rFonts w:hint="eastAsia"/>
                <w:color w:val="auto"/>
                <w:sz w:val="24"/>
                <w:szCs w:val="20"/>
                <w:highlight w:val="none"/>
                <w:u w:val="none" w:color="auto"/>
              </w:rPr>
              <w:t>、</w:t>
            </w:r>
            <w:r>
              <w:rPr>
                <w:color w:val="auto"/>
                <w:sz w:val="24"/>
                <w:szCs w:val="20"/>
                <w:highlight w:val="none"/>
                <w:u w:val="none" w:color="auto"/>
              </w:rPr>
              <w:t>“6.2.1.1</w:t>
            </w:r>
            <w:r>
              <w:rPr>
                <w:rFonts w:hint="eastAsia"/>
                <w:color w:val="auto"/>
                <w:sz w:val="24"/>
                <w:szCs w:val="20"/>
                <w:highlight w:val="none"/>
                <w:u w:val="none" w:color="auto"/>
              </w:rPr>
              <w:t>项目所在区域达标判定，优先采用国家或生态环境主管部门发布的平均基准年环境质量公告或环境质量报告中的数据或结论</w:t>
            </w:r>
            <w:r>
              <w:rPr>
                <w:color w:val="auto"/>
                <w:sz w:val="24"/>
                <w:szCs w:val="20"/>
                <w:highlight w:val="none"/>
                <w:u w:val="none" w:color="auto"/>
              </w:rPr>
              <w:t>”</w:t>
            </w:r>
            <w:r>
              <w:rPr>
                <w:rFonts w:hint="eastAsia"/>
                <w:color w:val="auto"/>
                <w:sz w:val="24"/>
                <w:szCs w:val="20"/>
                <w:highlight w:val="none"/>
                <w:u w:val="none" w:color="auto"/>
              </w:rPr>
              <w:t>。</w:t>
            </w:r>
          </w:p>
          <w:p w14:paraId="6CCA3A4C">
            <w:pPr>
              <w:spacing w:line="360" w:lineRule="auto"/>
              <w:ind w:firstLine="480" w:firstLineChars="200"/>
              <w:contextualSpacing/>
              <w:rPr>
                <w:color w:val="auto"/>
                <w:sz w:val="24"/>
                <w:highlight w:val="none"/>
                <w:u w:val="none" w:color="auto"/>
              </w:rPr>
            </w:pPr>
            <w:r>
              <w:rPr>
                <w:rFonts w:hint="eastAsia"/>
                <w:color w:val="auto"/>
                <w:sz w:val="24"/>
                <w:highlight w:val="none"/>
                <w:u w:val="none" w:color="auto"/>
              </w:rPr>
              <w:t>本项目位于岳阳县，项目所在区域达标区判定引用</w:t>
            </w:r>
            <w:r>
              <w:rPr>
                <w:rFonts w:hint="eastAsia"/>
                <w:color w:val="auto"/>
                <w:sz w:val="24"/>
                <w:highlight w:val="none"/>
                <w:u w:val="none" w:color="auto"/>
                <w:lang w:eastAsia="zh-CN"/>
              </w:rPr>
              <w:t>岳阳市生态环境局发布的《</w:t>
            </w:r>
            <w:r>
              <w:rPr>
                <w:rFonts w:hint="eastAsia"/>
                <w:color w:val="auto"/>
                <w:sz w:val="24"/>
                <w:highlight w:val="none"/>
                <w:u w:val="none" w:color="auto"/>
              </w:rPr>
              <w:t>岳阳市202</w:t>
            </w:r>
            <w:r>
              <w:rPr>
                <w:rFonts w:hint="eastAsia"/>
                <w:color w:val="auto"/>
                <w:sz w:val="24"/>
                <w:highlight w:val="none"/>
                <w:u w:val="none" w:color="auto"/>
                <w:lang w:val="en-US" w:eastAsia="zh-CN"/>
              </w:rPr>
              <w:t>4</w:t>
            </w:r>
            <w:r>
              <w:rPr>
                <w:rFonts w:hint="eastAsia"/>
                <w:color w:val="auto"/>
                <w:sz w:val="24"/>
                <w:highlight w:val="none"/>
                <w:u w:val="none" w:color="auto"/>
              </w:rPr>
              <w:t>年度生态环境质量公报</w:t>
            </w:r>
            <w:r>
              <w:rPr>
                <w:rFonts w:hint="eastAsia"/>
                <w:color w:val="auto"/>
                <w:sz w:val="24"/>
                <w:highlight w:val="none"/>
                <w:u w:val="none" w:color="auto"/>
                <w:lang w:eastAsia="zh-CN"/>
              </w:rPr>
              <w:t>》中的岳阳县数据</w:t>
            </w:r>
            <w:r>
              <w:rPr>
                <w:rFonts w:hint="eastAsia"/>
                <w:color w:val="auto"/>
                <w:sz w:val="24"/>
                <w:highlight w:val="none"/>
                <w:u w:val="none" w:color="auto"/>
              </w:rPr>
              <w:t>进行评价</w:t>
            </w:r>
            <w:r>
              <w:rPr>
                <w:rFonts w:hint="eastAsia"/>
                <w:color w:val="auto"/>
                <w:sz w:val="24"/>
                <w:highlight w:val="none"/>
                <w:u w:val="none" w:color="auto"/>
                <w:lang w:eastAsia="zh-CN"/>
              </w:rPr>
              <w:t>，</w:t>
            </w:r>
            <w:r>
              <w:rPr>
                <w:color w:val="auto"/>
                <w:sz w:val="24"/>
                <w:highlight w:val="none"/>
                <w:u w:val="none" w:color="auto"/>
              </w:rPr>
              <w:t>202</w:t>
            </w:r>
            <w:r>
              <w:rPr>
                <w:rFonts w:hint="eastAsia"/>
                <w:color w:val="auto"/>
                <w:sz w:val="24"/>
                <w:highlight w:val="none"/>
                <w:u w:val="none" w:color="auto"/>
                <w:lang w:val="en-US" w:eastAsia="zh-CN"/>
              </w:rPr>
              <w:t>4</w:t>
            </w:r>
            <w:r>
              <w:rPr>
                <w:color w:val="auto"/>
                <w:sz w:val="24"/>
                <w:highlight w:val="none"/>
                <w:u w:val="none" w:color="auto"/>
              </w:rPr>
              <w:t>年岳阳县空气环境质量监测数据</w:t>
            </w:r>
            <w:r>
              <w:rPr>
                <w:rFonts w:hint="eastAsia"/>
                <w:color w:val="auto"/>
                <w:sz w:val="24"/>
                <w:highlight w:val="none"/>
                <w:u w:val="none" w:color="auto"/>
                <w:lang w:val="en-US" w:eastAsia="zh-CN"/>
              </w:rPr>
              <w:t>见</w:t>
            </w:r>
            <w:r>
              <w:rPr>
                <w:color w:val="auto"/>
                <w:sz w:val="24"/>
                <w:highlight w:val="none"/>
                <w:u w:val="none" w:color="auto"/>
              </w:rPr>
              <w:t>下表3-1。</w:t>
            </w:r>
          </w:p>
          <w:p w14:paraId="44F5C43B">
            <w:pPr>
              <w:pStyle w:val="7"/>
              <w:jc w:val="center"/>
              <w:rPr>
                <w:b/>
                <w:bCs/>
                <w:color w:val="auto"/>
                <w:highlight w:val="none"/>
                <w:u w:val="none" w:color="auto"/>
              </w:rPr>
            </w:pPr>
            <w:r>
              <w:rPr>
                <w:rFonts w:ascii="Times New Roman" w:hAnsi="Times New Roman" w:eastAsia="宋体" w:cs="Times New Roman"/>
                <w:b/>
                <w:bCs/>
                <w:color w:val="auto"/>
                <w:kern w:val="0"/>
                <w:sz w:val="21"/>
                <w:szCs w:val="20"/>
                <w:highlight w:val="none"/>
                <w:u w:val="none" w:color="auto"/>
                <w:lang w:val="en-US" w:eastAsia="zh-CN" w:bidi="ar-SA"/>
              </w:rPr>
              <w:t xml:space="preserve">表3-1   </w:t>
            </w:r>
            <w:r>
              <w:rPr>
                <w:rFonts w:hint="eastAsia" w:ascii="Times New Roman" w:hAnsi="Times New Roman" w:eastAsia="宋体" w:cs="Times New Roman"/>
                <w:b/>
                <w:bCs/>
                <w:color w:val="auto"/>
                <w:kern w:val="0"/>
                <w:sz w:val="21"/>
                <w:szCs w:val="20"/>
                <w:highlight w:val="none"/>
                <w:u w:val="none" w:color="auto"/>
                <w:lang w:val="en-US" w:eastAsia="zh-CN" w:bidi="ar-SA"/>
              </w:rPr>
              <w:t>202</w:t>
            </w:r>
            <w:r>
              <w:rPr>
                <w:rFonts w:hint="eastAsia" w:cs="Times New Roman"/>
                <w:b/>
                <w:bCs/>
                <w:color w:val="auto"/>
                <w:kern w:val="0"/>
                <w:sz w:val="21"/>
                <w:szCs w:val="20"/>
                <w:highlight w:val="none"/>
                <w:u w:val="none" w:color="auto"/>
                <w:lang w:val="en-US" w:eastAsia="zh-CN" w:bidi="ar-SA"/>
              </w:rPr>
              <w:t>4</w:t>
            </w:r>
            <w:r>
              <w:rPr>
                <w:rFonts w:hint="eastAsia" w:ascii="Times New Roman" w:hAnsi="Times New Roman" w:eastAsia="宋体" w:cs="Times New Roman"/>
                <w:b/>
                <w:bCs/>
                <w:color w:val="auto"/>
                <w:kern w:val="0"/>
                <w:sz w:val="21"/>
                <w:szCs w:val="20"/>
                <w:highlight w:val="none"/>
                <w:u w:val="none" w:color="auto"/>
                <w:lang w:val="en-US" w:eastAsia="zh-CN" w:bidi="ar-SA"/>
              </w:rPr>
              <w:t>年岳阳县</w:t>
            </w:r>
            <w:r>
              <w:rPr>
                <w:b/>
                <w:bCs/>
                <w:color w:val="auto"/>
                <w:highlight w:val="none"/>
                <w:u w:val="none" w:color="auto"/>
              </w:rPr>
              <w:t>区域空气质量现状评价表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0"/>
              <w:gridCol w:w="2763"/>
              <w:gridCol w:w="1281"/>
              <w:gridCol w:w="1163"/>
              <w:gridCol w:w="880"/>
              <w:gridCol w:w="1067"/>
            </w:tblGrid>
            <w:tr w14:paraId="135EAA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39" w:type="pct"/>
                  <w:noWrap w:val="0"/>
                  <w:vAlign w:val="center"/>
                </w:tcPr>
                <w:p w14:paraId="7BE72083">
                  <w:pPr>
                    <w:pStyle w:val="35"/>
                    <w:bidi w:val="0"/>
                    <w:jc w:val="center"/>
                    <w:rPr>
                      <w:b/>
                      <w:bCs/>
                      <w:color w:val="auto"/>
                      <w:highlight w:val="none"/>
                      <w:u w:val="none" w:color="auto"/>
                    </w:rPr>
                  </w:pPr>
                  <w:r>
                    <w:rPr>
                      <w:b/>
                      <w:bCs/>
                      <w:color w:val="auto"/>
                      <w:highlight w:val="none"/>
                      <w:u w:val="none" w:color="auto"/>
                    </w:rPr>
                    <w:t>污染物</w:t>
                  </w:r>
                </w:p>
              </w:tc>
              <w:tc>
                <w:tcPr>
                  <w:tcW w:w="1761" w:type="pct"/>
                  <w:noWrap w:val="0"/>
                  <w:vAlign w:val="center"/>
                </w:tcPr>
                <w:p w14:paraId="0ACCFA59">
                  <w:pPr>
                    <w:pStyle w:val="35"/>
                    <w:bidi w:val="0"/>
                    <w:jc w:val="center"/>
                    <w:rPr>
                      <w:b/>
                      <w:bCs/>
                      <w:color w:val="auto"/>
                      <w:highlight w:val="none"/>
                      <w:u w:val="none" w:color="auto"/>
                    </w:rPr>
                  </w:pPr>
                  <w:r>
                    <w:rPr>
                      <w:rFonts w:hint="eastAsia"/>
                      <w:b/>
                      <w:bCs/>
                      <w:color w:val="auto"/>
                      <w:highlight w:val="none"/>
                      <w:u w:val="none" w:color="auto"/>
                      <w:lang w:eastAsia="zh-CN"/>
                    </w:rPr>
                    <w:t>年度</w:t>
                  </w:r>
                  <w:r>
                    <w:rPr>
                      <w:b/>
                      <w:bCs/>
                      <w:color w:val="auto"/>
                      <w:highlight w:val="none"/>
                      <w:u w:val="none" w:color="auto"/>
                    </w:rPr>
                    <w:t>评价指标</w:t>
                  </w:r>
                </w:p>
              </w:tc>
              <w:tc>
                <w:tcPr>
                  <w:tcW w:w="816" w:type="pct"/>
                  <w:noWrap w:val="0"/>
                  <w:vAlign w:val="center"/>
                </w:tcPr>
                <w:p w14:paraId="180DAF8B">
                  <w:pPr>
                    <w:pStyle w:val="35"/>
                    <w:bidi w:val="0"/>
                    <w:jc w:val="center"/>
                    <w:rPr>
                      <w:b/>
                      <w:bCs/>
                      <w:color w:val="auto"/>
                      <w:highlight w:val="none"/>
                      <w:u w:val="none" w:color="auto"/>
                    </w:rPr>
                  </w:pPr>
                  <w:r>
                    <w:rPr>
                      <w:b/>
                      <w:bCs/>
                      <w:color w:val="auto"/>
                      <w:highlight w:val="none"/>
                      <w:u w:val="none" w:color="auto"/>
                    </w:rPr>
                    <w:t>现状浓度（μg/m³）</w:t>
                  </w:r>
                </w:p>
              </w:tc>
              <w:tc>
                <w:tcPr>
                  <w:tcW w:w="741" w:type="pct"/>
                  <w:noWrap w:val="0"/>
                  <w:vAlign w:val="center"/>
                </w:tcPr>
                <w:p w14:paraId="47ACF1D7">
                  <w:pPr>
                    <w:pStyle w:val="35"/>
                    <w:bidi w:val="0"/>
                    <w:jc w:val="center"/>
                    <w:rPr>
                      <w:b/>
                      <w:bCs/>
                      <w:color w:val="auto"/>
                      <w:highlight w:val="none"/>
                      <w:u w:val="none" w:color="auto"/>
                    </w:rPr>
                  </w:pPr>
                  <w:r>
                    <w:rPr>
                      <w:b/>
                      <w:bCs/>
                      <w:color w:val="auto"/>
                      <w:highlight w:val="none"/>
                      <w:u w:val="none" w:color="auto"/>
                    </w:rPr>
                    <w:t>标准值（μg/m³）</w:t>
                  </w:r>
                </w:p>
              </w:tc>
              <w:tc>
                <w:tcPr>
                  <w:tcW w:w="561" w:type="pct"/>
                  <w:noWrap w:val="0"/>
                  <w:vAlign w:val="center"/>
                </w:tcPr>
                <w:p w14:paraId="5E55A75E">
                  <w:pPr>
                    <w:pStyle w:val="35"/>
                    <w:bidi w:val="0"/>
                    <w:jc w:val="center"/>
                    <w:rPr>
                      <w:b/>
                      <w:bCs/>
                      <w:color w:val="auto"/>
                      <w:highlight w:val="none"/>
                      <w:u w:val="none" w:color="auto"/>
                    </w:rPr>
                  </w:pPr>
                  <w:r>
                    <w:rPr>
                      <w:b/>
                      <w:bCs/>
                      <w:color w:val="auto"/>
                      <w:highlight w:val="none"/>
                      <w:u w:val="none" w:color="auto"/>
                    </w:rPr>
                    <w:t>占标率（%）</w:t>
                  </w:r>
                </w:p>
              </w:tc>
              <w:tc>
                <w:tcPr>
                  <w:tcW w:w="680" w:type="pct"/>
                  <w:noWrap w:val="0"/>
                  <w:vAlign w:val="center"/>
                </w:tcPr>
                <w:p w14:paraId="79F7655E">
                  <w:pPr>
                    <w:pStyle w:val="35"/>
                    <w:bidi w:val="0"/>
                    <w:jc w:val="center"/>
                    <w:rPr>
                      <w:b/>
                      <w:bCs/>
                      <w:color w:val="auto"/>
                      <w:highlight w:val="none"/>
                      <w:u w:val="none" w:color="auto"/>
                    </w:rPr>
                  </w:pPr>
                  <w:r>
                    <w:rPr>
                      <w:b/>
                      <w:bCs/>
                      <w:color w:val="auto"/>
                      <w:highlight w:val="none"/>
                      <w:u w:val="none" w:color="auto"/>
                    </w:rPr>
                    <w:t>达标情况</w:t>
                  </w:r>
                </w:p>
              </w:tc>
            </w:tr>
            <w:tr w14:paraId="09C379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39" w:type="pct"/>
                  <w:noWrap w:val="0"/>
                  <w:vAlign w:val="center"/>
                </w:tcPr>
                <w:p w14:paraId="07C76BE9">
                  <w:pPr>
                    <w:pStyle w:val="35"/>
                    <w:bidi w:val="0"/>
                    <w:jc w:val="center"/>
                    <w:rPr>
                      <w:color w:val="auto"/>
                      <w:highlight w:val="none"/>
                      <w:u w:val="none" w:color="auto"/>
                    </w:rPr>
                  </w:pPr>
                  <w:r>
                    <w:rPr>
                      <w:color w:val="auto"/>
                      <w:highlight w:val="none"/>
                      <w:u w:val="none" w:color="auto"/>
                    </w:rPr>
                    <w:t>SO</w:t>
                  </w:r>
                  <w:r>
                    <w:rPr>
                      <w:color w:val="auto"/>
                      <w:highlight w:val="none"/>
                      <w:u w:val="none" w:color="auto"/>
                      <w:vertAlign w:val="subscript"/>
                    </w:rPr>
                    <w:t>2</w:t>
                  </w:r>
                </w:p>
              </w:tc>
              <w:tc>
                <w:tcPr>
                  <w:tcW w:w="1761" w:type="pct"/>
                  <w:noWrap w:val="0"/>
                  <w:vAlign w:val="center"/>
                </w:tcPr>
                <w:p w14:paraId="2FB72A72">
                  <w:pPr>
                    <w:pStyle w:val="35"/>
                    <w:bidi w:val="0"/>
                    <w:jc w:val="center"/>
                    <w:rPr>
                      <w:color w:val="auto"/>
                      <w:highlight w:val="none"/>
                      <w:u w:val="none" w:color="auto"/>
                    </w:rPr>
                  </w:pPr>
                  <w:r>
                    <w:rPr>
                      <w:color w:val="auto"/>
                      <w:highlight w:val="none"/>
                      <w:u w:val="none" w:color="auto"/>
                    </w:rPr>
                    <w:t>年平均质量浓度</w:t>
                  </w:r>
                </w:p>
              </w:tc>
              <w:tc>
                <w:tcPr>
                  <w:tcW w:w="816" w:type="pct"/>
                  <w:noWrap w:val="0"/>
                  <w:vAlign w:val="center"/>
                </w:tcPr>
                <w:p w14:paraId="036E1601">
                  <w:pPr>
                    <w:pStyle w:val="35"/>
                    <w:bidi w:val="0"/>
                    <w:jc w:val="center"/>
                    <w:rPr>
                      <w:rFonts w:hint="eastAsia"/>
                      <w:color w:val="auto"/>
                      <w:highlight w:val="none"/>
                      <w:u w:val="none" w:color="auto"/>
                      <w:lang w:val="en-US" w:eastAsia="zh-CN"/>
                    </w:rPr>
                  </w:pPr>
                  <w:r>
                    <w:rPr>
                      <w:rFonts w:hint="eastAsia"/>
                      <w:color w:val="auto"/>
                      <w:highlight w:val="none"/>
                      <w:u w:val="none" w:color="auto"/>
                      <w:lang w:val="en-US" w:eastAsia="zh-CN"/>
                    </w:rPr>
                    <w:t>6</w:t>
                  </w:r>
                </w:p>
              </w:tc>
              <w:tc>
                <w:tcPr>
                  <w:tcW w:w="741" w:type="pct"/>
                  <w:noWrap w:val="0"/>
                  <w:vAlign w:val="center"/>
                </w:tcPr>
                <w:p w14:paraId="660E7216">
                  <w:pPr>
                    <w:pStyle w:val="35"/>
                    <w:bidi w:val="0"/>
                    <w:jc w:val="center"/>
                    <w:rPr>
                      <w:color w:val="auto"/>
                      <w:highlight w:val="none"/>
                      <w:u w:val="none" w:color="auto"/>
                    </w:rPr>
                  </w:pPr>
                  <w:r>
                    <w:rPr>
                      <w:color w:val="auto"/>
                      <w:highlight w:val="none"/>
                      <w:u w:val="none" w:color="auto"/>
                    </w:rPr>
                    <w:t>60</w:t>
                  </w:r>
                </w:p>
              </w:tc>
              <w:tc>
                <w:tcPr>
                  <w:tcW w:w="561" w:type="pct"/>
                  <w:noWrap w:val="0"/>
                  <w:vAlign w:val="center"/>
                </w:tcPr>
                <w:p w14:paraId="79407A61">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10</w:t>
                  </w:r>
                </w:p>
              </w:tc>
              <w:tc>
                <w:tcPr>
                  <w:tcW w:w="680" w:type="pct"/>
                  <w:noWrap w:val="0"/>
                  <w:vAlign w:val="center"/>
                </w:tcPr>
                <w:p w14:paraId="5176EE0D">
                  <w:pPr>
                    <w:pStyle w:val="35"/>
                    <w:bidi w:val="0"/>
                    <w:jc w:val="center"/>
                    <w:rPr>
                      <w:color w:val="auto"/>
                      <w:highlight w:val="none"/>
                      <w:u w:val="none" w:color="auto"/>
                    </w:rPr>
                  </w:pPr>
                  <w:r>
                    <w:rPr>
                      <w:color w:val="auto"/>
                      <w:highlight w:val="none"/>
                      <w:u w:val="none" w:color="auto"/>
                    </w:rPr>
                    <w:t>达标</w:t>
                  </w:r>
                </w:p>
              </w:tc>
            </w:tr>
            <w:tr w14:paraId="1490C5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39" w:type="pct"/>
                  <w:noWrap w:val="0"/>
                  <w:vAlign w:val="center"/>
                </w:tcPr>
                <w:p w14:paraId="4395A9A3">
                  <w:pPr>
                    <w:pStyle w:val="35"/>
                    <w:bidi w:val="0"/>
                    <w:jc w:val="center"/>
                    <w:rPr>
                      <w:color w:val="auto"/>
                      <w:highlight w:val="none"/>
                      <w:u w:val="none" w:color="auto"/>
                    </w:rPr>
                  </w:pPr>
                  <w:r>
                    <w:rPr>
                      <w:color w:val="auto"/>
                      <w:highlight w:val="none"/>
                      <w:u w:val="none" w:color="auto"/>
                    </w:rPr>
                    <w:t>NO</w:t>
                  </w:r>
                  <w:r>
                    <w:rPr>
                      <w:color w:val="auto"/>
                      <w:highlight w:val="none"/>
                      <w:u w:val="none" w:color="auto"/>
                      <w:vertAlign w:val="subscript"/>
                    </w:rPr>
                    <w:t>2</w:t>
                  </w:r>
                </w:p>
              </w:tc>
              <w:tc>
                <w:tcPr>
                  <w:tcW w:w="1761" w:type="pct"/>
                  <w:noWrap w:val="0"/>
                  <w:vAlign w:val="center"/>
                </w:tcPr>
                <w:p w14:paraId="57F10674">
                  <w:pPr>
                    <w:pStyle w:val="35"/>
                    <w:bidi w:val="0"/>
                    <w:jc w:val="center"/>
                    <w:rPr>
                      <w:color w:val="auto"/>
                      <w:highlight w:val="none"/>
                      <w:u w:val="none" w:color="auto"/>
                    </w:rPr>
                  </w:pPr>
                  <w:r>
                    <w:rPr>
                      <w:color w:val="auto"/>
                      <w:highlight w:val="none"/>
                      <w:u w:val="none" w:color="auto"/>
                    </w:rPr>
                    <w:t>年平均质量浓度</w:t>
                  </w:r>
                </w:p>
              </w:tc>
              <w:tc>
                <w:tcPr>
                  <w:tcW w:w="816" w:type="pct"/>
                  <w:noWrap w:val="0"/>
                  <w:vAlign w:val="center"/>
                </w:tcPr>
                <w:p w14:paraId="25321A3B">
                  <w:pPr>
                    <w:pStyle w:val="35"/>
                    <w:bidi w:val="0"/>
                    <w:jc w:val="center"/>
                    <w:rPr>
                      <w:rFonts w:hint="eastAsia" w:eastAsia="宋体"/>
                      <w:color w:val="auto"/>
                      <w:highlight w:val="none"/>
                      <w:u w:val="none" w:color="auto"/>
                      <w:lang w:eastAsia="zh-CN"/>
                    </w:rPr>
                  </w:pPr>
                  <w:r>
                    <w:rPr>
                      <w:color w:val="auto"/>
                      <w:highlight w:val="none"/>
                      <w:u w:val="none" w:color="auto"/>
                    </w:rPr>
                    <w:t>1</w:t>
                  </w:r>
                  <w:r>
                    <w:rPr>
                      <w:rFonts w:hint="eastAsia"/>
                      <w:color w:val="auto"/>
                      <w:highlight w:val="none"/>
                      <w:u w:val="none" w:color="auto"/>
                      <w:lang w:val="en-US" w:eastAsia="zh-CN"/>
                    </w:rPr>
                    <w:t>6</w:t>
                  </w:r>
                </w:p>
              </w:tc>
              <w:tc>
                <w:tcPr>
                  <w:tcW w:w="741" w:type="pct"/>
                  <w:noWrap w:val="0"/>
                  <w:vAlign w:val="center"/>
                </w:tcPr>
                <w:p w14:paraId="710B4FE6">
                  <w:pPr>
                    <w:pStyle w:val="35"/>
                    <w:bidi w:val="0"/>
                    <w:jc w:val="center"/>
                    <w:rPr>
                      <w:color w:val="auto"/>
                      <w:highlight w:val="none"/>
                      <w:u w:val="none" w:color="auto"/>
                    </w:rPr>
                  </w:pPr>
                  <w:r>
                    <w:rPr>
                      <w:color w:val="auto"/>
                      <w:highlight w:val="none"/>
                      <w:u w:val="none" w:color="auto"/>
                    </w:rPr>
                    <w:t>40</w:t>
                  </w:r>
                </w:p>
              </w:tc>
              <w:tc>
                <w:tcPr>
                  <w:tcW w:w="561" w:type="pct"/>
                  <w:noWrap w:val="0"/>
                  <w:vAlign w:val="center"/>
                </w:tcPr>
                <w:p w14:paraId="5E0F2AA7">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40</w:t>
                  </w:r>
                </w:p>
              </w:tc>
              <w:tc>
                <w:tcPr>
                  <w:tcW w:w="680" w:type="pct"/>
                  <w:noWrap w:val="0"/>
                  <w:vAlign w:val="center"/>
                </w:tcPr>
                <w:p w14:paraId="0B6A581C">
                  <w:pPr>
                    <w:pStyle w:val="35"/>
                    <w:bidi w:val="0"/>
                    <w:jc w:val="center"/>
                    <w:rPr>
                      <w:color w:val="auto"/>
                      <w:highlight w:val="none"/>
                      <w:u w:val="none" w:color="auto"/>
                    </w:rPr>
                  </w:pPr>
                  <w:r>
                    <w:rPr>
                      <w:color w:val="auto"/>
                      <w:highlight w:val="none"/>
                      <w:u w:val="none" w:color="auto"/>
                    </w:rPr>
                    <w:t>达标</w:t>
                  </w:r>
                </w:p>
              </w:tc>
            </w:tr>
            <w:tr w14:paraId="5AF058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39" w:type="pct"/>
                  <w:noWrap w:val="0"/>
                  <w:vAlign w:val="center"/>
                </w:tcPr>
                <w:p w14:paraId="09645472">
                  <w:pPr>
                    <w:pStyle w:val="35"/>
                    <w:bidi w:val="0"/>
                    <w:jc w:val="center"/>
                    <w:rPr>
                      <w:color w:val="auto"/>
                      <w:highlight w:val="none"/>
                      <w:u w:val="none" w:color="auto"/>
                    </w:rPr>
                  </w:pPr>
                  <w:r>
                    <w:rPr>
                      <w:color w:val="auto"/>
                      <w:highlight w:val="none"/>
                      <w:u w:val="none" w:color="auto"/>
                    </w:rPr>
                    <w:t>PM</w:t>
                  </w:r>
                  <w:r>
                    <w:rPr>
                      <w:color w:val="auto"/>
                      <w:highlight w:val="none"/>
                      <w:u w:val="none" w:color="auto"/>
                      <w:vertAlign w:val="subscript"/>
                    </w:rPr>
                    <w:t>10</w:t>
                  </w:r>
                </w:p>
              </w:tc>
              <w:tc>
                <w:tcPr>
                  <w:tcW w:w="1761" w:type="pct"/>
                  <w:noWrap w:val="0"/>
                  <w:vAlign w:val="center"/>
                </w:tcPr>
                <w:p w14:paraId="4523B80A">
                  <w:pPr>
                    <w:pStyle w:val="35"/>
                    <w:bidi w:val="0"/>
                    <w:jc w:val="center"/>
                    <w:rPr>
                      <w:color w:val="auto"/>
                      <w:highlight w:val="none"/>
                      <w:u w:val="none" w:color="auto"/>
                    </w:rPr>
                  </w:pPr>
                  <w:r>
                    <w:rPr>
                      <w:color w:val="auto"/>
                      <w:highlight w:val="none"/>
                      <w:u w:val="none" w:color="auto"/>
                    </w:rPr>
                    <w:t>年平均质量浓度</w:t>
                  </w:r>
                </w:p>
              </w:tc>
              <w:tc>
                <w:tcPr>
                  <w:tcW w:w="816" w:type="pct"/>
                  <w:noWrap w:val="0"/>
                  <w:vAlign w:val="center"/>
                </w:tcPr>
                <w:p w14:paraId="1D614772">
                  <w:pPr>
                    <w:pStyle w:val="35"/>
                    <w:bidi w:val="0"/>
                    <w:jc w:val="center"/>
                    <w:rPr>
                      <w:rFonts w:hint="eastAsia"/>
                      <w:color w:val="auto"/>
                      <w:highlight w:val="none"/>
                      <w:u w:val="none" w:color="auto"/>
                      <w:lang w:val="en-US" w:eastAsia="zh-CN"/>
                    </w:rPr>
                  </w:pPr>
                  <w:r>
                    <w:rPr>
                      <w:color w:val="auto"/>
                      <w:highlight w:val="none"/>
                      <w:u w:val="none" w:color="auto"/>
                    </w:rPr>
                    <w:t>4</w:t>
                  </w:r>
                  <w:r>
                    <w:rPr>
                      <w:rFonts w:hint="eastAsia"/>
                      <w:color w:val="auto"/>
                      <w:highlight w:val="none"/>
                      <w:u w:val="none" w:color="auto"/>
                      <w:lang w:val="en-US" w:eastAsia="zh-CN"/>
                    </w:rPr>
                    <w:t>5</w:t>
                  </w:r>
                </w:p>
              </w:tc>
              <w:tc>
                <w:tcPr>
                  <w:tcW w:w="741" w:type="pct"/>
                  <w:noWrap w:val="0"/>
                  <w:vAlign w:val="center"/>
                </w:tcPr>
                <w:p w14:paraId="0191441C">
                  <w:pPr>
                    <w:pStyle w:val="35"/>
                    <w:bidi w:val="0"/>
                    <w:jc w:val="center"/>
                    <w:rPr>
                      <w:color w:val="auto"/>
                      <w:highlight w:val="none"/>
                      <w:u w:val="none" w:color="auto"/>
                    </w:rPr>
                  </w:pPr>
                  <w:r>
                    <w:rPr>
                      <w:color w:val="auto"/>
                      <w:highlight w:val="none"/>
                      <w:u w:val="none" w:color="auto"/>
                    </w:rPr>
                    <w:t>70</w:t>
                  </w:r>
                </w:p>
              </w:tc>
              <w:tc>
                <w:tcPr>
                  <w:tcW w:w="561" w:type="pct"/>
                  <w:noWrap w:val="0"/>
                  <w:vAlign w:val="center"/>
                </w:tcPr>
                <w:p w14:paraId="164CA6BF">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64.3</w:t>
                  </w:r>
                </w:p>
              </w:tc>
              <w:tc>
                <w:tcPr>
                  <w:tcW w:w="680" w:type="pct"/>
                  <w:noWrap w:val="0"/>
                  <w:vAlign w:val="center"/>
                </w:tcPr>
                <w:p w14:paraId="347959B3">
                  <w:pPr>
                    <w:pStyle w:val="35"/>
                    <w:bidi w:val="0"/>
                    <w:jc w:val="center"/>
                    <w:rPr>
                      <w:color w:val="auto"/>
                      <w:highlight w:val="none"/>
                      <w:u w:val="none" w:color="auto"/>
                    </w:rPr>
                  </w:pPr>
                  <w:r>
                    <w:rPr>
                      <w:color w:val="auto"/>
                      <w:highlight w:val="none"/>
                      <w:u w:val="none" w:color="auto"/>
                    </w:rPr>
                    <w:t>达标</w:t>
                  </w:r>
                </w:p>
              </w:tc>
            </w:tr>
            <w:tr w14:paraId="3F8874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39" w:type="pct"/>
                  <w:noWrap w:val="0"/>
                  <w:vAlign w:val="center"/>
                </w:tcPr>
                <w:p w14:paraId="7FA1358A">
                  <w:pPr>
                    <w:pStyle w:val="35"/>
                    <w:bidi w:val="0"/>
                    <w:jc w:val="center"/>
                    <w:rPr>
                      <w:color w:val="auto"/>
                      <w:highlight w:val="none"/>
                      <w:u w:val="none" w:color="auto"/>
                    </w:rPr>
                  </w:pPr>
                  <w:r>
                    <w:rPr>
                      <w:color w:val="auto"/>
                      <w:highlight w:val="none"/>
                      <w:u w:val="none" w:color="auto"/>
                    </w:rPr>
                    <w:t>PM</w:t>
                  </w:r>
                  <w:r>
                    <w:rPr>
                      <w:color w:val="auto"/>
                      <w:highlight w:val="none"/>
                      <w:u w:val="none" w:color="auto"/>
                      <w:vertAlign w:val="subscript"/>
                    </w:rPr>
                    <w:t>2.5</w:t>
                  </w:r>
                </w:p>
              </w:tc>
              <w:tc>
                <w:tcPr>
                  <w:tcW w:w="1761" w:type="pct"/>
                  <w:noWrap w:val="0"/>
                  <w:vAlign w:val="center"/>
                </w:tcPr>
                <w:p w14:paraId="11BF4157">
                  <w:pPr>
                    <w:pStyle w:val="35"/>
                    <w:bidi w:val="0"/>
                    <w:jc w:val="center"/>
                    <w:rPr>
                      <w:color w:val="auto"/>
                      <w:highlight w:val="none"/>
                      <w:u w:val="none" w:color="auto"/>
                    </w:rPr>
                  </w:pPr>
                  <w:r>
                    <w:rPr>
                      <w:color w:val="auto"/>
                      <w:highlight w:val="none"/>
                      <w:u w:val="none" w:color="auto"/>
                    </w:rPr>
                    <w:t>年平均质量浓度</w:t>
                  </w:r>
                </w:p>
              </w:tc>
              <w:tc>
                <w:tcPr>
                  <w:tcW w:w="816" w:type="pct"/>
                  <w:noWrap w:val="0"/>
                  <w:vAlign w:val="center"/>
                </w:tcPr>
                <w:p w14:paraId="2ABBD2DD">
                  <w:pPr>
                    <w:pStyle w:val="35"/>
                    <w:bidi w:val="0"/>
                    <w:jc w:val="center"/>
                    <w:rPr>
                      <w:rFonts w:hint="eastAsia" w:eastAsia="宋体"/>
                      <w:color w:val="auto"/>
                      <w:highlight w:val="none"/>
                      <w:u w:val="none" w:color="auto"/>
                      <w:lang w:eastAsia="zh-CN"/>
                    </w:rPr>
                  </w:pPr>
                  <w:r>
                    <w:rPr>
                      <w:color w:val="auto"/>
                      <w:highlight w:val="none"/>
                      <w:u w:val="none" w:color="auto"/>
                    </w:rPr>
                    <w:t>3</w:t>
                  </w:r>
                  <w:r>
                    <w:rPr>
                      <w:rFonts w:hint="eastAsia"/>
                      <w:color w:val="auto"/>
                      <w:highlight w:val="none"/>
                      <w:u w:val="none" w:color="auto"/>
                      <w:lang w:val="en-US" w:eastAsia="zh-CN"/>
                    </w:rPr>
                    <w:t>3</w:t>
                  </w:r>
                </w:p>
              </w:tc>
              <w:tc>
                <w:tcPr>
                  <w:tcW w:w="741" w:type="pct"/>
                  <w:noWrap w:val="0"/>
                  <w:vAlign w:val="center"/>
                </w:tcPr>
                <w:p w14:paraId="2736984A">
                  <w:pPr>
                    <w:pStyle w:val="35"/>
                    <w:bidi w:val="0"/>
                    <w:jc w:val="center"/>
                    <w:rPr>
                      <w:color w:val="auto"/>
                      <w:highlight w:val="none"/>
                      <w:u w:val="none" w:color="auto"/>
                    </w:rPr>
                  </w:pPr>
                  <w:r>
                    <w:rPr>
                      <w:color w:val="auto"/>
                      <w:highlight w:val="none"/>
                      <w:u w:val="none" w:color="auto"/>
                    </w:rPr>
                    <w:t>35</w:t>
                  </w:r>
                </w:p>
              </w:tc>
              <w:tc>
                <w:tcPr>
                  <w:tcW w:w="561" w:type="pct"/>
                  <w:noWrap w:val="0"/>
                  <w:vAlign w:val="center"/>
                </w:tcPr>
                <w:p w14:paraId="3C13F7F1">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94.3</w:t>
                  </w:r>
                </w:p>
              </w:tc>
              <w:tc>
                <w:tcPr>
                  <w:tcW w:w="680" w:type="pct"/>
                  <w:noWrap w:val="0"/>
                  <w:vAlign w:val="center"/>
                </w:tcPr>
                <w:p w14:paraId="2CE445BE">
                  <w:pPr>
                    <w:pStyle w:val="35"/>
                    <w:bidi w:val="0"/>
                    <w:jc w:val="center"/>
                    <w:rPr>
                      <w:color w:val="auto"/>
                      <w:highlight w:val="none"/>
                      <w:u w:val="none" w:color="auto"/>
                    </w:rPr>
                  </w:pPr>
                  <w:r>
                    <w:rPr>
                      <w:color w:val="auto"/>
                      <w:highlight w:val="none"/>
                      <w:u w:val="none" w:color="auto"/>
                    </w:rPr>
                    <w:t>达标</w:t>
                  </w:r>
                </w:p>
              </w:tc>
            </w:tr>
            <w:tr w14:paraId="1AD469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39" w:type="pct"/>
                  <w:noWrap w:val="0"/>
                  <w:vAlign w:val="center"/>
                </w:tcPr>
                <w:p w14:paraId="786D0DB4">
                  <w:pPr>
                    <w:pStyle w:val="35"/>
                    <w:bidi w:val="0"/>
                    <w:jc w:val="center"/>
                    <w:rPr>
                      <w:color w:val="auto"/>
                      <w:highlight w:val="none"/>
                      <w:u w:val="none" w:color="auto"/>
                    </w:rPr>
                  </w:pPr>
                  <w:r>
                    <w:rPr>
                      <w:color w:val="auto"/>
                      <w:highlight w:val="none"/>
                      <w:u w:val="none" w:color="auto"/>
                    </w:rPr>
                    <w:t>CO</w:t>
                  </w:r>
                </w:p>
              </w:tc>
              <w:tc>
                <w:tcPr>
                  <w:tcW w:w="1761" w:type="pct"/>
                  <w:noWrap w:val="0"/>
                  <w:vAlign w:val="center"/>
                </w:tcPr>
                <w:p w14:paraId="1F650448">
                  <w:pPr>
                    <w:pStyle w:val="35"/>
                    <w:bidi w:val="0"/>
                    <w:jc w:val="center"/>
                    <w:rPr>
                      <w:color w:val="auto"/>
                      <w:highlight w:val="none"/>
                      <w:u w:val="none" w:color="auto"/>
                    </w:rPr>
                  </w:pPr>
                  <w:r>
                    <w:rPr>
                      <w:color w:val="auto"/>
                      <w:highlight w:val="none"/>
                      <w:u w:val="none" w:color="auto"/>
                    </w:rPr>
                    <w:t>第95百分位数日平均质量浓度</w:t>
                  </w:r>
                </w:p>
              </w:tc>
              <w:tc>
                <w:tcPr>
                  <w:tcW w:w="816" w:type="pct"/>
                  <w:noWrap w:val="0"/>
                  <w:vAlign w:val="center"/>
                </w:tcPr>
                <w:p w14:paraId="0CC47E0C">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1000</w:t>
                  </w:r>
                </w:p>
              </w:tc>
              <w:tc>
                <w:tcPr>
                  <w:tcW w:w="741" w:type="pct"/>
                  <w:noWrap w:val="0"/>
                  <w:vAlign w:val="center"/>
                </w:tcPr>
                <w:p w14:paraId="53BBC572">
                  <w:pPr>
                    <w:pStyle w:val="35"/>
                    <w:bidi w:val="0"/>
                    <w:jc w:val="center"/>
                    <w:rPr>
                      <w:color w:val="auto"/>
                      <w:highlight w:val="none"/>
                      <w:u w:val="none" w:color="auto"/>
                    </w:rPr>
                  </w:pPr>
                  <w:r>
                    <w:rPr>
                      <w:color w:val="auto"/>
                      <w:highlight w:val="none"/>
                      <w:u w:val="none" w:color="auto"/>
                    </w:rPr>
                    <w:t>4000</w:t>
                  </w:r>
                </w:p>
              </w:tc>
              <w:tc>
                <w:tcPr>
                  <w:tcW w:w="561" w:type="pct"/>
                  <w:noWrap w:val="0"/>
                  <w:vAlign w:val="center"/>
                </w:tcPr>
                <w:p w14:paraId="4BE95B6A">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25</w:t>
                  </w:r>
                </w:p>
              </w:tc>
              <w:tc>
                <w:tcPr>
                  <w:tcW w:w="680" w:type="pct"/>
                  <w:noWrap w:val="0"/>
                  <w:vAlign w:val="center"/>
                </w:tcPr>
                <w:p w14:paraId="0AB16A58">
                  <w:pPr>
                    <w:pStyle w:val="35"/>
                    <w:bidi w:val="0"/>
                    <w:jc w:val="center"/>
                    <w:rPr>
                      <w:color w:val="auto"/>
                      <w:highlight w:val="none"/>
                      <w:u w:val="none" w:color="auto"/>
                    </w:rPr>
                  </w:pPr>
                  <w:r>
                    <w:rPr>
                      <w:color w:val="auto"/>
                      <w:highlight w:val="none"/>
                      <w:u w:val="none" w:color="auto"/>
                    </w:rPr>
                    <w:t>达标</w:t>
                  </w:r>
                </w:p>
              </w:tc>
            </w:tr>
            <w:tr w14:paraId="7458B4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39" w:type="pct"/>
                  <w:noWrap w:val="0"/>
                  <w:vAlign w:val="center"/>
                </w:tcPr>
                <w:p w14:paraId="02F33140">
                  <w:pPr>
                    <w:pStyle w:val="35"/>
                    <w:bidi w:val="0"/>
                    <w:jc w:val="center"/>
                    <w:rPr>
                      <w:color w:val="auto"/>
                      <w:highlight w:val="none"/>
                      <w:u w:val="none" w:color="auto"/>
                    </w:rPr>
                  </w:pPr>
                  <w:r>
                    <w:rPr>
                      <w:color w:val="auto"/>
                      <w:highlight w:val="none"/>
                      <w:u w:val="none" w:color="auto"/>
                    </w:rPr>
                    <w:t>O</w:t>
                  </w:r>
                  <w:r>
                    <w:rPr>
                      <w:color w:val="auto"/>
                      <w:highlight w:val="none"/>
                      <w:u w:val="none" w:color="auto"/>
                      <w:vertAlign w:val="subscript"/>
                    </w:rPr>
                    <w:t>3</w:t>
                  </w:r>
                </w:p>
              </w:tc>
              <w:tc>
                <w:tcPr>
                  <w:tcW w:w="1761" w:type="pct"/>
                  <w:noWrap w:val="0"/>
                  <w:vAlign w:val="center"/>
                </w:tcPr>
                <w:p w14:paraId="73DC6275">
                  <w:pPr>
                    <w:pStyle w:val="35"/>
                    <w:bidi w:val="0"/>
                    <w:jc w:val="center"/>
                    <w:rPr>
                      <w:color w:val="auto"/>
                      <w:highlight w:val="none"/>
                      <w:u w:val="none" w:color="auto"/>
                    </w:rPr>
                  </w:pPr>
                  <w:r>
                    <w:rPr>
                      <w:color w:val="auto"/>
                      <w:highlight w:val="none"/>
                      <w:u w:val="none" w:color="auto"/>
                    </w:rPr>
                    <w:t>第90百分位数最大8h平均质量浓度</w:t>
                  </w:r>
                </w:p>
              </w:tc>
              <w:tc>
                <w:tcPr>
                  <w:tcW w:w="816" w:type="pct"/>
                  <w:noWrap w:val="0"/>
                  <w:vAlign w:val="center"/>
                </w:tcPr>
                <w:p w14:paraId="55007315">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142</w:t>
                  </w:r>
                </w:p>
              </w:tc>
              <w:tc>
                <w:tcPr>
                  <w:tcW w:w="741" w:type="pct"/>
                  <w:noWrap w:val="0"/>
                  <w:vAlign w:val="center"/>
                </w:tcPr>
                <w:p w14:paraId="0459AB40">
                  <w:pPr>
                    <w:pStyle w:val="35"/>
                    <w:bidi w:val="0"/>
                    <w:jc w:val="center"/>
                    <w:rPr>
                      <w:color w:val="auto"/>
                      <w:highlight w:val="none"/>
                      <w:u w:val="none" w:color="auto"/>
                    </w:rPr>
                  </w:pPr>
                  <w:r>
                    <w:rPr>
                      <w:color w:val="auto"/>
                      <w:highlight w:val="none"/>
                      <w:u w:val="none" w:color="auto"/>
                    </w:rPr>
                    <w:t>160</w:t>
                  </w:r>
                </w:p>
              </w:tc>
              <w:tc>
                <w:tcPr>
                  <w:tcW w:w="561" w:type="pct"/>
                  <w:noWrap w:val="0"/>
                  <w:vAlign w:val="center"/>
                </w:tcPr>
                <w:p w14:paraId="4B6EC0DB">
                  <w:pPr>
                    <w:pStyle w:val="35"/>
                    <w:bidi w:val="0"/>
                    <w:jc w:val="center"/>
                    <w:rPr>
                      <w:rFonts w:hint="default"/>
                      <w:color w:val="auto"/>
                      <w:highlight w:val="none"/>
                      <w:u w:val="none" w:color="auto"/>
                      <w:lang w:val="en-US" w:eastAsia="zh-CN"/>
                    </w:rPr>
                  </w:pPr>
                  <w:r>
                    <w:rPr>
                      <w:rFonts w:hint="eastAsia"/>
                      <w:color w:val="auto"/>
                      <w:highlight w:val="none"/>
                      <w:u w:val="none" w:color="auto"/>
                      <w:lang w:val="en-US" w:eastAsia="zh-CN"/>
                    </w:rPr>
                    <w:t>88.8</w:t>
                  </w:r>
                </w:p>
              </w:tc>
              <w:tc>
                <w:tcPr>
                  <w:tcW w:w="680" w:type="pct"/>
                  <w:noWrap w:val="0"/>
                  <w:vAlign w:val="center"/>
                </w:tcPr>
                <w:p w14:paraId="3E7FEC32">
                  <w:pPr>
                    <w:pStyle w:val="35"/>
                    <w:bidi w:val="0"/>
                    <w:jc w:val="center"/>
                    <w:rPr>
                      <w:color w:val="auto"/>
                      <w:highlight w:val="none"/>
                      <w:u w:val="none" w:color="auto"/>
                    </w:rPr>
                  </w:pPr>
                  <w:r>
                    <w:rPr>
                      <w:color w:val="auto"/>
                      <w:highlight w:val="none"/>
                      <w:u w:val="none" w:color="auto"/>
                    </w:rPr>
                    <w:t>达标</w:t>
                  </w:r>
                </w:p>
              </w:tc>
            </w:tr>
          </w:tbl>
          <w:p w14:paraId="6A80F912">
            <w:pPr>
              <w:pStyle w:val="30"/>
              <w:bidi w:val="0"/>
              <w:rPr>
                <w:color w:val="auto"/>
                <w:highlight w:val="none"/>
                <w:u w:val="none" w:color="auto"/>
              </w:rPr>
            </w:pPr>
            <w:r>
              <w:rPr>
                <w:color w:val="auto"/>
                <w:highlight w:val="none"/>
                <w:u w:val="none" w:color="auto"/>
              </w:rPr>
              <w:t>由上表可知，项目所在区域的监测因子均达到《环境空气质量标准》（GB3095-2012）二级标准要求。</w:t>
            </w:r>
            <w:r>
              <w:rPr>
                <w:color w:val="auto"/>
                <w:sz w:val="24"/>
                <w:highlight w:val="none"/>
                <w:u w:val="none" w:color="auto"/>
              </w:rPr>
              <w:t>本项目所在行政区</w:t>
            </w:r>
            <w:r>
              <w:rPr>
                <w:rFonts w:hint="eastAsia"/>
                <w:color w:val="auto"/>
                <w:sz w:val="24"/>
                <w:highlight w:val="none"/>
                <w:u w:val="none" w:color="auto"/>
              </w:rPr>
              <w:t>岳阳县</w:t>
            </w:r>
            <w:r>
              <w:rPr>
                <w:color w:val="auto"/>
                <w:sz w:val="24"/>
                <w:highlight w:val="none"/>
                <w:u w:val="none" w:color="auto"/>
              </w:rPr>
              <w:t>判定为</w:t>
            </w:r>
            <w:r>
              <w:rPr>
                <w:rFonts w:hint="eastAsia"/>
                <w:color w:val="auto"/>
                <w:sz w:val="24"/>
                <w:highlight w:val="none"/>
                <w:u w:val="none" w:color="auto"/>
              </w:rPr>
              <w:t>空气质量</w:t>
            </w:r>
            <w:r>
              <w:rPr>
                <w:color w:val="auto"/>
                <w:sz w:val="24"/>
                <w:highlight w:val="none"/>
                <w:u w:val="none" w:color="auto"/>
              </w:rPr>
              <w:t>达标区域。</w:t>
            </w:r>
          </w:p>
          <w:p w14:paraId="78329881">
            <w:pPr>
              <w:pStyle w:val="3"/>
              <w:bidi w:val="0"/>
              <w:rPr>
                <w:rFonts w:hint="default" w:ascii="Times New Roman" w:hAnsi="Times New Roman" w:eastAsia="宋体" w:cs="Times New Roman"/>
                <w:color w:val="auto"/>
                <w:highlight w:val="none"/>
                <w:u w:val="none" w:color="auto"/>
                <w:lang w:val="en-US" w:eastAsia="zh-CN"/>
              </w:rPr>
            </w:pPr>
            <w:bookmarkStart w:id="52" w:name="_Toc30020"/>
            <w:bookmarkStart w:id="53" w:name="_Toc17204"/>
            <w:bookmarkStart w:id="54" w:name="_Toc2456"/>
            <w:bookmarkStart w:id="55" w:name="_Toc22694"/>
            <w:bookmarkStart w:id="56" w:name="_Toc17663"/>
            <w:bookmarkStart w:id="57" w:name="_Toc3266"/>
            <w:bookmarkStart w:id="58" w:name="_Toc1126"/>
            <w:bookmarkStart w:id="59" w:name="_Toc27581"/>
            <w:bookmarkStart w:id="60" w:name="_Toc2720"/>
            <w:r>
              <w:rPr>
                <w:rFonts w:hint="default" w:ascii="Times New Roman" w:hAnsi="Times New Roman" w:eastAsia="宋体" w:cs="Times New Roman"/>
                <w:color w:val="auto"/>
                <w:highlight w:val="none"/>
                <w:u w:val="none" w:color="auto"/>
                <w:lang w:val="en-US" w:eastAsia="zh-CN"/>
              </w:rPr>
              <w:t>二、地表水环境</w:t>
            </w:r>
            <w:bookmarkEnd w:id="52"/>
            <w:bookmarkEnd w:id="53"/>
            <w:bookmarkEnd w:id="54"/>
            <w:bookmarkEnd w:id="55"/>
            <w:bookmarkEnd w:id="56"/>
            <w:bookmarkEnd w:id="57"/>
            <w:bookmarkEnd w:id="58"/>
            <w:bookmarkEnd w:id="59"/>
            <w:bookmarkEnd w:id="60"/>
          </w:p>
          <w:p w14:paraId="7C2B6563">
            <w:pPr>
              <w:pStyle w:val="30"/>
              <w:bidi w:val="0"/>
              <w:rPr>
                <w:rFonts w:hint="eastAsia"/>
                <w:color w:val="auto"/>
                <w:highlight w:val="none"/>
              </w:rPr>
            </w:pPr>
            <w:r>
              <w:rPr>
                <w:color w:val="auto"/>
                <w:highlight w:val="none"/>
              </w:rPr>
              <w:t>本项目污水经处理达标后</w:t>
            </w:r>
            <w:r>
              <w:rPr>
                <w:rFonts w:hint="eastAsia"/>
                <w:color w:val="auto"/>
                <w:highlight w:val="none"/>
              </w:rPr>
              <w:t>用于农林灌溉</w:t>
            </w:r>
            <w:r>
              <w:rPr>
                <w:rFonts w:hint="eastAsia"/>
                <w:color w:val="auto"/>
                <w:highlight w:val="none"/>
                <w:lang w:val="en-US" w:eastAsia="zh-CN"/>
              </w:rPr>
              <w:t>。</w:t>
            </w:r>
            <w:bookmarkStart w:id="61" w:name="_Toc21410"/>
            <w:bookmarkStart w:id="62" w:name="_Toc5143"/>
            <w:r>
              <w:rPr>
                <w:rFonts w:hint="eastAsia"/>
                <w:color w:val="auto"/>
                <w:highlight w:val="none"/>
              </w:rPr>
              <w:t>本评价</w:t>
            </w:r>
            <w:r>
              <w:rPr>
                <w:rFonts w:hint="eastAsia"/>
                <w:color w:val="auto"/>
                <w:highlight w:val="none"/>
                <w:lang w:val="en-US" w:eastAsia="zh-CN"/>
              </w:rPr>
              <w:t>引用</w:t>
            </w:r>
            <w:r>
              <w:rPr>
                <w:rFonts w:hint="eastAsia"/>
                <w:color w:val="auto"/>
                <w:highlight w:val="none"/>
              </w:rPr>
              <w:t>2023年03月28日~29日对项目</w:t>
            </w:r>
            <w:r>
              <w:rPr>
                <w:rFonts w:hint="eastAsia"/>
                <w:color w:val="auto"/>
                <w:highlight w:val="none"/>
                <w:lang w:val="en-US" w:eastAsia="zh-CN"/>
              </w:rPr>
              <w:t>东</w:t>
            </w:r>
            <w:r>
              <w:rPr>
                <w:rFonts w:hint="eastAsia"/>
                <w:color w:val="auto"/>
                <w:highlight w:val="none"/>
              </w:rPr>
              <w:t>侧水塘</w:t>
            </w:r>
            <w:r>
              <w:rPr>
                <w:color w:val="auto"/>
                <w:highlight w:val="none"/>
              </w:rPr>
              <w:t>进行环境监测</w:t>
            </w:r>
            <w:r>
              <w:rPr>
                <w:rFonts w:hint="eastAsia"/>
                <w:color w:val="auto"/>
                <w:highlight w:val="none"/>
              </w:rPr>
              <w:t>。</w:t>
            </w:r>
          </w:p>
          <w:p w14:paraId="768889A8">
            <w:pPr>
              <w:pStyle w:val="35"/>
              <w:bidi w:val="0"/>
              <w:jc w:val="center"/>
              <w:rPr>
                <w:rFonts w:ascii="Times New Roman" w:hAnsi="Times New Roman" w:cs="Times New Roman"/>
                <w:b/>
                <w:bCs/>
                <w:color w:val="auto"/>
                <w:szCs w:val="21"/>
                <w:highlight w:val="none"/>
              </w:rPr>
            </w:pPr>
            <w:r>
              <w:rPr>
                <w:b/>
                <w:bCs/>
                <w:color w:val="auto"/>
                <w:highlight w:val="none"/>
              </w:rPr>
              <w:t>表</w:t>
            </w:r>
            <w:r>
              <w:rPr>
                <w:b/>
                <w:bCs/>
                <w:color w:val="auto"/>
                <w:highlight w:val="none"/>
                <w:lang w:val="en-US" w:eastAsia="en-US"/>
              </w:rPr>
              <w:t>3-</w:t>
            </w:r>
            <w:r>
              <w:rPr>
                <w:rFonts w:hint="eastAsia"/>
                <w:b/>
                <w:bCs/>
                <w:color w:val="auto"/>
                <w:highlight w:val="none"/>
                <w:lang w:val="en-US" w:eastAsia="zh-CN"/>
              </w:rPr>
              <w:t>2</w:t>
            </w:r>
            <w:r>
              <w:rPr>
                <w:b/>
                <w:bCs/>
                <w:color w:val="auto"/>
                <w:highlight w:val="none"/>
                <w:lang w:val="en-US"/>
              </w:rPr>
              <w:t xml:space="preserve">  </w:t>
            </w:r>
            <w:r>
              <w:rPr>
                <w:rFonts w:hint="eastAsia"/>
                <w:b/>
                <w:bCs/>
                <w:color w:val="auto"/>
                <w:highlight w:val="none"/>
                <w:lang w:val="en-US" w:eastAsia="zh-CN"/>
              </w:rPr>
              <w:t xml:space="preserve"> </w:t>
            </w:r>
            <w:r>
              <w:rPr>
                <w:b/>
                <w:bCs/>
                <w:color w:val="auto"/>
                <w:highlight w:val="none"/>
              </w:rPr>
              <w:t>202</w:t>
            </w:r>
            <w:r>
              <w:rPr>
                <w:rFonts w:hint="eastAsia"/>
                <w:b/>
                <w:bCs/>
                <w:color w:val="auto"/>
                <w:highlight w:val="none"/>
                <w:lang w:val="en-US"/>
              </w:rPr>
              <w:t>3</w:t>
            </w:r>
            <w:r>
              <w:rPr>
                <w:b/>
                <w:bCs/>
                <w:color w:val="auto"/>
                <w:highlight w:val="none"/>
              </w:rPr>
              <w:t>年</w:t>
            </w:r>
            <w:r>
              <w:rPr>
                <w:rFonts w:hint="eastAsia"/>
                <w:b/>
                <w:bCs/>
                <w:color w:val="auto"/>
                <w:highlight w:val="none"/>
                <w:lang w:val="en-US"/>
              </w:rPr>
              <w:t>水塘</w:t>
            </w:r>
            <w:r>
              <w:rPr>
                <w:b/>
                <w:bCs/>
                <w:color w:val="auto"/>
                <w:highlight w:val="none"/>
              </w:rPr>
              <w:t>水质现状监测及评价结果表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173"/>
              <w:gridCol w:w="858"/>
              <w:gridCol w:w="730"/>
              <w:gridCol w:w="742"/>
              <w:gridCol w:w="689"/>
              <w:gridCol w:w="761"/>
              <w:gridCol w:w="719"/>
              <w:gridCol w:w="694"/>
              <w:gridCol w:w="847"/>
            </w:tblGrid>
            <w:tr w14:paraId="2B13F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vMerge w:val="restart"/>
                  <w:noWrap w:val="0"/>
                  <w:vAlign w:val="center"/>
                </w:tcPr>
                <w:p w14:paraId="6BF585C6">
                  <w:pPr>
                    <w:pStyle w:val="35"/>
                    <w:bidi w:val="0"/>
                    <w:jc w:val="center"/>
                    <w:rPr>
                      <w:b/>
                      <w:bCs/>
                      <w:color w:val="auto"/>
                      <w:highlight w:val="none"/>
                    </w:rPr>
                  </w:pPr>
                  <w:r>
                    <w:rPr>
                      <w:b/>
                      <w:bCs/>
                      <w:color w:val="auto"/>
                      <w:highlight w:val="none"/>
                    </w:rPr>
                    <w:t>监测断面</w:t>
                  </w:r>
                </w:p>
              </w:tc>
              <w:tc>
                <w:tcPr>
                  <w:tcW w:w="751" w:type="pct"/>
                  <w:vMerge w:val="restart"/>
                  <w:noWrap w:val="0"/>
                  <w:vAlign w:val="center"/>
                </w:tcPr>
                <w:p w14:paraId="6D95C019">
                  <w:pPr>
                    <w:pStyle w:val="35"/>
                    <w:bidi w:val="0"/>
                    <w:jc w:val="center"/>
                    <w:rPr>
                      <w:b/>
                      <w:bCs/>
                      <w:color w:val="auto"/>
                      <w:highlight w:val="none"/>
                    </w:rPr>
                  </w:pPr>
                  <w:r>
                    <w:rPr>
                      <w:b/>
                      <w:bCs/>
                      <w:color w:val="auto"/>
                      <w:highlight w:val="none"/>
                    </w:rPr>
                    <w:t>监测因子</w:t>
                  </w:r>
                </w:p>
              </w:tc>
              <w:tc>
                <w:tcPr>
                  <w:tcW w:w="508" w:type="pct"/>
                  <w:vMerge w:val="restart"/>
                  <w:noWrap w:val="0"/>
                  <w:vAlign w:val="center"/>
                </w:tcPr>
                <w:p w14:paraId="3098FD25">
                  <w:pPr>
                    <w:pStyle w:val="35"/>
                    <w:bidi w:val="0"/>
                    <w:jc w:val="center"/>
                    <w:rPr>
                      <w:b/>
                      <w:bCs/>
                      <w:color w:val="auto"/>
                      <w:highlight w:val="none"/>
                    </w:rPr>
                  </w:pPr>
                  <w:r>
                    <w:rPr>
                      <w:b/>
                      <w:bCs/>
                      <w:color w:val="auto"/>
                      <w:highlight w:val="none"/>
                    </w:rPr>
                    <w:t>单位</w:t>
                  </w:r>
                </w:p>
              </w:tc>
              <w:tc>
                <w:tcPr>
                  <w:tcW w:w="1386" w:type="pct"/>
                  <w:gridSpan w:val="3"/>
                  <w:noWrap w:val="0"/>
                  <w:vAlign w:val="center"/>
                </w:tcPr>
                <w:p w14:paraId="7E023815">
                  <w:pPr>
                    <w:pStyle w:val="35"/>
                    <w:bidi w:val="0"/>
                    <w:jc w:val="center"/>
                    <w:rPr>
                      <w:b/>
                      <w:bCs/>
                      <w:color w:val="auto"/>
                      <w:highlight w:val="none"/>
                      <w:lang w:val="en-US"/>
                    </w:rPr>
                  </w:pPr>
                  <w:r>
                    <w:rPr>
                      <w:rFonts w:hint="eastAsia"/>
                      <w:b/>
                      <w:bCs/>
                      <w:color w:val="auto"/>
                      <w:highlight w:val="none"/>
                      <w:lang w:val="en-US"/>
                    </w:rPr>
                    <w:t>3.28</w:t>
                  </w:r>
                </w:p>
              </w:tc>
              <w:tc>
                <w:tcPr>
                  <w:tcW w:w="1400" w:type="pct"/>
                  <w:gridSpan w:val="3"/>
                  <w:noWrap w:val="0"/>
                  <w:vAlign w:val="center"/>
                </w:tcPr>
                <w:p w14:paraId="382BAD2F">
                  <w:pPr>
                    <w:pStyle w:val="35"/>
                    <w:bidi w:val="0"/>
                    <w:jc w:val="center"/>
                    <w:rPr>
                      <w:b/>
                      <w:bCs/>
                      <w:color w:val="auto"/>
                      <w:highlight w:val="none"/>
                      <w:lang w:val="en-US"/>
                    </w:rPr>
                  </w:pPr>
                  <w:r>
                    <w:rPr>
                      <w:rFonts w:hint="eastAsia"/>
                      <w:b/>
                      <w:bCs/>
                      <w:color w:val="auto"/>
                      <w:highlight w:val="none"/>
                      <w:lang w:val="en-US"/>
                    </w:rPr>
                    <w:t>3.29</w:t>
                  </w:r>
                </w:p>
              </w:tc>
              <w:tc>
                <w:tcPr>
                  <w:tcW w:w="543" w:type="pct"/>
                  <w:vMerge w:val="restart"/>
                  <w:noWrap w:val="0"/>
                  <w:vAlign w:val="center"/>
                </w:tcPr>
                <w:p w14:paraId="1433905A">
                  <w:pPr>
                    <w:pStyle w:val="35"/>
                    <w:bidi w:val="0"/>
                    <w:jc w:val="center"/>
                    <w:rPr>
                      <w:b/>
                      <w:bCs/>
                      <w:color w:val="auto"/>
                      <w:highlight w:val="none"/>
                      <w:lang w:val="en-US"/>
                    </w:rPr>
                  </w:pPr>
                  <w:r>
                    <w:rPr>
                      <w:rFonts w:hint="eastAsia"/>
                      <w:b/>
                      <w:bCs/>
                      <w:color w:val="auto"/>
                      <w:highlight w:val="none"/>
                      <w:lang w:val="en-US"/>
                    </w:rPr>
                    <w:t>标准值</w:t>
                  </w:r>
                </w:p>
              </w:tc>
            </w:tr>
            <w:tr w14:paraId="47CC4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08" w:type="pct"/>
                  <w:vMerge w:val="continue"/>
                  <w:noWrap w:val="0"/>
                  <w:vAlign w:val="center"/>
                </w:tcPr>
                <w:p w14:paraId="5AF6F531">
                  <w:pPr>
                    <w:pStyle w:val="35"/>
                    <w:bidi w:val="0"/>
                    <w:jc w:val="center"/>
                    <w:rPr>
                      <w:color w:val="auto"/>
                      <w:highlight w:val="none"/>
                    </w:rPr>
                  </w:pPr>
                </w:p>
              </w:tc>
              <w:tc>
                <w:tcPr>
                  <w:tcW w:w="751" w:type="pct"/>
                  <w:vMerge w:val="continue"/>
                  <w:noWrap w:val="0"/>
                  <w:vAlign w:val="center"/>
                </w:tcPr>
                <w:p w14:paraId="62A3AD13">
                  <w:pPr>
                    <w:pStyle w:val="35"/>
                    <w:bidi w:val="0"/>
                    <w:jc w:val="center"/>
                    <w:rPr>
                      <w:color w:val="auto"/>
                      <w:highlight w:val="none"/>
                    </w:rPr>
                  </w:pPr>
                </w:p>
              </w:tc>
              <w:tc>
                <w:tcPr>
                  <w:tcW w:w="508" w:type="pct"/>
                  <w:vMerge w:val="continue"/>
                  <w:noWrap w:val="0"/>
                  <w:vAlign w:val="center"/>
                </w:tcPr>
                <w:p w14:paraId="77D37A3A">
                  <w:pPr>
                    <w:pStyle w:val="35"/>
                    <w:bidi w:val="0"/>
                    <w:jc w:val="center"/>
                    <w:rPr>
                      <w:color w:val="auto"/>
                      <w:highlight w:val="none"/>
                    </w:rPr>
                  </w:pPr>
                </w:p>
              </w:tc>
              <w:tc>
                <w:tcPr>
                  <w:tcW w:w="469" w:type="pct"/>
                  <w:noWrap w:val="0"/>
                  <w:vAlign w:val="center"/>
                </w:tcPr>
                <w:p w14:paraId="0BF29FE6">
                  <w:pPr>
                    <w:pStyle w:val="35"/>
                    <w:bidi w:val="0"/>
                    <w:jc w:val="center"/>
                    <w:rPr>
                      <w:rFonts w:hint="eastAsia"/>
                      <w:b/>
                      <w:bCs/>
                      <w:color w:val="auto"/>
                      <w:highlight w:val="none"/>
                      <w:lang w:val="en-US"/>
                    </w:rPr>
                  </w:pPr>
                  <w:r>
                    <w:rPr>
                      <w:rFonts w:hint="eastAsia"/>
                      <w:b/>
                      <w:bCs/>
                      <w:color w:val="auto"/>
                      <w:highlight w:val="none"/>
                      <w:lang w:val="en-US"/>
                    </w:rPr>
                    <w:t>1</w:t>
                  </w:r>
                </w:p>
              </w:tc>
              <w:tc>
                <w:tcPr>
                  <w:tcW w:w="477" w:type="pct"/>
                  <w:noWrap w:val="0"/>
                  <w:vAlign w:val="center"/>
                </w:tcPr>
                <w:p w14:paraId="7159750A">
                  <w:pPr>
                    <w:pStyle w:val="35"/>
                    <w:bidi w:val="0"/>
                    <w:jc w:val="center"/>
                    <w:rPr>
                      <w:rFonts w:hint="eastAsia"/>
                      <w:b/>
                      <w:bCs/>
                      <w:color w:val="auto"/>
                      <w:highlight w:val="none"/>
                      <w:lang w:val="en-US"/>
                    </w:rPr>
                  </w:pPr>
                  <w:r>
                    <w:rPr>
                      <w:rFonts w:hint="eastAsia"/>
                      <w:b/>
                      <w:bCs/>
                      <w:color w:val="auto"/>
                      <w:highlight w:val="none"/>
                      <w:lang w:val="en-US"/>
                    </w:rPr>
                    <w:t>2</w:t>
                  </w:r>
                </w:p>
              </w:tc>
              <w:tc>
                <w:tcPr>
                  <w:tcW w:w="438" w:type="pct"/>
                  <w:noWrap w:val="0"/>
                  <w:vAlign w:val="center"/>
                </w:tcPr>
                <w:p w14:paraId="48EF58F1">
                  <w:pPr>
                    <w:pStyle w:val="35"/>
                    <w:bidi w:val="0"/>
                    <w:jc w:val="center"/>
                    <w:rPr>
                      <w:rFonts w:hint="eastAsia"/>
                      <w:b/>
                      <w:bCs/>
                      <w:color w:val="auto"/>
                      <w:highlight w:val="none"/>
                      <w:lang w:val="en-US"/>
                    </w:rPr>
                  </w:pPr>
                  <w:r>
                    <w:rPr>
                      <w:rFonts w:hint="eastAsia"/>
                      <w:b/>
                      <w:bCs/>
                      <w:color w:val="auto"/>
                      <w:highlight w:val="none"/>
                      <w:lang w:val="en-US"/>
                    </w:rPr>
                    <w:t>3</w:t>
                  </w:r>
                </w:p>
              </w:tc>
              <w:tc>
                <w:tcPr>
                  <w:tcW w:w="492" w:type="pct"/>
                  <w:noWrap w:val="0"/>
                  <w:vAlign w:val="center"/>
                </w:tcPr>
                <w:p w14:paraId="6AB73FEE">
                  <w:pPr>
                    <w:pStyle w:val="35"/>
                    <w:bidi w:val="0"/>
                    <w:jc w:val="center"/>
                    <w:rPr>
                      <w:rFonts w:hint="eastAsia"/>
                      <w:b/>
                      <w:bCs/>
                      <w:color w:val="auto"/>
                      <w:highlight w:val="none"/>
                      <w:lang w:val="en-US"/>
                    </w:rPr>
                  </w:pPr>
                  <w:r>
                    <w:rPr>
                      <w:rFonts w:hint="eastAsia"/>
                      <w:b/>
                      <w:bCs/>
                      <w:color w:val="auto"/>
                      <w:highlight w:val="none"/>
                      <w:lang w:val="en-US"/>
                    </w:rPr>
                    <w:t>1</w:t>
                  </w:r>
                </w:p>
              </w:tc>
              <w:tc>
                <w:tcPr>
                  <w:tcW w:w="462" w:type="pct"/>
                  <w:noWrap w:val="0"/>
                  <w:vAlign w:val="center"/>
                </w:tcPr>
                <w:p w14:paraId="2ACF8DB6">
                  <w:pPr>
                    <w:pStyle w:val="35"/>
                    <w:bidi w:val="0"/>
                    <w:jc w:val="center"/>
                    <w:rPr>
                      <w:b/>
                      <w:bCs/>
                      <w:color w:val="auto"/>
                      <w:highlight w:val="none"/>
                    </w:rPr>
                  </w:pPr>
                  <w:r>
                    <w:rPr>
                      <w:rFonts w:hint="eastAsia"/>
                      <w:b/>
                      <w:bCs/>
                      <w:color w:val="auto"/>
                      <w:highlight w:val="none"/>
                      <w:lang w:val="en-US"/>
                    </w:rPr>
                    <w:t>2</w:t>
                  </w:r>
                </w:p>
              </w:tc>
              <w:tc>
                <w:tcPr>
                  <w:tcW w:w="445" w:type="pct"/>
                  <w:noWrap w:val="0"/>
                  <w:vAlign w:val="center"/>
                </w:tcPr>
                <w:p w14:paraId="2187BF0B">
                  <w:pPr>
                    <w:pStyle w:val="35"/>
                    <w:bidi w:val="0"/>
                    <w:jc w:val="center"/>
                    <w:rPr>
                      <w:b/>
                      <w:bCs/>
                      <w:color w:val="auto"/>
                      <w:highlight w:val="none"/>
                    </w:rPr>
                  </w:pPr>
                  <w:r>
                    <w:rPr>
                      <w:rFonts w:hint="eastAsia"/>
                      <w:b/>
                      <w:bCs/>
                      <w:color w:val="auto"/>
                      <w:highlight w:val="none"/>
                      <w:lang w:val="en-US"/>
                    </w:rPr>
                    <w:t>3</w:t>
                  </w:r>
                </w:p>
              </w:tc>
              <w:tc>
                <w:tcPr>
                  <w:tcW w:w="543" w:type="pct"/>
                  <w:vMerge w:val="continue"/>
                  <w:noWrap w:val="0"/>
                  <w:vAlign w:val="center"/>
                </w:tcPr>
                <w:p w14:paraId="562FCA2A">
                  <w:pPr>
                    <w:pStyle w:val="35"/>
                    <w:bidi w:val="0"/>
                    <w:jc w:val="center"/>
                    <w:rPr>
                      <w:rFonts w:hint="eastAsia"/>
                      <w:color w:val="auto"/>
                      <w:highlight w:val="none"/>
                      <w:lang w:val="en-US"/>
                    </w:rPr>
                  </w:pPr>
                </w:p>
              </w:tc>
            </w:tr>
            <w:tr w14:paraId="1A2CC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restart"/>
                  <w:noWrap w:val="0"/>
                  <w:vAlign w:val="center"/>
                </w:tcPr>
                <w:p w14:paraId="2F4B405C">
                  <w:pPr>
                    <w:pStyle w:val="35"/>
                    <w:bidi w:val="0"/>
                    <w:jc w:val="center"/>
                    <w:rPr>
                      <w:rFonts w:hint="eastAsia"/>
                      <w:color w:val="auto"/>
                      <w:highlight w:val="none"/>
                    </w:rPr>
                  </w:pPr>
                  <w:r>
                    <w:rPr>
                      <w:rFonts w:hint="eastAsia"/>
                      <w:color w:val="auto"/>
                      <w:highlight w:val="none"/>
                      <w:lang w:val="en-US" w:eastAsia="zh-CN"/>
                    </w:rPr>
                    <w:t>东</w:t>
                  </w:r>
                  <w:r>
                    <w:rPr>
                      <w:color w:val="auto"/>
                      <w:highlight w:val="none"/>
                    </w:rPr>
                    <w:t>侧</w:t>
                  </w:r>
                  <w:r>
                    <w:rPr>
                      <w:rFonts w:hint="eastAsia"/>
                      <w:color w:val="auto"/>
                      <w:highlight w:val="none"/>
                    </w:rPr>
                    <w:t>水塘</w:t>
                  </w:r>
                </w:p>
              </w:tc>
              <w:tc>
                <w:tcPr>
                  <w:tcW w:w="751" w:type="pct"/>
                  <w:noWrap w:val="0"/>
                  <w:vAlign w:val="center"/>
                </w:tcPr>
                <w:p w14:paraId="754BC7BF">
                  <w:pPr>
                    <w:pStyle w:val="35"/>
                    <w:bidi w:val="0"/>
                    <w:jc w:val="center"/>
                    <w:rPr>
                      <w:color w:val="auto"/>
                      <w:highlight w:val="none"/>
                      <w:lang w:val="en-US"/>
                    </w:rPr>
                  </w:pPr>
                  <w:r>
                    <w:rPr>
                      <w:color w:val="auto"/>
                      <w:highlight w:val="none"/>
                      <w:lang w:val="en-US"/>
                    </w:rPr>
                    <w:t>pH</w:t>
                  </w:r>
                </w:p>
              </w:tc>
              <w:tc>
                <w:tcPr>
                  <w:tcW w:w="508" w:type="pct"/>
                  <w:noWrap w:val="0"/>
                  <w:vAlign w:val="center"/>
                </w:tcPr>
                <w:p w14:paraId="1B2330FC">
                  <w:pPr>
                    <w:pStyle w:val="35"/>
                    <w:bidi w:val="0"/>
                    <w:jc w:val="center"/>
                    <w:rPr>
                      <w:rFonts w:hint="eastAsia" w:eastAsia="宋体"/>
                      <w:color w:val="auto"/>
                      <w:highlight w:val="none"/>
                      <w:lang w:val="en-US" w:eastAsia="zh-CN"/>
                    </w:rPr>
                  </w:pPr>
                  <w:r>
                    <w:rPr>
                      <w:rFonts w:hint="eastAsia"/>
                      <w:color w:val="auto"/>
                      <w:highlight w:val="none"/>
                      <w:lang w:val="en-US" w:eastAsia="zh-CN"/>
                    </w:rPr>
                    <w:t>无量纲</w:t>
                  </w:r>
                </w:p>
              </w:tc>
              <w:tc>
                <w:tcPr>
                  <w:tcW w:w="469" w:type="pct"/>
                  <w:noWrap w:val="0"/>
                  <w:vAlign w:val="center"/>
                </w:tcPr>
                <w:p w14:paraId="5A3F619D">
                  <w:pPr>
                    <w:pStyle w:val="35"/>
                    <w:bidi w:val="0"/>
                    <w:jc w:val="center"/>
                    <w:rPr>
                      <w:color w:val="auto"/>
                      <w:highlight w:val="none"/>
                      <w:lang w:val="en-US"/>
                    </w:rPr>
                  </w:pPr>
                  <w:r>
                    <w:rPr>
                      <w:rFonts w:hint="eastAsia"/>
                      <w:color w:val="auto"/>
                      <w:highlight w:val="none"/>
                      <w:lang w:val="en-US"/>
                    </w:rPr>
                    <w:t>7.0</w:t>
                  </w:r>
                </w:p>
              </w:tc>
              <w:tc>
                <w:tcPr>
                  <w:tcW w:w="477" w:type="pct"/>
                  <w:noWrap w:val="0"/>
                  <w:vAlign w:val="center"/>
                </w:tcPr>
                <w:p w14:paraId="167F8D64">
                  <w:pPr>
                    <w:pStyle w:val="35"/>
                    <w:bidi w:val="0"/>
                    <w:jc w:val="center"/>
                    <w:rPr>
                      <w:color w:val="auto"/>
                      <w:highlight w:val="none"/>
                      <w:lang w:val="en-US"/>
                    </w:rPr>
                  </w:pPr>
                  <w:r>
                    <w:rPr>
                      <w:rFonts w:hint="eastAsia"/>
                      <w:color w:val="auto"/>
                      <w:highlight w:val="none"/>
                      <w:lang w:val="en-US"/>
                    </w:rPr>
                    <w:t>6.9</w:t>
                  </w:r>
                </w:p>
              </w:tc>
              <w:tc>
                <w:tcPr>
                  <w:tcW w:w="438" w:type="pct"/>
                  <w:noWrap w:val="0"/>
                  <w:vAlign w:val="center"/>
                </w:tcPr>
                <w:p w14:paraId="5777D35B">
                  <w:pPr>
                    <w:pStyle w:val="35"/>
                    <w:bidi w:val="0"/>
                    <w:jc w:val="center"/>
                    <w:rPr>
                      <w:color w:val="auto"/>
                      <w:highlight w:val="none"/>
                      <w:lang w:val="en-US"/>
                    </w:rPr>
                  </w:pPr>
                  <w:r>
                    <w:rPr>
                      <w:rFonts w:hint="eastAsia"/>
                      <w:color w:val="auto"/>
                      <w:highlight w:val="none"/>
                      <w:lang w:val="en-US"/>
                    </w:rPr>
                    <w:t>7.1</w:t>
                  </w:r>
                </w:p>
              </w:tc>
              <w:tc>
                <w:tcPr>
                  <w:tcW w:w="492" w:type="pct"/>
                  <w:noWrap w:val="0"/>
                  <w:vAlign w:val="center"/>
                </w:tcPr>
                <w:p w14:paraId="0CAC6FC9">
                  <w:pPr>
                    <w:pStyle w:val="35"/>
                    <w:bidi w:val="0"/>
                    <w:jc w:val="center"/>
                    <w:rPr>
                      <w:color w:val="auto"/>
                      <w:highlight w:val="none"/>
                      <w:lang w:val="en-US"/>
                    </w:rPr>
                  </w:pPr>
                  <w:r>
                    <w:rPr>
                      <w:rFonts w:hint="eastAsia"/>
                      <w:color w:val="auto"/>
                      <w:highlight w:val="none"/>
                      <w:lang w:val="en-US"/>
                    </w:rPr>
                    <w:t>7.0</w:t>
                  </w:r>
                </w:p>
              </w:tc>
              <w:tc>
                <w:tcPr>
                  <w:tcW w:w="462" w:type="pct"/>
                  <w:noWrap w:val="0"/>
                  <w:vAlign w:val="center"/>
                </w:tcPr>
                <w:p w14:paraId="4908370C">
                  <w:pPr>
                    <w:pStyle w:val="35"/>
                    <w:bidi w:val="0"/>
                    <w:jc w:val="center"/>
                    <w:rPr>
                      <w:color w:val="auto"/>
                      <w:highlight w:val="none"/>
                      <w:lang w:val="en-US"/>
                    </w:rPr>
                  </w:pPr>
                  <w:r>
                    <w:rPr>
                      <w:rFonts w:hint="eastAsia"/>
                      <w:color w:val="auto"/>
                      <w:highlight w:val="none"/>
                      <w:lang w:val="en-US"/>
                    </w:rPr>
                    <w:t>6.9</w:t>
                  </w:r>
                </w:p>
              </w:tc>
              <w:tc>
                <w:tcPr>
                  <w:tcW w:w="445" w:type="pct"/>
                  <w:noWrap w:val="0"/>
                  <w:vAlign w:val="center"/>
                </w:tcPr>
                <w:p w14:paraId="3536DEEA">
                  <w:pPr>
                    <w:pStyle w:val="35"/>
                    <w:bidi w:val="0"/>
                    <w:jc w:val="center"/>
                    <w:rPr>
                      <w:color w:val="auto"/>
                      <w:highlight w:val="none"/>
                      <w:lang w:val="en-US"/>
                    </w:rPr>
                  </w:pPr>
                  <w:r>
                    <w:rPr>
                      <w:rFonts w:hint="eastAsia"/>
                      <w:color w:val="auto"/>
                      <w:highlight w:val="none"/>
                      <w:lang w:val="en-US"/>
                    </w:rPr>
                    <w:t>7.1</w:t>
                  </w:r>
                </w:p>
              </w:tc>
              <w:tc>
                <w:tcPr>
                  <w:tcW w:w="543" w:type="pct"/>
                  <w:noWrap w:val="0"/>
                  <w:vAlign w:val="center"/>
                </w:tcPr>
                <w:p w14:paraId="19053063">
                  <w:pPr>
                    <w:pStyle w:val="35"/>
                    <w:bidi w:val="0"/>
                    <w:jc w:val="center"/>
                    <w:rPr>
                      <w:color w:val="auto"/>
                      <w:highlight w:val="none"/>
                      <w:lang w:val="en-US"/>
                    </w:rPr>
                  </w:pPr>
                  <w:r>
                    <w:rPr>
                      <w:rFonts w:hint="eastAsia"/>
                      <w:color w:val="auto"/>
                      <w:highlight w:val="none"/>
                      <w:lang w:val="en-US"/>
                    </w:rPr>
                    <w:t>6-9</w:t>
                  </w:r>
                </w:p>
              </w:tc>
            </w:tr>
            <w:tr w14:paraId="16A8E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08" w:type="pct"/>
                  <w:vMerge w:val="continue"/>
                  <w:noWrap w:val="0"/>
                  <w:vAlign w:val="center"/>
                </w:tcPr>
                <w:p w14:paraId="5E8912C3">
                  <w:pPr>
                    <w:pStyle w:val="35"/>
                    <w:bidi w:val="0"/>
                    <w:jc w:val="center"/>
                    <w:rPr>
                      <w:color w:val="auto"/>
                      <w:highlight w:val="none"/>
                    </w:rPr>
                  </w:pPr>
                </w:p>
              </w:tc>
              <w:tc>
                <w:tcPr>
                  <w:tcW w:w="751" w:type="pct"/>
                  <w:noWrap w:val="0"/>
                  <w:vAlign w:val="center"/>
                </w:tcPr>
                <w:p w14:paraId="644F2D48">
                  <w:pPr>
                    <w:pStyle w:val="35"/>
                    <w:bidi w:val="0"/>
                    <w:jc w:val="center"/>
                    <w:rPr>
                      <w:color w:val="auto"/>
                      <w:highlight w:val="none"/>
                      <w:lang w:val="en-US"/>
                    </w:rPr>
                  </w:pPr>
                  <w:r>
                    <w:rPr>
                      <w:color w:val="auto"/>
                      <w:highlight w:val="none"/>
                      <w:lang w:val="en-US"/>
                    </w:rPr>
                    <w:t>溶解氧</w:t>
                  </w:r>
                </w:p>
              </w:tc>
              <w:tc>
                <w:tcPr>
                  <w:tcW w:w="508" w:type="pct"/>
                  <w:noWrap w:val="0"/>
                  <w:vAlign w:val="center"/>
                </w:tcPr>
                <w:p w14:paraId="230EB99F">
                  <w:pPr>
                    <w:pStyle w:val="35"/>
                    <w:bidi w:val="0"/>
                    <w:jc w:val="center"/>
                    <w:rPr>
                      <w:color w:val="auto"/>
                      <w:highlight w:val="none"/>
                      <w:lang w:val="en-US"/>
                    </w:rPr>
                  </w:pPr>
                  <w:r>
                    <w:rPr>
                      <w:color w:val="auto"/>
                      <w:highlight w:val="none"/>
                      <w:lang w:val="en-US"/>
                    </w:rPr>
                    <w:t>mg/L</w:t>
                  </w:r>
                </w:p>
              </w:tc>
              <w:tc>
                <w:tcPr>
                  <w:tcW w:w="469" w:type="pct"/>
                  <w:noWrap w:val="0"/>
                  <w:vAlign w:val="center"/>
                </w:tcPr>
                <w:p w14:paraId="25D4ABFE">
                  <w:pPr>
                    <w:pStyle w:val="35"/>
                    <w:bidi w:val="0"/>
                    <w:jc w:val="center"/>
                    <w:rPr>
                      <w:color w:val="auto"/>
                      <w:highlight w:val="none"/>
                      <w:lang w:val="en-US"/>
                    </w:rPr>
                  </w:pPr>
                  <w:r>
                    <w:rPr>
                      <w:rFonts w:hint="eastAsia"/>
                      <w:color w:val="auto"/>
                      <w:highlight w:val="none"/>
                      <w:lang w:val="en-US"/>
                    </w:rPr>
                    <w:t>6.9</w:t>
                  </w:r>
                </w:p>
              </w:tc>
              <w:tc>
                <w:tcPr>
                  <w:tcW w:w="477" w:type="pct"/>
                  <w:noWrap w:val="0"/>
                  <w:vAlign w:val="center"/>
                </w:tcPr>
                <w:p w14:paraId="02FD9C3F">
                  <w:pPr>
                    <w:pStyle w:val="35"/>
                    <w:bidi w:val="0"/>
                    <w:jc w:val="center"/>
                    <w:rPr>
                      <w:color w:val="auto"/>
                      <w:highlight w:val="none"/>
                      <w:lang w:val="en-US"/>
                    </w:rPr>
                  </w:pPr>
                  <w:r>
                    <w:rPr>
                      <w:rFonts w:hint="eastAsia"/>
                      <w:color w:val="auto"/>
                      <w:highlight w:val="none"/>
                      <w:lang w:val="en-US"/>
                    </w:rPr>
                    <w:t>7.2</w:t>
                  </w:r>
                </w:p>
              </w:tc>
              <w:tc>
                <w:tcPr>
                  <w:tcW w:w="438" w:type="pct"/>
                  <w:noWrap w:val="0"/>
                  <w:vAlign w:val="center"/>
                </w:tcPr>
                <w:p w14:paraId="47E47B43">
                  <w:pPr>
                    <w:pStyle w:val="35"/>
                    <w:bidi w:val="0"/>
                    <w:jc w:val="center"/>
                    <w:rPr>
                      <w:color w:val="auto"/>
                      <w:highlight w:val="none"/>
                      <w:lang w:val="en-US"/>
                    </w:rPr>
                  </w:pPr>
                  <w:r>
                    <w:rPr>
                      <w:rFonts w:hint="eastAsia"/>
                      <w:color w:val="auto"/>
                      <w:highlight w:val="none"/>
                      <w:lang w:val="en-US"/>
                    </w:rPr>
                    <w:t>6.8</w:t>
                  </w:r>
                </w:p>
              </w:tc>
              <w:tc>
                <w:tcPr>
                  <w:tcW w:w="492" w:type="pct"/>
                  <w:noWrap w:val="0"/>
                  <w:vAlign w:val="center"/>
                </w:tcPr>
                <w:p w14:paraId="33282DFA">
                  <w:pPr>
                    <w:pStyle w:val="35"/>
                    <w:bidi w:val="0"/>
                    <w:jc w:val="center"/>
                    <w:rPr>
                      <w:color w:val="auto"/>
                      <w:highlight w:val="none"/>
                      <w:lang w:val="en-US"/>
                    </w:rPr>
                  </w:pPr>
                  <w:r>
                    <w:rPr>
                      <w:rFonts w:hint="eastAsia"/>
                      <w:color w:val="auto"/>
                      <w:highlight w:val="none"/>
                      <w:lang w:val="en-US"/>
                    </w:rPr>
                    <w:t>6.8</w:t>
                  </w:r>
                </w:p>
              </w:tc>
              <w:tc>
                <w:tcPr>
                  <w:tcW w:w="462" w:type="pct"/>
                  <w:noWrap w:val="0"/>
                  <w:vAlign w:val="center"/>
                </w:tcPr>
                <w:p w14:paraId="099E04F8">
                  <w:pPr>
                    <w:pStyle w:val="35"/>
                    <w:bidi w:val="0"/>
                    <w:jc w:val="center"/>
                    <w:rPr>
                      <w:color w:val="auto"/>
                      <w:highlight w:val="none"/>
                      <w:lang w:val="en-US"/>
                    </w:rPr>
                  </w:pPr>
                  <w:r>
                    <w:rPr>
                      <w:rFonts w:hint="eastAsia"/>
                      <w:color w:val="auto"/>
                      <w:highlight w:val="none"/>
                      <w:lang w:val="en-US"/>
                    </w:rPr>
                    <w:t>6.6</w:t>
                  </w:r>
                </w:p>
              </w:tc>
              <w:tc>
                <w:tcPr>
                  <w:tcW w:w="445" w:type="pct"/>
                  <w:noWrap w:val="0"/>
                  <w:vAlign w:val="center"/>
                </w:tcPr>
                <w:p w14:paraId="7916474F">
                  <w:pPr>
                    <w:pStyle w:val="35"/>
                    <w:bidi w:val="0"/>
                    <w:jc w:val="center"/>
                    <w:rPr>
                      <w:color w:val="auto"/>
                      <w:highlight w:val="none"/>
                      <w:lang w:val="en-US"/>
                    </w:rPr>
                  </w:pPr>
                  <w:r>
                    <w:rPr>
                      <w:rFonts w:hint="eastAsia"/>
                      <w:color w:val="auto"/>
                      <w:highlight w:val="none"/>
                      <w:lang w:val="en-US"/>
                    </w:rPr>
                    <w:t>6.9</w:t>
                  </w:r>
                </w:p>
              </w:tc>
              <w:tc>
                <w:tcPr>
                  <w:tcW w:w="543" w:type="pct"/>
                  <w:noWrap w:val="0"/>
                  <w:vAlign w:val="center"/>
                </w:tcPr>
                <w:p w14:paraId="462D2F81">
                  <w:pPr>
                    <w:pStyle w:val="35"/>
                    <w:bidi w:val="0"/>
                    <w:jc w:val="center"/>
                    <w:rPr>
                      <w:color w:val="auto"/>
                      <w:highlight w:val="none"/>
                      <w:lang w:val="en-US"/>
                    </w:rPr>
                  </w:pPr>
                  <w:r>
                    <w:rPr>
                      <w:rFonts w:hint="eastAsia"/>
                      <w:color w:val="auto"/>
                      <w:highlight w:val="none"/>
                      <w:lang w:val="en-US"/>
                    </w:rPr>
                    <w:t>≥5</w:t>
                  </w:r>
                </w:p>
              </w:tc>
            </w:tr>
            <w:tr w14:paraId="1E395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17D6DCB9">
                  <w:pPr>
                    <w:pStyle w:val="35"/>
                    <w:bidi w:val="0"/>
                    <w:jc w:val="center"/>
                    <w:rPr>
                      <w:color w:val="auto"/>
                      <w:highlight w:val="none"/>
                    </w:rPr>
                  </w:pPr>
                </w:p>
              </w:tc>
              <w:tc>
                <w:tcPr>
                  <w:tcW w:w="751" w:type="pct"/>
                  <w:noWrap w:val="0"/>
                  <w:vAlign w:val="center"/>
                </w:tcPr>
                <w:p w14:paraId="6E21B0CF">
                  <w:pPr>
                    <w:pStyle w:val="35"/>
                    <w:bidi w:val="0"/>
                    <w:jc w:val="center"/>
                    <w:rPr>
                      <w:color w:val="auto"/>
                      <w:highlight w:val="none"/>
                      <w:lang w:val="en-US"/>
                    </w:rPr>
                  </w:pPr>
                  <w:r>
                    <w:rPr>
                      <w:rFonts w:hint="eastAsia"/>
                      <w:color w:val="auto"/>
                      <w:highlight w:val="none"/>
                      <w:lang w:val="en-US"/>
                    </w:rPr>
                    <w:t>SS</w:t>
                  </w:r>
                </w:p>
              </w:tc>
              <w:tc>
                <w:tcPr>
                  <w:tcW w:w="508" w:type="pct"/>
                  <w:noWrap w:val="0"/>
                  <w:vAlign w:val="center"/>
                </w:tcPr>
                <w:p w14:paraId="552C51B5">
                  <w:pPr>
                    <w:pStyle w:val="35"/>
                    <w:bidi w:val="0"/>
                    <w:jc w:val="center"/>
                    <w:rPr>
                      <w:color w:val="auto"/>
                      <w:highlight w:val="none"/>
                      <w:lang w:val="en-US"/>
                    </w:rPr>
                  </w:pPr>
                  <w:r>
                    <w:rPr>
                      <w:color w:val="auto"/>
                      <w:highlight w:val="none"/>
                      <w:lang w:val="en-US"/>
                    </w:rPr>
                    <w:t>mg/L</w:t>
                  </w:r>
                </w:p>
              </w:tc>
              <w:tc>
                <w:tcPr>
                  <w:tcW w:w="469" w:type="pct"/>
                  <w:noWrap w:val="0"/>
                  <w:vAlign w:val="center"/>
                </w:tcPr>
                <w:p w14:paraId="607FB03F">
                  <w:pPr>
                    <w:pStyle w:val="35"/>
                    <w:bidi w:val="0"/>
                    <w:jc w:val="center"/>
                    <w:rPr>
                      <w:color w:val="auto"/>
                      <w:highlight w:val="none"/>
                      <w:lang w:val="en-US"/>
                    </w:rPr>
                  </w:pPr>
                  <w:r>
                    <w:rPr>
                      <w:rFonts w:hint="eastAsia"/>
                      <w:color w:val="auto"/>
                      <w:highlight w:val="none"/>
                      <w:lang w:val="en-US"/>
                    </w:rPr>
                    <w:t>12</w:t>
                  </w:r>
                </w:p>
              </w:tc>
              <w:tc>
                <w:tcPr>
                  <w:tcW w:w="477" w:type="pct"/>
                  <w:noWrap w:val="0"/>
                  <w:vAlign w:val="center"/>
                </w:tcPr>
                <w:p w14:paraId="77C6FA2B">
                  <w:pPr>
                    <w:pStyle w:val="35"/>
                    <w:bidi w:val="0"/>
                    <w:jc w:val="center"/>
                    <w:rPr>
                      <w:color w:val="auto"/>
                      <w:highlight w:val="none"/>
                      <w:lang w:val="en-US"/>
                    </w:rPr>
                  </w:pPr>
                  <w:r>
                    <w:rPr>
                      <w:rFonts w:hint="eastAsia"/>
                      <w:color w:val="auto"/>
                      <w:highlight w:val="none"/>
                      <w:lang w:val="en-US"/>
                    </w:rPr>
                    <w:t>16</w:t>
                  </w:r>
                </w:p>
              </w:tc>
              <w:tc>
                <w:tcPr>
                  <w:tcW w:w="438" w:type="pct"/>
                  <w:noWrap w:val="0"/>
                  <w:vAlign w:val="center"/>
                </w:tcPr>
                <w:p w14:paraId="72FD8241">
                  <w:pPr>
                    <w:pStyle w:val="35"/>
                    <w:bidi w:val="0"/>
                    <w:jc w:val="center"/>
                    <w:rPr>
                      <w:color w:val="auto"/>
                      <w:highlight w:val="none"/>
                      <w:lang w:val="en-US"/>
                    </w:rPr>
                  </w:pPr>
                  <w:r>
                    <w:rPr>
                      <w:rFonts w:hint="eastAsia"/>
                      <w:color w:val="auto"/>
                      <w:highlight w:val="none"/>
                      <w:lang w:val="en-US"/>
                    </w:rPr>
                    <w:t>14</w:t>
                  </w:r>
                </w:p>
              </w:tc>
              <w:tc>
                <w:tcPr>
                  <w:tcW w:w="492" w:type="pct"/>
                  <w:noWrap w:val="0"/>
                  <w:vAlign w:val="center"/>
                </w:tcPr>
                <w:p w14:paraId="0395D296">
                  <w:pPr>
                    <w:pStyle w:val="35"/>
                    <w:bidi w:val="0"/>
                    <w:jc w:val="center"/>
                    <w:rPr>
                      <w:color w:val="auto"/>
                      <w:highlight w:val="none"/>
                      <w:lang w:val="en-US"/>
                    </w:rPr>
                  </w:pPr>
                  <w:r>
                    <w:rPr>
                      <w:rFonts w:hint="eastAsia"/>
                      <w:color w:val="auto"/>
                      <w:highlight w:val="none"/>
                      <w:lang w:val="en-US"/>
                    </w:rPr>
                    <w:t>14</w:t>
                  </w:r>
                </w:p>
              </w:tc>
              <w:tc>
                <w:tcPr>
                  <w:tcW w:w="462" w:type="pct"/>
                  <w:noWrap w:val="0"/>
                  <w:vAlign w:val="center"/>
                </w:tcPr>
                <w:p w14:paraId="52B62E31">
                  <w:pPr>
                    <w:pStyle w:val="35"/>
                    <w:bidi w:val="0"/>
                    <w:jc w:val="center"/>
                    <w:rPr>
                      <w:color w:val="auto"/>
                      <w:highlight w:val="none"/>
                      <w:lang w:val="en-US"/>
                    </w:rPr>
                  </w:pPr>
                  <w:r>
                    <w:rPr>
                      <w:rFonts w:hint="eastAsia"/>
                      <w:color w:val="auto"/>
                      <w:highlight w:val="none"/>
                      <w:lang w:val="en-US"/>
                    </w:rPr>
                    <w:t>16</w:t>
                  </w:r>
                </w:p>
              </w:tc>
              <w:tc>
                <w:tcPr>
                  <w:tcW w:w="445" w:type="pct"/>
                  <w:noWrap w:val="0"/>
                  <w:vAlign w:val="center"/>
                </w:tcPr>
                <w:p w14:paraId="0932A2D8">
                  <w:pPr>
                    <w:pStyle w:val="35"/>
                    <w:bidi w:val="0"/>
                    <w:jc w:val="center"/>
                    <w:rPr>
                      <w:color w:val="auto"/>
                      <w:highlight w:val="none"/>
                      <w:lang w:val="en-US"/>
                    </w:rPr>
                  </w:pPr>
                  <w:r>
                    <w:rPr>
                      <w:rFonts w:hint="eastAsia"/>
                      <w:color w:val="auto"/>
                      <w:highlight w:val="none"/>
                      <w:lang w:val="en-US"/>
                    </w:rPr>
                    <w:t>18</w:t>
                  </w:r>
                </w:p>
              </w:tc>
              <w:tc>
                <w:tcPr>
                  <w:tcW w:w="543" w:type="pct"/>
                  <w:noWrap w:val="0"/>
                  <w:vAlign w:val="center"/>
                </w:tcPr>
                <w:p w14:paraId="35F9EE25">
                  <w:pPr>
                    <w:pStyle w:val="35"/>
                    <w:bidi w:val="0"/>
                    <w:jc w:val="center"/>
                    <w:rPr>
                      <w:rFonts w:hint="eastAsia"/>
                      <w:color w:val="auto"/>
                      <w:highlight w:val="none"/>
                      <w:lang w:val="en-US"/>
                    </w:rPr>
                  </w:pPr>
                  <w:r>
                    <w:rPr>
                      <w:rFonts w:hint="eastAsia"/>
                      <w:color w:val="auto"/>
                      <w:highlight w:val="none"/>
                      <w:lang w:val="en-US"/>
                    </w:rPr>
                    <w:t>/</w:t>
                  </w:r>
                </w:p>
              </w:tc>
            </w:tr>
            <w:tr w14:paraId="3C56B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3C729DE2">
                  <w:pPr>
                    <w:pStyle w:val="35"/>
                    <w:bidi w:val="0"/>
                    <w:jc w:val="center"/>
                    <w:rPr>
                      <w:color w:val="auto"/>
                      <w:highlight w:val="none"/>
                    </w:rPr>
                  </w:pPr>
                </w:p>
              </w:tc>
              <w:tc>
                <w:tcPr>
                  <w:tcW w:w="751" w:type="pct"/>
                  <w:noWrap w:val="0"/>
                  <w:vAlign w:val="center"/>
                </w:tcPr>
                <w:p w14:paraId="38AF3634">
                  <w:pPr>
                    <w:pStyle w:val="35"/>
                    <w:bidi w:val="0"/>
                    <w:jc w:val="center"/>
                    <w:rPr>
                      <w:color w:val="auto"/>
                      <w:highlight w:val="none"/>
                    </w:rPr>
                  </w:pPr>
                  <w:r>
                    <w:rPr>
                      <w:color w:val="auto"/>
                      <w:highlight w:val="none"/>
                      <w:lang w:val="en-US"/>
                    </w:rPr>
                    <w:t>高锰酸盐指数</w:t>
                  </w:r>
                </w:p>
              </w:tc>
              <w:tc>
                <w:tcPr>
                  <w:tcW w:w="508" w:type="pct"/>
                  <w:noWrap w:val="0"/>
                  <w:vAlign w:val="center"/>
                </w:tcPr>
                <w:p w14:paraId="7D3E2D95">
                  <w:pPr>
                    <w:pStyle w:val="35"/>
                    <w:bidi w:val="0"/>
                    <w:jc w:val="center"/>
                    <w:rPr>
                      <w:color w:val="auto"/>
                      <w:highlight w:val="none"/>
                      <w:lang w:val="en-US"/>
                    </w:rPr>
                  </w:pPr>
                  <w:r>
                    <w:rPr>
                      <w:color w:val="auto"/>
                      <w:highlight w:val="none"/>
                      <w:lang w:val="en-US"/>
                    </w:rPr>
                    <w:t>mg/L</w:t>
                  </w:r>
                </w:p>
              </w:tc>
              <w:tc>
                <w:tcPr>
                  <w:tcW w:w="469" w:type="pct"/>
                  <w:noWrap w:val="0"/>
                  <w:vAlign w:val="center"/>
                </w:tcPr>
                <w:p w14:paraId="71BCBB7D">
                  <w:pPr>
                    <w:pStyle w:val="35"/>
                    <w:bidi w:val="0"/>
                    <w:jc w:val="center"/>
                    <w:rPr>
                      <w:color w:val="auto"/>
                      <w:highlight w:val="none"/>
                      <w:lang w:val="en-US"/>
                    </w:rPr>
                  </w:pPr>
                  <w:r>
                    <w:rPr>
                      <w:rFonts w:hint="eastAsia"/>
                      <w:color w:val="auto"/>
                      <w:highlight w:val="none"/>
                      <w:lang w:val="en-US"/>
                    </w:rPr>
                    <w:t>3.7</w:t>
                  </w:r>
                </w:p>
              </w:tc>
              <w:tc>
                <w:tcPr>
                  <w:tcW w:w="477" w:type="pct"/>
                  <w:noWrap w:val="0"/>
                  <w:vAlign w:val="center"/>
                </w:tcPr>
                <w:p w14:paraId="38DB1A70">
                  <w:pPr>
                    <w:pStyle w:val="35"/>
                    <w:bidi w:val="0"/>
                    <w:jc w:val="center"/>
                    <w:rPr>
                      <w:color w:val="auto"/>
                      <w:highlight w:val="none"/>
                      <w:lang w:val="en-US"/>
                    </w:rPr>
                  </w:pPr>
                  <w:r>
                    <w:rPr>
                      <w:rFonts w:hint="eastAsia"/>
                      <w:color w:val="auto"/>
                      <w:highlight w:val="none"/>
                      <w:lang w:val="en-US"/>
                    </w:rPr>
                    <w:t>3.6</w:t>
                  </w:r>
                </w:p>
              </w:tc>
              <w:tc>
                <w:tcPr>
                  <w:tcW w:w="438" w:type="pct"/>
                  <w:noWrap w:val="0"/>
                  <w:vAlign w:val="center"/>
                </w:tcPr>
                <w:p w14:paraId="644589DB">
                  <w:pPr>
                    <w:pStyle w:val="35"/>
                    <w:bidi w:val="0"/>
                    <w:jc w:val="center"/>
                    <w:rPr>
                      <w:color w:val="auto"/>
                      <w:highlight w:val="none"/>
                      <w:lang w:val="en-US"/>
                    </w:rPr>
                  </w:pPr>
                  <w:r>
                    <w:rPr>
                      <w:rFonts w:hint="eastAsia"/>
                      <w:color w:val="auto"/>
                      <w:highlight w:val="none"/>
                      <w:lang w:val="en-US"/>
                    </w:rPr>
                    <w:t>4.1</w:t>
                  </w:r>
                </w:p>
              </w:tc>
              <w:tc>
                <w:tcPr>
                  <w:tcW w:w="492" w:type="pct"/>
                  <w:noWrap w:val="0"/>
                  <w:vAlign w:val="center"/>
                </w:tcPr>
                <w:p w14:paraId="14C691F4">
                  <w:pPr>
                    <w:pStyle w:val="35"/>
                    <w:bidi w:val="0"/>
                    <w:jc w:val="center"/>
                    <w:rPr>
                      <w:color w:val="auto"/>
                      <w:highlight w:val="none"/>
                      <w:lang w:val="en-US"/>
                    </w:rPr>
                  </w:pPr>
                  <w:r>
                    <w:rPr>
                      <w:rFonts w:hint="eastAsia"/>
                      <w:color w:val="auto"/>
                      <w:highlight w:val="none"/>
                      <w:lang w:val="en-US"/>
                    </w:rPr>
                    <w:t>4.4</w:t>
                  </w:r>
                </w:p>
              </w:tc>
              <w:tc>
                <w:tcPr>
                  <w:tcW w:w="462" w:type="pct"/>
                  <w:noWrap w:val="0"/>
                  <w:vAlign w:val="center"/>
                </w:tcPr>
                <w:p w14:paraId="23E17DEB">
                  <w:pPr>
                    <w:pStyle w:val="35"/>
                    <w:bidi w:val="0"/>
                    <w:jc w:val="center"/>
                    <w:rPr>
                      <w:color w:val="auto"/>
                      <w:highlight w:val="none"/>
                      <w:lang w:val="en-US"/>
                    </w:rPr>
                  </w:pPr>
                  <w:r>
                    <w:rPr>
                      <w:rFonts w:hint="eastAsia"/>
                      <w:color w:val="auto"/>
                      <w:highlight w:val="none"/>
                      <w:lang w:val="en-US"/>
                    </w:rPr>
                    <w:t>3.8</w:t>
                  </w:r>
                </w:p>
              </w:tc>
              <w:tc>
                <w:tcPr>
                  <w:tcW w:w="445" w:type="pct"/>
                  <w:noWrap w:val="0"/>
                  <w:vAlign w:val="center"/>
                </w:tcPr>
                <w:p w14:paraId="29B0CE26">
                  <w:pPr>
                    <w:pStyle w:val="35"/>
                    <w:bidi w:val="0"/>
                    <w:jc w:val="center"/>
                    <w:rPr>
                      <w:color w:val="auto"/>
                      <w:highlight w:val="none"/>
                      <w:lang w:val="en-US"/>
                    </w:rPr>
                  </w:pPr>
                  <w:r>
                    <w:rPr>
                      <w:rFonts w:hint="eastAsia"/>
                      <w:color w:val="auto"/>
                      <w:highlight w:val="none"/>
                      <w:lang w:val="en-US"/>
                    </w:rPr>
                    <w:t>4.2</w:t>
                  </w:r>
                </w:p>
              </w:tc>
              <w:tc>
                <w:tcPr>
                  <w:tcW w:w="543" w:type="pct"/>
                  <w:noWrap w:val="0"/>
                  <w:vAlign w:val="center"/>
                </w:tcPr>
                <w:p w14:paraId="5A196933">
                  <w:pPr>
                    <w:pStyle w:val="35"/>
                    <w:bidi w:val="0"/>
                    <w:jc w:val="center"/>
                    <w:rPr>
                      <w:rFonts w:hint="eastAsia"/>
                      <w:color w:val="auto"/>
                      <w:highlight w:val="none"/>
                      <w:lang w:val="en-US"/>
                    </w:rPr>
                  </w:pPr>
                  <w:r>
                    <w:rPr>
                      <w:rFonts w:hint="eastAsia"/>
                      <w:color w:val="auto"/>
                      <w:highlight w:val="none"/>
                      <w:lang w:val="en-US"/>
                    </w:rPr>
                    <w:t>≤6</w:t>
                  </w:r>
                </w:p>
              </w:tc>
            </w:tr>
            <w:tr w14:paraId="58BA5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30B17022">
                  <w:pPr>
                    <w:pStyle w:val="35"/>
                    <w:bidi w:val="0"/>
                    <w:jc w:val="center"/>
                    <w:rPr>
                      <w:color w:val="auto"/>
                      <w:highlight w:val="none"/>
                    </w:rPr>
                  </w:pPr>
                </w:p>
              </w:tc>
              <w:tc>
                <w:tcPr>
                  <w:tcW w:w="751" w:type="pct"/>
                  <w:noWrap w:val="0"/>
                  <w:vAlign w:val="center"/>
                </w:tcPr>
                <w:p w14:paraId="7EC8D5D4">
                  <w:pPr>
                    <w:pStyle w:val="35"/>
                    <w:bidi w:val="0"/>
                    <w:jc w:val="center"/>
                    <w:rPr>
                      <w:color w:val="auto"/>
                      <w:highlight w:val="none"/>
                      <w:lang w:val="en-US"/>
                    </w:rPr>
                  </w:pPr>
                  <w:r>
                    <w:rPr>
                      <w:color w:val="auto"/>
                      <w:highlight w:val="none"/>
                    </w:rPr>
                    <w:t>化学需氧量</w:t>
                  </w:r>
                </w:p>
              </w:tc>
              <w:tc>
                <w:tcPr>
                  <w:tcW w:w="508" w:type="pct"/>
                  <w:noWrap w:val="0"/>
                  <w:vAlign w:val="center"/>
                </w:tcPr>
                <w:p w14:paraId="09A07779">
                  <w:pPr>
                    <w:pStyle w:val="35"/>
                    <w:bidi w:val="0"/>
                    <w:jc w:val="center"/>
                    <w:rPr>
                      <w:color w:val="auto"/>
                      <w:highlight w:val="none"/>
                      <w:lang w:val="en-US"/>
                    </w:rPr>
                  </w:pPr>
                  <w:r>
                    <w:rPr>
                      <w:color w:val="auto"/>
                      <w:highlight w:val="none"/>
                      <w:lang w:val="en-US"/>
                    </w:rPr>
                    <w:t>mg/L</w:t>
                  </w:r>
                </w:p>
              </w:tc>
              <w:tc>
                <w:tcPr>
                  <w:tcW w:w="469" w:type="pct"/>
                  <w:noWrap w:val="0"/>
                  <w:vAlign w:val="center"/>
                </w:tcPr>
                <w:p w14:paraId="6F1D4958">
                  <w:pPr>
                    <w:pStyle w:val="35"/>
                    <w:bidi w:val="0"/>
                    <w:jc w:val="center"/>
                    <w:rPr>
                      <w:color w:val="auto"/>
                      <w:highlight w:val="none"/>
                      <w:lang w:val="en-US"/>
                    </w:rPr>
                  </w:pPr>
                  <w:r>
                    <w:rPr>
                      <w:rFonts w:hint="eastAsia"/>
                      <w:color w:val="auto"/>
                      <w:highlight w:val="none"/>
                      <w:lang w:val="en-US"/>
                    </w:rPr>
                    <w:t>17</w:t>
                  </w:r>
                </w:p>
              </w:tc>
              <w:tc>
                <w:tcPr>
                  <w:tcW w:w="477" w:type="pct"/>
                  <w:noWrap w:val="0"/>
                  <w:vAlign w:val="center"/>
                </w:tcPr>
                <w:p w14:paraId="3F92B1D6">
                  <w:pPr>
                    <w:pStyle w:val="35"/>
                    <w:bidi w:val="0"/>
                    <w:jc w:val="center"/>
                    <w:rPr>
                      <w:color w:val="auto"/>
                      <w:highlight w:val="none"/>
                      <w:lang w:val="en-US"/>
                    </w:rPr>
                  </w:pPr>
                  <w:r>
                    <w:rPr>
                      <w:rFonts w:hint="eastAsia"/>
                      <w:color w:val="auto"/>
                      <w:highlight w:val="none"/>
                      <w:lang w:val="en-US"/>
                    </w:rPr>
                    <w:t>16</w:t>
                  </w:r>
                </w:p>
              </w:tc>
              <w:tc>
                <w:tcPr>
                  <w:tcW w:w="438" w:type="pct"/>
                  <w:noWrap w:val="0"/>
                  <w:vAlign w:val="center"/>
                </w:tcPr>
                <w:p w14:paraId="5F4209C2">
                  <w:pPr>
                    <w:pStyle w:val="35"/>
                    <w:bidi w:val="0"/>
                    <w:jc w:val="center"/>
                    <w:rPr>
                      <w:color w:val="auto"/>
                      <w:highlight w:val="none"/>
                      <w:lang w:val="en-US"/>
                    </w:rPr>
                  </w:pPr>
                  <w:r>
                    <w:rPr>
                      <w:rFonts w:hint="eastAsia"/>
                      <w:color w:val="auto"/>
                      <w:highlight w:val="none"/>
                      <w:lang w:val="en-US"/>
                    </w:rPr>
                    <w:t>17</w:t>
                  </w:r>
                </w:p>
              </w:tc>
              <w:tc>
                <w:tcPr>
                  <w:tcW w:w="492" w:type="pct"/>
                  <w:noWrap w:val="0"/>
                  <w:vAlign w:val="center"/>
                </w:tcPr>
                <w:p w14:paraId="462907C7">
                  <w:pPr>
                    <w:pStyle w:val="35"/>
                    <w:bidi w:val="0"/>
                    <w:jc w:val="center"/>
                    <w:rPr>
                      <w:color w:val="auto"/>
                      <w:highlight w:val="none"/>
                      <w:lang w:val="en-US"/>
                    </w:rPr>
                  </w:pPr>
                  <w:r>
                    <w:rPr>
                      <w:rFonts w:hint="eastAsia"/>
                      <w:color w:val="auto"/>
                      <w:highlight w:val="none"/>
                      <w:lang w:val="en-US"/>
                    </w:rPr>
                    <w:t>18</w:t>
                  </w:r>
                </w:p>
              </w:tc>
              <w:tc>
                <w:tcPr>
                  <w:tcW w:w="462" w:type="pct"/>
                  <w:noWrap w:val="0"/>
                  <w:vAlign w:val="center"/>
                </w:tcPr>
                <w:p w14:paraId="683CA042">
                  <w:pPr>
                    <w:pStyle w:val="35"/>
                    <w:bidi w:val="0"/>
                    <w:jc w:val="center"/>
                    <w:rPr>
                      <w:color w:val="auto"/>
                      <w:highlight w:val="none"/>
                      <w:lang w:val="en-US"/>
                    </w:rPr>
                  </w:pPr>
                  <w:r>
                    <w:rPr>
                      <w:rFonts w:hint="eastAsia"/>
                      <w:color w:val="auto"/>
                      <w:highlight w:val="none"/>
                      <w:lang w:val="en-US"/>
                    </w:rPr>
                    <w:t>16</w:t>
                  </w:r>
                </w:p>
              </w:tc>
              <w:tc>
                <w:tcPr>
                  <w:tcW w:w="445" w:type="pct"/>
                  <w:noWrap w:val="0"/>
                  <w:vAlign w:val="center"/>
                </w:tcPr>
                <w:p w14:paraId="33075FA4">
                  <w:pPr>
                    <w:pStyle w:val="35"/>
                    <w:bidi w:val="0"/>
                    <w:jc w:val="center"/>
                    <w:rPr>
                      <w:color w:val="auto"/>
                      <w:highlight w:val="none"/>
                      <w:lang w:val="en-US"/>
                    </w:rPr>
                  </w:pPr>
                  <w:r>
                    <w:rPr>
                      <w:rFonts w:hint="eastAsia"/>
                      <w:color w:val="auto"/>
                      <w:highlight w:val="none"/>
                      <w:lang w:val="en-US"/>
                    </w:rPr>
                    <w:t>17</w:t>
                  </w:r>
                </w:p>
              </w:tc>
              <w:tc>
                <w:tcPr>
                  <w:tcW w:w="543" w:type="pct"/>
                  <w:noWrap w:val="0"/>
                  <w:vAlign w:val="center"/>
                </w:tcPr>
                <w:p w14:paraId="5193B7C8">
                  <w:pPr>
                    <w:pStyle w:val="35"/>
                    <w:bidi w:val="0"/>
                    <w:jc w:val="center"/>
                    <w:rPr>
                      <w:color w:val="auto"/>
                      <w:highlight w:val="none"/>
                      <w:lang w:val="en-US"/>
                    </w:rPr>
                  </w:pPr>
                  <w:r>
                    <w:rPr>
                      <w:rFonts w:hint="eastAsia"/>
                      <w:color w:val="auto"/>
                      <w:highlight w:val="none"/>
                      <w:lang w:val="en-US"/>
                    </w:rPr>
                    <w:t>≤20</w:t>
                  </w:r>
                </w:p>
              </w:tc>
            </w:tr>
            <w:tr w14:paraId="16F63C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66E54B3C">
                  <w:pPr>
                    <w:pStyle w:val="35"/>
                    <w:bidi w:val="0"/>
                    <w:jc w:val="center"/>
                    <w:rPr>
                      <w:color w:val="auto"/>
                      <w:highlight w:val="none"/>
                    </w:rPr>
                  </w:pPr>
                </w:p>
              </w:tc>
              <w:tc>
                <w:tcPr>
                  <w:tcW w:w="751" w:type="pct"/>
                  <w:noWrap w:val="0"/>
                  <w:vAlign w:val="center"/>
                </w:tcPr>
                <w:p w14:paraId="7416512F">
                  <w:pPr>
                    <w:pStyle w:val="35"/>
                    <w:bidi w:val="0"/>
                    <w:jc w:val="center"/>
                    <w:rPr>
                      <w:color w:val="auto"/>
                      <w:highlight w:val="none"/>
                      <w:lang w:val="en-US"/>
                    </w:rPr>
                  </w:pPr>
                  <w:r>
                    <w:rPr>
                      <w:color w:val="auto"/>
                      <w:highlight w:val="none"/>
                    </w:rPr>
                    <w:t>五日生化需氧量</w:t>
                  </w:r>
                </w:p>
              </w:tc>
              <w:tc>
                <w:tcPr>
                  <w:tcW w:w="508" w:type="pct"/>
                  <w:noWrap w:val="0"/>
                  <w:vAlign w:val="center"/>
                </w:tcPr>
                <w:p w14:paraId="67BE1B65">
                  <w:pPr>
                    <w:pStyle w:val="35"/>
                    <w:bidi w:val="0"/>
                    <w:jc w:val="center"/>
                    <w:rPr>
                      <w:color w:val="auto"/>
                      <w:highlight w:val="none"/>
                      <w:lang w:val="en-US"/>
                    </w:rPr>
                  </w:pPr>
                  <w:r>
                    <w:rPr>
                      <w:color w:val="auto"/>
                      <w:highlight w:val="none"/>
                      <w:lang w:val="en-US"/>
                    </w:rPr>
                    <w:t>mg/L</w:t>
                  </w:r>
                </w:p>
              </w:tc>
              <w:tc>
                <w:tcPr>
                  <w:tcW w:w="469" w:type="pct"/>
                  <w:noWrap w:val="0"/>
                  <w:vAlign w:val="center"/>
                </w:tcPr>
                <w:p w14:paraId="4CE1E43C">
                  <w:pPr>
                    <w:pStyle w:val="35"/>
                    <w:bidi w:val="0"/>
                    <w:jc w:val="center"/>
                    <w:rPr>
                      <w:color w:val="auto"/>
                      <w:highlight w:val="none"/>
                      <w:lang w:val="en-US"/>
                    </w:rPr>
                  </w:pPr>
                  <w:r>
                    <w:rPr>
                      <w:rFonts w:hint="eastAsia"/>
                      <w:color w:val="auto"/>
                      <w:highlight w:val="none"/>
                      <w:lang w:val="en-US"/>
                    </w:rPr>
                    <w:t>3.8</w:t>
                  </w:r>
                </w:p>
              </w:tc>
              <w:tc>
                <w:tcPr>
                  <w:tcW w:w="477" w:type="pct"/>
                  <w:noWrap w:val="0"/>
                  <w:vAlign w:val="center"/>
                </w:tcPr>
                <w:p w14:paraId="672B3F2B">
                  <w:pPr>
                    <w:pStyle w:val="35"/>
                    <w:bidi w:val="0"/>
                    <w:jc w:val="center"/>
                    <w:rPr>
                      <w:color w:val="auto"/>
                      <w:highlight w:val="none"/>
                      <w:lang w:val="en-US"/>
                    </w:rPr>
                  </w:pPr>
                  <w:r>
                    <w:rPr>
                      <w:rFonts w:hint="eastAsia"/>
                      <w:color w:val="auto"/>
                      <w:highlight w:val="none"/>
                      <w:lang w:val="en-US"/>
                    </w:rPr>
                    <w:t>3.5</w:t>
                  </w:r>
                </w:p>
              </w:tc>
              <w:tc>
                <w:tcPr>
                  <w:tcW w:w="438" w:type="pct"/>
                  <w:noWrap w:val="0"/>
                  <w:vAlign w:val="center"/>
                </w:tcPr>
                <w:p w14:paraId="196314CA">
                  <w:pPr>
                    <w:pStyle w:val="35"/>
                    <w:bidi w:val="0"/>
                    <w:jc w:val="center"/>
                    <w:rPr>
                      <w:color w:val="auto"/>
                      <w:highlight w:val="none"/>
                      <w:lang w:val="en-US"/>
                    </w:rPr>
                  </w:pPr>
                  <w:r>
                    <w:rPr>
                      <w:rFonts w:hint="eastAsia"/>
                      <w:color w:val="auto"/>
                      <w:highlight w:val="none"/>
                      <w:lang w:val="en-US"/>
                    </w:rPr>
                    <w:t>3.2</w:t>
                  </w:r>
                </w:p>
              </w:tc>
              <w:tc>
                <w:tcPr>
                  <w:tcW w:w="492" w:type="pct"/>
                  <w:noWrap w:val="0"/>
                  <w:vAlign w:val="center"/>
                </w:tcPr>
                <w:p w14:paraId="4B51A321">
                  <w:pPr>
                    <w:pStyle w:val="35"/>
                    <w:bidi w:val="0"/>
                    <w:jc w:val="center"/>
                    <w:rPr>
                      <w:color w:val="auto"/>
                      <w:highlight w:val="none"/>
                      <w:lang w:val="en-US"/>
                    </w:rPr>
                  </w:pPr>
                  <w:r>
                    <w:rPr>
                      <w:rFonts w:hint="eastAsia"/>
                      <w:color w:val="auto"/>
                      <w:highlight w:val="none"/>
                      <w:lang w:val="en-US"/>
                    </w:rPr>
                    <w:t>3.6</w:t>
                  </w:r>
                </w:p>
              </w:tc>
              <w:tc>
                <w:tcPr>
                  <w:tcW w:w="462" w:type="pct"/>
                  <w:noWrap w:val="0"/>
                  <w:vAlign w:val="center"/>
                </w:tcPr>
                <w:p w14:paraId="666E13AE">
                  <w:pPr>
                    <w:pStyle w:val="35"/>
                    <w:bidi w:val="0"/>
                    <w:jc w:val="center"/>
                    <w:rPr>
                      <w:color w:val="auto"/>
                      <w:highlight w:val="none"/>
                      <w:lang w:val="en-US"/>
                    </w:rPr>
                  </w:pPr>
                  <w:r>
                    <w:rPr>
                      <w:rFonts w:hint="eastAsia"/>
                      <w:color w:val="auto"/>
                      <w:highlight w:val="none"/>
                      <w:lang w:val="en-US"/>
                    </w:rPr>
                    <w:t>3.5</w:t>
                  </w:r>
                </w:p>
              </w:tc>
              <w:tc>
                <w:tcPr>
                  <w:tcW w:w="445" w:type="pct"/>
                  <w:noWrap w:val="0"/>
                  <w:vAlign w:val="center"/>
                </w:tcPr>
                <w:p w14:paraId="2A89E964">
                  <w:pPr>
                    <w:pStyle w:val="35"/>
                    <w:bidi w:val="0"/>
                    <w:jc w:val="center"/>
                    <w:rPr>
                      <w:color w:val="auto"/>
                      <w:highlight w:val="none"/>
                      <w:lang w:val="en-US"/>
                    </w:rPr>
                  </w:pPr>
                  <w:r>
                    <w:rPr>
                      <w:rFonts w:hint="eastAsia"/>
                      <w:color w:val="auto"/>
                      <w:highlight w:val="none"/>
                      <w:lang w:val="en-US"/>
                    </w:rPr>
                    <w:t>3.8</w:t>
                  </w:r>
                </w:p>
              </w:tc>
              <w:tc>
                <w:tcPr>
                  <w:tcW w:w="543" w:type="pct"/>
                  <w:noWrap w:val="0"/>
                  <w:vAlign w:val="center"/>
                </w:tcPr>
                <w:p w14:paraId="28966D8D">
                  <w:pPr>
                    <w:pStyle w:val="35"/>
                    <w:bidi w:val="0"/>
                    <w:jc w:val="center"/>
                    <w:rPr>
                      <w:rFonts w:hint="eastAsia"/>
                      <w:color w:val="auto"/>
                      <w:highlight w:val="none"/>
                      <w:lang w:val="en-US"/>
                    </w:rPr>
                  </w:pPr>
                  <w:r>
                    <w:rPr>
                      <w:rFonts w:hint="eastAsia"/>
                      <w:color w:val="auto"/>
                      <w:highlight w:val="none"/>
                      <w:lang w:val="en-US"/>
                    </w:rPr>
                    <w:t>≤4</w:t>
                  </w:r>
                </w:p>
              </w:tc>
            </w:tr>
            <w:tr w14:paraId="7BA88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53C78E3B">
                  <w:pPr>
                    <w:pStyle w:val="35"/>
                    <w:bidi w:val="0"/>
                    <w:jc w:val="center"/>
                    <w:rPr>
                      <w:color w:val="auto"/>
                      <w:highlight w:val="none"/>
                    </w:rPr>
                  </w:pPr>
                </w:p>
              </w:tc>
              <w:tc>
                <w:tcPr>
                  <w:tcW w:w="751" w:type="pct"/>
                  <w:noWrap w:val="0"/>
                  <w:vAlign w:val="center"/>
                </w:tcPr>
                <w:p w14:paraId="5BAC60C2">
                  <w:pPr>
                    <w:pStyle w:val="35"/>
                    <w:bidi w:val="0"/>
                    <w:jc w:val="center"/>
                    <w:rPr>
                      <w:color w:val="auto"/>
                      <w:highlight w:val="none"/>
                      <w:lang w:val="en-US"/>
                    </w:rPr>
                  </w:pPr>
                  <w:r>
                    <w:rPr>
                      <w:color w:val="auto"/>
                      <w:highlight w:val="none"/>
                    </w:rPr>
                    <w:t>氨氮</w:t>
                  </w:r>
                </w:p>
              </w:tc>
              <w:tc>
                <w:tcPr>
                  <w:tcW w:w="508" w:type="pct"/>
                  <w:noWrap w:val="0"/>
                  <w:vAlign w:val="center"/>
                </w:tcPr>
                <w:p w14:paraId="62B5239D">
                  <w:pPr>
                    <w:pStyle w:val="35"/>
                    <w:bidi w:val="0"/>
                    <w:jc w:val="center"/>
                    <w:rPr>
                      <w:color w:val="auto"/>
                      <w:highlight w:val="none"/>
                      <w:lang w:val="en-US"/>
                    </w:rPr>
                  </w:pPr>
                  <w:r>
                    <w:rPr>
                      <w:color w:val="auto"/>
                      <w:highlight w:val="none"/>
                      <w:lang w:val="en-US"/>
                    </w:rPr>
                    <w:t>mg/L</w:t>
                  </w:r>
                </w:p>
              </w:tc>
              <w:tc>
                <w:tcPr>
                  <w:tcW w:w="469" w:type="pct"/>
                  <w:noWrap w:val="0"/>
                  <w:vAlign w:val="center"/>
                </w:tcPr>
                <w:p w14:paraId="20F9EDB7">
                  <w:pPr>
                    <w:pStyle w:val="35"/>
                    <w:bidi w:val="0"/>
                    <w:jc w:val="center"/>
                    <w:rPr>
                      <w:color w:val="auto"/>
                      <w:highlight w:val="none"/>
                      <w:lang w:val="en-US"/>
                    </w:rPr>
                  </w:pPr>
                  <w:r>
                    <w:rPr>
                      <w:rFonts w:hint="eastAsia"/>
                      <w:color w:val="auto"/>
                      <w:highlight w:val="none"/>
                      <w:lang w:val="en-US"/>
                    </w:rPr>
                    <w:t>0.156</w:t>
                  </w:r>
                </w:p>
              </w:tc>
              <w:tc>
                <w:tcPr>
                  <w:tcW w:w="477" w:type="pct"/>
                  <w:noWrap w:val="0"/>
                  <w:vAlign w:val="center"/>
                </w:tcPr>
                <w:p w14:paraId="20F97FBA">
                  <w:pPr>
                    <w:pStyle w:val="35"/>
                    <w:bidi w:val="0"/>
                    <w:jc w:val="center"/>
                    <w:rPr>
                      <w:color w:val="auto"/>
                      <w:highlight w:val="none"/>
                      <w:lang w:val="en-US"/>
                    </w:rPr>
                  </w:pPr>
                  <w:r>
                    <w:rPr>
                      <w:rFonts w:hint="eastAsia"/>
                      <w:color w:val="auto"/>
                      <w:highlight w:val="none"/>
                      <w:lang w:val="en-US"/>
                    </w:rPr>
                    <w:t>0.485</w:t>
                  </w:r>
                </w:p>
              </w:tc>
              <w:tc>
                <w:tcPr>
                  <w:tcW w:w="438" w:type="pct"/>
                  <w:noWrap w:val="0"/>
                  <w:vAlign w:val="center"/>
                </w:tcPr>
                <w:p w14:paraId="2E8DB4C1">
                  <w:pPr>
                    <w:pStyle w:val="35"/>
                    <w:bidi w:val="0"/>
                    <w:jc w:val="center"/>
                    <w:rPr>
                      <w:color w:val="auto"/>
                      <w:highlight w:val="none"/>
                      <w:lang w:val="en-US"/>
                    </w:rPr>
                  </w:pPr>
                  <w:r>
                    <w:rPr>
                      <w:rFonts w:hint="eastAsia"/>
                      <w:color w:val="auto"/>
                      <w:highlight w:val="none"/>
                      <w:lang w:val="en-US"/>
                    </w:rPr>
                    <w:t>0.128</w:t>
                  </w:r>
                </w:p>
              </w:tc>
              <w:tc>
                <w:tcPr>
                  <w:tcW w:w="492" w:type="pct"/>
                  <w:noWrap w:val="0"/>
                  <w:vAlign w:val="center"/>
                </w:tcPr>
                <w:p w14:paraId="418DBFAD">
                  <w:pPr>
                    <w:pStyle w:val="35"/>
                    <w:bidi w:val="0"/>
                    <w:jc w:val="center"/>
                    <w:rPr>
                      <w:color w:val="auto"/>
                      <w:highlight w:val="none"/>
                      <w:lang w:val="en-US"/>
                    </w:rPr>
                  </w:pPr>
                  <w:r>
                    <w:rPr>
                      <w:rFonts w:hint="eastAsia"/>
                      <w:color w:val="auto"/>
                      <w:highlight w:val="none"/>
                      <w:lang w:val="en-US"/>
                    </w:rPr>
                    <w:t>0.192</w:t>
                  </w:r>
                </w:p>
              </w:tc>
              <w:tc>
                <w:tcPr>
                  <w:tcW w:w="462" w:type="pct"/>
                  <w:noWrap w:val="0"/>
                  <w:vAlign w:val="center"/>
                </w:tcPr>
                <w:p w14:paraId="6A7521D3">
                  <w:pPr>
                    <w:pStyle w:val="35"/>
                    <w:bidi w:val="0"/>
                    <w:jc w:val="center"/>
                    <w:rPr>
                      <w:color w:val="auto"/>
                      <w:highlight w:val="none"/>
                      <w:lang w:val="en-US"/>
                    </w:rPr>
                  </w:pPr>
                  <w:r>
                    <w:rPr>
                      <w:rFonts w:hint="eastAsia"/>
                      <w:color w:val="auto"/>
                      <w:highlight w:val="none"/>
                      <w:lang w:val="en-US"/>
                    </w:rPr>
                    <w:t>0.405</w:t>
                  </w:r>
                </w:p>
              </w:tc>
              <w:tc>
                <w:tcPr>
                  <w:tcW w:w="445" w:type="pct"/>
                  <w:noWrap w:val="0"/>
                  <w:vAlign w:val="center"/>
                </w:tcPr>
                <w:p w14:paraId="35CEB516">
                  <w:pPr>
                    <w:pStyle w:val="35"/>
                    <w:bidi w:val="0"/>
                    <w:jc w:val="center"/>
                    <w:rPr>
                      <w:color w:val="auto"/>
                      <w:highlight w:val="none"/>
                      <w:lang w:val="en-US"/>
                    </w:rPr>
                  </w:pPr>
                  <w:r>
                    <w:rPr>
                      <w:rFonts w:hint="eastAsia"/>
                      <w:color w:val="auto"/>
                      <w:highlight w:val="none"/>
                      <w:lang w:val="en-US"/>
                    </w:rPr>
                    <w:t>0.143</w:t>
                  </w:r>
                </w:p>
              </w:tc>
              <w:tc>
                <w:tcPr>
                  <w:tcW w:w="543" w:type="pct"/>
                  <w:noWrap w:val="0"/>
                  <w:vAlign w:val="center"/>
                </w:tcPr>
                <w:p w14:paraId="20F9545E">
                  <w:pPr>
                    <w:pStyle w:val="35"/>
                    <w:bidi w:val="0"/>
                    <w:jc w:val="center"/>
                    <w:rPr>
                      <w:color w:val="auto"/>
                      <w:highlight w:val="none"/>
                      <w:lang w:val="en-US"/>
                    </w:rPr>
                  </w:pPr>
                  <w:r>
                    <w:rPr>
                      <w:rFonts w:hint="eastAsia"/>
                      <w:color w:val="auto"/>
                      <w:highlight w:val="none"/>
                      <w:lang w:val="en-US"/>
                    </w:rPr>
                    <w:t>≤1.0</w:t>
                  </w:r>
                </w:p>
              </w:tc>
            </w:tr>
            <w:tr w14:paraId="74D718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7F8219B4">
                  <w:pPr>
                    <w:pStyle w:val="35"/>
                    <w:bidi w:val="0"/>
                    <w:jc w:val="center"/>
                    <w:rPr>
                      <w:color w:val="auto"/>
                      <w:highlight w:val="none"/>
                    </w:rPr>
                  </w:pPr>
                </w:p>
              </w:tc>
              <w:tc>
                <w:tcPr>
                  <w:tcW w:w="751" w:type="pct"/>
                  <w:noWrap w:val="0"/>
                  <w:vAlign w:val="center"/>
                </w:tcPr>
                <w:p w14:paraId="7028B6F9">
                  <w:pPr>
                    <w:pStyle w:val="35"/>
                    <w:bidi w:val="0"/>
                    <w:jc w:val="center"/>
                    <w:rPr>
                      <w:color w:val="auto"/>
                      <w:highlight w:val="none"/>
                      <w:lang w:val="en-US"/>
                    </w:rPr>
                  </w:pPr>
                  <w:r>
                    <w:rPr>
                      <w:color w:val="auto"/>
                      <w:highlight w:val="none"/>
                    </w:rPr>
                    <w:t>总磷</w:t>
                  </w:r>
                </w:p>
              </w:tc>
              <w:tc>
                <w:tcPr>
                  <w:tcW w:w="508" w:type="pct"/>
                  <w:noWrap w:val="0"/>
                  <w:vAlign w:val="center"/>
                </w:tcPr>
                <w:p w14:paraId="3E4D6A75">
                  <w:pPr>
                    <w:pStyle w:val="35"/>
                    <w:bidi w:val="0"/>
                    <w:jc w:val="center"/>
                    <w:rPr>
                      <w:color w:val="auto"/>
                      <w:highlight w:val="none"/>
                      <w:lang w:val="en-US"/>
                    </w:rPr>
                  </w:pPr>
                  <w:r>
                    <w:rPr>
                      <w:color w:val="auto"/>
                      <w:highlight w:val="none"/>
                      <w:lang w:val="en-US"/>
                    </w:rPr>
                    <w:t>mg/L</w:t>
                  </w:r>
                </w:p>
              </w:tc>
              <w:tc>
                <w:tcPr>
                  <w:tcW w:w="469" w:type="pct"/>
                  <w:noWrap w:val="0"/>
                  <w:vAlign w:val="center"/>
                </w:tcPr>
                <w:p w14:paraId="74B6C2A9">
                  <w:pPr>
                    <w:pStyle w:val="35"/>
                    <w:bidi w:val="0"/>
                    <w:jc w:val="center"/>
                    <w:rPr>
                      <w:color w:val="auto"/>
                      <w:highlight w:val="none"/>
                      <w:lang w:val="en-US"/>
                    </w:rPr>
                  </w:pPr>
                  <w:r>
                    <w:rPr>
                      <w:rFonts w:hint="eastAsia"/>
                      <w:color w:val="auto"/>
                      <w:highlight w:val="none"/>
                      <w:lang w:val="en-US"/>
                    </w:rPr>
                    <w:t>0.10</w:t>
                  </w:r>
                </w:p>
              </w:tc>
              <w:tc>
                <w:tcPr>
                  <w:tcW w:w="477" w:type="pct"/>
                  <w:noWrap w:val="0"/>
                  <w:vAlign w:val="center"/>
                </w:tcPr>
                <w:p w14:paraId="27F720D9">
                  <w:pPr>
                    <w:pStyle w:val="35"/>
                    <w:bidi w:val="0"/>
                    <w:jc w:val="center"/>
                    <w:rPr>
                      <w:color w:val="auto"/>
                      <w:highlight w:val="none"/>
                      <w:lang w:val="en-US"/>
                    </w:rPr>
                  </w:pPr>
                  <w:r>
                    <w:rPr>
                      <w:rFonts w:hint="eastAsia"/>
                      <w:color w:val="auto"/>
                      <w:highlight w:val="none"/>
                      <w:lang w:val="en-US"/>
                    </w:rPr>
                    <w:t>0.10</w:t>
                  </w:r>
                </w:p>
              </w:tc>
              <w:tc>
                <w:tcPr>
                  <w:tcW w:w="438" w:type="pct"/>
                  <w:noWrap w:val="0"/>
                  <w:vAlign w:val="center"/>
                </w:tcPr>
                <w:p w14:paraId="6A091312">
                  <w:pPr>
                    <w:pStyle w:val="35"/>
                    <w:bidi w:val="0"/>
                    <w:jc w:val="center"/>
                    <w:rPr>
                      <w:color w:val="auto"/>
                      <w:highlight w:val="none"/>
                      <w:lang w:val="en-US"/>
                    </w:rPr>
                  </w:pPr>
                  <w:r>
                    <w:rPr>
                      <w:rFonts w:hint="eastAsia"/>
                      <w:color w:val="auto"/>
                      <w:highlight w:val="none"/>
                      <w:lang w:val="en-US"/>
                    </w:rPr>
                    <w:t>0.09</w:t>
                  </w:r>
                </w:p>
              </w:tc>
              <w:tc>
                <w:tcPr>
                  <w:tcW w:w="492" w:type="pct"/>
                  <w:noWrap w:val="0"/>
                  <w:vAlign w:val="center"/>
                </w:tcPr>
                <w:p w14:paraId="3ACEA243">
                  <w:pPr>
                    <w:pStyle w:val="35"/>
                    <w:bidi w:val="0"/>
                    <w:jc w:val="center"/>
                    <w:rPr>
                      <w:color w:val="auto"/>
                      <w:highlight w:val="none"/>
                      <w:lang w:val="en-US"/>
                    </w:rPr>
                  </w:pPr>
                  <w:r>
                    <w:rPr>
                      <w:rFonts w:hint="eastAsia"/>
                      <w:color w:val="auto"/>
                      <w:highlight w:val="none"/>
                      <w:lang w:val="en-US"/>
                    </w:rPr>
                    <w:t>0.10</w:t>
                  </w:r>
                </w:p>
              </w:tc>
              <w:tc>
                <w:tcPr>
                  <w:tcW w:w="462" w:type="pct"/>
                  <w:noWrap w:val="0"/>
                  <w:vAlign w:val="center"/>
                </w:tcPr>
                <w:p w14:paraId="0E09A6CD">
                  <w:pPr>
                    <w:pStyle w:val="35"/>
                    <w:bidi w:val="0"/>
                    <w:jc w:val="center"/>
                    <w:rPr>
                      <w:color w:val="auto"/>
                      <w:highlight w:val="none"/>
                      <w:lang w:val="en-US"/>
                    </w:rPr>
                  </w:pPr>
                  <w:r>
                    <w:rPr>
                      <w:rFonts w:hint="eastAsia"/>
                      <w:color w:val="auto"/>
                      <w:highlight w:val="none"/>
                      <w:lang w:val="en-US"/>
                    </w:rPr>
                    <w:t>0.09</w:t>
                  </w:r>
                </w:p>
              </w:tc>
              <w:tc>
                <w:tcPr>
                  <w:tcW w:w="445" w:type="pct"/>
                  <w:noWrap w:val="0"/>
                  <w:vAlign w:val="center"/>
                </w:tcPr>
                <w:p w14:paraId="388E23EC">
                  <w:pPr>
                    <w:pStyle w:val="35"/>
                    <w:bidi w:val="0"/>
                    <w:jc w:val="center"/>
                    <w:rPr>
                      <w:color w:val="auto"/>
                      <w:highlight w:val="none"/>
                      <w:lang w:val="en-US"/>
                    </w:rPr>
                  </w:pPr>
                  <w:r>
                    <w:rPr>
                      <w:rFonts w:hint="eastAsia"/>
                      <w:color w:val="auto"/>
                      <w:highlight w:val="none"/>
                      <w:lang w:val="en-US"/>
                    </w:rPr>
                    <w:t>0.10</w:t>
                  </w:r>
                </w:p>
              </w:tc>
              <w:tc>
                <w:tcPr>
                  <w:tcW w:w="543" w:type="pct"/>
                  <w:noWrap w:val="0"/>
                  <w:vAlign w:val="center"/>
                </w:tcPr>
                <w:p w14:paraId="37D4388C">
                  <w:pPr>
                    <w:pStyle w:val="35"/>
                    <w:bidi w:val="0"/>
                    <w:jc w:val="center"/>
                    <w:rPr>
                      <w:color w:val="auto"/>
                      <w:highlight w:val="none"/>
                      <w:lang w:val="en-US"/>
                    </w:rPr>
                  </w:pPr>
                  <w:r>
                    <w:rPr>
                      <w:rFonts w:hint="eastAsia"/>
                      <w:color w:val="auto"/>
                      <w:highlight w:val="none"/>
                      <w:lang w:val="en-US"/>
                    </w:rPr>
                    <w:t>≤0.05</w:t>
                  </w:r>
                </w:p>
              </w:tc>
            </w:tr>
            <w:tr w14:paraId="13ED6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2EB8772B">
                  <w:pPr>
                    <w:pStyle w:val="35"/>
                    <w:bidi w:val="0"/>
                    <w:jc w:val="center"/>
                    <w:rPr>
                      <w:color w:val="auto"/>
                      <w:highlight w:val="none"/>
                    </w:rPr>
                  </w:pPr>
                </w:p>
              </w:tc>
              <w:tc>
                <w:tcPr>
                  <w:tcW w:w="751" w:type="pct"/>
                  <w:noWrap w:val="0"/>
                  <w:vAlign w:val="center"/>
                </w:tcPr>
                <w:p w14:paraId="22FB2B32">
                  <w:pPr>
                    <w:pStyle w:val="35"/>
                    <w:bidi w:val="0"/>
                    <w:jc w:val="center"/>
                    <w:rPr>
                      <w:color w:val="auto"/>
                      <w:highlight w:val="none"/>
                      <w:lang w:val="en-US"/>
                    </w:rPr>
                  </w:pPr>
                  <w:r>
                    <w:rPr>
                      <w:color w:val="auto"/>
                      <w:highlight w:val="none"/>
                    </w:rPr>
                    <w:t>粪大肠菌群</w:t>
                  </w:r>
                </w:p>
              </w:tc>
              <w:tc>
                <w:tcPr>
                  <w:tcW w:w="508" w:type="pct"/>
                  <w:noWrap w:val="0"/>
                  <w:vAlign w:val="center"/>
                </w:tcPr>
                <w:p w14:paraId="4CA7F686">
                  <w:pPr>
                    <w:pStyle w:val="35"/>
                    <w:bidi w:val="0"/>
                    <w:jc w:val="center"/>
                    <w:rPr>
                      <w:color w:val="auto"/>
                      <w:highlight w:val="none"/>
                      <w:lang w:val="en-US"/>
                    </w:rPr>
                  </w:pPr>
                  <w:r>
                    <w:rPr>
                      <w:rFonts w:hint="eastAsia"/>
                      <w:color w:val="auto"/>
                      <w:highlight w:val="none"/>
                      <w:lang w:val="en-US" w:eastAsia="zh-CN"/>
                    </w:rPr>
                    <w:t>MPN</w:t>
                  </w:r>
                  <w:r>
                    <w:rPr>
                      <w:color w:val="auto"/>
                      <w:highlight w:val="none"/>
                      <w:lang w:val="en-US"/>
                    </w:rPr>
                    <w:t>/L</w:t>
                  </w:r>
                </w:p>
              </w:tc>
              <w:tc>
                <w:tcPr>
                  <w:tcW w:w="469" w:type="pct"/>
                  <w:noWrap w:val="0"/>
                  <w:vAlign w:val="center"/>
                </w:tcPr>
                <w:p w14:paraId="650323FA">
                  <w:pPr>
                    <w:pStyle w:val="35"/>
                    <w:bidi w:val="0"/>
                    <w:jc w:val="center"/>
                    <w:rPr>
                      <w:color w:val="auto"/>
                      <w:highlight w:val="none"/>
                      <w:lang w:val="en-US"/>
                    </w:rPr>
                  </w:pPr>
                  <w:r>
                    <w:rPr>
                      <w:rFonts w:hint="eastAsia"/>
                      <w:color w:val="auto"/>
                      <w:highlight w:val="none"/>
                      <w:lang w:val="en-US"/>
                    </w:rPr>
                    <w:t>4000</w:t>
                  </w:r>
                </w:p>
              </w:tc>
              <w:tc>
                <w:tcPr>
                  <w:tcW w:w="477" w:type="pct"/>
                  <w:noWrap w:val="0"/>
                  <w:vAlign w:val="center"/>
                </w:tcPr>
                <w:p w14:paraId="002F2153">
                  <w:pPr>
                    <w:pStyle w:val="35"/>
                    <w:bidi w:val="0"/>
                    <w:jc w:val="center"/>
                    <w:rPr>
                      <w:color w:val="auto"/>
                      <w:highlight w:val="none"/>
                      <w:lang w:val="en-US"/>
                    </w:rPr>
                  </w:pPr>
                  <w:r>
                    <w:rPr>
                      <w:rFonts w:hint="eastAsia"/>
                      <w:color w:val="auto"/>
                      <w:highlight w:val="none"/>
                      <w:lang w:val="en-US"/>
                    </w:rPr>
                    <w:t>6000</w:t>
                  </w:r>
                </w:p>
              </w:tc>
              <w:tc>
                <w:tcPr>
                  <w:tcW w:w="438" w:type="pct"/>
                  <w:noWrap w:val="0"/>
                  <w:vAlign w:val="center"/>
                </w:tcPr>
                <w:p w14:paraId="092D6CE4">
                  <w:pPr>
                    <w:pStyle w:val="35"/>
                    <w:bidi w:val="0"/>
                    <w:jc w:val="center"/>
                    <w:rPr>
                      <w:color w:val="auto"/>
                      <w:highlight w:val="none"/>
                      <w:lang w:val="en-US"/>
                    </w:rPr>
                  </w:pPr>
                  <w:r>
                    <w:rPr>
                      <w:rFonts w:hint="eastAsia"/>
                      <w:color w:val="auto"/>
                      <w:highlight w:val="none"/>
                      <w:lang w:val="en-US"/>
                    </w:rPr>
                    <w:t>4000</w:t>
                  </w:r>
                </w:p>
              </w:tc>
              <w:tc>
                <w:tcPr>
                  <w:tcW w:w="492" w:type="pct"/>
                  <w:noWrap w:val="0"/>
                  <w:vAlign w:val="center"/>
                </w:tcPr>
                <w:p w14:paraId="62168665">
                  <w:pPr>
                    <w:pStyle w:val="35"/>
                    <w:bidi w:val="0"/>
                    <w:jc w:val="center"/>
                    <w:rPr>
                      <w:color w:val="auto"/>
                      <w:highlight w:val="none"/>
                      <w:lang w:val="en-US"/>
                    </w:rPr>
                  </w:pPr>
                  <w:r>
                    <w:rPr>
                      <w:rFonts w:hint="eastAsia"/>
                      <w:color w:val="auto"/>
                      <w:highlight w:val="none"/>
                      <w:lang w:val="en-US"/>
                    </w:rPr>
                    <w:t>3800</w:t>
                  </w:r>
                </w:p>
              </w:tc>
              <w:tc>
                <w:tcPr>
                  <w:tcW w:w="462" w:type="pct"/>
                  <w:noWrap w:val="0"/>
                  <w:vAlign w:val="center"/>
                </w:tcPr>
                <w:p w14:paraId="546828C9">
                  <w:pPr>
                    <w:pStyle w:val="35"/>
                    <w:bidi w:val="0"/>
                    <w:jc w:val="center"/>
                    <w:rPr>
                      <w:color w:val="auto"/>
                      <w:highlight w:val="none"/>
                      <w:lang w:val="en-US"/>
                    </w:rPr>
                  </w:pPr>
                  <w:r>
                    <w:rPr>
                      <w:rFonts w:hint="eastAsia"/>
                      <w:color w:val="auto"/>
                      <w:highlight w:val="none"/>
                      <w:lang w:val="en-US"/>
                    </w:rPr>
                    <w:t>4500</w:t>
                  </w:r>
                </w:p>
              </w:tc>
              <w:tc>
                <w:tcPr>
                  <w:tcW w:w="445" w:type="pct"/>
                  <w:noWrap w:val="0"/>
                  <w:vAlign w:val="center"/>
                </w:tcPr>
                <w:p w14:paraId="7AD8EFE5">
                  <w:pPr>
                    <w:pStyle w:val="35"/>
                    <w:bidi w:val="0"/>
                    <w:jc w:val="center"/>
                    <w:rPr>
                      <w:color w:val="auto"/>
                      <w:highlight w:val="none"/>
                      <w:lang w:val="en-US"/>
                    </w:rPr>
                  </w:pPr>
                  <w:r>
                    <w:rPr>
                      <w:rFonts w:hint="eastAsia"/>
                      <w:color w:val="auto"/>
                      <w:highlight w:val="none"/>
                      <w:lang w:val="en-US"/>
                    </w:rPr>
                    <w:t>5200</w:t>
                  </w:r>
                </w:p>
              </w:tc>
              <w:tc>
                <w:tcPr>
                  <w:tcW w:w="543" w:type="pct"/>
                  <w:noWrap w:val="0"/>
                  <w:vAlign w:val="center"/>
                </w:tcPr>
                <w:p w14:paraId="4BE95A47">
                  <w:pPr>
                    <w:pStyle w:val="35"/>
                    <w:bidi w:val="0"/>
                    <w:jc w:val="center"/>
                    <w:rPr>
                      <w:color w:val="auto"/>
                      <w:highlight w:val="none"/>
                      <w:lang w:val="en-US"/>
                    </w:rPr>
                  </w:pPr>
                  <w:r>
                    <w:rPr>
                      <w:rFonts w:hint="eastAsia"/>
                      <w:color w:val="auto"/>
                      <w:highlight w:val="none"/>
                      <w:lang w:val="en-US"/>
                    </w:rPr>
                    <w:t>≤10000</w:t>
                  </w:r>
                </w:p>
              </w:tc>
            </w:tr>
            <w:tr w14:paraId="6A4BB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0B82FD7E">
                  <w:pPr>
                    <w:pStyle w:val="35"/>
                    <w:bidi w:val="0"/>
                    <w:jc w:val="center"/>
                    <w:rPr>
                      <w:color w:val="auto"/>
                      <w:highlight w:val="none"/>
                    </w:rPr>
                  </w:pPr>
                </w:p>
              </w:tc>
              <w:tc>
                <w:tcPr>
                  <w:tcW w:w="751" w:type="pct"/>
                  <w:noWrap w:val="0"/>
                  <w:vAlign w:val="center"/>
                </w:tcPr>
                <w:p w14:paraId="70CD2692">
                  <w:pPr>
                    <w:pStyle w:val="35"/>
                    <w:bidi w:val="0"/>
                    <w:jc w:val="center"/>
                    <w:rPr>
                      <w:color w:val="auto"/>
                      <w:highlight w:val="none"/>
                      <w:lang w:val="en-US"/>
                    </w:rPr>
                  </w:pPr>
                  <w:r>
                    <w:rPr>
                      <w:rFonts w:hint="eastAsia"/>
                      <w:color w:val="auto"/>
                      <w:highlight w:val="none"/>
                      <w:lang w:val="en-US"/>
                    </w:rPr>
                    <w:t>总氮</w:t>
                  </w:r>
                </w:p>
              </w:tc>
              <w:tc>
                <w:tcPr>
                  <w:tcW w:w="508" w:type="pct"/>
                  <w:noWrap w:val="0"/>
                  <w:vAlign w:val="center"/>
                </w:tcPr>
                <w:p w14:paraId="699A398B">
                  <w:pPr>
                    <w:pStyle w:val="35"/>
                    <w:bidi w:val="0"/>
                    <w:jc w:val="center"/>
                    <w:rPr>
                      <w:color w:val="auto"/>
                      <w:highlight w:val="none"/>
                      <w:lang w:val="en-US"/>
                    </w:rPr>
                  </w:pPr>
                  <w:r>
                    <w:rPr>
                      <w:color w:val="auto"/>
                      <w:highlight w:val="none"/>
                      <w:lang w:val="en-US"/>
                    </w:rPr>
                    <w:t>mg/L</w:t>
                  </w:r>
                </w:p>
              </w:tc>
              <w:tc>
                <w:tcPr>
                  <w:tcW w:w="469" w:type="pct"/>
                  <w:noWrap w:val="0"/>
                  <w:vAlign w:val="center"/>
                </w:tcPr>
                <w:p w14:paraId="590AE69D">
                  <w:pPr>
                    <w:pStyle w:val="35"/>
                    <w:bidi w:val="0"/>
                    <w:jc w:val="center"/>
                    <w:rPr>
                      <w:color w:val="auto"/>
                      <w:highlight w:val="none"/>
                      <w:lang w:val="en-US"/>
                    </w:rPr>
                  </w:pPr>
                  <w:r>
                    <w:rPr>
                      <w:rFonts w:hint="eastAsia"/>
                      <w:color w:val="auto"/>
                      <w:highlight w:val="none"/>
                      <w:lang w:val="en-US"/>
                    </w:rPr>
                    <w:t>0.86</w:t>
                  </w:r>
                </w:p>
              </w:tc>
              <w:tc>
                <w:tcPr>
                  <w:tcW w:w="477" w:type="pct"/>
                  <w:noWrap w:val="0"/>
                  <w:vAlign w:val="center"/>
                </w:tcPr>
                <w:p w14:paraId="4D687F2B">
                  <w:pPr>
                    <w:pStyle w:val="35"/>
                    <w:bidi w:val="0"/>
                    <w:jc w:val="center"/>
                    <w:rPr>
                      <w:color w:val="auto"/>
                      <w:highlight w:val="none"/>
                      <w:lang w:val="en-US"/>
                    </w:rPr>
                  </w:pPr>
                  <w:r>
                    <w:rPr>
                      <w:rFonts w:hint="eastAsia"/>
                      <w:color w:val="auto"/>
                      <w:highlight w:val="none"/>
                      <w:lang w:val="en-US"/>
                    </w:rPr>
                    <w:t>0.92</w:t>
                  </w:r>
                </w:p>
              </w:tc>
              <w:tc>
                <w:tcPr>
                  <w:tcW w:w="438" w:type="pct"/>
                  <w:noWrap w:val="0"/>
                  <w:vAlign w:val="center"/>
                </w:tcPr>
                <w:p w14:paraId="506BBF33">
                  <w:pPr>
                    <w:pStyle w:val="35"/>
                    <w:bidi w:val="0"/>
                    <w:jc w:val="center"/>
                    <w:rPr>
                      <w:color w:val="auto"/>
                      <w:highlight w:val="none"/>
                      <w:lang w:val="en-US"/>
                    </w:rPr>
                  </w:pPr>
                  <w:r>
                    <w:rPr>
                      <w:rFonts w:hint="eastAsia"/>
                      <w:color w:val="auto"/>
                      <w:highlight w:val="none"/>
                      <w:lang w:val="en-US"/>
                    </w:rPr>
                    <w:t>0.81</w:t>
                  </w:r>
                </w:p>
              </w:tc>
              <w:tc>
                <w:tcPr>
                  <w:tcW w:w="492" w:type="pct"/>
                  <w:noWrap w:val="0"/>
                  <w:vAlign w:val="center"/>
                </w:tcPr>
                <w:p w14:paraId="79BC0CBC">
                  <w:pPr>
                    <w:pStyle w:val="35"/>
                    <w:bidi w:val="0"/>
                    <w:jc w:val="center"/>
                    <w:rPr>
                      <w:color w:val="auto"/>
                      <w:highlight w:val="none"/>
                      <w:lang w:val="en-US"/>
                    </w:rPr>
                  </w:pPr>
                  <w:r>
                    <w:rPr>
                      <w:rFonts w:hint="eastAsia"/>
                      <w:color w:val="auto"/>
                      <w:highlight w:val="none"/>
                      <w:lang w:val="en-US"/>
                    </w:rPr>
                    <w:t>0.88</w:t>
                  </w:r>
                </w:p>
              </w:tc>
              <w:tc>
                <w:tcPr>
                  <w:tcW w:w="462" w:type="pct"/>
                  <w:noWrap w:val="0"/>
                  <w:vAlign w:val="center"/>
                </w:tcPr>
                <w:p w14:paraId="3AFFE3D7">
                  <w:pPr>
                    <w:pStyle w:val="35"/>
                    <w:bidi w:val="0"/>
                    <w:jc w:val="center"/>
                    <w:rPr>
                      <w:color w:val="auto"/>
                      <w:highlight w:val="none"/>
                      <w:lang w:val="en-US"/>
                    </w:rPr>
                  </w:pPr>
                  <w:r>
                    <w:rPr>
                      <w:rFonts w:hint="eastAsia"/>
                      <w:color w:val="auto"/>
                      <w:highlight w:val="none"/>
                      <w:lang w:val="en-US"/>
                    </w:rPr>
                    <w:t>0.97</w:t>
                  </w:r>
                </w:p>
              </w:tc>
              <w:tc>
                <w:tcPr>
                  <w:tcW w:w="445" w:type="pct"/>
                  <w:noWrap w:val="0"/>
                  <w:vAlign w:val="center"/>
                </w:tcPr>
                <w:p w14:paraId="0E697069">
                  <w:pPr>
                    <w:pStyle w:val="35"/>
                    <w:bidi w:val="0"/>
                    <w:jc w:val="center"/>
                    <w:rPr>
                      <w:color w:val="auto"/>
                      <w:highlight w:val="none"/>
                      <w:lang w:val="en-US"/>
                    </w:rPr>
                  </w:pPr>
                  <w:r>
                    <w:rPr>
                      <w:rFonts w:hint="eastAsia"/>
                      <w:color w:val="auto"/>
                      <w:highlight w:val="none"/>
                      <w:lang w:val="en-US"/>
                    </w:rPr>
                    <w:t>0.85</w:t>
                  </w:r>
                </w:p>
              </w:tc>
              <w:tc>
                <w:tcPr>
                  <w:tcW w:w="543" w:type="pct"/>
                  <w:noWrap w:val="0"/>
                  <w:vAlign w:val="center"/>
                </w:tcPr>
                <w:p w14:paraId="32879D0E">
                  <w:pPr>
                    <w:pStyle w:val="35"/>
                    <w:bidi w:val="0"/>
                    <w:jc w:val="center"/>
                    <w:rPr>
                      <w:color w:val="auto"/>
                      <w:highlight w:val="none"/>
                      <w:lang w:val="en-US"/>
                    </w:rPr>
                  </w:pPr>
                  <w:r>
                    <w:rPr>
                      <w:rFonts w:hint="eastAsia"/>
                      <w:color w:val="auto"/>
                      <w:highlight w:val="none"/>
                      <w:lang w:val="en-US"/>
                    </w:rPr>
                    <w:t>≤1.0</w:t>
                  </w:r>
                </w:p>
              </w:tc>
            </w:tr>
            <w:tr w14:paraId="48DAF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8" w:type="pct"/>
                  <w:vMerge w:val="continue"/>
                  <w:noWrap w:val="0"/>
                  <w:vAlign w:val="center"/>
                </w:tcPr>
                <w:p w14:paraId="50FA45CD">
                  <w:pPr>
                    <w:pStyle w:val="35"/>
                    <w:bidi w:val="0"/>
                    <w:jc w:val="center"/>
                    <w:rPr>
                      <w:color w:val="auto"/>
                      <w:highlight w:val="none"/>
                    </w:rPr>
                  </w:pPr>
                </w:p>
              </w:tc>
              <w:tc>
                <w:tcPr>
                  <w:tcW w:w="751" w:type="pct"/>
                  <w:noWrap w:val="0"/>
                  <w:vAlign w:val="center"/>
                </w:tcPr>
                <w:p w14:paraId="57EA898F">
                  <w:pPr>
                    <w:pStyle w:val="35"/>
                    <w:bidi w:val="0"/>
                    <w:jc w:val="center"/>
                    <w:rPr>
                      <w:color w:val="auto"/>
                      <w:highlight w:val="none"/>
                    </w:rPr>
                  </w:pPr>
                  <w:r>
                    <w:rPr>
                      <w:color w:val="auto"/>
                      <w:highlight w:val="none"/>
                    </w:rPr>
                    <w:t>动植物油</w:t>
                  </w:r>
                </w:p>
              </w:tc>
              <w:tc>
                <w:tcPr>
                  <w:tcW w:w="508" w:type="pct"/>
                  <w:noWrap w:val="0"/>
                  <w:vAlign w:val="center"/>
                </w:tcPr>
                <w:p w14:paraId="050BBF58">
                  <w:pPr>
                    <w:pStyle w:val="35"/>
                    <w:bidi w:val="0"/>
                    <w:jc w:val="center"/>
                    <w:rPr>
                      <w:color w:val="auto"/>
                      <w:highlight w:val="none"/>
                      <w:lang w:val="en-US"/>
                    </w:rPr>
                  </w:pPr>
                  <w:r>
                    <w:rPr>
                      <w:color w:val="auto"/>
                      <w:highlight w:val="none"/>
                      <w:lang w:val="en-US"/>
                    </w:rPr>
                    <w:t>mg/L</w:t>
                  </w:r>
                </w:p>
              </w:tc>
              <w:tc>
                <w:tcPr>
                  <w:tcW w:w="469" w:type="pct"/>
                  <w:noWrap w:val="0"/>
                  <w:vAlign w:val="center"/>
                </w:tcPr>
                <w:p w14:paraId="0EFE671A">
                  <w:pPr>
                    <w:pStyle w:val="35"/>
                    <w:bidi w:val="0"/>
                    <w:jc w:val="center"/>
                    <w:rPr>
                      <w:rFonts w:hint="eastAsia"/>
                      <w:color w:val="auto"/>
                      <w:highlight w:val="none"/>
                      <w:lang w:val="en-US"/>
                    </w:rPr>
                  </w:pPr>
                  <w:r>
                    <w:rPr>
                      <w:rFonts w:hint="eastAsia"/>
                      <w:color w:val="auto"/>
                      <w:highlight w:val="none"/>
                      <w:lang w:val="en-US"/>
                    </w:rPr>
                    <w:t>0.02</w:t>
                  </w:r>
                </w:p>
              </w:tc>
              <w:tc>
                <w:tcPr>
                  <w:tcW w:w="477" w:type="pct"/>
                  <w:noWrap w:val="0"/>
                  <w:vAlign w:val="center"/>
                </w:tcPr>
                <w:p w14:paraId="771EA2FB">
                  <w:pPr>
                    <w:pStyle w:val="35"/>
                    <w:bidi w:val="0"/>
                    <w:jc w:val="center"/>
                    <w:rPr>
                      <w:rFonts w:hint="eastAsia"/>
                      <w:color w:val="auto"/>
                      <w:highlight w:val="none"/>
                      <w:lang w:val="en-US"/>
                    </w:rPr>
                  </w:pPr>
                  <w:r>
                    <w:rPr>
                      <w:rFonts w:hint="eastAsia"/>
                      <w:color w:val="auto"/>
                      <w:highlight w:val="none"/>
                      <w:lang w:val="en-US"/>
                    </w:rPr>
                    <w:t>0.01</w:t>
                  </w:r>
                </w:p>
              </w:tc>
              <w:tc>
                <w:tcPr>
                  <w:tcW w:w="438" w:type="pct"/>
                  <w:noWrap w:val="0"/>
                  <w:vAlign w:val="center"/>
                </w:tcPr>
                <w:p w14:paraId="39BB2FC2">
                  <w:pPr>
                    <w:pStyle w:val="35"/>
                    <w:bidi w:val="0"/>
                    <w:jc w:val="center"/>
                    <w:rPr>
                      <w:rFonts w:hint="eastAsia"/>
                      <w:color w:val="auto"/>
                      <w:highlight w:val="none"/>
                      <w:lang w:val="en-US"/>
                    </w:rPr>
                  </w:pPr>
                  <w:r>
                    <w:rPr>
                      <w:rFonts w:hint="eastAsia"/>
                      <w:color w:val="auto"/>
                      <w:highlight w:val="none"/>
                      <w:lang w:val="en-US"/>
                    </w:rPr>
                    <w:t>0.02</w:t>
                  </w:r>
                </w:p>
              </w:tc>
              <w:tc>
                <w:tcPr>
                  <w:tcW w:w="492" w:type="pct"/>
                  <w:noWrap w:val="0"/>
                  <w:vAlign w:val="center"/>
                </w:tcPr>
                <w:p w14:paraId="108C52FC">
                  <w:pPr>
                    <w:pStyle w:val="35"/>
                    <w:bidi w:val="0"/>
                    <w:jc w:val="center"/>
                    <w:rPr>
                      <w:rFonts w:hint="eastAsia"/>
                      <w:color w:val="auto"/>
                      <w:highlight w:val="none"/>
                      <w:lang w:val="en-US"/>
                    </w:rPr>
                  </w:pPr>
                  <w:r>
                    <w:rPr>
                      <w:rFonts w:hint="eastAsia"/>
                      <w:color w:val="auto"/>
                      <w:highlight w:val="none"/>
                      <w:lang w:val="en-US"/>
                    </w:rPr>
                    <w:t>0.02</w:t>
                  </w:r>
                </w:p>
              </w:tc>
              <w:tc>
                <w:tcPr>
                  <w:tcW w:w="462" w:type="pct"/>
                  <w:noWrap w:val="0"/>
                  <w:vAlign w:val="center"/>
                </w:tcPr>
                <w:p w14:paraId="6878B224">
                  <w:pPr>
                    <w:pStyle w:val="35"/>
                    <w:bidi w:val="0"/>
                    <w:jc w:val="center"/>
                    <w:rPr>
                      <w:rFonts w:hint="eastAsia"/>
                      <w:color w:val="auto"/>
                      <w:highlight w:val="none"/>
                      <w:lang w:val="en-US"/>
                    </w:rPr>
                  </w:pPr>
                  <w:r>
                    <w:rPr>
                      <w:rFonts w:hint="eastAsia"/>
                      <w:color w:val="auto"/>
                      <w:highlight w:val="none"/>
                      <w:lang w:val="en-US"/>
                    </w:rPr>
                    <w:t>0.02</w:t>
                  </w:r>
                </w:p>
              </w:tc>
              <w:tc>
                <w:tcPr>
                  <w:tcW w:w="445" w:type="pct"/>
                  <w:noWrap w:val="0"/>
                  <w:vAlign w:val="center"/>
                </w:tcPr>
                <w:p w14:paraId="05D535C2">
                  <w:pPr>
                    <w:pStyle w:val="35"/>
                    <w:bidi w:val="0"/>
                    <w:jc w:val="center"/>
                    <w:rPr>
                      <w:rFonts w:hint="eastAsia"/>
                      <w:color w:val="auto"/>
                      <w:highlight w:val="none"/>
                      <w:lang w:val="en-US"/>
                    </w:rPr>
                  </w:pPr>
                  <w:r>
                    <w:rPr>
                      <w:rFonts w:hint="eastAsia"/>
                      <w:color w:val="auto"/>
                      <w:highlight w:val="none"/>
                      <w:lang w:val="en-US"/>
                    </w:rPr>
                    <w:t>0.02</w:t>
                  </w:r>
                </w:p>
              </w:tc>
              <w:tc>
                <w:tcPr>
                  <w:tcW w:w="543" w:type="pct"/>
                  <w:noWrap w:val="0"/>
                  <w:vAlign w:val="center"/>
                </w:tcPr>
                <w:p w14:paraId="7887EF7C">
                  <w:pPr>
                    <w:pStyle w:val="35"/>
                    <w:bidi w:val="0"/>
                    <w:jc w:val="center"/>
                    <w:rPr>
                      <w:rFonts w:hint="eastAsia"/>
                      <w:color w:val="auto"/>
                      <w:highlight w:val="none"/>
                      <w:lang w:val="en-US"/>
                    </w:rPr>
                  </w:pPr>
                  <w:r>
                    <w:rPr>
                      <w:rFonts w:hint="eastAsia"/>
                      <w:color w:val="auto"/>
                      <w:highlight w:val="none"/>
                      <w:lang w:val="en-US"/>
                    </w:rPr>
                    <w:t>/</w:t>
                  </w:r>
                </w:p>
              </w:tc>
            </w:tr>
          </w:tbl>
          <w:p w14:paraId="49EB2511">
            <w:pPr>
              <w:pStyle w:val="30"/>
              <w:bidi w:val="0"/>
              <w:rPr>
                <w:color w:val="auto"/>
                <w:highlight w:val="none"/>
              </w:rPr>
            </w:pPr>
            <w:r>
              <w:rPr>
                <w:color w:val="auto"/>
                <w:highlight w:val="none"/>
              </w:rPr>
              <w:t>由上表可知，</w:t>
            </w:r>
            <w:r>
              <w:rPr>
                <w:rFonts w:hint="eastAsia"/>
                <w:color w:val="auto"/>
                <w:highlight w:val="none"/>
                <w:lang w:val="en-US" w:eastAsia="zh-CN"/>
              </w:rPr>
              <w:t>东</w:t>
            </w:r>
            <w:r>
              <w:rPr>
                <w:color w:val="auto"/>
                <w:highlight w:val="none"/>
              </w:rPr>
              <w:t>侧</w:t>
            </w:r>
            <w:r>
              <w:rPr>
                <w:rFonts w:hint="eastAsia"/>
                <w:color w:val="auto"/>
                <w:highlight w:val="none"/>
              </w:rPr>
              <w:t>水塘总磷超过</w:t>
            </w:r>
            <w:r>
              <w:rPr>
                <w:color w:val="auto"/>
                <w:highlight w:val="none"/>
              </w:rPr>
              <w:t>《地表水环境质量标准》</w:t>
            </w:r>
            <w:r>
              <w:rPr>
                <w:color w:val="auto"/>
                <w:highlight w:val="none"/>
                <w:lang w:eastAsia="en-US"/>
              </w:rPr>
              <w:t>(GB3838-2002)</w:t>
            </w:r>
            <w:r>
              <w:rPr>
                <w:color w:val="auto"/>
                <w:highlight w:val="none"/>
                <w:lang w:val="zh-TW" w:eastAsia="zh-TW"/>
              </w:rPr>
              <w:t>中的</w:t>
            </w:r>
            <w:r>
              <w:rPr>
                <w:rStyle w:val="41"/>
                <w:rFonts w:hint="eastAsia"/>
                <w:color w:val="auto"/>
                <w:highlight w:val="none"/>
                <w:lang w:val="en-US" w:eastAsia="zh-CN"/>
              </w:rPr>
              <w:t>Ⅲ</w:t>
            </w:r>
            <w:r>
              <w:rPr>
                <w:rStyle w:val="41"/>
                <w:color w:val="auto"/>
                <w:highlight w:val="none"/>
                <w:lang w:val="zh-TW" w:eastAsia="zh-TW"/>
              </w:rPr>
              <w:t>类</w:t>
            </w:r>
            <w:r>
              <w:rPr>
                <w:color w:val="auto"/>
                <w:highlight w:val="none"/>
                <w:lang w:val="zh-TW" w:eastAsia="zh-TW"/>
              </w:rPr>
              <w:t>水质</w:t>
            </w:r>
            <w:r>
              <w:rPr>
                <w:rFonts w:hint="eastAsia"/>
                <w:color w:val="auto"/>
                <w:highlight w:val="none"/>
                <w:lang w:val="zh-TW"/>
              </w:rPr>
              <w:t>的</w:t>
            </w:r>
            <w:r>
              <w:rPr>
                <w:rFonts w:hint="eastAsia"/>
                <w:color w:val="auto"/>
                <w:highlight w:val="none"/>
              </w:rPr>
              <w:t>湖库标准0.05，因周边农田灌溉水流入水塘，导致塘中总磷超标，本项目产生的污水不排入水塘。</w:t>
            </w:r>
          </w:p>
          <w:p w14:paraId="73FAAD84">
            <w:pPr>
              <w:pStyle w:val="30"/>
              <w:bidi w:val="0"/>
              <w:rPr>
                <w:color w:val="auto"/>
                <w:highlight w:val="none"/>
              </w:rPr>
            </w:pPr>
            <w:r>
              <w:rPr>
                <w:rFonts w:hint="eastAsia"/>
                <w:color w:val="auto"/>
                <w:highlight w:val="none"/>
              </w:rPr>
              <w:t>其余监测因子</w:t>
            </w:r>
            <w:r>
              <w:rPr>
                <w:color w:val="auto"/>
                <w:highlight w:val="none"/>
              </w:rPr>
              <w:t>均可以达到《地表水环境质量标准》</w:t>
            </w:r>
            <w:r>
              <w:rPr>
                <w:color w:val="auto"/>
                <w:highlight w:val="none"/>
                <w:lang w:eastAsia="en-US"/>
              </w:rPr>
              <w:t>(GB3838-2002)</w:t>
            </w:r>
            <w:r>
              <w:rPr>
                <w:color w:val="auto"/>
                <w:highlight w:val="none"/>
                <w:lang w:val="zh-TW" w:eastAsia="zh-TW"/>
              </w:rPr>
              <w:t>中的</w:t>
            </w:r>
            <w:r>
              <w:rPr>
                <w:rFonts w:hint="eastAsia"/>
                <w:color w:val="auto"/>
                <w:highlight w:val="none"/>
                <w:lang w:val="en-US" w:eastAsia="zh-CN"/>
              </w:rPr>
              <w:t>Ⅲ</w:t>
            </w:r>
            <w:r>
              <w:rPr>
                <w:color w:val="auto"/>
                <w:highlight w:val="none"/>
                <w:lang w:val="zh-TW" w:eastAsia="zh-TW"/>
              </w:rPr>
              <w:t>类水质要求</w:t>
            </w:r>
            <w:r>
              <w:rPr>
                <w:color w:val="auto"/>
                <w:highlight w:val="none"/>
                <w:lang w:val="zh-TW"/>
              </w:rPr>
              <w:t>。</w:t>
            </w:r>
          </w:p>
          <w:p w14:paraId="4BE4B27F">
            <w:pPr>
              <w:pStyle w:val="3"/>
              <w:bidi w:val="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三、声环境质量现状</w:t>
            </w:r>
            <w:bookmarkEnd w:id="61"/>
            <w:bookmarkEnd w:id="62"/>
          </w:p>
          <w:p w14:paraId="1857F7E8">
            <w:pPr>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根据《建设项目环境影响报告表编制技术指南》（污染影响类）（试行）</w:t>
            </w:r>
            <w:r>
              <w:rPr>
                <w:rFonts w:hint="eastAsia" w:cs="Times New Roman"/>
                <w:color w:val="auto"/>
                <w:sz w:val="24"/>
                <w:highlight w:val="none"/>
                <w:u w:val="none" w:color="auto"/>
                <w:lang w:val="en-US" w:eastAsia="zh-CN"/>
              </w:rPr>
              <w:t>要求</w:t>
            </w:r>
            <w:r>
              <w:rPr>
                <w:rFonts w:hint="default" w:ascii="Times New Roman" w:hAnsi="Times New Roman" w:cs="Times New Roman"/>
                <w:color w:val="auto"/>
                <w:sz w:val="24"/>
                <w:highlight w:val="none"/>
                <w:u w:val="none" w:color="auto"/>
              </w:rPr>
              <w:t>，</w:t>
            </w:r>
            <w:r>
              <w:rPr>
                <w:bCs/>
                <w:color w:val="auto"/>
                <w:sz w:val="24"/>
                <w:highlight w:val="none"/>
              </w:rPr>
              <w:t>厂界外周边50米范围内存在声环境保护目标的建设项目，应监测保护目标声环境质量现状并评价达标情况。</w:t>
            </w:r>
            <w:r>
              <w:rPr>
                <w:rFonts w:hint="default" w:ascii="Times New Roman" w:hAnsi="Times New Roman" w:cs="Times New Roman"/>
                <w:color w:val="auto"/>
                <w:sz w:val="24"/>
                <w:highlight w:val="none"/>
                <w:u w:val="none" w:color="auto"/>
              </w:rPr>
              <w:t>项目周边50m范围内无敏感点，无需进行声环境现状监测。</w:t>
            </w:r>
          </w:p>
          <w:p w14:paraId="6C8D508C">
            <w:pPr>
              <w:pStyle w:val="3"/>
              <w:bidi w:val="0"/>
              <w:rPr>
                <w:rFonts w:hint="default" w:ascii="Times New Roman" w:hAnsi="Times New Roman" w:eastAsia="宋体" w:cs="Times New Roman"/>
                <w:color w:val="auto"/>
                <w:highlight w:val="none"/>
                <w:u w:val="none" w:color="auto"/>
                <w:lang w:val="en-US" w:eastAsia="zh-CN"/>
              </w:rPr>
            </w:pPr>
            <w:bookmarkStart w:id="63" w:name="_Toc23112"/>
            <w:bookmarkStart w:id="64" w:name="_Toc16786"/>
            <w:r>
              <w:rPr>
                <w:rFonts w:hint="eastAsia" w:ascii="Times New Roman" w:hAnsi="Times New Roman" w:eastAsia="宋体" w:cs="Times New Roman"/>
                <w:color w:val="auto"/>
                <w:highlight w:val="none"/>
                <w:u w:val="none" w:color="auto"/>
                <w:lang w:val="en-US" w:eastAsia="zh-CN"/>
              </w:rPr>
              <w:t>四、</w:t>
            </w:r>
            <w:r>
              <w:rPr>
                <w:rFonts w:hint="default" w:ascii="Times New Roman" w:hAnsi="Times New Roman" w:eastAsia="宋体" w:cs="Times New Roman"/>
                <w:color w:val="auto"/>
                <w:highlight w:val="none"/>
                <w:u w:val="none" w:color="auto"/>
                <w:lang w:val="en-US" w:eastAsia="zh-CN"/>
              </w:rPr>
              <w:t>地下水、土壤环境质量现状</w:t>
            </w:r>
            <w:bookmarkEnd w:id="63"/>
            <w:bookmarkEnd w:id="64"/>
          </w:p>
          <w:p w14:paraId="4825AA64">
            <w:pPr>
              <w:pStyle w:val="30"/>
              <w:bidi w:val="0"/>
              <w:rPr>
                <w:rFonts w:hint="eastAsia"/>
                <w:color w:val="auto"/>
                <w:highlight w:val="none"/>
                <w:u w:val="none" w:color="auto"/>
              </w:rPr>
            </w:pPr>
            <w:r>
              <w:rPr>
                <w:rFonts w:hint="eastAsia"/>
                <w:color w:val="auto"/>
                <w:highlight w:val="none"/>
                <w:u w:val="none" w:color="auto"/>
              </w:rPr>
              <w:t>根据《建设项目环境影响报告表编制技术指南（污染影响类）（试行）》中具体编制要求“原则上不开展环境质量现状调查。建设项目存在地下水、土壤环境污染途径的，应结合污染源、保护目标分布情况开展现状调查以留作背景值。”结合现场调查及工艺分析，本</w:t>
            </w:r>
            <w:r>
              <w:rPr>
                <w:rFonts w:hint="eastAsia"/>
                <w:color w:val="auto"/>
                <w:highlight w:val="none"/>
                <w:u w:val="none" w:color="auto"/>
                <w:lang w:val="en-US" w:eastAsia="zh-CN"/>
              </w:rPr>
              <w:t>项目</w:t>
            </w:r>
            <w:r>
              <w:rPr>
                <w:rFonts w:hint="eastAsia"/>
                <w:color w:val="auto"/>
                <w:highlight w:val="none"/>
                <w:u w:val="none" w:color="auto"/>
              </w:rPr>
              <w:t>位于</w:t>
            </w:r>
            <w:r>
              <w:rPr>
                <w:rFonts w:hint="eastAsia" w:cs="Times New Roman"/>
                <w:color w:val="auto"/>
                <w:kern w:val="2"/>
                <w:sz w:val="24"/>
                <w:szCs w:val="24"/>
                <w:highlight w:val="none"/>
                <w:u w:val="none" w:color="auto"/>
                <w:lang w:val="en-US" w:eastAsia="zh-CN" w:bidi="ar-SA"/>
              </w:rPr>
              <w:t>湖南省岳阳市</w:t>
            </w:r>
            <w:r>
              <w:rPr>
                <w:rFonts w:hint="eastAsia" w:ascii="Times New Roman" w:hAnsi="Times New Roman" w:eastAsia="宋体" w:cs="Times New Roman"/>
                <w:color w:val="auto"/>
                <w:kern w:val="2"/>
                <w:sz w:val="24"/>
                <w:szCs w:val="24"/>
                <w:highlight w:val="none"/>
                <w:u w:val="none" w:color="auto"/>
                <w:lang w:val="en-US" w:eastAsia="zh-CN" w:bidi="ar-SA"/>
              </w:rPr>
              <w:t>岳阳县鹿角区域发展服务中心济美村10组</w:t>
            </w:r>
            <w:r>
              <w:rPr>
                <w:rFonts w:hint="eastAsia"/>
                <w:color w:val="auto"/>
                <w:highlight w:val="none"/>
                <w:u w:val="none" w:color="auto"/>
              </w:rPr>
              <w:t>，生产车间</w:t>
            </w:r>
            <w:r>
              <w:rPr>
                <w:rFonts w:hint="eastAsia"/>
                <w:color w:val="auto"/>
                <w:highlight w:val="none"/>
                <w:u w:val="none" w:color="auto"/>
                <w:lang w:val="en-US" w:eastAsia="zh-CN"/>
              </w:rPr>
              <w:t>和仓库</w:t>
            </w:r>
            <w:r>
              <w:rPr>
                <w:rFonts w:hint="eastAsia"/>
                <w:color w:val="auto"/>
                <w:highlight w:val="none"/>
                <w:u w:val="none" w:color="auto"/>
              </w:rPr>
              <w:t>地面</w:t>
            </w:r>
            <w:r>
              <w:rPr>
                <w:rFonts w:hint="eastAsia"/>
                <w:color w:val="auto"/>
                <w:highlight w:val="none"/>
                <w:u w:val="none" w:color="auto"/>
                <w:lang w:val="en-US" w:eastAsia="zh-CN"/>
              </w:rPr>
              <w:t>要</w:t>
            </w:r>
            <w:r>
              <w:rPr>
                <w:rFonts w:hint="eastAsia"/>
                <w:color w:val="auto"/>
                <w:highlight w:val="none"/>
                <w:u w:val="none" w:color="auto"/>
              </w:rPr>
              <w:t>做好硬化及“三防”措施（防扬散、防流失、防渗漏）</w:t>
            </w:r>
            <w:r>
              <w:rPr>
                <w:rFonts w:hint="eastAsia"/>
                <w:color w:val="auto"/>
                <w:highlight w:val="none"/>
                <w:u w:val="none" w:color="auto"/>
                <w:lang w:eastAsia="zh-CN"/>
              </w:rPr>
              <w:t>，</w:t>
            </w:r>
            <w:r>
              <w:rPr>
                <w:rFonts w:hint="eastAsia"/>
                <w:color w:val="auto"/>
                <w:highlight w:val="none"/>
                <w:u w:val="none" w:color="auto"/>
                <w:lang w:val="en-US" w:eastAsia="zh-CN"/>
              </w:rPr>
              <w:t>项目不具备地面漫流和垂直入渗的途径，不存在土壤、地下水污染途径</w:t>
            </w:r>
            <w:r>
              <w:rPr>
                <w:rFonts w:hint="eastAsia"/>
                <w:color w:val="auto"/>
                <w:highlight w:val="none"/>
                <w:u w:val="none" w:color="auto"/>
              </w:rPr>
              <w:t>。</w:t>
            </w:r>
          </w:p>
          <w:p w14:paraId="25E350CF">
            <w:pPr>
              <w:pStyle w:val="30"/>
              <w:bidi w:val="0"/>
              <w:rPr>
                <w:rFonts w:hint="eastAsia" w:eastAsia="宋体"/>
                <w:color w:val="auto"/>
                <w:highlight w:val="none"/>
                <w:u w:val="none" w:color="auto"/>
                <w:lang w:eastAsia="zh-CN"/>
              </w:rPr>
            </w:pPr>
            <w:r>
              <w:rPr>
                <w:rFonts w:hint="default"/>
                <w:color w:val="auto"/>
                <w:highlight w:val="none"/>
                <w:u w:val="none" w:color="auto"/>
              </w:rPr>
              <w:t>本项目500m</w:t>
            </w:r>
            <w:r>
              <w:rPr>
                <w:rFonts w:hint="default" w:ascii="Times New Roman" w:hAnsi="Times New Roman" w:eastAsia="宋体" w:cs="Times New Roman"/>
                <w:color w:val="auto"/>
                <w:highlight w:val="none"/>
                <w:u w:val="none" w:color="auto"/>
              </w:rPr>
              <w:t>范围内无地下水集中式饮用水水源和热水、矿泉水、温泉等特殊地下水资源，因此可不开展地下水、土壤环境质量现状调查工作。</w:t>
            </w:r>
          </w:p>
          <w:p w14:paraId="24CAA052">
            <w:pPr>
              <w:pStyle w:val="3"/>
              <w:bidi w:val="0"/>
              <w:rPr>
                <w:rFonts w:hint="default" w:ascii="Times New Roman" w:hAnsi="Times New Roman" w:eastAsia="宋体" w:cs="Times New Roman"/>
                <w:color w:val="auto"/>
                <w:highlight w:val="none"/>
                <w:u w:val="none" w:color="auto"/>
                <w:lang w:val="en-US" w:eastAsia="zh-CN"/>
              </w:rPr>
            </w:pPr>
            <w:bookmarkStart w:id="65" w:name="_Toc26583"/>
            <w:bookmarkStart w:id="66" w:name="_Toc17109"/>
            <w:r>
              <w:rPr>
                <w:rFonts w:hint="eastAsia" w:ascii="Times New Roman" w:hAnsi="Times New Roman" w:eastAsia="宋体" w:cs="Times New Roman"/>
                <w:color w:val="auto"/>
                <w:highlight w:val="none"/>
                <w:u w:val="none" w:color="auto"/>
                <w:lang w:val="en-US" w:eastAsia="zh-CN"/>
              </w:rPr>
              <w:t>五</w:t>
            </w:r>
            <w:r>
              <w:rPr>
                <w:rFonts w:hint="default" w:ascii="Times New Roman" w:hAnsi="Times New Roman" w:eastAsia="宋体" w:cs="Times New Roman"/>
                <w:color w:val="auto"/>
                <w:highlight w:val="none"/>
                <w:u w:val="none" w:color="auto"/>
                <w:lang w:val="en-US" w:eastAsia="zh-CN"/>
              </w:rPr>
              <w:t>、生态环境质量现状与评价</w:t>
            </w:r>
            <w:bookmarkEnd w:id="65"/>
            <w:bookmarkEnd w:id="66"/>
          </w:p>
          <w:p w14:paraId="0DA35D60">
            <w:pPr>
              <w:pStyle w:val="30"/>
              <w:bidi w:val="0"/>
              <w:rPr>
                <w:rFonts w:hint="eastAsia"/>
                <w:color w:val="auto"/>
                <w:highlight w:val="none"/>
                <w:u w:val="none" w:color="auto"/>
              </w:rPr>
            </w:pPr>
            <w:r>
              <w:rPr>
                <w:rFonts w:hint="eastAsia"/>
                <w:color w:val="auto"/>
                <w:highlight w:val="none"/>
                <w:u w:val="none" w:color="auto"/>
              </w:rPr>
              <w:t>根据《建设项目环境影响报告表编制技术指南（污染影响类）（试行）》中具体编制要求“产业园区外建设项目新增用地且用地范围内含有生态环境敏感目标时，应进行生态调查。”</w:t>
            </w:r>
          </w:p>
          <w:p w14:paraId="2BE448F9">
            <w:pPr>
              <w:pStyle w:val="30"/>
              <w:bidi w:val="0"/>
              <w:rPr>
                <w:rFonts w:hint="eastAsia" w:ascii="Times New Roman" w:hAnsi="Times New Roman" w:eastAsia="宋体" w:cs="Times New Roman"/>
                <w:color w:val="auto"/>
                <w:kern w:val="0"/>
                <w:szCs w:val="21"/>
                <w:highlight w:val="none"/>
                <w:u w:val="none" w:color="auto"/>
                <w:lang w:val="en-US" w:eastAsia="zh-CN"/>
              </w:rPr>
            </w:pPr>
            <w:r>
              <w:rPr>
                <w:rFonts w:hint="eastAsia"/>
                <w:color w:val="auto"/>
                <w:highlight w:val="none"/>
                <w:lang w:val="en-US" w:eastAsia="zh-CN"/>
              </w:rPr>
              <w:t>本项目在原场地内建设，没有生态敏感目标，所以无需开展，不新增用地。本次评价可不开展生态现状调查工作</w:t>
            </w:r>
            <w:r>
              <w:rPr>
                <w:color w:val="auto"/>
                <w:highlight w:val="none"/>
              </w:rPr>
              <w:t>。</w:t>
            </w:r>
          </w:p>
        </w:tc>
      </w:tr>
      <w:tr w14:paraId="331F8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50" w:type="pct"/>
            <w:noWrap w:val="0"/>
            <w:vAlign w:val="center"/>
          </w:tcPr>
          <w:p w14:paraId="555C7024">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环境</w:t>
            </w:r>
          </w:p>
          <w:p w14:paraId="38A9387A">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保护</w:t>
            </w:r>
          </w:p>
          <w:p w14:paraId="3AC8EDEE">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目标</w:t>
            </w:r>
          </w:p>
        </w:tc>
        <w:tc>
          <w:tcPr>
            <w:tcW w:w="4750" w:type="pct"/>
            <w:noWrap w:val="0"/>
            <w:vAlign w:val="center"/>
          </w:tcPr>
          <w:p w14:paraId="5E440A05">
            <w:pPr>
              <w:pStyle w:val="30"/>
              <w:bidi w:val="0"/>
              <w:rPr>
                <w:rFonts w:hint="default" w:ascii="Times New Roman" w:hAnsi="Times New Roman" w:cs="Times New Roman"/>
                <w:color w:val="auto"/>
                <w:highlight w:val="none"/>
                <w:u w:val="none" w:color="auto"/>
              </w:rPr>
            </w:pPr>
            <w:r>
              <w:rPr>
                <w:rFonts w:hint="default"/>
                <w:color w:val="auto"/>
                <w:highlight w:val="none"/>
                <w:u w:val="none" w:color="auto"/>
              </w:rPr>
              <w:t>根据现场</w:t>
            </w:r>
            <w:r>
              <w:rPr>
                <w:rFonts w:hint="default"/>
                <w:color w:val="auto"/>
                <w:highlight w:val="none"/>
                <w:u w:val="none" w:color="auto"/>
                <w:lang w:val="en-US" w:eastAsia="zh-CN"/>
              </w:rPr>
              <w:t>勘查</w:t>
            </w:r>
            <w:r>
              <w:rPr>
                <w:rFonts w:hint="default"/>
                <w:color w:val="auto"/>
                <w:highlight w:val="none"/>
                <w:u w:val="none" w:color="auto"/>
              </w:rPr>
              <w:t>，本项目环境保护目标见下表。</w:t>
            </w:r>
          </w:p>
          <w:p w14:paraId="2794C90B">
            <w:pPr>
              <w:pStyle w:val="35"/>
              <w:bidi w:val="0"/>
              <w:jc w:val="center"/>
              <w:rPr>
                <w:rFonts w:hint="default" w:ascii="Times New Roman" w:hAnsi="Times New Roman" w:cs="Times New Roman"/>
                <w:color w:val="auto"/>
                <w:highlight w:val="none"/>
                <w:u w:val="none" w:color="auto"/>
              </w:rPr>
            </w:pPr>
            <w:r>
              <w:rPr>
                <w:rFonts w:hint="default" w:ascii="Times New Roman" w:hAnsi="Times New Roman" w:cs="Times New Roman"/>
                <w:b/>
                <w:bCs/>
                <w:color w:val="auto"/>
                <w:highlight w:val="none"/>
                <w:u w:val="none" w:color="auto"/>
              </w:rPr>
              <w:t>表3-</w:t>
            </w:r>
            <w:r>
              <w:rPr>
                <w:rFonts w:hint="eastAsia" w:cs="Times New Roman"/>
                <w:b/>
                <w:bCs/>
                <w:color w:val="auto"/>
                <w:highlight w:val="none"/>
                <w:u w:val="none" w:color="auto"/>
                <w:lang w:val="en-US" w:eastAsia="zh-CN"/>
              </w:rPr>
              <w:t>3</w:t>
            </w:r>
            <w:r>
              <w:rPr>
                <w:rFonts w:hint="default" w:ascii="Times New Roman" w:hAnsi="Times New Roman" w:cs="Times New Roman"/>
                <w:b/>
                <w:bCs/>
                <w:color w:val="auto"/>
                <w:highlight w:val="none"/>
                <w:u w:val="none" w:color="auto"/>
              </w:rPr>
              <w:t xml:space="preserve"> </w:t>
            </w:r>
            <w:r>
              <w:rPr>
                <w:rFonts w:hint="default" w:ascii="Times New Roman" w:hAnsi="Times New Roman"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rPr>
              <w:t>项目周边环境空气保护目标一览表</w:t>
            </w:r>
          </w:p>
          <w:tbl>
            <w:tblPr>
              <w:tblStyle w:val="55"/>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92"/>
              <w:gridCol w:w="1172"/>
              <w:gridCol w:w="1062"/>
              <w:gridCol w:w="465"/>
              <w:gridCol w:w="770"/>
              <w:gridCol w:w="613"/>
              <w:gridCol w:w="583"/>
              <w:gridCol w:w="710"/>
              <w:gridCol w:w="1774"/>
            </w:tblGrid>
            <w:tr w14:paraId="34AD1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53" w:type="pct"/>
                  <w:vMerge w:val="restart"/>
                  <w:tcBorders>
                    <w:tl2br w:val="nil"/>
                    <w:tr2bl w:val="nil"/>
                  </w:tcBorders>
                  <w:noWrap w:val="0"/>
                  <w:vAlign w:val="center"/>
                </w:tcPr>
                <w:p w14:paraId="455E3377">
                  <w:pPr>
                    <w:pStyle w:val="35"/>
                    <w:autoSpaceDE w:val="0"/>
                    <w:autoSpaceDN w:val="0"/>
                    <w:bidi w:val="0"/>
                    <w:jc w:val="center"/>
                    <w:rPr>
                      <w:rFonts w:hint="default"/>
                      <w:b/>
                      <w:bCs/>
                      <w:color w:val="auto"/>
                      <w:highlight w:val="none"/>
                      <w:u w:val="none" w:color="auto"/>
                      <w:lang w:val="en-US" w:eastAsia="zh-CN"/>
                    </w:rPr>
                  </w:pPr>
                  <w:r>
                    <w:rPr>
                      <w:rFonts w:hint="eastAsia"/>
                      <w:b/>
                      <w:bCs/>
                      <w:color w:val="auto"/>
                      <w:highlight w:val="none"/>
                      <w:u w:val="none" w:color="auto"/>
                      <w:lang w:val="en-US" w:eastAsia="zh-CN"/>
                    </w:rPr>
                    <w:t>名称</w:t>
                  </w:r>
                </w:p>
              </w:tc>
              <w:tc>
                <w:tcPr>
                  <w:tcW w:w="1448" w:type="pct"/>
                  <w:gridSpan w:val="2"/>
                  <w:tcBorders>
                    <w:tl2br w:val="nil"/>
                    <w:tr2bl w:val="nil"/>
                  </w:tcBorders>
                  <w:noWrap w:val="0"/>
                  <w:vAlign w:val="center"/>
                </w:tcPr>
                <w:p w14:paraId="2CF854D7">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坐标</w:t>
                  </w:r>
                </w:p>
              </w:tc>
              <w:tc>
                <w:tcPr>
                  <w:tcW w:w="308" w:type="pct"/>
                  <w:vMerge w:val="restart"/>
                  <w:tcBorders>
                    <w:tl2br w:val="nil"/>
                    <w:tr2bl w:val="nil"/>
                  </w:tcBorders>
                  <w:noWrap w:val="0"/>
                  <w:vAlign w:val="center"/>
                </w:tcPr>
                <w:p w14:paraId="33992BB7">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保护</w:t>
                  </w:r>
                </w:p>
                <w:p w14:paraId="030C1EFA">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对象</w:t>
                  </w:r>
                </w:p>
              </w:tc>
              <w:tc>
                <w:tcPr>
                  <w:tcW w:w="502" w:type="pct"/>
                  <w:vMerge w:val="restart"/>
                  <w:tcBorders>
                    <w:tl2br w:val="nil"/>
                    <w:tr2bl w:val="nil"/>
                  </w:tcBorders>
                  <w:noWrap w:val="0"/>
                  <w:vAlign w:val="center"/>
                </w:tcPr>
                <w:p w14:paraId="15ECB14F">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保护内容</w:t>
                  </w:r>
                </w:p>
              </w:tc>
              <w:tc>
                <w:tcPr>
                  <w:tcW w:w="402" w:type="pct"/>
                  <w:vMerge w:val="restart"/>
                  <w:tcBorders>
                    <w:tl2br w:val="nil"/>
                    <w:tr2bl w:val="nil"/>
                  </w:tcBorders>
                  <w:noWrap w:val="0"/>
                  <w:vAlign w:val="center"/>
                </w:tcPr>
                <w:p w14:paraId="157B49DB">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环境</w:t>
                  </w:r>
                </w:p>
                <w:p w14:paraId="2FDFD01B">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功能</w:t>
                  </w:r>
                </w:p>
                <w:p w14:paraId="2D6F2EBF">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区</w:t>
                  </w:r>
                </w:p>
              </w:tc>
              <w:tc>
                <w:tcPr>
                  <w:tcW w:w="383" w:type="pct"/>
                  <w:vMerge w:val="restart"/>
                  <w:tcBorders>
                    <w:tl2br w:val="nil"/>
                    <w:tr2bl w:val="nil"/>
                  </w:tcBorders>
                  <w:noWrap w:val="0"/>
                  <w:vAlign w:val="center"/>
                </w:tcPr>
                <w:p w14:paraId="7CC98201">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相对厂址方位</w:t>
                  </w:r>
                </w:p>
              </w:tc>
              <w:tc>
                <w:tcPr>
                  <w:tcW w:w="360" w:type="pct"/>
                  <w:vMerge w:val="restart"/>
                  <w:tcBorders>
                    <w:tl2br w:val="nil"/>
                    <w:tr2bl w:val="nil"/>
                  </w:tcBorders>
                  <w:noWrap w:val="0"/>
                  <w:vAlign w:val="center"/>
                </w:tcPr>
                <w:p w14:paraId="45C1F6C3">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相对厂址距离 m</w:t>
                  </w:r>
                </w:p>
              </w:tc>
              <w:tc>
                <w:tcPr>
                  <w:tcW w:w="1142" w:type="pct"/>
                  <w:vMerge w:val="restart"/>
                  <w:tcBorders>
                    <w:tl2br w:val="nil"/>
                    <w:tr2bl w:val="nil"/>
                  </w:tcBorders>
                  <w:noWrap w:val="0"/>
                  <w:vAlign w:val="center"/>
                </w:tcPr>
                <w:p w14:paraId="11F315A9">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保护级别</w:t>
                  </w:r>
                </w:p>
              </w:tc>
            </w:tr>
            <w:tr w14:paraId="12611C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vMerge w:val="continue"/>
                  <w:tcBorders>
                    <w:tl2br w:val="nil"/>
                    <w:tr2bl w:val="nil"/>
                  </w:tcBorders>
                  <w:noWrap w:val="0"/>
                  <w:vAlign w:val="center"/>
                </w:tcPr>
                <w:p w14:paraId="0F0ED99A">
                  <w:pPr>
                    <w:pStyle w:val="35"/>
                    <w:autoSpaceDE w:val="0"/>
                    <w:autoSpaceDN w:val="0"/>
                    <w:bidi w:val="0"/>
                    <w:jc w:val="center"/>
                    <w:rPr>
                      <w:rFonts w:hint="default"/>
                      <w:color w:val="auto"/>
                      <w:highlight w:val="none"/>
                      <w:u w:val="none" w:color="auto"/>
                    </w:rPr>
                  </w:pPr>
                </w:p>
              </w:tc>
              <w:tc>
                <w:tcPr>
                  <w:tcW w:w="759" w:type="pct"/>
                  <w:tcBorders>
                    <w:tl2br w:val="nil"/>
                    <w:tr2bl w:val="nil"/>
                  </w:tcBorders>
                  <w:noWrap w:val="0"/>
                  <w:vAlign w:val="center"/>
                </w:tcPr>
                <w:p w14:paraId="53EB4FDE">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X</w:t>
                  </w:r>
                </w:p>
              </w:tc>
              <w:tc>
                <w:tcPr>
                  <w:tcW w:w="688" w:type="pct"/>
                  <w:tcBorders>
                    <w:tl2br w:val="nil"/>
                    <w:tr2bl w:val="nil"/>
                  </w:tcBorders>
                  <w:noWrap w:val="0"/>
                  <w:vAlign w:val="center"/>
                </w:tcPr>
                <w:p w14:paraId="5ABB92E8">
                  <w:pPr>
                    <w:pStyle w:val="35"/>
                    <w:autoSpaceDE w:val="0"/>
                    <w:autoSpaceDN w:val="0"/>
                    <w:bidi w:val="0"/>
                    <w:jc w:val="center"/>
                    <w:rPr>
                      <w:rFonts w:hint="default"/>
                      <w:b/>
                      <w:bCs/>
                      <w:color w:val="auto"/>
                      <w:highlight w:val="none"/>
                      <w:u w:val="none" w:color="auto"/>
                    </w:rPr>
                  </w:pPr>
                  <w:r>
                    <w:rPr>
                      <w:rFonts w:hint="default"/>
                      <w:b/>
                      <w:bCs/>
                      <w:color w:val="auto"/>
                      <w:highlight w:val="none"/>
                      <w:u w:val="none" w:color="auto"/>
                    </w:rPr>
                    <w:t>Y</w:t>
                  </w:r>
                </w:p>
              </w:tc>
              <w:tc>
                <w:tcPr>
                  <w:tcW w:w="308" w:type="pct"/>
                  <w:vMerge w:val="continue"/>
                  <w:tcBorders>
                    <w:tl2br w:val="nil"/>
                    <w:tr2bl w:val="nil"/>
                  </w:tcBorders>
                  <w:noWrap w:val="0"/>
                  <w:vAlign w:val="center"/>
                </w:tcPr>
                <w:p w14:paraId="54D025A6">
                  <w:pPr>
                    <w:pStyle w:val="35"/>
                    <w:autoSpaceDE w:val="0"/>
                    <w:autoSpaceDN w:val="0"/>
                    <w:bidi w:val="0"/>
                    <w:jc w:val="center"/>
                    <w:rPr>
                      <w:rFonts w:hint="default"/>
                      <w:color w:val="auto"/>
                      <w:highlight w:val="none"/>
                      <w:u w:val="none" w:color="auto"/>
                    </w:rPr>
                  </w:pPr>
                </w:p>
              </w:tc>
              <w:tc>
                <w:tcPr>
                  <w:tcW w:w="502" w:type="pct"/>
                  <w:vMerge w:val="continue"/>
                  <w:tcBorders>
                    <w:tl2br w:val="nil"/>
                    <w:tr2bl w:val="nil"/>
                  </w:tcBorders>
                  <w:noWrap w:val="0"/>
                  <w:vAlign w:val="center"/>
                </w:tcPr>
                <w:p w14:paraId="12456C0E">
                  <w:pPr>
                    <w:pStyle w:val="35"/>
                    <w:autoSpaceDE w:val="0"/>
                    <w:autoSpaceDN w:val="0"/>
                    <w:bidi w:val="0"/>
                    <w:jc w:val="center"/>
                    <w:rPr>
                      <w:rFonts w:hint="default"/>
                      <w:color w:val="auto"/>
                      <w:highlight w:val="none"/>
                      <w:u w:val="none" w:color="auto"/>
                    </w:rPr>
                  </w:pPr>
                </w:p>
              </w:tc>
              <w:tc>
                <w:tcPr>
                  <w:tcW w:w="402" w:type="pct"/>
                  <w:vMerge w:val="continue"/>
                  <w:tcBorders>
                    <w:tl2br w:val="nil"/>
                    <w:tr2bl w:val="nil"/>
                  </w:tcBorders>
                  <w:noWrap w:val="0"/>
                  <w:vAlign w:val="center"/>
                </w:tcPr>
                <w:p w14:paraId="0905D51D">
                  <w:pPr>
                    <w:pStyle w:val="35"/>
                    <w:autoSpaceDE w:val="0"/>
                    <w:autoSpaceDN w:val="0"/>
                    <w:bidi w:val="0"/>
                    <w:jc w:val="center"/>
                    <w:rPr>
                      <w:rFonts w:hint="default"/>
                      <w:color w:val="auto"/>
                      <w:highlight w:val="none"/>
                      <w:u w:val="none" w:color="auto"/>
                    </w:rPr>
                  </w:pPr>
                </w:p>
              </w:tc>
              <w:tc>
                <w:tcPr>
                  <w:tcW w:w="383" w:type="pct"/>
                  <w:vMerge w:val="continue"/>
                  <w:tcBorders>
                    <w:tl2br w:val="nil"/>
                    <w:tr2bl w:val="nil"/>
                  </w:tcBorders>
                  <w:noWrap w:val="0"/>
                  <w:vAlign w:val="center"/>
                </w:tcPr>
                <w:p w14:paraId="58C0E201">
                  <w:pPr>
                    <w:pStyle w:val="35"/>
                    <w:autoSpaceDE w:val="0"/>
                    <w:autoSpaceDN w:val="0"/>
                    <w:bidi w:val="0"/>
                    <w:jc w:val="center"/>
                    <w:rPr>
                      <w:rFonts w:hint="default"/>
                      <w:color w:val="auto"/>
                      <w:highlight w:val="none"/>
                      <w:u w:val="none" w:color="auto"/>
                    </w:rPr>
                  </w:pPr>
                </w:p>
              </w:tc>
              <w:tc>
                <w:tcPr>
                  <w:tcW w:w="360" w:type="pct"/>
                  <w:vMerge w:val="continue"/>
                  <w:tcBorders>
                    <w:tl2br w:val="nil"/>
                    <w:tr2bl w:val="nil"/>
                  </w:tcBorders>
                  <w:noWrap w:val="0"/>
                  <w:vAlign w:val="center"/>
                </w:tcPr>
                <w:p w14:paraId="5EC6FC22">
                  <w:pPr>
                    <w:pStyle w:val="35"/>
                    <w:autoSpaceDE w:val="0"/>
                    <w:autoSpaceDN w:val="0"/>
                    <w:bidi w:val="0"/>
                    <w:jc w:val="center"/>
                    <w:rPr>
                      <w:rFonts w:hint="default"/>
                      <w:color w:val="auto"/>
                      <w:highlight w:val="none"/>
                      <w:u w:val="none" w:color="auto"/>
                    </w:rPr>
                  </w:pPr>
                </w:p>
              </w:tc>
              <w:tc>
                <w:tcPr>
                  <w:tcW w:w="1142" w:type="pct"/>
                  <w:vMerge w:val="continue"/>
                  <w:tcBorders>
                    <w:tl2br w:val="nil"/>
                    <w:tr2bl w:val="nil"/>
                  </w:tcBorders>
                  <w:noWrap w:val="0"/>
                  <w:vAlign w:val="center"/>
                </w:tcPr>
                <w:p w14:paraId="37B54873">
                  <w:pPr>
                    <w:pStyle w:val="35"/>
                    <w:autoSpaceDE w:val="0"/>
                    <w:autoSpaceDN w:val="0"/>
                    <w:bidi w:val="0"/>
                    <w:jc w:val="center"/>
                    <w:rPr>
                      <w:rFonts w:hint="default"/>
                      <w:color w:val="auto"/>
                      <w:highlight w:val="none"/>
                      <w:u w:val="none" w:color="auto"/>
                    </w:rPr>
                  </w:pPr>
                </w:p>
              </w:tc>
            </w:tr>
            <w:tr w14:paraId="02C682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tcBorders>
                    <w:tl2br w:val="nil"/>
                    <w:tr2bl w:val="nil"/>
                  </w:tcBorders>
                  <w:noWrap w:val="0"/>
                  <w:vAlign w:val="center"/>
                </w:tcPr>
                <w:p w14:paraId="07BA5323">
                  <w:pPr>
                    <w:pStyle w:val="35"/>
                    <w:autoSpaceDE w:val="0"/>
                    <w:autoSpaceDN w:val="0"/>
                    <w:bidi w:val="0"/>
                    <w:jc w:val="center"/>
                    <w:rPr>
                      <w:rFonts w:hint="eastAsia" w:eastAsia="宋体"/>
                      <w:color w:val="auto"/>
                      <w:highlight w:val="none"/>
                      <w:u w:val="none" w:color="auto"/>
                      <w:lang w:val="en-US" w:eastAsia="zh-CN"/>
                    </w:rPr>
                  </w:pPr>
                  <w:r>
                    <w:rPr>
                      <w:rFonts w:hint="eastAsia" w:ascii="Times New Roman" w:hAnsi="Times New Roman"/>
                      <w:color w:val="auto"/>
                      <w:highlight w:val="none"/>
                    </w:rPr>
                    <w:t>济美村居民</w:t>
                  </w:r>
                  <w:r>
                    <w:rPr>
                      <w:rFonts w:hint="eastAsia" w:ascii="Times New Roman" w:hAnsi="Times New Roman"/>
                      <w:color w:val="auto"/>
                      <w:highlight w:val="none"/>
                      <w:lang w:val="en-US" w:eastAsia="zh-CN"/>
                    </w:rPr>
                    <w:t>点</w:t>
                  </w:r>
                </w:p>
              </w:tc>
              <w:tc>
                <w:tcPr>
                  <w:tcW w:w="759" w:type="pct"/>
                  <w:tcBorders>
                    <w:tl2br w:val="nil"/>
                    <w:tr2bl w:val="nil"/>
                  </w:tcBorders>
                  <w:noWrap w:val="0"/>
                  <w:vAlign w:val="center"/>
                </w:tcPr>
                <w:p w14:paraId="0A584006">
                  <w:pPr>
                    <w:pStyle w:val="35"/>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113.0155714</w:t>
                  </w:r>
                </w:p>
              </w:tc>
              <w:tc>
                <w:tcPr>
                  <w:tcW w:w="688" w:type="pct"/>
                  <w:tcBorders>
                    <w:tl2br w:val="nil"/>
                    <w:tr2bl w:val="nil"/>
                  </w:tcBorders>
                  <w:noWrap w:val="0"/>
                  <w:vAlign w:val="center"/>
                </w:tcPr>
                <w:p w14:paraId="27DA7256">
                  <w:pPr>
                    <w:pStyle w:val="35"/>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29.0843317</w:t>
                  </w:r>
                </w:p>
              </w:tc>
              <w:tc>
                <w:tcPr>
                  <w:tcW w:w="308" w:type="pct"/>
                  <w:vMerge w:val="restart"/>
                  <w:tcBorders>
                    <w:tl2br w:val="nil"/>
                    <w:tr2bl w:val="nil"/>
                  </w:tcBorders>
                  <w:noWrap w:val="0"/>
                  <w:vAlign w:val="center"/>
                </w:tcPr>
                <w:p w14:paraId="64F508B0">
                  <w:pPr>
                    <w:pStyle w:val="35"/>
                    <w:autoSpaceDE w:val="0"/>
                    <w:autoSpaceDN w:val="0"/>
                    <w:bidi w:val="0"/>
                    <w:jc w:val="center"/>
                    <w:rPr>
                      <w:rFonts w:hint="default"/>
                      <w:color w:val="auto"/>
                      <w:highlight w:val="none"/>
                      <w:u w:val="none" w:color="auto"/>
                      <w:lang w:val="en-US" w:eastAsia="zh-CN"/>
                    </w:rPr>
                  </w:pPr>
                  <w:r>
                    <w:rPr>
                      <w:rFonts w:hint="default"/>
                      <w:color w:val="auto"/>
                      <w:highlight w:val="none"/>
                      <w:u w:val="none" w:color="auto"/>
                      <w:lang w:val="en-US" w:eastAsia="zh-CN"/>
                    </w:rPr>
                    <w:t>居民</w:t>
                  </w:r>
                </w:p>
              </w:tc>
              <w:tc>
                <w:tcPr>
                  <w:tcW w:w="502" w:type="pct"/>
                  <w:tcBorders>
                    <w:tl2br w:val="nil"/>
                    <w:tr2bl w:val="nil"/>
                  </w:tcBorders>
                  <w:noWrap w:val="0"/>
                  <w:vAlign w:val="center"/>
                </w:tcPr>
                <w:p w14:paraId="644D8A4B">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约184人</w:t>
                  </w:r>
                </w:p>
              </w:tc>
              <w:tc>
                <w:tcPr>
                  <w:tcW w:w="402" w:type="pct"/>
                  <w:vMerge w:val="restart"/>
                  <w:tcBorders>
                    <w:tl2br w:val="nil"/>
                    <w:tr2bl w:val="nil"/>
                  </w:tcBorders>
                  <w:noWrap w:val="0"/>
                  <w:vAlign w:val="center"/>
                </w:tcPr>
                <w:p w14:paraId="2C3294D3">
                  <w:pPr>
                    <w:pStyle w:val="35"/>
                    <w:autoSpaceDE w:val="0"/>
                    <w:autoSpaceDN w:val="0"/>
                    <w:bidi w:val="0"/>
                    <w:jc w:val="center"/>
                    <w:rPr>
                      <w:rFonts w:hint="default"/>
                      <w:color w:val="auto"/>
                      <w:highlight w:val="none"/>
                      <w:u w:val="none" w:color="auto"/>
                    </w:rPr>
                  </w:pPr>
                  <w:r>
                    <w:rPr>
                      <w:rFonts w:hint="default"/>
                      <w:color w:val="auto"/>
                      <w:highlight w:val="none"/>
                      <w:u w:val="none" w:color="auto"/>
                    </w:rPr>
                    <w:t>二类区</w:t>
                  </w:r>
                </w:p>
              </w:tc>
              <w:tc>
                <w:tcPr>
                  <w:tcW w:w="383" w:type="pct"/>
                  <w:tcBorders>
                    <w:tl2br w:val="nil"/>
                    <w:tr2bl w:val="nil"/>
                  </w:tcBorders>
                  <w:noWrap w:val="0"/>
                  <w:vAlign w:val="center"/>
                </w:tcPr>
                <w:p w14:paraId="37D91EDA">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西南</w:t>
                  </w:r>
                </w:p>
              </w:tc>
              <w:tc>
                <w:tcPr>
                  <w:tcW w:w="565" w:type="dxa"/>
                  <w:tcBorders>
                    <w:tl2br w:val="nil"/>
                    <w:tr2bl w:val="nil"/>
                  </w:tcBorders>
                  <w:noWrap w:val="0"/>
                  <w:vAlign w:val="center"/>
                </w:tcPr>
                <w:p w14:paraId="40FCC323">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220-500</w:t>
                  </w:r>
                </w:p>
              </w:tc>
              <w:tc>
                <w:tcPr>
                  <w:tcW w:w="1142" w:type="pct"/>
                  <w:vMerge w:val="restart"/>
                  <w:tcBorders>
                    <w:tl2br w:val="nil"/>
                    <w:tr2bl w:val="nil"/>
                  </w:tcBorders>
                  <w:noWrap w:val="0"/>
                  <w:vAlign w:val="center"/>
                </w:tcPr>
                <w:p w14:paraId="663650CD">
                  <w:pPr>
                    <w:pStyle w:val="35"/>
                    <w:keepNext w:val="0"/>
                    <w:keepLines w:val="0"/>
                    <w:pageBreakBefore w:val="0"/>
                    <w:widowControl w:val="0"/>
                    <w:kinsoku/>
                    <w:wordWrap w:val="0"/>
                    <w:overflowPunct/>
                    <w:topLinePunct/>
                    <w:autoSpaceDE/>
                    <w:autoSpaceDN/>
                    <w:bidi w:val="0"/>
                    <w:adjustRightInd/>
                    <w:snapToGrid/>
                    <w:jc w:val="center"/>
                    <w:textAlignment w:val="baseline"/>
                    <w:rPr>
                      <w:rFonts w:hint="default"/>
                      <w:color w:val="auto"/>
                      <w:highlight w:val="none"/>
                      <w:u w:val="none" w:color="auto"/>
                      <w:lang w:val="en-US" w:eastAsia="zh-CN"/>
                    </w:rPr>
                  </w:pPr>
                  <w:r>
                    <w:rPr>
                      <w:rFonts w:hint="default"/>
                      <w:color w:val="auto"/>
                      <w:highlight w:val="none"/>
                      <w:u w:val="none" w:color="auto"/>
                    </w:rPr>
                    <w:t>《环境空气质量标准》（GB3095-2012）中二级标准</w:t>
                  </w:r>
                </w:p>
              </w:tc>
            </w:tr>
            <w:tr w14:paraId="3F1762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tcBorders>
                    <w:tl2br w:val="nil"/>
                    <w:tr2bl w:val="nil"/>
                  </w:tcBorders>
                  <w:noWrap w:val="0"/>
                  <w:vAlign w:val="center"/>
                </w:tcPr>
                <w:p w14:paraId="20A4B112">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孙家屋</w:t>
                  </w:r>
                  <w:r>
                    <w:rPr>
                      <w:rFonts w:hint="eastAsia" w:ascii="Times New Roman" w:hAnsi="Times New Roman"/>
                      <w:color w:val="auto"/>
                      <w:highlight w:val="none"/>
                    </w:rPr>
                    <w:t>居民</w:t>
                  </w:r>
                  <w:r>
                    <w:rPr>
                      <w:rFonts w:hint="eastAsia" w:ascii="Times New Roman" w:hAnsi="Times New Roman"/>
                      <w:color w:val="auto"/>
                      <w:highlight w:val="none"/>
                      <w:lang w:val="en-US" w:eastAsia="zh-CN"/>
                    </w:rPr>
                    <w:t>点</w:t>
                  </w:r>
                </w:p>
              </w:tc>
              <w:tc>
                <w:tcPr>
                  <w:tcW w:w="759" w:type="pct"/>
                  <w:tcBorders>
                    <w:tl2br w:val="nil"/>
                    <w:tr2bl w:val="nil"/>
                  </w:tcBorders>
                  <w:noWrap w:val="0"/>
                  <w:vAlign w:val="center"/>
                </w:tcPr>
                <w:p w14:paraId="5CF8CA9E">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113.0294559</w:t>
                  </w:r>
                </w:p>
              </w:tc>
              <w:tc>
                <w:tcPr>
                  <w:tcW w:w="688" w:type="pct"/>
                  <w:tcBorders>
                    <w:tl2br w:val="nil"/>
                    <w:tr2bl w:val="nil"/>
                  </w:tcBorders>
                  <w:noWrap w:val="0"/>
                  <w:vAlign w:val="center"/>
                </w:tcPr>
                <w:p w14:paraId="0FE0EEE6">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29.1476395</w:t>
                  </w:r>
                </w:p>
              </w:tc>
              <w:tc>
                <w:tcPr>
                  <w:tcW w:w="308" w:type="pct"/>
                  <w:vMerge w:val="continue"/>
                  <w:tcBorders>
                    <w:tl2br w:val="nil"/>
                    <w:tr2bl w:val="nil"/>
                  </w:tcBorders>
                  <w:noWrap w:val="0"/>
                  <w:vAlign w:val="center"/>
                </w:tcPr>
                <w:p w14:paraId="2AC6A9AF">
                  <w:pPr>
                    <w:pStyle w:val="35"/>
                    <w:autoSpaceDE w:val="0"/>
                    <w:autoSpaceDN w:val="0"/>
                    <w:bidi w:val="0"/>
                    <w:jc w:val="center"/>
                    <w:rPr>
                      <w:rFonts w:hint="default"/>
                      <w:color w:val="auto"/>
                      <w:highlight w:val="none"/>
                      <w:u w:val="none" w:color="auto"/>
                      <w:lang w:val="en-US" w:eastAsia="zh-CN"/>
                    </w:rPr>
                  </w:pPr>
                </w:p>
              </w:tc>
              <w:tc>
                <w:tcPr>
                  <w:tcW w:w="502" w:type="pct"/>
                  <w:tcBorders>
                    <w:tl2br w:val="nil"/>
                    <w:tr2bl w:val="nil"/>
                  </w:tcBorders>
                  <w:noWrap w:val="0"/>
                  <w:vAlign w:val="center"/>
                </w:tcPr>
                <w:p w14:paraId="0C039815">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w:t>
                  </w:r>
                  <w:r>
                    <w:rPr>
                      <w:rFonts w:hint="eastAsia" w:ascii="Times New Roman" w:hAnsi="Times New Roman"/>
                      <w:color w:val="auto"/>
                      <w:highlight w:val="none"/>
                    </w:rPr>
                    <w:t>15</w:t>
                  </w:r>
                  <w:r>
                    <w:rPr>
                      <w:rFonts w:hint="default"/>
                      <w:color w:val="auto"/>
                      <w:highlight w:val="none"/>
                      <w:u w:val="none" w:color="auto"/>
                      <w:lang w:val="en-US" w:eastAsia="zh-CN"/>
                    </w:rPr>
                    <w:t>人</w:t>
                  </w:r>
                </w:p>
              </w:tc>
              <w:tc>
                <w:tcPr>
                  <w:tcW w:w="402" w:type="pct"/>
                  <w:vMerge w:val="continue"/>
                  <w:tcBorders>
                    <w:tl2br w:val="nil"/>
                    <w:tr2bl w:val="nil"/>
                  </w:tcBorders>
                  <w:noWrap w:val="0"/>
                  <w:vAlign w:val="center"/>
                </w:tcPr>
                <w:p w14:paraId="61A67048">
                  <w:pPr>
                    <w:pStyle w:val="35"/>
                    <w:autoSpaceDE w:val="0"/>
                    <w:autoSpaceDN w:val="0"/>
                    <w:bidi w:val="0"/>
                    <w:jc w:val="center"/>
                    <w:rPr>
                      <w:rFonts w:hint="default"/>
                      <w:color w:val="auto"/>
                      <w:highlight w:val="none"/>
                      <w:u w:val="none" w:color="auto"/>
                    </w:rPr>
                  </w:pPr>
                </w:p>
              </w:tc>
              <w:tc>
                <w:tcPr>
                  <w:tcW w:w="383" w:type="pct"/>
                  <w:tcBorders>
                    <w:tl2br w:val="nil"/>
                    <w:tr2bl w:val="nil"/>
                  </w:tcBorders>
                  <w:noWrap w:val="0"/>
                  <w:vAlign w:val="center"/>
                </w:tcPr>
                <w:p w14:paraId="536FD8E4">
                  <w:pPr>
                    <w:pStyle w:val="52"/>
                    <w:widowControl w:val="0"/>
                    <w:autoSpaceDE w:val="0"/>
                    <w:autoSpaceDN w:val="0"/>
                    <w:rPr>
                      <w:rFonts w:hint="eastAsia"/>
                      <w:color w:val="auto"/>
                      <w:highlight w:val="none"/>
                      <w:u w:val="none" w:color="auto"/>
                      <w:lang w:val="en-US" w:eastAsia="zh-CN"/>
                    </w:rPr>
                  </w:pPr>
                  <w:r>
                    <w:rPr>
                      <w:rFonts w:hint="eastAsia" w:ascii="Times New Roman" w:hAnsi="Times New Roman"/>
                      <w:color w:val="auto"/>
                      <w:highlight w:val="none"/>
                    </w:rPr>
                    <w:t>西</w:t>
                  </w:r>
                </w:p>
              </w:tc>
              <w:tc>
                <w:tcPr>
                  <w:tcW w:w="565" w:type="dxa"/>
                  <w:tcBorders>
                    <w:tl2br w:val="nil"/>
                    <w:tr2bl w:val="nil"/>
                  </w:tcBorders>
                  <w:noWrap w:val="0"/>
                  <w:vAlign w:val="center"/>
                </w:tcPr>
                <w:p w14:paraId="05BA6935">
                  <w:pPr>
                    <w:pStyle w:val="52"/>
                    <w:widowControl w:val="0"/>
                    <w:autoSpaceDE w:val="0"/>
                    <w:autoSpaceDN w:val="0"/>
                    <w:rPr>
                      <w:rFonts w:hint="default"/>
                      <w:color w:val="auto"/>
                      <w:highlight w:val="none"/>
                      <w:u w:val="none" w:color="auto"/>
                      <w:lang w:val="en-US" w:eastAsia="zh-CN"/>
                    </w:rPr>
                  </w:pPr>
                  <w:r>
                    <w:rPr>
                      <w:rFonts w:ascii="Times New Roman" w:hAnsi="Times New Roman"/>
                      <w:color w:val="auto"/>
                      <w:highlight w:val="none"/>
                    </w:rPr>
                    <w:t>320</w:t>
                  </w:r>
                  <w:r>
                    <w:rPr>
                      <w:rFonts w:hint="eastAsia" w:ascii="Times New Roman" w:hAnsi="Times New Roman"/>
                      <w:color w:val="auto"/>
                      <w:highlight w:val="none"/>
                    </w:rPr>
                    <w:t>-500</w:t>
                  </w:r>
                </w:p>
              </w:tc>
              <w:tc>
                <w:tcPr>
                  <w:tcW w:w="1142" w:type="pct"/>
                  <w:vMerge w:val="continue"/>
                  <w:tcBorders>
                    <w:tl2br w:val="nil"/>
                    <w:tr2bl w:val="nil"/>
                  </w:tcBorders>
                  <w:noWrap w:val="0"/>
                  <w:vAlign w:val="center"/>
                </w:tcPr>
                <w:p w14:paraId="535CCEA3">
                  <w:pPr>
                    <w:pStyle w:val="35"/>
                    <w:autoSpaceDE w:val="0"/>
                    <w:autoSpaceDN w:val="0"/>
                    <w:bidi w:val="0"/>
                    <w:jc w:val="center"/>
                    <w:rPr>
                      <w:rFonts w:hint="default"/>
                      <w:color w:val="auto"/>
                      <w:highlight w:val="none"/>
                      <w:u w:val="none" w:color="auto"/>
                    </w:rPr>
                  </w:pPr>
                </w:p>
              </w:tc>
            </w:tr>
            <w:tr w14:paraId="14D9E8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tcBorders>
                    <w:tl2br w:val="nil"/>
                    <w:tr2bl w:val="nil"/>
                  </w:tcBorders>
                  <w:noWrap w:val="0"/>
                  <w:vAlign w:val="center"/>
                </w:tcPr>
                <w:p w14:paraId="791AA05C">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1#片区</w:t>
                  </w:r>
                </w:p>
              </w:tc>
              <w:tc>
                <w:tcPr>
                  <w:tcW w:w="759" w:type="pct"/>
                  <w:tcBorders>
                    <w:tl2br w:val="nil"/>
                    <w:tr2bl w:val="nil"/>
                  </w:tcBorders>
                  <w:noWrap w:val="0"/>
                  <w:vAlign w:val="center"/>
                </w:tcPr>
                <w:p w14:paraId="4746D9CC">
                  <w:pPr>
                    <w:pStyle w:val="52"/>
                    <w:widowControl w:val="0"/>
                    <w:autoSpaceDE w:val="0"/>
                    <w:autoSpaceDN w:val="0"/>
                    <w:rPr>
                      <w:rFonts w:hint="eastAsia"/>
                      <w:color w:val="auto"/>
                      <w:highlight w:val="none"/>
                      <w:u w:val="none" w:color="auto"/>
                      <w:lang w:val="en-US" w:eastAsia="zh-CN"/>
                    </w:rPr>
                  </w:pPr>
                  <w:r>
                    <w:rPr>
                      <w:rFonts w:hint="eastAsia" w:ascii="Times New Roman" w:hAnsi="Times New Roman"/>
                      <w:color w:val="auto"/>
                      <w:highlight w:val="none"/>
                    </w:rPr>
                    <w:t>113.0325887</w:t>
                  </w:r>
                </w:p>
              </w:tc>
              <w:tc>
                <w:tcPr>
                  <w:tcW w:w="688" w:type="pct"/>
                  <w:tcBorders>
                    <w:tl2br w:val="nil"/>
                    <w:tr2bl w:val="nil"/>
                  </w:tcBorders>
                  <w:noWrap w:val="0"/>
                  <w:vAlign w:val="center"/>
                </w:tcPr>
                <w:p w14:paraId="1E5E8370">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29.1500643</w:t>
                  </w:r>
                </w:p>
              </w:tc>
              <w:tc>
                <w:tcPr>
                  <w:tcW w:w="308" w:type="pct"/>
                  <w:vMerge w:val="continue"/>
                  <w:tcBorders>
                    <w:tl2br w:val="nil"/>
                    <w:tr2bl w:val="nil"/>
                  </w:tcBorders>
                  <w:noWrap w:val="0"/>
                  <w:vAlign w:val="center"/>
                </w:tcPr>
                <w:p w14:paraId="20CCD3DD">
                  <w:pPr>
                    <w:pStyle w:val="35"/>
                    <w:autoSpaceDE w:val="0"/>
                    <w:autoSpaceDN w:val="0"/>
                    <w:bidi w:val="0"/>
                    <w:jc w:val="center"/>
                    <w:rPr>
                      <w:rFonts w:hint="default"/>
                      <w:color w:val="auto"/>
                      <w:highlight w:val="none"/>
                      <w:u w:val="none" w:color="auto"/>
                      <w:lang w:val="en-US" w:eastAsia="zh-CN"/>
                    </w:rPr>
                  </w:pPr>
                </w:p>
              </w:tc>
              <w:tc>
                <w:tcPr>
                  <w:tcW w:w="502" w:type="pct"/>
                  <w:tcBorders>
                    <w:tl2br w:val="nil"/>
                    <w:tr2bl w:val="nil"/>
                  </w:tcBorders>
                  <w:noWrap w:val="0"/>
                  <w:vAlign w:val="center"/>
                </w:tcPr>
                <w:p w14:paraId="659C53EF">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w:t>
                  </w:r>
                  <w:r>
                    <w:rPr>
                      <w:rFonts w:hint="eastAsia" w:ascii="Times New Roman" w:hAnsi="Times New Roman"/>
                      <w:color w:val="auto"/>
                      <w:highlight w:val="none"/>
                    </w:rPr>
                    <w:t>2</w:t>
                  </w:r>
                  <w:r>
                    <w:rPr>
                      <w:rFonts w:hint="eastAsia" w:ascii="Times New Roman" w:hAnsi="Times New Roman"/>
                      <w:color w:val="auto"/>
                      <w:highlight w:val="none"/>
                      <w:lang w:val="en-US" w:eastAsia="zh-CN"/>
                    </w:rPr>
                    <w:t>7</w:t>
                  </w:r>
                  <w:r>
                    <w:rPr>
                      <w:rFonts w:hint="eastAsia"/>
                      <w:color w:val="auto"/>
                      <w:highlight w:val="none"/>
                      <w:u w:val="none" w:color="auto"/>
                      <w:lang w:val="en-US" w:eastAsia="zh-CN"/>
                    </w:rPr>
                    <w:t>人</w:t>
                  </w:r>
                </w:p>
              </w:tc>
              <w:tc>
                <w:tcPr>
                  <w:tcW w:w="402" w:type="pct"/>
                  <w:vMerge w:val="continue"/>
                  <w:tcBorders>
                    <w:tl2br w:val="nil"/>
                    <w:tr2bl w:val="nil"/>
                  </w:tcBorders>
                  <w:noWrap w:val="0"/>
                  <w:vAlign w:val="center"/>
                </w:tcPr>
                <w:p w14:paraId="1EAE13D2">
                  <w:pPr>
                    <w:pStyle w:val="35"/>
                    <w:autoSpaceDE w:val="0"/>
                    <w:autoSpaceDN w:val="0"/>
                    <w:bidi w:val="0"/>
                    <w:jc w:val="center"/>
                    <w:rPr>
                      <w:rFonts w:hint="default"/>
                      <w:color w:val="auto"/>
                      <w:highlight w:val="none"/>
                      <w:u w:val="none" w:color="auto"/>
                    </w:rPr>
                  </w:pPr>
                </w:p>
              </w:tc>
              <w:tc>
                <w:tcPr>
                  <w:tcW w:w="383" w:type="pct"/>
                  <w:tcBorders>
                    <w:tl2br w:val="nil"/>
                    <w:tr2bl w:val="nil"/>
                  </w:tcBorders>
                  <w:noWrap w:val="0"/>
                  <w:vAlign w:val="center"/>
                </w:tcPr>
                <w:p w14:paraId="6679BB2A">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西北</w:t>
                  </w:r>
                </w:p>
              </w:tc>
              <w:tc>
                <w:tcPr>
                  <w:tcW w:w="565" w:type="dxa"/>
                  <w:tcBorders>
                    <w:tl2br w:val="nil"/>
                    <w:tr2bl w:val="nil"/>
                  </w:tcBorders>
                  <w:noWrap w:val="0"/>
                  <w:vAlign w:val="center"/>
                </w:tcPr>
                <w:p w14:paraId="09F8C5E2">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80-170</w:t>
                  </w:r>
                </w:p>
              </w:tc>
              <w:tc>
                <w:tcPr>
                  <w:tcW w:w="1142" w:type="pct"/>
                  <w:vMerge w:val="continue"/>
                  <w:tcBorders>
                    <w:tl2br w:val="nil"/>
                    <w:tr2bl w:val="nil"/>
                  </w:tcBorders>
                  <w:noWrap w:val="0"/>
                  <w:vAlign w:val="center"/>
                </w:tcPr>
                <w:p w14:paraId="778E595A">
                  <w:pPr>
                    <w:pStyle w:val="35"/>
                    <w:autoSpaceDE w:val="0"/>
                    <w:autoSpaceDN w:val="0"/>
                    <w:bidi w:val="0"/>
                    <w:jc w:val="center"/>
                    <w:rPr>
                      <w:rFonts w:hint="default"/>
                      <w:color w:val="auto"/>
                      <w:highlight w:val="none"/>
                      <w:u w:val="none" w:color="auto"/>
                    </w:rPr>
                  </w:pPr>
                </w:p>
              </w:tc>
            </w:tr>
            <w:tr w14:paraId="5AC321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tcBorders>
                    <w:tl2br w:val="nil"/>
                    <w:tr2bl w:val="nil"/>
                  </w:tcBorders>
                  <w:noWrap w:val="0"/>
                  <w:vAlign w:val="center"/>
                </w:tcPr>
                <w:p w14:paraId="120A1603">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屈家坡居民</w:t>
                  </w:r>
                  <w:r>
                    <w:rPr>
                      <w:rFonts w:hint="eastAsia" w:ascii="Times New Roman" w:hAnsi="Times New Roman"/>
                      <w:color w:val="auto"/>
                      <w:highlight w:val="none"/>
                      <w:lang w:val="en-US" w:eastAsia="zh-CN"/>
                    </w:rPr>
                    <w:t>点</w:t>
                  </w:r>
                </w:p>
              </w:tc>
              <w:tc>
                <w:tcPr>
                  <w:tcW w:w="759" w:type="pct"/>
                  <w:tcBorders>
                    <w:tl2br w:val="nil"/>
                    <w:tr2bl w:val="nil"/>
                  </w:tcBorders>
                  <w:noWrap w:val="0"/>
                  <w:vAlign w:val="center"/>
                </w:tcPr>
                <w:p w14:paraId="1DDD59B9">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113.0359790</w:t>
                  </w:r>
                </w:p>
              </w:tc>
              <w:tc>
                <w:tcPr>
                  <w:tcW w:w="688" w:type="pct"/>
                  <w:tcBorders>
                    <w:tl2br w:val="nil"/>
                    <w:tr2bl w:val="nil"/>
                  </w:tcBorders>
                  <w:noWrap w:val="0"/>
                  <w:vAlign w:val="center"/>
                </w:tcPr>
                <w:p w14:paraId="75E0FBF6">
                  <w:pPr>
                    <w:pStyle w:val="52"/>
                    <w:widowControl w:val="0"/>
                    <w:autoSpaceDE w:val="0"/>
                    <w:autoSpaceDN w:val="0"/>
                    <w:rPr>
                      <w:rFonts w:hint="default"/>
                      <w:color w:val="auto"/>
                      <w:highlight w:val="none"/>
                      <w:u w:val="none" w:color="auto"/>
                      <w:lang w:val="en-US" w:eastAsia="zh-CN"/>
                    </w:rPr>
                  </w:pPr>
                  <w:r>
                    <w:rPr>
                      <w:rFonts w:hint="eastAsia" w:ascii="Times New Roman" w:hAnsi="Times New Roman"/>
                      <w:color w:val="auto"/>
                      <w:highlight w:val="none"/>
                    </w:rPr>
                    <w:t>29.1520223</w:t>
                  </w:r>
                </w:p>
              </w:tc>
              <w:tc>
                <w:tcPr>
                  <w:tcW w:w="308" w:type="pct"/>
                  <w:vMerge w:val="continue"/>
                  <w:tcBorders>
                    <w:tl2br w:val="nil"/>
                    <w:tr2bl w:val="nil"/>
                  </w:tcBorders>
                  <w:noWrap w:val="0"/>
                  <w:vAlign w:val="center"/>
                </w:tcPr>
                <w:p w14:paraId="6DE774BF">
                  <w:pPr>
                    <w:pStyle w:val="35"/>
                    <w:autoSpaceDE w:val="0"/>
                    <w:autoSpaceDN w:val="0"/>
                    <w:bidi w:val="0"/>
                    <w:jc w:val="center"/>
                    <w:rPr>
                      <w:rFonts w:hint="default"/>
                      <w:color w:val="auto"/>
                      <w:highlight w:val="none"/>
                      <w:u w:val="none" w:color="auto"/>
                      <w:lang w:val="en-US" w:eastAsia="zh-CN"/>
                    </w:rPr>
                  </w:pPr>
                </w:p>
              </w:tc>
              <w:tc>
                <w:tcPr>
                  <w:tcW w:w="502" w:type="pct"/>
                  <w:tcBorders>
                    <w:tl2br w:val="nil"/>
                    <w:tr2bl w:val="nil"/>
                  </w:tcBorders>
                  <w:noWrap w:val="0"/>
                  <w:vAlign w:val="center"/>
                </w:tcPr>
                <w:p w14:paraId="3AFED3FE">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约12人</w:t>
                  </w:r>
                </w:p>
              </w:tc>
              <w:tc>
                <w:tcPr>
                  <w:tcW w:w="402" w:type="pct"/>
                  <w:vMerge w:val="continue"/>
                  <w:tcBorders>
                    <w:tl2br w:val="nil"/>
                    <w:tr2bl w:val="nil"/>
                  </w:tcBorders>
                  <w:noWrap w:val="0"/>
                  <w:vAlign w:val="center"/>
                </w:tcPr>
                <w:p w14:paraId="42C96222">
                  <w:pPr>
                    <w:pStyle w:val="35"/>
                    <w:autoSpaceDE w:val="0"/>
                    <w:autoSpaceDN w:val="0"/>
                    <w:bidi w:val="0"/>
                    <w:jc w:val="center"/>
                    <w:rPr>
                      <w:rFonts w:hint="default"/>
                      <w:color w:val="auto"/>
                      <w:highlight w:val="none"/>
                      <w:u w:val="none" w:color="auto"/>
                    </w:rPr>
                  </w:pPr>
                </w:p>
              </w:tc>
              <w:tc>
                <w:tcPr>
                  <w:tcW w:w="383" w:type="pct"/>
                  <w:tcBorders>
                    <w:tl2br w:val="nil"/>
                    <w:tr2bl w:val="nil"/>
                  </w:tcBorders>
                  <w:noWrap w:val="0"/>
                  <w:vAlign w:val="center"/>
                </w:tcPr>
                <w:p w14:paraId="437534AD">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东北</w:t>
                  </w:r>
                </w:p>
              </w:tc>
              <w:tc>
                <w:tcPr>
                  <w:tcW w:w="360" w:type="pct"/>
                  <w:tcBorders>
                    <w:tl2br w:val="nil"/>
                    <w:tr2bl w:val="nil"/>
                  </w:tcBorders>
                  <w:noWrap w:val="0"/>
                  <w:vAlign w:val="center"/>
                </w:tcPr>
                <w:p w14:paraId="1217C9A0">
                  <w:pPr>
                    <w:pStyle w:val="35"/>
                    <w:autoSpaceDE w:val="0"/>
                    <w:autoSpaceDN w:val="0"/>
                    <w:bidi w:val="0"/>
                    <w:jc w:val="center"/>
                    <w:rPr>
                      <w:rFonts w:hint="default"/>
                      <w:color w:val="auto"/>
                      <w:highlight w:val="none"/>
                      <w:u w:val="none" w:color="auto"/>
                      <w:lang w:val="en-US" w:eastAsia="zh-CN"/>
                    </w:rPr>
                  </w:pPr>
                  <w:r>
                    <w:rPr>
                      <w:rFonts w:hint="eastAsia" w:ascii="Times New Roman" w:hAnsi="Times New Roman"/>
                      <w:color w:val="auto"/>
                      <w:highlight w:val="none"/>
                    </w:rPr>
                    <w:t>130-360</w:t>
                  </w:r>
                </w:p>
              </w:tc>
              <w:tc>
                <w:tcPr>
                  <w:tcW w:w="1142" w:type="pct"/>
                  <w:vMerge w:val="continue"/>
                  <w:tcBorders>
                    <w:tl2br w:val="nil"/>
                    <w:tr2bl w:val="nil"/>
                  </w:tcBorders>
                  <w:noWrap w:val="0"/>
                  <w:vAlign w:val="center"/>
                </w:tcPr>
                <w:p w14:paraId="35AB9384">
                  <w:pPr>
                    <w:pStyle w:val="35"/>
                    <w:autoSpaceDE w:val="0"/>
                    <w:autoSpaceDN w:val="0"/>
                    <w:bidi w:val="0"/>
                    <w:jc w:val="center"/>
                    <w:rPr>
                      <w:rFonts w:hint="default"/>
                      <w:color w:val="auto"/>
                      <w:highlight w:val="none"/>
                      <w:u w:val="none" w:color="auto"/>
                    </w:rPr>
                  </w:pPr>
                </w:p>
              </w:tc>
            </w:tr>
            <w:tr w14:paraId="417B7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53" w:type="pct"/>
                  <w:tcBorders>
                    <w:tl2br w:val="nil"/>
                    <w:tr2bl w:val="nil"/>
                  </w:tcBorders>
                  <w:noWrap w:val="0"/>
                  <w:vAlign w:val="center"/>
                </w:tcPr>
                <w:p w14:paraId="217A383E">
                  <w:pPr>
                    <w:pStyle w:val="52"/>
                    <w:widowControl w:val="0"/>
                    <w:autoSpaceDE w:val="0"/>
                    <w:autoSpaceDN w:val="0"/>
                    <w:rPr>
                      <w:rFonts w:hint="default" w:ascii="Times New Roman" w:hAnsi="Times New Roman" w:eastAsia="宋体"/>
                      <w:color w:val="auto"/>
                      <w:highlight w:val="none"/>
                      <w:lang w:val="en-US" w:eastAsia="zh-CN"/>
                    </w:rPr>
                  </w:pPr>
                  <w:r>
                    <w:rPr>
                      <w:rFonts w:hint="eastAsia" w:ascii="Times New Roman" w:hAnsi="Times New Roman"/>
                      <w:color w:val="auto"/>
                      <w:highlight w:val="none"/>
                      <w:lang w:val="en-US" w:eastAsia="zh-CN"/>
                    </w:rPr>
                    <w:t>许家庄居民点</w:t>
                  </w:r>
                </w:p>
              </w:tc>
              <w:tc>
                <w:tcPr>
                  <w:tcW w:w="759" w:type="pct"/>
                  <w:tcBorders>
                    <w:tl2br w:val="nil"/>
                    <w:tr2bl w:val="nil"/>
                  </w:tcBorders>
                  <w:noWrap w:val="0"/>
                  <w:vAlign w:val="center"/>
                </w:tcPr>
                <w:p w14:paraId="20F6C227">
                  <w:pPr>
                    <w:autoSpaceDE w:val="0"/>
                    <w:autoSpaceDN w:val="0"/>
                    <w:rPr>
                      <w:rFonts w:hint="eastAsia" w:ascii="Times New Roman" w:hAnsi="Times New Roman"/>
                      <w:color w:val="auto"/>
                      <w:highlight w:val="none"/>
                    </w:rPr>
                  </w:pPr>
                  <w:r>
                    <w:rPr>
                      <w:rFonts w:hint="eastAsia"/>
                      <w:color w:val="auto"/>
                      <w:highlight w:val="none"/>
                    </w:rPr>
                    <w:t>113.0209348</w:t>
                  </w:r>
                </w:p>
              </w:tc>
              <w:tc>
                <w:tcPr>
                  <w:tcW w:w="688" w:type="pct"/>
                  <w:tcBorders>
                    <w:tl2br w:val="nil"/>
                    <w:tr2bl w:val="nil"/>
                  </w:tcBorders>
                  <w:noWrap w:val="0"/>
                  <w:vAlign w:val="center"/>
                </w:tcPr>
                <w:p w14:paraId="26C38605">
                  <w:pPr>
                    <w:autoSpaceDE w:val="0"/>
                    <w:autoSpaceDN w:val="0"/>
                    <w:rPr>
                      <w:rFonts w:hint="eastAsia" w:ascii="Times New Roman" w:hAnsi="Times New Roman"/>
                      <w:color w:val="auto"/>
                      <w:highlight w:val="none"/>
                    </w:rPr>
                  </w:pPr>
                  <w:r>
                    <w:rPr>
                      <w:rFonts w:hint="eastAsia"/>
                      <w:color w:val="auto"/>
                      <w:highlight w:val="none"/>
                    </w:rPr>
                    <w:t>29.0901103</w:t>
                  </w:r>
                </w:p>
              </w:tc>
              <w:tc>
                <w:tcPr>
                  <w:tcW w:w="308" w:type="pct"/>
                  <w:vMerge w:val="continue"/>
                  <w:tcBorders>
                    <w:tl2br w:val="nil"/>
                    <w:tr2bl w:val="nil"/>
                  </w:tcBorders>
                  <w:noWrap w:val="0"/>
                  <w:vAlign w:val="center"/>
                </w:tcPr>
                <w:p w14:paraId="6CC56982">
                  <w:pPr>
                    <w:pStyle w:val="35"/>
                    <w:autoSpaceDE w:val="0"/>
                    <w:autoSpaceDN w:val="0"/>
                    <w:bidi w:val="0"/>
                    <w:jc w:val="center"/>
                    <w:rPr>
                      <w:rFonts w:hint="default"/>
                      <w:color w:val="auto"/>
                      <w:highlight w:val="none"/>
                      <w:u w:val="none" w:color="auto"/>
                      <w:lang w:val="en-US" w:eastAsia="zh-CN"/>
                    </w:rPr>
                  </w:pPr>
                </w:p>
              </w:tc>
              <w:tc>
                <w:tcPr>
                  <w:tcW w:w="502" w:type="pct"/>
                  <w:tcBorders>
                    <w:tl2br w:val="nil"/>
                    <w:tr2bl w:val="nil"/>
                  </w:tcBorders>
                  <w:noWrap w:val="0"/>
                  <w:vAlign w:val="center"/>
                </w:tcPr>
                <w:p w14:paraId="18678BE5">
                  <w:pPr>
                    <w:pStyle w:val="35"/>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约87人</w:t>
                  </w:r>
                </w:p>
              </w:tc>
              <w:tc>
                <w:tcPr>
                  <w:tcW w:w="402" w:type="pct"/>
                  <w:vMerge w:val="continue"/>
                  <w:tcBorders>
                    <w:tl2br w:val="nil"/>
                    <w:tr2bl w:val="nil"/>
                  </w:tcBorders>
                  <w:noWrap w:val="0"/>
                  <w:vAlign w:val="center"/>
                </w:tcPr>
                <w:p w14:paraId="0B78E3BA">
                  <w:pPr>
                    <w:pStyle w:val="35"/>
                    <w:autoSpaceDE w:val="0"/>
                    <w:autoSpaceDN w:val="0"/>
                    <w:bidi w:val="0"/>
                    <w:jc w:val="center"/>
                    <w:rPr>
                      <w:rFonts w:hint="default"/>
                      <w:color w:val="auto"/>
                      <w:highlight w:val="none"/>
                      <w:u w:val="none" w:color="auto"/>
                    </w:rPr>
                  </w:pPr>
                </w:p>
              </w:tc>
              <w:tc>
                <w:tcPr>
                  <w:tcW w:w="383" w:type="pct"/>
                  <w:tcBorders>
                    <w:tl2br w:val="nil"/>
                    <w:tr2bl w:val="nil"/>
                  </w:tcBorders>
                  <w:noWrap w:val="0"/>
                  <w:vAlign w:val="center"/>
                </w:tcPr>
                <w:p w14:paraId="2F8F9C2B">
                  <w:pPr>
                    <w:pStyle w:val="35"/>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东北</w:t>
                  </w:r>
                </w:p>
              </w:tc>
              <w:tc>
                <w:tcPr>
                  <w:tcW w:w="360" w:type="pct"/>
                  <w:tcBorders>
                    <w:tl2br w:val="nil"/>
                    <w:tr2bl w:val="nil"/>
                  </w:tcBorders>
                  <w:noWrap w:val="0"/>
                  <w:vAlign w:val="center"/>
                </w:tcPr>
                <w:p w14:paraId="59A70EFC">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150-400</w:t>
                  </w:r>
                </w:p>
              </w:tc>
              <w:tc>
                <w:tcPr>
                  <w:tcW w:w="1142" w:type="pct"/>
                  <w:vMerge w:val="continue"/>
                  <w:tcBorders>
                    <w:tl2br w:val="nil"/>
                    <w:tr2bl w:val="nil"/>
                  </w:tcBorders>
                  <w:noWrap w:val="0"/>
                  <w:vAlign w:val="center"/>
                </w:tcPr>
                <w:p w14:paraId="10AF507D">
                  <w:pPr>
                    <w:pStyle w:val="35"/>
                    <w:autoSpaceDE w:val="0"/>
                    <w:autoSpaceDN w:val="0"/>
                    <w:bidi w:val="0"/>
                    <w:jc w:val="center"/>
                    <w:rPr>
                      <w:rFonts w:hint="default"/>
                      <w:color w:val="auto"/>
                      <w:highlight w:val="none"/>
                      <w:u w:val="none" w:color="auto"/>
                    </w:rPr>
                  </w:pPr>
                </w:p>
              </w:tc>
            </w:tr>
          </w:tbl>
          <w:p w14:paraId="761A878B">
            <w:pPr>
              <w:pStyle w:val="48"/>
              <w:spacing w:before="31" w:line="223" w:lineRule="auto"/>
              <w:ind w:left="2619"/>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表3-</w:t>
            </w:r>
            <w:r>
              <w:rPr>
                <w:rFonts w:hint="eastAsia" w:ascii="Times New Roman" w:hAnsi="Times New Roman" w:cs="Times New Roman"/>
                <w:b/>
                <w:bCs/>
                <w:color w:val="auto"/>
                <w:kern w:val="0"/>
                <w:sz w:val="21"/>
                <w:szCs w:val="20"/>
                <w:highlight w:val="none"/>
                <w:u w:val="none" w:color="auto"/>
                <w:lang w:val="en-US" w:eastAsia="zh-CN" w:bidi="ar-SA"/>
              </w:rPr>
              <w:t>4</w:t>
            </w:r>
            <w:r>
              <w:rPr>
                <w:rFonts w:hint="default" w:ascii="Times New Roman" w:hAnsi="Times New Roman" w:eastAsia="宋体" w:cs="Times New Roman"/>
                <w:b/>
                <w:bCs/>
                <w:color w:val="auto"/>
                <w:kern w:val="0"/>
                <w:sz w:val="21"/>
                <w:szCs w:val="20"/>
                <w:highlight w:val="none"/>
                <w:u w:val="none" w:color="auto"/>
                <w:lang w:val="en-US" w:eastAsia="zh-CN" w:bidi="ar-SA"/>
              </w:rPr>
              <w:t xml:space="preserve">  </w:t>
            </w:r>
            <w:r>
              <w:rPr>
                <w:rFonts w:hint="eastAsia" w:ascii="Times New Roman" w:hAnsi="Times New Roman" w:cs="Times New Roman"/>
                <w:b/>
                <w:bCs/>
                <w:color w:val="auto"/>
                <w:kern w:val="0"/>
                <w:sz w:val="21"/>
                <w:szCs w:val="20"/>
                <w:highlight w:val="none"/>
                <w:u w:val="none" w:color="auto"/>
                <w:lang w:val="en-US" w:eastAsia="zh-CN" w:bidi="ar-SA"/>
              </w:rPr>
              <w:t xml:space="preserve"> </w:t>
            </w:r>
            <w:r>
              <w:rPr>
                <w:rFonts w:hint="default" w:ascii="Times New Roman" w:hAnsi="Times New Roman" w:eastAsia="宋体" w:cs="Times New Roman"/>
                <w:b/>
                <w:bCs/>
                <w:color w:val="auto"/>
                <w:kern w:val="0"/>
                <w:sz w:val="21"/>
                <w:szCs w:val="20"/>
                <w:highlight w:val="none"/>
                <w:u w:val="none" w:color="auto"/>
                <w:lang w:val="en-US" w:eastAsia="zh-CN" w:bidi="ar-SA"/>
              </w:rPr>
              <w:t>其他环境要素保护目标</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85"/>
              <w:gridCol w:w="943"/>
              <w:gridCol w:w="739"/>
              <w:gridCol w:w="1585"/>
              <w:gridCol w:w="1252"/>
              <w:gridCol w:w="2440"/>
            </w:tblGrid>
            <w:tr w14:paraId="679AAD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64" w:type="pct"/>
                  <w:tcBorders>
                    <w:tl2br w:val="nil"/>
                    <w:tr2bl w:val="nil"/>
                  </w:tcBorders>
                  <w:noWrap w:val="0"/>
                  <w:vAlign w:val="center"/>
                </w:tcPr>
                <w:p w14:paraId="564FF116">
                  <w:pPr>
                    <w:pStyle w:val="32"/>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环境要素</w:t>
                  </w:r>
                </w:p>
              </w:tc>
              <w:tc>
                <w:tcPr>
                  <w:tcW w:w="601" w:type="pct"/>
                  <w:tcBorders>
                    <w:tl2br w:val="nil"/>
                    <w:tr2bl w:val="nil"/>
                  </w:tcBorders>
                  <w:noWrap w:val="0"/>
                  <w:vAlign w:val="center"/>
                </w:tcPr>
                <w:p w14:paraId="2ABD4A15">
                  <w:pPr>
                    <w:pStyle w:val="32"/>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环境保护目标</w:t>
                  </w:r>
                </w:p>
              </w:tc>
              <w:tc>
                <w:tcPr>
                  <w:tcW w:w="471" w:type="pct"/>
                  <w:tcBorders>
                    <w:tl2br w:val="nil"/>
                    <w:tr2bl w:val="nil"/>
                  </w:tcBorders>
                  <w:noWrap w:val="0"/>
                  <w:vAlign w:val="center"/>
                </w:tcPr>
                <w:p w14:paraId="2FEC3286">
                  <w:pPr>
                    <w:pStyle w:val="32"/>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方位</w:t>
                  </w:r>
                </w:p>
              </w:tc>
              <w:tc>
                <w:tcPr>
                  <w:tcW w:w="1010" w:type="pct"/>
                  <w:tcBorders>
                    <w:tl2br w:val="nil"/>
                    <w:tr2bl w:val="nil"/>
                  </w:tcBorders>
                  <w:noWrap w:val="0"/>
                  <w:vAlign w:val="center"/>
                </w:tcPr>
                <w:p w14:paraId="34C218AD">
                  <w:pPr>
                    <w:pStyle w:val="32"/>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与厂界最近距离</w:t>
                  </w:r>
                  <w:r>
                    <w:rPr>
                      <w:rFonts w:hint="eastAsia" w:eastAsia="宋体" w:cs="Times New Roman"/>
                      <w:b/>
                      <w:bCs/>
                      <w:color w:val="auto"/>
                      <w:highlight w:val="none"/>
                      <w:u w:val="none" w:color="auto"/>
                      <w:lang w:val="en-US" w:eastAsia="zh-CN"/>
                    </w:rPr>
                    <w:t>k</w:t>
                  </w:r>
                  <w:r>
                    <w:rPr>
                      <w:rFonts w:hint="default" w:ascii="Times New Roman" w:hAnsi="Times New Roman" w:cs="Times New Roman"/>
                      <w:b/>
                      <w:bCs/>
                      <w:color w:val="auto"/>
                      <w:highlight w:val="none"/>
                      <w:u w:val="none" w:color="auto"/>
                    </w:rPr>
                    <w:t>m</w:t>
                  </w:r>
                </w:p>
              </w:tc>
              <w:tc>
                <w:tcPr>
                  <w:tcW w:w="798" w:type="pct"/>
                  <w:tcBorders>
                    <w:tl2br w:val="nil"/>
                    <w:tr2bl w:val="nil"/>
                  </w:tcBorders>
                  <w:noWrap w:val="0"/>
                  <w:vAlign w:val="center"/>
                </w:tcPr>
                <w:p w14:paraId="491EA812">
                  <w:pPr>
                    <w:pStyle w:val="32"/>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规模、功能</w:t>
                  </w:r>
                </w:p>
              </w:tc>
              <w:tc>
                <w:tcPr>
                  <w:tcW w:w="1554" w:type="pct"/>
                  <w:tcBorders>
                    <w:tl2br w:val="nil"/>
                    <w:tr2bl w:val="nil"/>
                  </w:tcBorders>
                  <w:noWrap w:val="0"/>
                  <w:vAlign w:val="center"/>
                </w:tcPr>
                <w:p w14:paraId="75875DF3">
                  <w:pPr>
                    <w:pStyle w:val="32"/>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保护级别</w:t>
                  </w:r>
                </w:p>
              </w:tc>
            </w:tr>
            <w:tr w14:paraId="0BC698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64" w:type="pct"/>
                  <w:tcBorders>
                    <w:tl2br w:val="nil"/>
                    <w:tr2bl w:val="nil"/>
                  </w:tcBorders>
                  <w:noWrap w:val="0"/>
                  <w:vAlign w:val="center"/>
                </w:tcPr>
                <w:p w14:paraId="303B427C">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地表水</w:t>
                  </w:r>
                </w:p>
              </w:tc>
              <w:tc>
                <w:tcPr>
                  <w:tcW w:w="601" w:type="pct"/>
                  <w:tcBorders>
                    <w:tl2br w:val="nil"/>
                    <w:tr2bl w:val="nil"/>
                  </w:tcBorders>
                  <w:noWrap w:val="0"/>
                  <w:vAlign w:val="center"/>
                </w:tcPr>
                <w:p w14:paraId="4FE75780">
                  <w:pPr>
                    <w:pStyle w:val="32"/>
                    <w:autoSpaceDE w:val="0"/>
                    <w:autoSpaceDN w:val="0"/>
                    <w:bidi w:val="0"/>
                    <w:jc w:val="center"/>
                    <w:rPr>
                      <w:rFonts w:hint="default" w:ascii="Times New Roman" w:hAnsi="Times New Roman" w:cs="Times New Roman"/>
                      <w:color w:val="auto"/>
                      <w:highlight w:val="none"/>
                      <w:u w:val="none" w:color="auto"/>
                    </w:rPr>
                  </w:pPr>
                  <w:r>
                    <w:rPr>
                      <w:rFonts w:hint="eastAsia" w:ascii="Times New Roman" w:hAnsi="Times New Roman"/>
                      <w:color w:val="auto"/>
                      <w:highlight w:val="none"/>
                    </w:rPr>
                    <w:t>附近水塘</w:t>
                  </w:r>
                </w:p>
              </w:tc>
              <w:tc>
                <w:tcPr>
                  <w:tcW w:w="471" w:type="pct"/>
                  <w:tcBorders>
                    <w:tl2br w:val="nil"/>
                    <w:tr2bl w:val="nil"/>
                  </w:tcBorders>
                  <w:noWrap w:val="0"/>
                  <w:vAlign w:val="center"/>
                </w:tcPr>
                <w:p w14:paraId="585F0AE0">
                  <w:pPr>
                    <w:pStyle w:val="32"/>
                    <w:autoSpaceDE w:val="0"/>
                    <w:autoSpaceDN w:val="0"/>
                    <w:bidi w:val="0"/>
                    <w:jc w:val="center"/>
                    <w:rPr>
                      <w:rFonts w:hint="default" w:ascii="Times New Roman" w:hAnsi="Times New Roman" w:eastAsia="宋体" w:cs="Times New Roman"/>
                      <w:color w:val="auto"/>
                      <w:highlight w:val="none"/>
                      <w:u w:val="none" w:color="auto"/>
                      <w:lang w:eastAsia="zh-CN"/>
                    </w:rPr>
                  </w:pPr>
                  <w:r>
                    <w:rPr>
                      <w:rFonts w:hint="eastAsia" w:eastAsia="宋体" w:cs="Times New Roman"/>
                      <w:color w:val="auto"/>
                      <w:highlight w:val="none"/>
                      <w:u w:val="none" w:color="auto"/>
                      <w:lang w:val="en-US" w:eastAsia="zh-CN"/>
                    </w:rPr>
                    <w:t>东</w:t>
                  </w:r>
                </w:p>
              </w:tc>
              <w:tc>
                <w:tcPr>
                  <w:tcW w:w="1010" w:type="pct"/>
                  <w:tcBorders>
                    <w:tl2br w:val="nil"/>
                    <w:tr2bl w:val="nil"/>
                  </w:tcBorders>
                  <w:noWrap w:val="0"/>
                  <w:vAlign w:val="center"/>
                </w:tcPr>
                <w:p w14:paraId="4441A83F">
                  <w:pPr>
                    <w:pStyle w:val="32"/>
                    <w:autoSpaceDE w:val="0"/>
                    <w:autoSpaceDN w:val="0"/>
                    <w:bidi w:val="0"/>
                    <w:jc w:val="center"/>
                    <w:rPr>
                      <w:rFonts w:hint="default" w:ascii="Times New Roman" w:hAnsi="Times New Roman" w:cs="Times New Roman"/>
                      <w:color w:val="auto"/>
                      <w:highlight w:val="none"/>
                      <w:u w:val="none" w:color="auto"/>
                      <w:lang w:val="en-US"/>
                    </w:rPr>
                  </w:pPr>
                  <w:r>
                    <w:rPr>
                      <w:rFonts w:hint="eastAsia" w:ascii="Times New Roman" w:hAnsi="Times New Roman" w:eastAsia="宋体"/>
                      <w:color w:val="auto"/>
                      <w:highlight w:val="none"/>
                      <w:lang w:val="en-US" w:eastAsia="zh-CN"/>
                    </w:rPr>
                    <w:t>0.0</w:t>
                  </w:r>
                  <w:r>
                    <w:rPr>
                      <w:rFonts w:hint="eastAsia" w:eastAsia="宋体"/>
                      <w:color w:val="auto"/>
                      <w:highlight w:val="none"/>
                      <w:lang w:val="en-US" w:eastAsia="zh-CN"/>
                    </w:rPr>
                    <w:t>4</w:t>
                  </w:r>
                </w:p>
              </w:tc>
              <w:tc>
                <w:tcPr>
                  <w:tcW w:w="798" w:type="pct"/>
                  <w:tcBorders>
                    <w:tl2br w:val="nil"/>
                    <w:tr2bl w:val="nil"/>
                  </w:tcBorders>
                  <w:noWrap w:val="0"/>
                  <w:vAlign w:val="center"/>
                </w:tcPr>
                <w:p w14:paraId="41D6513E">
                  <w:pPr>
                    <w:pStyle w:val="32"/>
                    <w:autoSpaceDE w:val="0"/>
                    <w:autoSpaceDN w:val="0"/>
                    <w:bidi w:val="0"/>
                    <w:jc w:val="center"/>
                    <w:rPr>
                      <w:rFonts w:hint="eastAsia"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rPr>
                    <w:t>渔业用水</w:t>
                  </w:r>
                </w:p>
              </w:tc>
              <w:tc>
                <w:tcPr>
                  <w:tcW w:w="1554" w:type="pct"/>
                  <w:tcBorders>
                    <w:tl2br w:val="nil"/>
                    <w:tr2bl w:val="nil"/>
                  </w:tcBorders>
                  <w:noWrap w:val="0"/>
                  <w:vAlign w:val="center"/>
                </w:tcPr>
                <w:p w14:paraId="13D04F3A">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szCs w:val="21"/>
                      <w:highlight w:val="none"/>
                      <w:u w:val="none" w:color="auto"/>
                    </w:rPr>
                    <w:t>《地表水环境质量标准》（GB3838-2002）中Ⅲ类</w:t>
                  </w:r>
                </w:p>
              </w:tc>
            </w:tr>
            <w:tr w14:paraId="0F3CB5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64" w:type="pct"/>
                  <w:tcBorders>
                    <w:tl2br w:val="nil"/>
                    <w:tr2bl w:val="nil"/>
                  </w:tcBorders>
                  <w:noWrap w:val="0"/>
                  <w:vAlign w:val="center"/>
                </w:tcPr>
                <w:p w14:paraId="3EBA4C88">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地下水环境</w:t>
                  </w:r>
                </w:p>
              </w:tc>
              <w:tc>
                <w:tcPr>
                  <w:tcW w:w="4435" w:type="pct"/>
                  <w:gridSpan w:val="5"/>
                  <w:tcBorders>
                    <w:tl2br w:val="nil"/>
                    <w:tr2bl w:val="nil"/>
                  </w:tcBorders>
                  <w:noWrap w:val="0"/>
                  <w:vAlign w:val="center"/>
                </w:tcPr>
                <w:p w14:paraId="744A763C">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厂界</w:t>
                  </w:r>
                  <w:r>
                    <w:rPr>
                      <w:rFonts w:hint="eastAsia" w:eastAsia="宋体" w:cs="Times New Roman"/>
                      <w:color w:val="auto"/>
                      <w:highlight w:val="none"/>
                      <w:u w:val="none" w:color="auto"/>
                      <w:lang w:val="en-US" w:eastAsia="zh-CN"/>
                    </w:rPr>
                    <w:t>外</w:t>
                  </w:r>
                  <w:r>
                    <w:rPr>
                      <w:rFonts w:hint="default" w:ascii="Times New Roman" w:hAnsi="Times New Roman" w:cs="Times New Roman"/>
                      <w:color w:val="auto"/>
                      <w:highlight w:val="none"/>
                      <w:u w:val="none" w:color="auto"/>
                    </w:rPr>
                    <w:t>500米范围内无地下水集中式、分散式饮用式水源和热水、矿泉水、温泉等特殊地下水资源</w:t>
                  </w:r>
                </w:p>
              </w:tc>
            </w:tr>
            <w:tr w14:paraId="3CD118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64" w:type="pct"/>
                  <w:tcBorders>
                    <w:tl2br w:val="nil"/>
                    <w:tr2bl w:val="nil"/>
                  </w:tcBorders>
                  <w:noWrap w:val="0"/>
                  <w:vAlign w:val="center"/>
                </w:tcPr>
                <w:p w14:paraId="08543B72">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4435" w:type="pct"/>
                  <w:gridSpan w:val="5"/>
                  <w:tcBorders>
                    <w:tl2br w:val="nil"/>
                    <w:tr2bl w:val="nil"/>
                  </w:tcBorders>
                  <w:noWrap w:val="0"/>
                  <w:vAlign w:val="center"/>
                </w:tcPr>
                <w:p w14:paraId="5AA63016">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厂界外</w:t>
                  </w:r>
                  <w:r>
                    <w:rPr>
                      <w:rFonts w:hint="eastAsia" w:eastAsia="宋体" w:cs="Times New Roman"/>
                      <w:color w:val="auto"/>
                      <w:highlight w:val="none"/>
                      <w:u w:val="none" w:color="auto"/>
                      <w:lang w:val="en-US" w:eastAsia="zh-CN"/>
                    </w:rPr>
                    <w:t>50</w:t>
                  </w:r>
                  <w:r>
                    <w:rPr>
                      <w:rFonts w:hint="default" w:ascii="Times New Roman" w:hAnsi="Times New Roman" w:cs="Times New Roman"/>
                      <w:color w:val="auto"/>
                      <w:highlight w:val="none"/>
                      <w:u w:val="none" w:color="auto"/>
                    </w:rPr>
                    <w:t>米范围内无声环境敏感保护目标</w:t>
                  </w:r>
                </w:p>
              </w:tc>
            </w:tr>
            <w:tr w14:paraId="16393E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564" w:type="pct"/>
                  <w:tcBorders>
                    <w:tl2br w:val="nil"/>
                    <w:tr2bl w:val="nil"/>
                  </w:tcBorders>
                  <w:noWrap w:val="0"/>
                  <w:vAlign w:val="center"/>
                </w:tcPr>
                <w:p w14:paraId="2C94E1A6">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生态环境</w:t>
                  </w:r>
                </w:p>
              </w:tc>
              <w:tc>
                <w:tcPr>
                  <w:tcW w:w="4435" w:type="pct"/>
                  <w:gridSpan w:val="5"/>
                  <w:tcBorders>
                    <w:tl2br w:val="nil"/>
                    <w:tr2bl w:val="nil"/>
                  </w:tcBorders>
                  <w:noWrap w:val="0"/>
                  <w:vAlign w:val="center"/>
                </w:tcPr>
                <w:p w14:paraId="43D4A2DC">
                  <w:pPr>
                    <w:pStyle w:val="32"/>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评价范围内无珍稀、濒危等生态保护目标</w:t>
                  </w:r>
                </w:p>
              </w:tc>
            </w:tr>
          </w:tbl>
          <w:p w14:paraId="04CE4038">
            <w:pPr>
              <w:adjustRightInd w:val="0"/>
              <w:snapToGrid w:val="0"/>
              <w:jc w:val="center"/>
              <w:rPr>
                <w:rFonts w:hint="eastAsia"/>
                <w:color w:val="auto"/>
                <w:highlight w:val="none"/>
                <w:u w:val="none" w:color="auto"/>
              </w:rPr>
            </w:pPr>
          </w:p>
        </w:tc>
      </w:tr>
      <w:tr w14:paraId="4721D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noWrap w:val="0"/>
            <w:vAlign w:val="center"/>
          </w:tcPr>
          <w:p w14:paraId="25FD2F48">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污染</w:t>
            </w:r>
          </w:p>
          <w:p w14:paraId="4CD681F2">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物排</w:t>
            </w:r>
          </w:p>
          <w:p w14:paraId="03CD6D9D">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放控</w:t>
            </w:r>
          </w:p>
          <w:p w14:paraId="128CC9FA">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制标</w:t>
            </w:r>
          </w:p>
          <w:p w14:paraId="097254BC">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准</w:t>
            </w:r>
          </w:p>
        </w:tc>
        <w:tc>
          <w:tcPr>
            <w:tcW w:w="4750" w:type="pct"/>
            <w:noWrap w:val="0"/>
            <w:vAlign w:val="center"/>
          </w:tcPr>
          <w:p w14:paraId="41880EF6">
            <w:pPr>
              <w:spacing w:line="360" w:lineRule="auto"/>
              <w:rPr>
                <w:rFonts w:hint="default" w:ascii="Times New Roman" w:hAnsi="Times New Roman" w:cs="Times New Roman"/>
                <w:b/>
                <w:bCs/>
                <w:color w:val="auto"/>
                <w:kern w:val="0"/>
                <w:sz w:val="24"/>
                <w:highlight w:val="none"/>
                <w:u w:val="none" w:color="auto"/>
              </w:rPr>
            </w:pPr>
            <w:r>
              <w:rPr>
                <w:rFonts w:hint="default" w:ascii="Times New Roman" w:hAnsi="Times New Roman" w:cs="Times New Roman"/>
                <w:b/>
                <w:color w:val="auto"/>
                <w:sz w:val="24"/>
                <w:highlight w:val="none"/>
                <w:u w:val="none" w:color="auto"/>
              </w:rPr>
              <w:t>1、</w:t>
            </w:r>
            <w:r>
              <w:rPr>
                <w:rFonts w:hint="default" w:ascii="Times New Roman" w:hAnsi="Times New Roman" w:cs="Times New Roman"/>
                <w:b/>
                <w:bCs/>
                <w:color w:val="auto"/>
                <w:kern w:val="0"/>
                <w:sz w:val="24"/>
                <w:highlight w:val="none"/>
                <w:u w:val="none" w:color="auto"/>
              </w:rPr>
              <w:t>废气排放标准</w:t>
            </w:r>
          </w:p>
          <w:p w14:paraId="07FB5DA0">
            <w:pPr>
              <w:spacing w:line="360" w:lineRule="auto"/>
              <w:ind w:firstLine="482"/>
              <w:rPr>
                <w:rFonts w:ascii="Times New Roman" w:hAnsi="Times New Roman" w:eastAsia="宋体" w:cs="Times New Roman"/>
                <w:color w:val="auto"/>
                <w:sz w:val="24"/>
                <w:highlight w:val="none"/>
              </w:rPr>
            </w:pPr>
            <w:r>
              <w:rPr>
                <w:rStyle w:val="41"/>
                <w:rFonts w:hint="eastAsia"/>
                <w:b/>
                <w:bCs/>
                <w:color w:val="auto"/>
                <w:highlight w:val="none"/>
                <w:lang w:val="en-US" w:eastAsia="zh-CN"/>
              </w:rPr>
              <w:t>施工期：</w:t>
            </w:r>
            <w:r>
              <w:rPr>
                <w:rFonts w:ascii="Times New Roman" w:hAnsi="Times New Roman" w:eastAsia="宋体" w:cs="Times New Roman"/>
                <w:color w:val="auto"/>
                <w:sz w:val="24"/>
                <w:szCs w:val="32"/>
                <w:highlight w:val="none"/>
              </w:rPr>
              <w:t>施工废气</w:t>
            </w:r>
            <w:r>
              <w:rPr>
                <w:rFonts w:hint="eastAsia" w:ascii="Times New Roman" w:hAnsi="Times New Roman" w:eastAsia="宋体" w:cs="Times New Roman"/>
                <w:color w:val="auto"/>
                <w:sz w:val="24"/>
                <w:szCs w:val="32"/>
                <w:highlight w:val="none"/>
              </w:rPr>
              <w:t>执</w:t>
            </w:r>
            <w:r>
              <w:rPr>
                <w:rFonts w:ascii="Times New Roman" w:hAnsi="Times New Roman" w:eastAsia="宋体" w:cs="Times New Roman"/>
                <w:color w:val="auto"/>
                <w:sz w:val="24"/>
                <w:szCs w:val="32"/>
                <w:highlight w:val="none"/>
              </w:rPr>
              <w:t>行</w:t>
            </w:r>
            <w:bookmarkStart w:id="67" w:name="OLE_LINK69"/>
            <w:r>
              <w:rPr>
                <w:rFonts w:ascii="Times New Roman" w:hAnsi="Times New Roman" w:eastAsia="宋体" w:cs="Times New Roman"/>
                <w:color w:val="auto"/>
                <w:kern w:val="0"/>
                <w:sz w:val="24"/>
                <w:highlight w:val="none"/>
              </w:rPr>
              <w:t>《大气污染物综合排放标准》(GB16297-1996)中的二级标准及无组织排放监控浓度限值</w:t>
            </w:r>
            <w:bookmarkEnd w:id="67"/>
            <w:r>
              <w:rPr>
                <w:rFonts w:ascii="Times New Roman" w:hAnsi="Times New Roman" w:eastAsia="宋体" w:cs="Times New Roman"/>
                <w:color w:val="auto"/>
                <w:sz w:val="24"/>
                <w:szCs w:val="32"/>
                <w:highlight w:val="none"/>
              </w:rPr>
              <w:t>，详见下表。</w:t>
            </w:r>
          </w:p>
          <w:p w14:paraId="11D707E8">
            <w:pPr>
              <w:widowControl w:val="0"/>
              <w:spacing w:line="240" w:lineRule="auto"/>
              <w:jc w:val="center"/>
              <w:textAlignment w:val="baseline"/>
              <w:rPr>
                <w:rFonts w:ascii="Times New Roman" w:hAnsi="Times New Roman" w:eastAsia="宋体" w:cs="Times New Roman"/>
                <w:b/>
                <w:color w:val="auto"/>
                <w:kern w:val="0"/>
                <w:sz w:val="21"/>
                <w:szCs w:val="20"/>
                <w:highlight w:val="none"/>
                <w:lang w:val="en-US" w:eastAsia="zh-CN" w:bidi="ar-SA"/>
              </w:rPr>
            </w:pPr>
            <w:r>
              <w:rPr>
                <w:rFonts w:ascii="Times New Roman" w:hAnsi="Times New Roman" w:eastAsia="宋体" w:cs="Times New Roman"/>
                <w:b/>
                <w:color w:val="auto"/>
                <w:kern w:val="0"/>
                <w:sz w:val="21"/>
                <w:szCs w:val="20"/>
                <w:highlight w:val="none"/>
                <w:lang w:val="en-US" w:eastAsia="zh-CN" w:bidi="ar-SA"/>
              </w:rPr>
              <w:t>表3-</w:t>
            </w:r>
            <w:r>
              <w:rPr>
                <w:rFonts w:hint="eastAsia" w:ascii="Times New Roman" w:hAnsi="Times New Roman" w:eastAsia="宋体" w:cs="Times New Roman"/>
                <w:b/>
                <w:color w:val="auto"/>
                <w:kern w:val="0"/>
                <w:sz w:val="21"/>
                <w:szCs w:val="20"/>
                <w:highlight w:val="none"/>
                <w:lang w:val="en-US" w:eastAsia="zh-CN" w:bidi="ar-SA"/>
              </w:rPr>
              <w:t>5</w:t>
            </w:r>
            <w:r>
              <w:rPr>
                <w:rFonts w:ascii="Times New Roman" w:hAnsi="Times New Roman" w:eastAsia="宋体" w:cs="Times New Roman"/>
                <w:b/>
                <w:color w:val="auto"/>
                <w:kern w:val="0"/>
                <w:sz w:val="21"/>
                <w:szCs w:val="20"/>
                <w:highlight w:val="none"/>
                <w:lang w:val="en-US" w:eastAsia="zh-CN" w:bidi="ar-SA"/>
              </w:rPr>
              <w:t xml:space="preserve"> </w:t>
            </w:r>
            <w:r>
              <w:rPr>
                <w:rFonts w:hint="eastAsia" w:ascii="Times New Roman" w:hAnsi="Times New Roman" w:eastAsia="宋体" w:cs="Times New Roman"/>
                <w:b/>
                <w:color w:val="auto"/>
                <w:kern w:val="0"/>
                <w:sz w:val="21"/>
                <w:szCs w:val="20"/>
                <w:highlight w:val="none"/>
                <w:lang w:val="en-US" w:eastAsia="zh-CN" w:bidi="ar-SA"/>
              </w:rPr>
              <w:t xml:space="preserve"> </w:t>
            </w:r>
            <w:r>
              <w:rPr>
                <w:rFonts w:ascii="Times New Roman" w:hAnsi="Times New Roman" w:eastAsia="宋体" w:cs="Times New Roman"/>
                <w:b/>
                <w:color w:val="auto"/>
                <w:kern w:val="0"/>
                <w:sz w:val="21"/>
                <w:szCs w:val="20"/>
                <w:highlight w:val="none"/>
                <w:lang w:val="en-US" w:eastAsia="zh-CN" w:bidi="ar-SA"/>
              </w:rPr>
              <w:t xml:space="preserve"> 施工期大气污染物排放限值（节选）</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461"/>
              <w:gridCol w:w="1963"/>
              <w:gridCol w:w="3320"/>
            </w:tblGrid>
            <w:tr w14:paraId="5BC97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2" w:type="pct"/>
                  <w:vAlign w:val="center"/>
                </w:tcPr>
                <w:p w14:paraId="30D9873E">
                  <w:pPr>
                    <w:widowControl w:val="0"/>
                    <w:adjustRightInd w:val="0"/>
                    <w:snapToGrid w:val="0"/>
                    <w:spacing w:beforeLines="0" w:afterLines="10" w:line="240" w:lineRule="auto"/>
                    <w:jc w:val="center"/>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lang w:val="en-US" w:eastAsia="zh-CN" w:bidi="ar-SA"/>
                    </w:rPr>
                    <w:t>序号</w:t>
                  </w:r>
                </w:p>
              </w:tc>
              <w:tc>
                <w:tcPr>
                  <w:tcW w:w="931" w:type="pct"/>
                  <w:vAlign w:val="center"/>
                </w:tcPr>
                <w:p w14:paraId="554DFC09">
                  <w:pPr>
                    <w:widowControl w:val="0"/>
                    <w:adjustRightInd w:val="0"/>
                    <w:snapToGrid w:val="0"/>
                    <w:spacing w:beforeLines="0" w:afterLines="10" w:line="240" w:lineRule="auto"/>
                    <w:jc w:val="center"/>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lang w:val="en-US" w:eastAsia="zh-CN" w:bidi="ar-SA"/>
                    </w:rPr>
                    <w:t>污染物名称</w:t>
                  </w:r>
                </w:p>
              </w:tc>
              <w:tc>
                <w:tcPr>
                  <w:tcW w:w="1251" w:type="pct"/>
                  <w:vAlign w:val="center"/>
                </w:tcPr>
                <w:p w14:paraId="793A72F2">
                  <w:pPr>
                    <w:widowControl w:val="0"/>
                    <w:adjustRightInd w:val="0"/>
                    <w:snapToGrid w:val="0"/>
                    <w:spacing w:beforeLines="0" w:afterLines="10" w:line="240" w:lineRule="auto"/>
                    <w:jc w:val="center"/>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lang w:val="en-US" w:eastAsia="zh-CN" w:bidi="ar-SA"/>
                    </w:rPr>
                    <w:t>监控点</w:t>
                  </w:r>
                </w:p>
              </w:tc>
              <w:tc>
                <w:tcPr>
                  <w:tcW w:w="2117" w:type="pct"/>
                  <w:vAlign w:val="center"/>
                </w:tcPr>
                <w:p w14:paraId="3381B4D2">
                  <w:pPr>
                    <w:widowControl w:val="0"/>
                    <w:adjustRightInd w:val="0"/>
                    <w:snapToGrid w:val="0"/>
                    <w:spacing w:beforeLines="0" w:afterLines="10" w:line="240" w:lineRule="auto"/>
                    <w:jc w:val="center"/>
                    <w:rPr>
                      <w:rFonts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lang w:val="en-US" w:eastAsia="zh-CN" w:bidi="ar-SA"/>
                    </w:rPr>
                    <w:t>无组织排放监控浓度限值（mg/m</w:t>
                  </w:r>
                  <w:r>
                    <w:rPr>
                      <w:rFonts w:ascii="Times New Roman" w:hAnsi="Times New Roman" w:eastAsia="宋体" w:cs="Times New Roman"/>
                      <w:b/>
                      <w:bCs/>
                      <w:color w:val="auto"/>
                      <w:kern w:val="0"/>
                      <w:sz w:val="21"/>
                      <w:szCs w:val="21"/>
                      <w:highlight w:val="none"/>
                      <w:vertAlign w:val="superscript"/>
                      <w:lang w:val="en-US" w:eastAsia="zh-CN" w:bidi="ar-SA"/>
                    </w:rPr>
                    <w:t>3</w:t>
                  </w:r>
                  <w:r>
                    <w:rPr>
                      <w:rFonts w:ascii="Times New Roman" w:hAnsi="Times New Roman" w:eastAsia="宋体" w:cs="Times New Roman"/>
                      <w:b/>
                      <w:bCs/>
                      <w:color w:val="auto"/>
                      <w:kern w:val="0"/>
                      <w:sz w:val="21"/>
                      <w:szCs w:val="21"/>
                      <w:highlight w:val="none"/>
                      <w:lang w:val="en-US" w:eastAsia="zh-CN" w:bidi="ar-SA"/>
                    </w:rPr>
                    <w:t>）</w:t>
                  </w:r>
                </w:p>
              </w:tc>
            </w:tr>
            <w:tr w14:paraId="1A0BF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2" w:type="pct"/>
                  <w:vAlign w:val="center"/>
                </w:tcPr>
                <w:p w14:paraId="4C70C925">
                  <w:pPr>
                    <w:widowControl w:val="0"/>
                    <w:adjustRightInd w:val="0"/>
                    <w:snapToGrid w:val="0"/>
                    <w:spacing w:beforeLines="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1</w:t>
                  </w:r>
                </w:p>
              </w:tc>
              <w:tc>
                <w:tcPr>
                  <w:tcW w:w="931" w:type="pct"/>
                  <w:vAlign w:val="center"/>
                </w:tcPr>
                <w:p w14:paraId="2A913026">
                  <w:pPr>
                    <w:widowControl w:val="0"/>
                    <w:adjustRightInd w:val="0"/>
                    <w:snapToGrid w:val="0"/>
                    <w:spacing w:beforeLines="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颗粒物</w:t>
                  </w:r>
                </w:p>
              </w:tc>
              <w:tc>
                <w:tcPr>
                  <w:tcW w:w="1251" w:type="pct"/>
                  <w:vAlign w:val="center"/>
                </w:tcPr>
                <w:p w14:paraId="3A548950">
                  <w:pPr>
                    <w:widowControl w:val="0"/>
                    <w:adjustRightInd w:val="0"/>
                    <w:snapToGrid w:val="0"/>
                    <w:spacing w:beforeLines="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周界外浓度最高点</w:t>
                  </w:r>
                </w:p>
              </w:tc>
              <w:tc>
                <w:tcPr>
                  <w:tcW w:w="2117" w:type="pct"/>
                  <w:vAlign w:val="center"/>
                </w:tcPr>
                <w:p w14:paraId="0FC2BD2D">
                  <w:pPr>
                    <w:widowControl w:val="0"/>
                    <w:adjustRightInd w:val="0"/>
                    <w:snapToGrid w:val="0"/>
                    <w:spacing w:beforeLines="0" w:afterLines="10" w:line="240" w:lineRule="auto"/>
                    <w:jc w:val="center"/>
                    <w:rPr>
                      <w:rFonts w:ascii="Times New Roman" w:hAnsi="Times New Roman" w:eastAsia="宋体" w:cs="Times New Roman"/>
                      <w:color w:val="auto"/>
                      <w:kern w:val="0"/>
                      <w:sz w:val="21"/>
                      <w:szCs w:val="21"/>
                      <w:highlight w:val="none"/>
                      <w:lang w:val="en-US" w:eastAsia="zh-CN" w:bidi="ar-SA"/>
                    </w:rPr>
                  </w:pPr>
                  <w:r>
                    <w:rPr>
                      <w:rFonts w:ascii="Times New Roman" w:hAnsi="Times New Roman" w:eastAsia="宋体" w:cs="Times New Roman"/>
                      <w:color w:val="auto"/>
                      <w:kern w:val="0"/>
                      <w:sz w:val="21"/>
                      <w:szCs w:val="21"/>
                      <w:highlight w:val="none"/>
                      <w:lang w:val="en-US" w:eastAsia="zh-CN" w:bidi="ar-SA"/>
                    </w:rPr>
                    <w:t>1.0</w:t>
                  </w:r>
                </w:p>
              </w:tc>
            </w:tr>
          </w:tbl>
          <w:p w14:paraId="6518C6EB">
            <w:pPr>
              <w:pStyle w:val="30"/>
              <w:bidi w:val="0"/>
              <w:rPr>
                <w:rFonts w:hint="eastAsia"/>
                <w:color w:val="auto"/>
                <w:highlight w:val="none"/>
                <w:lang w:eastAsia="zh-CN"/>
              </w:rPr>
            </w:pPr>
            <w:r>
              <w:rPr>
                <w:rFonts w:hint="eastAsia"/>
                <w:b/>
                <w:bCs/>
                <w:color w:val="auto"/>
                <w:highlight w:val="none"/>
                <w:lang w:val="en-US" w:eastAsia="zh-CN"/>
              </w:rPr>
              <w:t>运营期：</w:t>
            </w:r>
            <w:r>
              <w:rPr>
                <w:color w:val="auto"/>
                <w:highlight w:val="none"/>
              </w:rPr>
              <w:t>本项目</w:t>
            </w:r>
            <w:r>
              <w:rPr>
                <w:rFonts w:hint="eastAsia"/>
                <w:color w:val="auto"/>
                <w:highlight w:val="none"/>
                <w:lang w:val="en-US" w:eastAsia="zh-CN"/>
              </w:rPr>
              <w:t>拟</w:t>
            </w:r>
            <w:r>
              <w:rPr>
                <w:color w:val="auto"/>
                <w:highlight w:val="none"/>
              </w:rPr>
              <w:t>采用生物质成型燃料作为蒸汽锅炉燃料。</w:t>
            </w:r>
            <w:r>
              <w:rPr>
                <w:rStyle w:val="41"/>
                <w:color w:val="auto"/>
                <w:highlight w:val="none"/>
              </w:rPr>
              <w:t>根据《锅炉大气污染物排放标准》（GB13271-2014）中的</w:t>
            </w:r>
            <w:r>
              <w:rPr>
                <w:rStyle w:val="41"/>
                <w:color w:val="auto"/>
                <w:highlight w:val="none"/>
                <w:lang w:eastAsia="zh-CN"/>
              </w:rPr>
              <w:t>“</w:t>
            </w:r>
            <w:r>
              <w:rPr>
                <w:rStyle w:val="41"/>
                <w:color w:val="auto"/>
                <w:highlight w:val="none"/>
              </w:rPr>
              <w:t>1.适用范围</w:t>
            </w:r>
            <w:r>
              <w:rPr>
                <w:rStyle w:val="41"/>
                <w:color w:val="auto"/>
                <w:highlight w:val="none"/>
                <w:lang w:eastAsia="zh-CN"/>
              </w:rPr>
              <w:t>”</w:t>
            </w:r>
            <w:r>
              <w:rPr>
                <w:rStyle w:val="41"/>
                <w:color w:val="auto"/>
                <w:highlight w:val="none"/>
              </w:rPr>
              <w:t>规定：</w:t>
            </w:r>
            <w:r>
              <w:rPr>
                <w:rStyle w:val="41"/>
                <w:color w:val="auto"/>
                <w:highlight w:val="none"/>
                <w:lang w:eastAsia="zh-CN"/>
              </w:rPr>
              <w:t>“</w:t>
            </w:r>
            <w:r>
              <w:rPr>
                <w:rStyle w:val="41"/>
                <w:color w:val="auto"/>
                <w:highlight w:val="none"/>
              </w:rPr>
              <w:t>使用型煤、水煤浆、煤矸石、石油焦、油页岩、生物质成型燃料等的锅炉，参照本标准中燃煤锅炉排放控制要求执行</w:t>
            </w:r>
            <w:r>
              <w:rPr>
                <w:rStyle w:val="41"/>
                <w:color w:val="auto"/>
                <w:highlight w:val="none"/>
                <w:lang w:eastAsia="zh-CN"/>
              </w:rPr>
              <w:t>”</w:t>
            </w:r>
            <w:r>
              <w:rPr>
                <w:rStyle w:val="41"/>
                <w:color w:val="auto"/>
                <w:highlight w:val="none"/>
              </w:rPr>
              <w:t>。本</w:t>
            </w:r>
            <w:r>
              <w:rPr>
                <w:color w:val="auto"/>
                <w:highlight w:val="none"/>
              </w:rPr>
              <w:t>项目锅炉废气排放浓度限值和排气筒高度分别参照燃煤锅炉的特别排放限值（表3）和最低允许高度（表4）执行，具体详见下表</w:t>
            </w:r>
            <w:r>
              <w:rPr>
                <w:rFonts w:hint="eastAsia"/>
                <w:color w:val="auto"/>
                <w:highlight w:val="none"/>
                <w:lang w:eastAsia="zh-CN"/>
              </w:rPr>
              <w:t>。</w:t>
            </w:r>
          </w:p>
          <w:p w14:paraId="2645A5D3">
            <w:pPr>
              <w:pStyle w:val="35"/>
              <w:bidi w:val="0"/>
              <w:jc w:val="center"/>
              <w:rPr>
                <w:rStyle w:val="37"/>
                <w:rFonts w:hint="eastAsia" w:eastAsia="宋体"/>
                <w:color w:val="auto"/>
                <w:highlight w:val="none"/>
                <w:lang w:val="en-US" w:eastAsia="zh-CN"/>
              </w:rPr>
            </w:pPr>
            <w:r>
              <w:rPr>
                <w:rFonts w:hint="default"/>
                <w:b/>
                <w:bCs/>
                <w:color w:val="auto"/>
                <w:highlight w:val="none"/>
              </w:rPr>
              <w:t>表3-</w:t>
            </w:r>
            <w:r>
              <w:rPr>
                <w:rFonts w:hint="eastAsia"/>
                <w:b/>
                <w:bCs/>
                <w:color w:val="auto"/>
                <w:highlight w:val="none"/>
                <w:lang w:val="en-US" w:eastAsia="zh-CN"/>
              </w:rPr>
              <w:t>6</w:t>
            </w:r>
            <w:r>
              <w:rPr>
                <w:rFonts w:hint="default"/>
                <w:b/>
                <w:bCs/>
                <w:color w:val="auto"/>
                <w:highlight w:val="none"/>
              </w:rPr>
              <w:t xml:space="preserve">  </w:t>
            </w:r>
            <w:r>
              <w:rPr>
                <w:rFonts w:hint="eastAsia"/>
                <w:b/>
                <w:bCs/>
                <w:color w:val="auto"/>
                <w:highlight w:val="none"/>
                <w:lang w:val="en-US" w:eastAsia="zh-CN"/>
              </w:rPr>
              <w:t xml:space="preserve"> </w:t>
            </w:r>
            <w:r>
              <w:rPr>
                <w:b/>
                <w:bCs/>
                <w:color w:val="auto"/>
                <w:highlight w:val="none"/>
              </w:rPr>
              <w:t>《锅炉大气污染物排放标准》（GB13271-2014）</w:t>
            </w:r>
          </w:p>
          <w:tbl>
            <w:tblPr>
              <w:tblStyle w:val="21"/>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703"/>
              <w:gridCol w:w="2764"/>
              <w:gridCol w:w="2374"/>
            </w:tblGrid>
            <w:tr w14:paraId="6CA61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1723" w:type="pct"/>
                  <w:tcBorders>
                    <w:tl2br w:val="nil"/>
                    <w:tr2bl w:val="nil"/>
                  </w:tcBorders>
                  <w:noWrap w:val="0"/>
                  <w:vAlign w:val="center"/>
                </w:tcPr>
                <w:p w14:paraId="4A514252">
                  <w:pPr>
                    <w:pStyle w:val="35"/>
                    <w:bidi w:val="0"/>
                    <w:jc w:val="center"/>
                    <w:rPr>
                      <w:rFonts w:hint="eastAsia" w:eastAsia="宋体"/>
                      <w:b/>
                      <w:bCs/>
                      <w:color w:val="auto"/>
                      <w:highlight w:val="none"/>
                      <w:lang w:val="en-US" w:eastAsia="zh-CN"/>
                    </w:rPr>
                  </w:pPr>
                  <w:r>
                    <w:rPr>
                      <w:rFonts w:hint="eastAsia"/>
                      <w:b/>
                      <w:bCs/>
                      <w:color w:val="auto"/>
                      <w:highlight w:val="none"/>
                    </w:rPr>
                    <w:t>污染物</w:t>
                  </w:r>
                </w:p>
              </w:tc>
              <w:tc>
                <w:tcPr>
                  <w:tcW w:w="1762" w:type="pct"/>
                  <w:tcBorders>
                    <w:tl2br w:val="nil"/>
                    <w:tr2bl w:val="nil"/>
                  </w:tcBorders>
                  <w:noWrap w:val="0"/>
                  <w:vAlign w:val="center"/>
                </w:tcPr>
                <w:p w14:paraId="7BBA2CC8">
                  <w:pPr>
                    <w:pStyle w:val="35"/>
                    <w:bidi w:val="0"/>
                    <w:jc w:val="center"/>
                    <w:rPr>
                      <w:rFonts w:hint="eastAsia"/>
                      <w:b/>
                      <w:bCs/>
                      <w:color w:val="auto"/>
                      <w:highlight w:val="none"/>
                    </w:rPr>
                  </w:pPr>
                  <w:r>
                    <w:rPr>
                      <w:rFonts w:hint="eastAsia"/>
                      <w:b/>
                      <w:bCs/>
                      <w:color w:val="auto"/>
                      <w:highlight w:val="none"/>
                    </w:rPr>
                    <w:t>燃煤锅炉烟气</w:t>
                  </w:r>
                  <w:r>
                    <w:rPr>
                      <w:rFonts w:hint="eastAsia"/>
                      <w:b/>
                      <w:bCs/>
                      <w:color w:val="auto"/>
                      <w:highlight w:val="none"/>
                      <w:lang w:val="en-US" w:eastAsia="zh-CN"/>
                    </w:rPr>
                    <w:t>特别</w:t>
                  </w:r>
                  <w:r>
                    <w:rPr>
                      <w:rFonts w:hint="eastAsia"/>
                      <w:b/>
                      <w:bCs/>
                      <w:color w:val="auto"/>
                      <w:highlight w:val="none"/>
                    </w:rPr>
                    <w:t>排放限值</w:t>
                  </w:r>
                </w:p>
              </w:tc>
              <w:tc>
                <w:tcPr>
                  <w:tcW w:w="1513" w:type="pct"/>
                  <w:tcBorders>
                    <w:tl2br w:val="nil"/>
                    <w:tr2bl w:val="nil"/>
                  </w:tcBorders>
                  <w:noWrap w:val="0"/>
                  <w:vAlign w:val="center"/>
                </w:tcPr>
                <w:p w14:paraId="5DC2AFB6">
                  <w:pPr>
                    <w:pStyle w:val="35"/>
                    <w:bidi w:val="0"/>
                    <w:jc w:val="center"/>
                    <w:rPr>
                      <w:rFonts w:hint="eastAsia" w:eastAsia="宋体"/>
                      <w:b/>
                      <w:bCs/>
                      <w:color w:val="auto"/>
                      <w:highlight w:val="none"/>
                      <w:lang w:val="en-US" w:eastAsia="zh-CN"/>
                    </w:rPr>
                  </w:pPr>
                  <w:r>
                    <w:rPr>
                      <w:rFonts w:hint="eastAsia"/>
                      <w:b/>
                      <w:bCs/>
                      <w:color w:val="auto"/>
                      <w:highlight w:val="none"/>
                    </w:rPr>
                    <w:t>污染物排放监控</w:t>
                  </w:r>
                  <w:r>
                    <w:rPr>
                      <w:rFonts w:hint="eastAsia"/>
                      <w:b/>
                      <w:bCs/>
                      <w:color w:val="auto"/>
                      <w:highlight w:val="none"/>
                      <w:lang w:val="en-US" w:eastAsia="zh-CN"/>
                    </w:rPr>
                    <w:t>位置</w:t>
                  </w:r>
                </w:p>
              </w:tc>
            </w:tr>
            <w:tr w14:paraId="36528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3" w:type="pct"/>
                  <w:tcBorders>
                    <w:tl2br w:val="nil"/>
                    <w:tr2bl w:val="nil"/>
                  </w:tcBorders>
                  <w:noWrap w:val="0"/>
                  <w:vAlign w:val="center"/>
                </w:tcPr>
                <w:p w14:paraId="3F58393E">
                  <w:pPr>
                    <w:pStyle w:val="35"/>
                    <w:bidi w:val="0"/>
                    <w:jc w:val="center"/>
                    <w:rPr>
                      <w:color w:val="auto"/>
                      <w:highlight w:val="none"/>
                    </w:rPr>
                  </w:pPr>
                  <w:r>
                    <w:rPr>
                      <w:color w:val="auto"/>
                      <w:highlight w:val="none"/>
                    </w:rPr>
                    <w:t>颗粒物</w:t>
                  </w:r>
                </w:p>
              </w:tc>
              <w:tc>
                <w:tcPr>
                  <w:tcW w:w="1762" w:type="pct"/>
                  <w:tcBorders>
                    <w:tl2br w:val="nil"/>
                    <w:tr2bl w:val="nil"/>
                  </w:tcBorders>
                  <w:noWrap w:val="0"/>
                  <w:vAlign w:val="center"/>
                </w:tcPr>
                <w:p w14:paraId="0B9477E5">
                  <w:pPr>
                    <w:pStyle w:val="35"/>
                    <w:bidi w:val="0"/>
                    <w:jc w:val="center"/>
                    <w:rPr>
                      <w:b w:val="0"/>
                      <w:bCs w:val="0"/>
                      <w:color w:val="auto"/>
                      <w:highlight w:val="none"/>
                    </w:rPr>
                  </w:pPr>
                  <w:r>
                    <w:rPr>
                      <w:rFonts w:hint="eastAsia"/>
                      <w:b w:val="0"/>
                      <w:bCs w:val="0"/>
                      <w:color w:val="auto"/>
                      <w:highlight w:val="none"/>
                    </w:rPr>
                    <w:t>30mg/m</w:t>
                  </w:r>
                  <w:r>
                    <w:rPr>
                      <w:rFonts w:hint="eastAsia"/>
                      <w:b w:val="0"/>
                      <w:bCs w:val="0"/>
                      <w:color w:val="auto"/>
                      <w:highlight w:val="none"/>
                      <w:vertAlign w:val="superscript"/>
                    </w:rPr>
                    <w:t>3</w:t>
                  </w:r>
                </w:p>
              </w:tc>
              <w:tc>
                <w:tcPr>
                  <w:tcW w:w="1513" w:type="pct"/>
                  <w:vMerge w:val="restart"/>
                  <w:tcBorders>
                    <w:tl2br w:val="nil"/>
                    <w:tr2bl w:val="nil"/>
                  </w:tcBorders>
                  <w:noWrap w:val="0"/>
                  <w:vAlign w:val="center"/>
                </w:tcPr>
                <w:p w14:paraId="25483BF2">
                  <w:pPr>
                    <w:pStyle w:val="35"/>
                    <w:bidi w:val="0"/>
                    <w:jc w:val="center"/>
                    <w:rPr>
                      <w:color w:val="auto"/>
                      <w:highlight w:val="none"/>
                    </w:rPr>
                  </w:pPr>
                  <w:r>
                    <w:rPr>
                      <w:rFonts w:hint="eastAsia"/>
                      <w:color w:val="auto"/>
                      <w:highlight w:val="none"/>
                    </w:rPr>
                    <w:t>烟囱或烟道</w:t>
                  </w:r>
                </w:p>
              </w:tc>
            </w:tr>
            <w:tr w14:paraId="5A736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3" w:type="pct"/>
                  <w:tcBorders>
                    <w:tl2br w:val="nil"/>
                    <w:tr2bl w:val="nil"/>
                  </w:tcBorders>
                  <w:noWrap w:val="0"/>
                  <w:vAlign w:val="center"/>
                </w:tcPr>
                <w:p w14:paraId="539F2831">
                  <w:pPr>
                    <w:pStyle w:val="35"/>
                    <w:bidi w:val="0"/>
                    <w:jc w:val="center"/>
                    <w:rPr>
                      <w:rFonts w:hint="eastAsia"/>
                      <w:color w:val="auto"/>
                      <w:highlight w:val="none"/>
                    </w:rPr>
                  </w:pPr>
                  <w:r>
                    <w:rPr>
                      <w:rFonts w:hint="eastAsia"/>
                      <w:color w:val="auto"/>
                      <w:highlight w:val="none"/>
                    </w:rPr>
                    <w:t>二氧化硫</w:t>
                  </w:r>
                </w:p>
              </w:tc>
              <w:tc>
                <w:tcPr>
                  <w:tcW w:w="1762" w:type="pct"/>
                  <w:tcBorders>
                    <w:tl2br w:val="nil"/>
                    <w:tr2bl w:val="nil"/>
                  </w:tcBorders>
                  <w:noWrap w:val="0"/>
                  <w:vAlign w:val="center"/>
                </w:tcPr>
                <w:p w14:paraId="606B01EE">
                  <w:pPr>
                    <w:pStyle w:val="35"/>
                    <w:bidi w:val="0"/>
                    <w:jc w:val="center"/>
                    <w:rPr>
                      <w:b w:val="0"/>
                      <w:bCs w:val="0"/>
                      <w:color w:val="auto"/>
                      <w:highlight w:val="none"/>
                    </w:rPr>
                  </w:pPr>
                  <w:r>
                    <w:rPr>
                      <w:rFonts w:hint="eastAsia"/>
                      <w:b w:val="0"/>
                      <w:bCs w:val="0"/>
                      <w:color w:val="auto"/>
                      <w:highlight w:val="none"/>
                    </w:rPr>
                    <w:t>200mg/m</w:t>
                  </w:r>
                  <w:r>
                    <w:rPr>
                      <w:rFonts w:hint="eastAsia"/>
                      <w:b w:val="0"/>
                      <w:bCs w:val="0"/>
                      <w:color w:val="auto"/>
                      <w:highlight w:val="none"/>
                      <w:vertAlign w:val="superscript"/>
                    </w:rPr>
                    <w:t>3</w:t>
                  </w:r>
                </w:p>
              </w:tc>
              <w:tc>
                <w:tcPr>
                  <w:tcW w:w="1513" w:type="pct"/>
                  <w:vMerge w:val="continue"/>
                  <w:tcBorders>
                    <w:tl2br w:val="nil"/>
                    <w:tr2bl w:val="nil"/>
                  </w:tcBorders>
                  <w:noWrap w:val="0"/>
                  <w:vAlign w:val="center"/>
                </w:tcPr>
                <w:p w14:paraId="20F6EB6D">
                  <w:pPr>
                    <w:pStyle w:val="35"/>
                    <w:bidi w:val="0"/>
                    <w:jc w:val="center"/>
                    <w:rPr>
                      <w:color w:val="auto"/>
                      <w:highlight w:val="none"/>
                    </w:rPr>
                  </w:pPr>
                </w:p>
              </w:tc>
            </w:tr>
            <w:tr w14:paraId="3BF2B5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3" w:type="pct"/>
                  <w:tcBorders>
                    <w:tl2br w:val="nil"/>
                    <w:tr2bl w:val="nil"/>
                  </w:tcBorders>
                  <w:noWrap w:val="0"/>
                  <w:vAlign w:val="center"/>
                </w:tcPr>
                <w:p w14:paraId="005EA4E1">
                  <w:pPr>
                    <w:pStyle w:val="35"/>
                    <w:bidi w:val="0"/>
                    <w:jc w:val="center"/>
                    <w:rPr>
                      <w:rFonts w:hint="eastAsia"/>
                      <w:color w:val="auto"/>
                      <w:highlight w:val="none"/>
                    </w:rPr>
                  </w:pPr>
                  <w:r>
                    <w:rPr>
                      <w:rFonts w:hint="eastAsia"/>
                      <w:color w:val="auto"/>
                      <w:highlight w:val="none"/>
                    </w:rPr>
                    <w:t>氮氧化物</w:t>
                  </w:r>
                </w:p>
              </w:tc>
              <w:tc>
                <w:tcPr>
                  <w:tcW w:w="1762" w:type="pct"/>
                  <w:tcBorders>
                    <w:tl2br w:val="nil"/>
                    <w:tr2bl w:val="nil"/>
                  </w:tcBorders>
                  <w:noWrap w:val="0"/>
                  <w:vAlign w:val="center"/>
                </w:tcPr>
                <w:p w14:paraId="711EE999">
                  <w:pPr>
                    <w:pStyle w:val="35"/>
                    <w:bidi w:val="0"/>
                    <w:jc w:val="center"/>
                    <w:rPr>
                      <w:b w:val="0"/>
                      <w:bCs w:val="0"/>
                      <w:color w:val="auto"/>
                      <w:highlight w:val="none"/>
                    </w:rPr>
                  </w:pPr>
                  <w:r>
                    <w:rPr>
                      <w:rFonts w:hint="eastAsia"/>
                      <w:b w:val="0"/>
                      <w:bCs w:val="0"/>
                      <w:color w:val="auto"/>
                      <w:highlight w:val="none"/>
                    </w:rPr>
                    <w:t>200mg/m</w:t>
                  </w:r>
                  <w:r>
                    <w:rPr>
                      <w:rFonts w:hint="eastAsia"/>
                      <w:b w:val="0"/>
                      <w:bCs w:val="0"/>
                      <w:color w:val="auto"/>
                      <w:highlight w:val="none"/>
                      <w:vertAlign w:val="superscript"/>
                    </w:rPr>
                    <w:t>3</w:t>
                  </w:r>
                </w:p>
              </w:tc>
              <w:tc>
                <w:tcPr>
                  <w:tcW w:w="1513" w:type="pct"/>
                  <w:vMerge w:val="continue"/>
                  <w:tcBorders>
                    <w:tl2br w:val="nil"/>
                    <w:tr2bl w:val="nil"/>
                  </w:tcBorders>
                  <w:noWrap w:val="0"/>
                  <w:vAlign w:val="center"/>
                </w:tcPr>
                <w:p w14:paraId="17CEDCD8">
                  <w:pPr>
                    <w:pStyle w:val="35"/>
                    <w:bidi w:val="0"/>
                    <w:jc w:val="center"/>
                    <w:rPr>
                      <w:color w:val="auto"/>
                      <w:highlight w:val="none"/>
                    </w:rPr>
                  </w:pPr>
                </w:p>
              </w:tc>
            </w:tr>
            <w:tr w14:paraId="15CF4A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23" w:type="pct"/>
                  <w:tcBorders>
                    <w:tl2br w:val="nil"/>
                    <w:tr2bl w:val="nil"/>
                  </w:tcBorders>
                  <w:noWrap w:val="0"/>
                  <w:vAlign w:val="center"/>
                </w:tcPr>
                <w:p w14:paraId="0F66F18F">
                  <w:pPr>
                    <w:pStyle w:val="35"/>
                    <w:bidi w:val="0"/>
                    <w:jc w:val="center"/>
                    <w:rPr>
                      <w:rFonts w:hint="eastAsia" w:eastAsia="宋体"/>
                      <w:color w:val="auto"/>
                      <w:highlight w:val="none"/>
                      <w:lang w:val="en-US" w:eastAsia="zh-CN"/>
                    </w:rPr>
                  </w:pPr>
                  <w:r>
                    <w:rPr>
                      <w:rFonts w:hint="eastAsia"/>
                      <w:color w:val="auto"/>
                      <w:highlight w:val="none"/>
                      <w:lang w:val="en-US" w:eastAsia="zh-CN"/>
                    </w:rPr>
                    <w:t>烟气黑度（林格曼黑度，级）</w:t>
                  </w:r>
                </w:p>
              </w:tc>
              <w:tc>
                <w:tcPr>
                  <w:tcW w:w="1762" w:type="pct"/>
                  <w:tcBorders>
                    <w:tl2br w:val="nil"/>
                    <w:tr2bl w:val="nil"/>
                  </w:tcBorders>
                  <w:noWrap w:val="0"/>
                  <w:vAlign w:val="center"/>
                </w:tcPr>
                <w:p w14:paraId="12BF87DF">
                  <w:pPr>
                    <w:pStyle w:val="35"/>
                    <w:bidi w:val="0"/>
                    <w:jc w:val="center"/>
                    <w:rPr>
                      <w:rFonts w:hint="default" w:eastAsia="宋体"/>
                      <w:color w:val="auto"/>
                      <w:highlight w:val="none"/>
                      <w:lang w:val="en-US" w:eastAsia="zh-CN"/>
                    </w:rPr>
                  </w:pPr>
                  <w:r>
                    <w:rPr>
                      <w:rFonts w:hint="eastAsia"/>
                      <w:color w:val="auto"/>
                      <w:highlight w:val="none"/>
                      <w:lang w:val="en-US" w:eastAsia="zh-CN"/>
                    </w:rPr>
                    <w:t>≤1</w:t>
                  </w:r>
                </w:p>
              </w:tc>
              <w:tc>
                <w:tcPr>
                  <w:tcW w:w="1513" w:type="pct"/>
                  <w:tcBorders>
                    <w:tl2br w:val="nil"/>
                    <w:tr2bl w:val="nil"/>
                  </w:tcBorders>
                  <w:noWrap w:val="0"/>
                  <w:vAlign w:val="center"/>
                </w:tcPr>
                <w:p w14:paraId="10061E7F">
                  <w:pPr>
                    <w:pStyle w:val="35"/>
                    <w:bidi w:val="0"/>
                    <w:jc w:val="center"/>
                    <w:rPr>
                      <w:rFonts w:hint="default" w:eastAsia="宋体"/>
                      <w:color w:val="auto"/>
                      <w:highlight w:val="none"/>
                      <w:lang w:val="en-US" w:eastAsia="zh-CN"/>
                    </w:rPr>
                  </w:pPr>
                  <w:r>
                    <w:rPr>
                      <w:rFonts w:hint="eastAsia"/>
                      <w:color w:val="auto"/>
                      <w:highlight w:val="none"/>
                      <w:lang w:val="en-US" w:eastAsia="zh-CN"/>
                    </w:rPr>
                    <w:t>烟囱排放口</w:t>
                  </w:r>
                </w:p>
              </w:tc>
            </w:tr>
          </w:tbl>
          <w:p w14:paraId="7713DE92">
            <w:pPr>
              <w:pStyle w:val="35"/>
              <w:bidi w:val="0"/>
              <w:jc w:val="center"/>
              <w:rPr>
                <w:rFonts w:hint="eastAsia"/>
                <w:color w:val="auto"/>
                <w:highlight w:val="none"/>
              </w:rPr>
            </w:pPr>
            <w:r>
              <w:rPr>
                <w:rFonts w:hint="eastAsia"/>
                <w:b/>
                <w:bCs/>
                <w:color w:val="auto"/>
                <w:highlight w:val="none"/>
              </w:rPr>
              <w:t>表</w:t>
            </w:r>
            <w:r>
              <w:rPr>
                <w:b/>
                <w:bCs/>
                <w:color w:val="auto"/>
                <w:highlight w:val="none"/>
              </w:rPr>
              <w:t>3-</w:t>
            </w:r>
            <w:r>
              <w:rPr>
                <w:rFonts w:hint="eastAsia"/>
                <w:b/>
                <w:bCs/>
                <w:color w:val="auto"/>
                <w:highlight w:val="none"/>
                <w:lang w:val="en-US" w:eastAsia="zh-CN"/>
              </w:rPr>
              <w:t xml:space="preserve">7   </w:t>
            </w:r>
            <w:r>
              <w:rPr>
                <w:rFonts w:hint="eastAsia"/>
                <w:b/>
                <w:bCs/>
                <w:color w:val="auto"/>
                <w:highlight w:val="none"/>
              </w:rPr>
              <w:t>燃煤锅炉房烟囱最低允许高度排放标准</w:t>
            </w:r>
          </w:p>
          <w:tbl>
            <w:tblPr>
              <w:tblStyle w:val="21"/>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639"/>
              <w:gridCol w:w="736"/>
              <w:gridCol w:w="1156"/>
              <w:gridCol w:w="1243"/>
              <w:gridCol w:w="981"/>
              <w:gridCol w:w="981"/>
              <w:gridCol w:w="985"/>
            </w:tblGrid>
            <w:tr w14:paraId="6FD58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5" w:type="pct"/>
                  <w:vMerge w:val="restart"/>
                  <w:tcBorders>
                    <w:tl2br w:val="nil"/>
                    <w:tr2bl w:val="nil"/>
                  </w:tcBorders>
                  <w:noWrap w:val="0"/>
                  <w:vAlign w:val="center"/>
                </w:tcPr>
                <w:p w14:paraId="28FDCA84">
                  <w:pPr>
                    <w:pStyle w:val="35"/>
                    <w:bidi w:val="0"/>
                    <w:jc w:val="center"/>
                    <w:rPr>
                      <w:b/>
                      <w:bCs/>
                      <w:color w:val="auto"/>
                      <w:highlight w:val="none"/>
                    </w:rPr>
                  </w:pPr>
                  <w:r>
                    <w:rPr>
                      <w:rFonts w:hint="eastAsia"/>
                      <w:b/>
                      <w:bCs/>
                      <w:color w:val="auto"/>
                      <w:highlight w:val="none"/>
                    </w:rPr>
                    <w:t>锅炉房装机总容量</w:t>
                  </w:r>
                </w:p>
              </w:tc>
              <w:tc>
                <w:tcPr>
                  <w:tcW w:w="407" w:type="pct"/>
                  <w:tcBorders>
                    <w:tl2br w:val="nil"/>
                    <w:tr2bl w:val="nil"/>
                  </w:tcBorders>
                  <w:noWrap w:val="0"/>
                  <w:vAlign w:val="center"/>
                </w:tcPr>
                <w:p w14:paraId="42C2C4A6">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MW</w:t>
                  </w:r>
                </w:p>
              </w:tc>
              <w:tc>
                <w:tcPr>
                  <w:tcW w:w="469" w:type="pct"/>
                  <w:tcBorders>
                    <w:tl2br w:val="nil"/>
                    <w:tr2bl w:val="nil"/>
                  </w:tcBorders>
                  <w:noWrap w:val="0"/>
                  <w:vAlign w:val="center"/>
                </w:tcPr>
                <w:p w14:paraId="0A686328">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0.7</w:t>
                  </w:r>
                </w:p>
              </w:tc>
              <w:tc>
                <w:tcPr>
                  <w:tcW w:w="736" w:type="pct"/>
                  <w:tcBorders>
                    <w:tl2br w:val="nil"/>
                    <w:tr2bl w:val="nil"/>
                  </w:tcBorders>
                  <w:noWrap w:val="0"/>
                  <w:vAlign w:val="center"/>
                </w:tcPr>
                <w:p w14:paraId="4B2157AB">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0.7~</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1.4</w:t>
                  </w:r>
                </w:p>
              </w:tc>
              <w:tc>
                <w:tcPr>
                  <w:tcW w:w="792" w:type="pct"/>
                  <w:tcBorders>
                    <w:tl2br w:val="nil"/>
                    <w:tr2bl w:val="nil"/>
                  </w:tcBorders>
                  <w:noWrap w:val="0"/>
                  <w:vAlign w:val="center"/>
                </w:tcPr>
                <w:p w14:paraId="105D9876">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1.4~</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2.8</w:t>
                  </w:r>
                </w:p>
              </w:tc>
              <w:tc>
                <w:tcPr>
                  <w:tcW w:w="625" w:type="pct"/>
                  <w:tcBorders>
                    <w:tl2br w:val="nil"/>
                    <w:tr2bl w:val="nil"/>
                  </w:tcBorders>
                  <w:noWrap w:val="0"/>
                  <w:vAlign w:val="center"/>
                </w:tcPr>
                <w:p w14:paraId="48AC83B0">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2.8~</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7</w:t>
                  </w:r>
                </w:p>
              </w:tc>
              <w:tc>
                <w:tcPr>
                  <w:tcW w:w="625" w:type="pct"/>
                  <w:tcBorders>
                    <w:tl2br w:val="nil"/>
                    <w:tr2bl w:val="nil"/>
                  </w:tcBorders>
                  <w:noWrap w:val="0"/>
                  <w:vAlign w:val="center"/>
                </w:tcPr>
                <w:p w14:paraId="2E0B2566">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7~</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14</w:t>
                  </w:r>
                </w:p>
              </w:tc>
              <w:tc>
                <w:tcPr>
                  <w:tcW w:w="627" w:type="pct"/>
                  <w:tcBorders>
                    <w:tl2br w:val="nil"/>
                    <w:tr2bl w:val="nil"/>
                  </w:tcBorders>
                  <w:noWrap w:val="0"/>
                  <w:vAlign w:val="center"/>
                </w:tcPr>
                <w:p w14:paraId="33D14E0A">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≥14</w:t>
                  </w:r>
                </w:p>
              </w:tc>
            </w:tr>
            <w:tr w14:paraId="77790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pct"/>
                  <w:vMerge w:val="continue"/>
                  <w:tcBorders>
                    <w:tl2br w:val="nil"/>
                    <w:tr2bl w:val="nil"/>
                  </w:tcBorders>
                  <w:noWrap w:val="0"/>
                  <w:vAlign w:val="center"/>
                </w:tcPr>
                <w:p w14:paraId="6C728B8D">
                  <w:pPr>
                    <w:pStyle w:val="35"/>
                    <w:bidi w:val="0"/>
                    <w:jc w:val="center"/>
                    <w:rPr>
                      <w:rFonts w:hint="eastAsia"/>
                      <w:b/>
                      <w:bCs/>
                      <w:color w:val="auto"/>
                      <w:highlight w:val="none"/>
                    </w:rPr>
                  </w:pPr>
                </w:p>
              </w:tc>
              <w:tc>
                <w:tcPr>
                  <w:tcW w:w="407" w:type="pct"/>
                  <w:tcBorders>
                    <w:tl2br w:val="nil"/>
                    <w:tr2bl w:val="nil"/>
                  </w:tcBorders>
                  <w:noWrap w:val="0"/>
                  <w:vAlign w:val="center"/>
                </w:tcPr>
                <w:p w14:paraId="56A9973B">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t/h</w:t>
                  </w:r>
                </w:p>
              </w:tc>
              <w:tc>
                <w:tcPr>
                  <w:tcW w:w="469" w:type="pct"/>
                  <w:tcBorders>
                    <w:tl2br w:val="nil"/>
                    <w:tr2bl w:val="nil"/>
                  </w:tcBorders>
                  <w:noWrap w:val="0"/>
                  <w:vAlign w:val="center"/>
                </w:tcPr>
                <w:p w14:paraId="195B0819">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1</w:t>
                  </w:r>
                </w:p>
              </w:tc>
              <w:tc>
                <w:tcPr>
                  <w:tcW w:w="736" w:type="pct"/>
                  <w:tcBorders>
                    <w:tl2br w:val="nil"/>
                    <w:tr2bl w:val="nil"/>
                  </w:tcBorders>
                  <w:noWrap w:val="0"/>
                  <w:vAlign w:val="center"/>
                </w:tcPr>
                <w:p w14:paraId="69ACE251">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2</w:t>
                  </w:r>
                </w:p>
              </w:tc>
              <w:tc>
                <w:tcPr>
                  <w:tcW w:w="792" w:type="pct"/>
                  <w:tcBorders>
                    <w:tl2br w:val="nil"/>
                    <w:tr2bl w:val="nil"/>
                  </w:tcBorders>
                  <w:noWrap w:val="0"/>
                  <w:vAlign w:val="center"/>
                </w:tcPr>
                <w:p w14:paraId="469DCD48">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4</w:t>
                  </w:r>
                </w:p>
              </w:tc>
              <w:tc>
                <w:tcPr>
                  <w:tcW w:w="625" w:type="pct"/>
                  <w:tcBorders>
                    <w:tl2br w:val="nil"/>
                    <w:tr2bl w:val="nil"/>
                  </w:tcBorders>
                  <w:noWrap w:val="0"/>
                  <w:vAlign w:val="center"/>
                </w:tcPr>
                <w:p w14:paraId="3752EF4D">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10</w:t>
                  </w:r>
                </w:p>
              </w:tc>
              <w:tc>
                <w:tcPr>
                  <w:tcW w:w="625" w:type="pct"/>
                  <w:tcBorders>
                    <w:tl2br w:val="nil"/>
                    <w:tr2bl w:val="nil"/>
                  </w:tcBorders>
                  <w:noWrap w:val="0"/>
                  <w:vAlign w:val="center"/>
                </w:tcPr>
                <w:p w14:paraId="5F5193BE">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10~</w:t>
                  </w:r>
                  <w:r>
                    <w:rPr>
                      <w:rFonts w:hint="default" w:ascii="Times New Roman" w:hAnsi="Times New Roman" w:cs="Times New Roman"/>
                      <w:b/>
                      <w:bCs/>
                      <w:color w:val="auto"/>
                      <w:highlight w:val="none"/>
                      <w:lang w:val="en-US" w:eastAsia="zh-CN"/>
                    </w:rPr>
                    <w:t>&lt;</w:t>
                  </w:r>
                  <w:r>
                    <w:rPr>
                      <w:rFonts w:hint="default" w:ascii="Times New Roman" w:hAnsi="Times New Roman" w:cs="Times New Roman"/>
                      <w:b/>
                      <w:bCs/>
                      <w:color w:val="auto"/>
                      <w:highlight w:val="none"/>
                    </w:rPr>
                    <w:t>20</w:t>
                  </w:r>
                </w:p>
              </w:tc>
              <w:tc>
                <w:tcPr>
                  <w:tcW w:w="627" w:type="pct"/>
                  <w:tcBorders>
                    <w:tl2br w:val="nil"/>
                    <w:tr2bl w:val="nil"/>
                  </w:tcBorders>
                  <w:noWrap w:val="0"/>
                  <w:vAlign w:val="center"/>
                </w:tcPr>
                <w:p w14:paraId="31A0B621">
                  <w:pPr>
                    <w:pStyle w:val="35"/>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≥20</w:t>
                  </w:r>
                </w:p>
              </w:tc>
            </w:tr>
            <w:tr w14:paraId="1E523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pct"/>
                  <w:tcBorders>
                    <w:tl2br w:val="nil"/>
                    <w:tr2bl w:val="nil"/>
                  </w:tcBorders>
                  <w:noWrap w:val="0"/>
                  <w:vAlign w:val="center"/>
                </w:tcPr>
                <w:p w14:paraId="5746CAF2">
                  <w:pPr>
                    <w:pStyle w:val="35"/>
                    <w:bidi w:val="0"/>
                    <w:jc w:val="center"/>
                    <w:rPr>
                      <w:color w:val="auto"/>
                      <w:highlight w:val="none"/>
                    </w:rPr>
                  </w:pPr>
                  <w:r>
                    <w:rPr>
                      <w:rFonts w:hint="eastAsia"/>
                      <w:color w:val="auto"/>
                      <w:highlight w:val="none"/>
                    </w:rPr>
                    <w:t>烟囱最低允许高度</w:t>
                  </w:r>
                </w:p>
              </w:tc>
              <w:tc>
                <w:tcPr>
                  <w:tcW w:w="407" w:type="pct"/>
                  <w:tcBorders>
                    <w:tl2br w:val="nil"/>
                    <w:tr2bl w:val="nil"/>
                  </w:tcBorders>
                  <w:noWrap w:val="0"/>
                  <w:vAlign w:val="center"/>
                </w:tcPr>
                <w:p w14:paraId="33E280CC">
                  <w:pPr>
                    <w:pStyle w:val="35"/>
                    <w:bidi w:val="0"/>
                    <w:jc w:val="center"/>
                    <w:rPr>
                      <w:rFonts w:hint="eastAsia" w:eastAsia="宋体"/>
                      <w:color w:val="auto"/>
                      <w:highlight w:val="none"/>
                      <w:lang w:eastAsia="zh-CN"/>
                    </w:rPr>
                  </w:pPr>
                  <w:r>
                    <w:rPr>
                      <w:rFonts w:hint="eastAsia"/>
                      <w:color w:val="auto"/>
                      <w:highlight w:val="none"/>
                      <w:lang w:val="en-US" w:eastAsia="zh-CN"/>
                    </w:rPr>
                    <w:t>m</w:t>
                  </w:r>
                </w:p>
              </w:tc>
              <w:tc>
                <w:tcPr>
                  <w:tcW w:w="469" w:type="pct"/>
                  <w:tcBorders>
                    <w:tl2br w:val="nil"/>
                    <w:tr2bl w:val="nil"/>
                  </w:tcBorders>
                  <w:noWrap w:val="0"/>
                  <w:vAlign w:val="center"/>
                </w:tcPr>
                <w:p w14:paraId="46861FEF">
                  <w:pPr>
                    <w:pStyle w:val="35"/>
                    <w:bidi w:val="0"/>
                    <w:jc w:val="center"/>
                    <w:rPr>
                      <w:color w:val="auto"/>
                      <w:highlight w:val="none"/>
                    </w:rPr>
                  </w:pPr>
                  <w:r>
                    <w:rPr>
                      <w:rFonts w:hint="eastAsia"/>
                      <w:color w:val="auto"/>
                      <w:highlight w:val="none"/>
                    </w:rPr>
                    <w:t>20</w:t>
                  </w:r>
                </w:p>
              </w:tc>
              <w:tc>
                <w:tcPr>
                  <w:tcW w:w="736" w:type="pct"/>
                  <w:tcBorders>
                    <w:tl2br w:val="nil"/>
                    <w:tr2bl w:val="nil"/>
                  </w:tcBorders>
                  <w:noWrap w:val="0"/>
                  <w:vAlign w:val="center"/>
                </w:tcPr>
                <w:p w14:paraId="6EA799C4">
                  <w:pPr>
                    <w:pStyle w:val="35"/>
                    <w:bidi w:val="0"/>
                    <w:jc w:val="center"/>
                    <w:rPr>
                      <w:color w:val="auto"/>
                      <w:highlight w:val="none"/>
                    </w:rPr>
                  </w:pPr>
                  <w:r>
                    <w:rPr>
                      <w:rFonts w:hint="eastAsia"/>
                      <w:color w:val="auto"/>
                      <w:highlight w:val="none"/>
                    </w:rPr>
                    <w:t>25</w:t>
                  </w:r>
                </w:p>
              </w:tc>
              <w:tc>
                <w:tcPr>
                  <w:tcW w:w="792" w:type="pct"/>
                  <w:tcBorders>
                    <w:tl2br w:val="nil"/>
                    <w:tr2bl w:val="nil"/>
                  </w:tcBorders>
                  <w:noWrap w:val="0"/>
                  <w:vAlign w:val="center"/>
                </w:tcPr>
                <w:p w14:paraId="7D6CA77B">
                  <w:pPr>
                    <w:pStyle w:val="35"/>
                    <w:bidi w:val="0"/>
                    <w:jc w:val="center"/>
                    <w:rPr>
                      <w:color w:val="auto"/>
                      <w:highlight w:val="none"/>
                    </w:rPr>
                  </w:pPr>
                  <w:r>
                    <w:rPr>
                      <w:rFonts w:hint="eastAsia"/>
                      <w:color w:val="auto"/>
                      <w:highlight w:val="none"/>
                    </w:rPr>
                    <w:t>30</w:t>
                  </w:r>
                </w:p>
              </w:tc>
              <w:tc>
                <w:tcPr>
                  <w:tcW w:w="625" w:type="pct"/>
                  <w:tcBorders>
                    <w:tl2br w:val="nil"/>
                    <w:tr2bl w:val="nil"/>
                  </w:tcBorders>
                  <w:noWrap w:val="0"/>
                  <w:vAlign w:val="center"/>
                </w:tcPr>
                <w:p w14:paraId="3E9AAE09">
                  <w:pPr>
                    <w:pStyle w:val="35"/>
                    <w:bidi w:val="0"/>
                    <w:jc w:val="center"/>
                    <w:rPr>
                      <w:color w:val="auto"/>
                      <w:highlight w:val="none"/>
                    </w:rPr>
                  </w:pPr>
                  <w:r>
                    <w:rPr>
                      <w:rFonts w:hint="eastAsia"/>
                      <w:color w:val="auto"/>
                      <w:highlight w:val="none"/>
                    </w:rPr>
                    <w:t>35</w:t>
                  </w:r>
                </w:p>
              </w:tc>
              <w:tc>
                <w:tcPr>
                  <w:tcW w:w="625" w:type="pct"/>
                  <w:tcBorders>
                    <w:tl2br w:val="nil"/>
                    <w:tr2bl w:val="nil"/>
                  </w:tcBorders>
                  <w:noWrap w:val="0"/>
                  <w:vAlign w:val="center"/>
                </w:tcPr>
                <w:p w14:paraId="49F6B341">
                  <w:pPr>
                    <w:pStyle w:val="35"/>
                    <w:bidi w:val="0"/>
                    <w:jc w:val="center"/>
                    <w:rPr>
                      <w:color w:val="auto"/>
                      <w:highlight w:val="none"/>
                    </w:rPr>
                  </w:pPr>
                  <w:r>
                    <w:rPr>
                      <w:rFonts w:hint="eastAsia"/>
                      <w:color w:val="auto"/>
                      <w:highlight w:val="none"/>
                    </w:rPr>
                    <w:t>40</w:t>
                  </w:r>
                </w:p>
              </w:tc>
              <w:tc>
                <w:tcPr>
                  <w:tcW w:w="627" w:type="pct"/>
                  <w:tcBorders>
                    <w:tl2br w:val="nil"/>
                    <w:tr2bl w:val="nil"/>
                  </w:tcBorders>
                  <w:noWrap w:val="0"/>
                  <w:vAlign w:val="center"/>
                </w:tcPr>
                <w:p w14:paraId="271FB72E">
                  <w:pPr>
                    <w:pStyle w:val="35"/>
                    <w:bidi w:val="0"/>
                    <w:jc w:val="center"/>
                    <w:rPr>
                      <w:color w:val="auto"/>
                      <w:highlight w:val="none"/>
                    </w:rPr>
                  </w:pPr>
                  <w:r>
                    <w:rPr>
                      <w:rFonts w:hint="eastAsia"/>
                      <w:color w:val="auto"/>
                      <w:highlight w:val="none"/>
                    </w:rPr>
                    <w:t>45</w:t>
                  </w:r>
                </w:p>
              </w:tc>
            </w:tr>
          </w:tbl>
          <w:p w14:paraId="1247086B">
            <w:pPr>
              <w:pStyle w:val="30"/>
              <w:bidi w:val="0"/>
              <w:rPr>
                <w:rFonts w:hint="eastAsia"/>
                <w:color w:val="auto"/>
                <w:highlight w:val="none"/>
              </w:rPr>
            </w:pPr>
            <w:r>
              <w:rPr>
                <w:rFonts w:hint="eastAsia"/>
                <w:color w:val="auto"/>
                <w:highlight w:val="none"/>
              </w:rPr>
              <w:t>本项目</w:t>
            </w:r>
            <w:r>
              <w:rPr>
                <w:rFonts w:hint="eastAsia"/>
                <w:color w:val="auto"/>
                <w:highlight w:val="none"/>
                <w:lang w:val="en-US" w:eastAsia="zh-CN"/>
              </w:rPr>
              <w:t>生产车间会产生少量异味</w:t>
            </w:r>
            <w:r>
              <w:rPr>
                <w:rFonts w:hint="eastAsia"/>
                <w:color w:val="auto"/>
                <w:highlight w:val="none"/>
              </w:rPr>
              <w:t>，以无组织的方式排放，</w:t>
            </w:r>
            <w:r>
              <w:rPr>
                <w:rFonts w:hint="eastAsia"/>
                <w:color w:val="auto"/>
                <w:highlight w:val="none"/>
                <w:lang w:val="en-US" w:eastAsia="zh-CN"/>
              </w:rPr>
              <w:t>加强车间通风，厂区绿化</w:t>
            </w:r>
            <w:r>
              <w:rPr>
                <w:rFonts w:hint="eastAsia"/>
                <w:color w:val="auto"/>
                <w:highlight w:val="none"/>
              </w:rPr>
              <w:t>。</w:t>
            </w:r>
          </w:p>
          <w:p w14:paraId="59A59833">
            <w:pPr>
              <w:pStyle w:val="30"/>
              <w:bidi w:val="0"/>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2、废水排放标准</w:t>
            </w:r>
          </w:p>
          <w:p w14:paraId="506DEA22">
            <w:pPr>
              <w:pStyle w:val="30"/>
              <w:keepNext w:val="0"/>
              <w:keepLines w:val="0"/>
              <w:pageBreakBefore w:val="0"/>
              <w:widowControl w:val="0"/>
              <w:kinsoku/>
              <w:wordWrap w:val="0"/>
              <w:overflowPunct/>
              <w:topLinePunct/>
              <w:autoSpaceDE/>
              <w:autoSpaceDN/>
              <w:bidi w:val="0"/>
              <w:adjustRightInd/>
              <w:snapToGrid/>
              <w:textAlignment w:val="auto"/>
              <w:rPr>
                <w:rStyle w:val="41"/>
                <w:rFonts w:hint="default"/>
                <w:b/>
                <w:bCs/>
                <w:color w:val="auto"/>
                <w:highlight w:val="none"/>
                <w:u w:val="none" w:color="auto"/>
                <w:lang w:val="en-US" w:eastAsia="zh-CN"/>
              </w:rPr>
            </w:pPr>
            <w:r>
              <w:rPr>
                <w:rStyle w:val="41"/>
                <w:rFonts w:hint="eastAsia"/>
                <w:b/>
                <w:bCs/>
                <w:color w:val="auto"/>
                <w:highlight w:val="none"/>
                <w:u w:val="none" w:color="auto"/>
                <w:lang w:val="en-US" w:eastAsia="zh-CN"/>
              </w:rPr>
              <w:t>施工期：</w:t>
            </w:r>
            <w:r>
              <w:rPr>
                <w:color w:val="auto"/>
                <w:highlight w:val="none"/>
              </w:rPr>
              <w:t>生活污水经临时化粪池预处理后通过污水管网排入</w:t>
            </w:r>
            <w:r>
              <w:rPr>
                <w:rFonts w:hint="eastAsia"/>
                <w:color w:val="auto"/>
                <w:highlight w:val="none"/>
                <w:lang w:eastAsia="zh-CN"/>
              </w:rPr>
              <w:t>废水处理站</w:t>
            </w:r>
            <w:r>
              <w:rPr>
                <w:color w:val="auto"/>
                <w:highlight w:val="none"/>
              </w:rPr>
              <w:t>处理</w:t>
            </w:r>
            <w:r>
              <w:rPr>
                <w:rFonts w:hint="eastAsia"/>
                <w:color w:val="auto"/>
                <w:highlight w:val="none"/>
                <w:lang w:eastAsia="zh-CN"/>
              </w:rPr>
              <w:t>；</w:t>
            </w:r>
            <w:r>
              <w:rPr>
                <w:color w:val="auto"/>
                <w:highlight w:val="none"/>
              </w:rPr>
              <w:t>施工废水经现有沉淀池沉淀后回用。</w:t>
            </w:r>
          </w:p>
          <w:p w14:paraId="2766613B">
            <w:pPr>
              <w:pStyle w:val="30"/>
              <w:keepNext w:val="0"/>
              <w:keepLines w:val="0"/>
              <w:pageBreakBefore w:val="0"/>
              <w:widowControl w:val="0"/>
              <w:kinsoku/>
              <w:wordWrap w:val="0"/>
              <w:overflowPunct/>
              <w:topLinePunct/>
              <w:autoSpaceDE/>
              <w:autoSpaceDN/>
              <w:bidi w:val="0"/>
              <w:adjustRightInd/>
              <w:snapToGrid/>
              <w:textAlignment w:val="auto"/>
              <w:rPr>
                <w:rFonts w:hint="eastAsia" w:eastAsia="宋体"/>
                <w:color w:val="auto"/>
                <w:highlight w:val="none"/>
                <w:lang w:eastAsia="zh-CN"/>
              </w:rPr>
            </w:pPr>
            <w:r>
              <w:rPr>
                <w:rStyle w:val="41"/>
                <w:rFonts w:hint="eastAsia"/>
                <w:b/>
                <w:bCs/>
                <w:color w:val="auto"/>
                <w:highlight w:val="none"/>
                <w:u w:val="none" w:color="auto"/>
                <w:lang w:val="en-US" w:eastAsia="zh-CN"/>
              </w:rPr>
              <w:t>运营期：</w:t>
            </w:r>
            <w:r>
              <w:rPr>
                <w:rStyle w:val="41"/>
                <w:rFonts w:hint="eastAsia"/>
                <w:color w:val="auto"/>
                <w:highlight w:val="none"/>
                <w:u w:val="none" w:color="auto"/>
                <w:lang w:val="en-US" w:eastAsia="zh-CN"/>
              </w:rPr>
              <w:t>本</w:t>
            </w:r>
            <w:r>
              <w:rPr>
                <w:rStyle w:val="41"/>
                <w:rFonts w:hint="default"/>
                <w:color w:val="auto"/>
                <w:highlight w:val="none"/>
                <w:u w:val="none" w:color="auto"/>
                <w:lang w:val="en-US" w:eastAsia="zh-CN"/>
              </w:rPr>
              <w:t>项目实行雨污分流制</w:t>
            </w:r>
            <w:r>
              <w:rPr>
                <w:rStyle w:val="41"/>
                <w:rFonts w:hint="eastAsia"/>
                <w:color w:val="auto"/>
                <w:highlight w:val="none"/>
                <w:u w:val="none" w:color="auto"/>
                <w:lang w:val="en-US" w:eastAsia="zh-CN"/>
              </w:rPr>
              <w:t>。</w:t>
            </w:r>
            <w:r>
              <w:rPr>
                <w:color w:val="auto"/>
                <w:highlight w:val="none"/>
              </w:rPr>
              <w:t>厂区雨水通过雨水管道收集并排入附近雨水管网；</w:t>
            </w:r>
            <w:r>
              <w:rPr>
                <w:rFonts w:hint="eastAsia"/>
                <w:color w:val="auto"/>
                <w:highlight w:val="none"/>
                <w:lang w:val="en-US" w:eastAsia="zh-CN"/>
              </w:rPr>
              <w:t>综合废水</w:t>
            </w:r>
            <w:r>
              <w:rPr>
                <w:color w:val="auto"/>
                <w:highlight w:val="none"/>
              </w:rPr>
              <w:t>经厂区</w:t>
            </w:r>
            <w:r>
              <w:rPr>
                <w:rFonts w:hint="eastAsia"/>
                <w:color w:val="auto"/>
                <w:highlight w:val="none"/>
                <w:lang w:val="en-US" w:eastAsia="zh-CN"/>
              </w:rPr>
              <w:t>的</w:t>
            </w:r>
            <w:r>
              <w:rPr>
                <w:rFonts w:hint="eastAsia"/>
                <w:color w:val="auto"/>
                <w:highlight w:val="none"/>
                <w:lang w:eastAsia="zh-CN"/>
              </w:rPr>
              <w:t>废水处理站（</w:t>
            </w:r>
            <w:r>
              <w:rPr>
                <w:rFonts w:hint="eastAsia"/>
                <w:color w:val="auto"/>
                <w:highlight w:val="none"/>
                <w:lang w:val="en-US" w:eastAsia="zh-CN"/>
              </w:rPr>
              <w:t>处理能力为60m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highlight w:val="none"/>
                <w:lang w:eastAsia="zh-CN"/>
              </w:rPr>
              <w:t>）</w:t>
            </w:r>
            <w:r>
              <w:rPr>
                <w:color w:val="auto"/>
                <w:highlight w:val="none"/>
              </w:rPr>
              <w:t>，执行《农田灌溉水质标准》（GB5084-2021），处理达标后用于农田灌溉，不外排。详见下表</w:t>
            </w:r>
            <w:r>
              <w:rPr>
                <w:rFonts w:hint="eastAsia"/>
                <w:color w:val="auto"/>
                <w:highlight w:val="none"/>
                <w:lang w:eastAsia="zh-CN"/>
              </w:rPr>
              <w:t>。</w:t>
            </w:r>
          </w:p>
          <w:p w14:paraId="3E7CDBC4">
            <w:pPr>
              <w:pStyle w:val="35"/>
              <w:bidi w:val="0"/>
              <w:jc w:val="center"/>
              <w:rPr>
                <w:rFonts w:hint="eastAsia"/>
                <w:b/>
                <w:bCs/>
                <w:color w:val="auto"/>
                <w:highlight w:val="none"/>
              </w:rPr>
            </w:pPr>
            <w:r>
              <w:rPr>
                <w:rFonts w:hint="eastAsia"/>
                <w:b/>
                <w:bCs/>
                <w:color w:val="auto"/>
                <w:highlight w:val="none"/>
              </w:rPr>
              <w:t>表</w:t>
            </w:r>
            <w:r>
              <w:rPr>
                <w:b/>
                <w:bCs/>
                <w:color w:val="auto"/>
                <w:highlight w:val="none"/>
              </w:rPr>
              <w:t>3-</w:t>
            </w:r>
            <w:r>
              <w:rPr>
                <w:rFonts w:hint="eastAsia"/>
                <w:b/>
                <w:bCs/>
                <w:color w:val="auto"/>
                <w:highlight w:val="none"/>
                <w:lang w:val="en-US" w:eastAsia="zh-CN"/>
              </w:rPr>
              <w:t>8</w:t>
            </w:r>
            <w:r>
              <w:rPr>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rPr>
              <w:t>农田灌溉水质标准（旱地</w:t>
            </w:r>
            <w:r>
              <w:rPr>
                <w:rFonts w:hint="eastAsia"/>
                <w:b/>
                <w:bCs/>
                <w:color w:val="auto"/>
                <w:highlight w:val="none"/>
                <w:lang w:val="en-US" w:eastAsia="zh-CN"/>
              </w:rPr>
              <w:t>作物</w:t>
            </w:r>
            <w:r>
              <w:rPr>
                <w:rFonts w:hint="eastAsia"/>
                <w:b/>
                <w:bCs/>
                <w:color w:val="auto"/>
                <w:highlight w:val="none"/>
              </w:rPr>
              <w:t>）</w:t>
            </w:r>
            <w:r>
              <w:rPr>
                <w:rFonts w:hint="eastAsia"/>
                <w:b/>
                <w:bCs/>
                <w:color w:val="auto"/>
                <w:highlight w:val="none"/>
                <w:lang w:val="en-US" w:eastAsia="zh-CN"/>
              </w:rPr>
              <w:t xml:space="preserve">   </w:t>
            </w:r>
            <w:r>
              <w:rPr>
                <w:rFonts w:hint="eastAsia"/>
                <w:b/>
                <w:bCs/>
                <w:color w:val="auto"/>
                <w:highlight w:val="none"/>
              </w:rPr>
              <w:t>单位：</w:t>
            </w:r>
            <w:r>
              <w:rPr>
                <w:b/>
                <w:bCs/>
                <w:color w:val="auto"/>
                <w:highlight w:val="none"/>
              </w:rPr>
              <w:t>mg/L</w:t>
            </w:r>
            <w:r>
              <w:rPr>
                <w:rFonts w:hint="eastAsia"/>
                <w:b/>
                <w:bCs/>
                <w:color w:val="auto"/>
                <w:highlight w:val="none"/>
              </w:rPr>
              <w:t>，p</w:t>
            </w:r>
            <w:r>
              <w:rPr>
                <w:b/>
                <w:bCs/>
                <w:color w:val="auto"/>
                <w:highlight w:val="none"/>
              </w:rPr>
              <w:t>H</w:t>
            </w:r>
            <w:r>
              <w:rPr>
                <w:rFonts w:hint="eastAsia"/>
                <w:b/>
                <w:bCs/>
                <w:color w:val="auto"/>
                <w:highlight w:val="none"/>
              </w:rPr>
              <w:t>无量纲</w:t>
            </w:r>
          </w:p>
          <w:tbl>
            <w:tblPr>
              <w:tblStyle w:val="21"/>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980"/>
              <w:gridCol w:w="981"/>
              <w:gridCol w:w="981"/>
              <w:gridCol w:w="876"/>
              <w:gridCol w:w="1086"/>
              <w:gridCol w:w="981"/>
              <w:gridCol w:w="981"/>
            </w:tblGrid>
            <w:tr w14:paraId="0A35F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3" w:type="pct"/>
                  <w:tcBorders>
                    <w:tl2br w:val="nil"/>
                    <w:tr2bl w:val="nil"/>
                  </w:tcBorders>
                  <w:noWrap w:val="0"/>
                  <w:vAlign w:val="center"/>
                </w:tcPr>
                <w:p w14:paraId="55CAB284">
                  <w:pPr>
                    <w:pStyle w:val="35"/>
                    <w:bidi w:val="0"/>
                    <w:jc w:val="center"/>
                    <w:rPr>
                      <w:rFonts w:hint="eastAsia" w:eastAsia="宋体"/>
                      <w:b/>
                      <w:bCs/>
                      <w:color w:val="auto"/>
                      <w:highlight w:val="none"/>
                      <w:lang w:val="en-US" w:eastAsia="zh-CN"/>
                    </w:rPr>
                  </w:pPr>
                  <w:r>
                    <w:rPr>
                      <w:rFonts w:hint="eastAsia"/>
                      <w:b/>
                      <w:bCs/>
                      <w:color w:val="auto"/>
                      <w:highlight w:val="none"/>
                    </w:rPr>
                    <w:t>污染物</w:t>
                  </w:r>
                </w:p>
              </w:tc>
              <w:tc>
                <w:tcPr>
                  <w:tcW w:w="624" w:type="pct"/>
                  <w:tcBorders>
                    <w:tl2br w:val="nil"/>
                    <w:tr2bl w:val="nil"/>
                  </w:tcBorders>
                  <w:noWrap w:val="0"/>
                  <w:vAlign w:val="center"/>
                </w:tcPr>
                <w:p w14:paraId="5607E3E3">
                  <w:pPr>
                    <w:pStyle w:val="35"/>
                    <w:bidi w:val="0"/>
                    <w:jc w:val="center"/>
                    <w:rPr>
                      <w:b/>
                      <w:bCs/>
                      <w:color w:val="auto"/>
                      <w:highlight w:val="none"/>
                    </w:rPr>
                  </w:pPr>
                  <w:r>
                    <w:rPr>
                      <w:rFonts w:hint="eastAsia"/>
                      <w:b/>
                      <w:bCs/>
                      <w:color w:val="auto"/>
                      <w:highlight w:val="none"/>
                    </w:rPr>
                    <w:t>pH</w:t>
                  </w:r>
                </w:p>
              </w:tc>
              <w:tc>
                <w:tcPr>
                  <w:tcW w:w="625" w:type="pct"/>
                  <w:tcBorders>
                    <w:tl2br w:val="nil"/>
                    <w:tr2bl w:val="nil"/>
                  </w:tcBorders>
                  <w:noWrap w:val="0"/>
                  <w:vAlign w:val="center"/>
                </w:tcPr>
                <w:p w14:paraId="59EAAEA2">
                  <w:pPr>
                    <w:pStyle w:val="35"/>
                    <w:bidi w:val="0"/>
                    <w:jc w:val="center"/>
                    <w:rPr>
                      <w:b/>
                      <w:bCs/>
                      <w:color w:val="auto"/>
                      <w:highlight w:val="none"/>
                    </w:rPr>
                  </w:pPr>
                  <w:r>
                    <w:rPr>
                      <w:rFonts w:hint="eastAsia"/>
                      <w:b/>
                      <w:bCs/>
                      <w:color w:val="auto"/>
                      <w:highlight w:val="none"/>
                    </w:rPr>
                    <w:t>悬浮物</w:t>
                  </w:r>
                </w:p>
              </w:tc>
              <w:tc>
                <w:tcPr>
                  <w:tcW w:w="625" w:type="pct"/>
                  <w:tcBorders>
                    <w:tl2br w:val="nil"/>
                    <w:tr2bl w:val="nil"/>
                  </w:tcBorders>
                  <w:noWrap w:val="0"/>
                  <w:vAlign w:val="center"/>
                </w:tcPr>
                <w:p w14:paraId="444EC90A">
                  <w:pPr>
                    <w:pStyle w:val="35"/>
                    <w:bidi w:val="0"/>
                    <w:jc w:val="center"/>
                    <w:rPr>
                      <w:b/>
                      <w:bCs/>
                      <w:color w:val="auto"/>
                      <w:highlight w:val="none"/>
                    </w:rPr>
                  </w:pPr>
                  <w:r>
                    <w:rPr>
                      <w:rFonts w:hint="eastAsia"/>
                      <w:b/>
                      <w:bCs/>
                      <w:color w:val="auto"/>
                      <w:highlight w:val="none"/>
                    </w:rPr>
                    <w:t>BOD</w:t>
                  </w:r>
                  <w:r>
                    <w:rPr>
                      <w:rFonts w:hint="eastAsia"/>
                      <w:b/>
                      <w:bCs/>
                      <w:color w:val="auto"/>
                      <w:highlight w:val="none"/>
                      <w:vertAlign w:val="subscript"/>
                    </w:rPr>
                    <w:t>5</w:t>
                  </w:r>
                </w:p>
              </w:tc>
              <w:tc>
                <w:tcPr>
                  <w:tcW w:w="558" w:type="pct"/>
                  <w:tcBorders>
                    <w:tl2br w:val="nil"/>
                    <w:tr2bl w:val="nil"/>
                  </w:tcBorders>
                  <w:noWrap w:val="0"/>
                  <w:vAlign w:val="center"/>
                </w:tcPr>
                <w:p w14:paraId="68700E3D">
                  <w:pPr>
                    <w:pStyle w:val="35"/>
                    <w:bidi w:val="0"/>
                    <w:jc w:val="center"/>
                    <w:rPr>
                      <w:rFonts w:hint="eastAsia" w:eastAsia="宋体"/>
                      <w:b/>
                      <w:bCs/>
                      <w:color w:val="auto"/>
                      <w:highlight w:val="none"/>
                      <w:lang w:val="en-US" w:eastAsia="zh-CN"/>
                    </w:rPr>
                  </w:pPr>
                  <w:r>
                    <w:rPr>
                      <w:rFonts w:hint="eastAsia"/>
                      <w:b/>
                      <w:bCs/>
                      <w:color w:val="auto"/>
                      <w:highlight w:val="none"/>
                    </w:rPr>
                    <w:t>COD</w:t>
                  </w:r>
                  <w:r>
                    <w:rPr>
                      <w:rFonts w:hint="eastAsia"/>
                      <w:b/>
                      <w:bCs/>
                      <w:color w:val="auto"/>
                      <w:highlight w:val="none"/>
                      <w:lang w:val="en-US" w:eastAsia="zh-CN"/>
                    </w:rPr>
                    <w:t>cr</w:t>
                  </w:r>
                </w:p>
              </w:tc>
              <w:tc>
                <w:tcPr>
                  <w:tcW w:w="692" w:type="pct"/>
                  <w:tcBorders>
                    <w:tl2br w:val="nil"/>
                    <w:tr2bl w:val="nil"/>
                  </w:tcBorders>
                  <w:noWrap w:val="0"/>
                  <w:vAlign w:val="center"/>
                </w:tcPr>
                <w:p w14:paraId="3BA0C99E">
                  <w:pPr>
                    <w:pStyle w:val="35"/>
                    <w:bidi w:val="0"/>
                    <w:jc w:val="center"/>
                    <w:rPr>
                      <w:b/>
                      <w:bCs/>
                      <w:color w:val="auto"/>
                      <w:highlight w:val="none"/>
                    </w:rPr>
                  </w:pPr>
                  <w:r>
                    <w:rPr>
                      <w:rFonts w:hint="eastAsia"/>
                      <w:b/>
                      <w:bCs/>
                      <w:color w:val="auto"/>
                      <w:highlight w:val="none"/>
                    </w:rPr>
                    <w:t>动植物油</w:t>
                  </w:r>
                </w:p>
              </w:tc>
              <w:tc>
                <w:tcPr>
                  <w:tcW w:w="625" w:type="pct"/>
                  <w:tcBorders>
                    <w:tl2br w:val="nil"/>
                    <w:tr2bl w:val="nil"/>
                  </w:tcBorders>
                  <w:noWrap w:val="0"/>
                  <w:vAlign w:val="center"/>
                </w:tcPr>
                <w:p w14:paraId="50A1495D">
                  <w:pPr>
                    <w:pStyle w:val="35"/>
                    <w:bidi w:val="0"/>
                    <w:jc w:val="center"/>
                    <w:rPr>
                      <w:b/>
                      <w:bCs/>
                      <w:color w:val="auto"/>
                      <w:highlight w:val="none"/>
                    </w:rPr>
                  </w:pPr>
                  <w:r>
                    <w:rPr>
                      <w:rFonts w:hint="eastAsia"/>
                      <w:b/>
                      <w:bCs/>
                      <w:color w:val="auto"/>
                      <w:highlight w:val="none"/>
                    </w:rPr>
                    <w:t>NH</w:t>
                  </w:r>
                  <w:r>
                    <w:rPr>
                      <w:rFonts w:hint="eastAsia"/>
                      <w:b/>
                      <w:bCs/>
                      <w:color w:val="auto"/>
                      <w:highlight w:val="none"/>
                      <w:vertAlign w:val="subscript"/>
                    </w:rPr>
                    <w:t>3</w:t>
                  </w:r>
                  <w:r>
                    <w:rPr>
                      <w:rFonts w:hint="eastAsia"/>
                      <w:b/>
                      <w:bCs/>
                      <w:color w:val="auto"/>
                      <w:highlight w:val="none"/>
                    </w:rPr>
                    <w:t>-N</w:t>
                  </w:r>
                </w:p>
              </w:tc>
              <w:tc>
                <w:tcPr>
                  <w:tcW w:w="625" w:type="pct"/>
                  <w:tcBorders>
                    <w:tl2br w:val="nil"/>
                    <w:tr2bl w:val="nil"/>
                  </w:tcBorders>
                  <w:noWrap w:val="0"/>
                  <w:vAlign w:val="center"/>
                </w:tcPr>
                <w:p w14:paraId="3E0520E3">
                  <w:pPr>
                    <w:pStyle w:val="35"/>
                    <w:bidi w:val="0"/>
                    <w:jc w:val="center"/>
                    <w:rPr>
                      <w:b/>
                      <w:bCs/>
                      <w:color w:val="auto"/>
                      <w:highlight w:val="none"/>
                    </w:rPr>
                  </w:pPr>
                  <w:r>
                    <w:rPr>
                      <w:rFonts w:hint="eastAsia"/>
                      <w:b/>
                      <w:bCs/>
                      <w:color w:val="auto"/>
                      <w:highlight w:val="none"/>
                    </w:rPr>
                    <w:t>石油类</w:t>
                  </w:r>
                </w:p>
              </w:tc>
            </w:tr>
            <w:tr w14:paraId="157FE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3" w:type="pct"/>
                  <w:tcBorders>
                    <w:tl2br w:val="nil"/>
                    <w:tr2bl w:val="nil"/>
                  </w:tcBorders>
                  <w:noWrap w:val="0"/>
                  <w:vAlign w:val="center"/>
                </w:tcPr>
                <w:p w14:paraId="2FD881E3">
                  <w:pPr>
                    <w:pStyle w:val="35"/>
                    <w:bidi w:val="0"/>
                    <w:jc w:val="center"/>
                    <w:rPr>
                      <w:color w:val="auto"/>
                      <w:highlight w:val="none"/>
                    </w:rPr>
                  </w:pPr>
                  <w:r>
                    <w:rPr>
                      <w:rFonts w:hint="eastAsia"/>
                      <w:color w:val="auto"/>
                      <w:highlight w:val="none"/>
                    </w:rPr>
                    <w:t>标准值</w:t>
                  </w:r>
                </w:p>
              </w:tc>
              <w:tc>
                <w:tcPr>
                  <w:tcW w:w="624" w:type="pct"/>
                  <w:tcBorders>
                    <w:tl2br w:val="nil"/>
                    <w:tr2bl w:val="nil"/>
                  </w:tcBorders>
                  <w:noWrap w:val="0"/>
                  <w:vAlign w:val="center"/>
                </w:tcPr>
                <w:p w14:paraId="6516FBE9">
                  <w:pPr>
                    <w:pStyle w:val="35"/>
                    <w:bidi w:val="0"/>
                    <w:jc w:val="center"/>
                    <w:rPr>
                      <w:color w:val="auto"/>
                      <w:highlight w:val="none"/>
                    </w:rPr>
                  </w:pPr>
                  <w:r>
                    <w:rPr>
                      <w:rFonts w:hint="eastAsia"/>
                      <w:color w:val="auto"/>
                      <w:highlight w:val="none"/>
                    </w:rPr>
                    <w:t>5.5-8.5</w:t>
                  </w:r>
                </w:p>
              </w:tc>
              <w:tc>
                <w:tcPr>
                  <w:tcW w:w="625" w:type="pct"/>
                  <w:tcBorders>
                    <w:tl2br w:val="nil"/>
                    <w:tr2bl w:val="nil"/>
                  </w:tcBorders>
                  <w:noWrap w:val="0"/>
                  <w:vAlign w:val="center"/>
                </w:tcPr>
                <w:p w14:paraId="5D0097AC">
                  <w:pPr>
                    <w:pStyle w:val="35"/>
                    <w:bidi w:val="0"/>
                    <w:jc w:val="center"/>
                    <w:rPr>
                      <w:color w:val="auto"/>
                      <w:highlight w:val="none"/>
                    </w:rPr>
                  </w:pPr>
                  <w:r>
                    <w:rPr>
                      <w:rFonts w:hint="eastAsia"/>
                      <w:color w:val="auto"/>
                      <w:highlight w:val="none"/>
                      <w:lang w:val="en-US" w:eastAsia="zh-CN"/>
                    </w:rPr>
                    <w:t>≤</w:t>
                  </w:r>
                  <w:r>
                    <w:rPr>
                      <w:rFonts w:hint="eastAsia"/>
                      <w:color w:val="auto"/>
                      <w:highlight w:val="none"/>
                    </w:rPr>
                    <w:t>100</w:t>
                  </w:r>
                </w:p>
              </w:tc>
              <w:tc>
                <w:tcPr>
                  <w:tcW w:w="625" w:type="pct"/>
                  <w:tcBorders>
                    <w:tl2br w:val="nil"/>
                    <w:tr2bl w:val="nil"/>
                  </w:tcBorders>
                  <w:noWrap w:val="0"/>
                  <w:vAlign w:val="center"/>
                </w:tcPr>
                <w:p w14:paraId="5FA1C70B">
                  <w:pPr>
                    <w:pStyle w:val="35"/>
                    <w:bidi w:val="0"/>
                    <w:jc w:val="center"/>
                    <w:rPr>
                      <w:color w:val="auto"/>
                      <w:highlight w:val="none"/>
                    </w:rPr>
                  </w:pPr>
                  <w:r>
                    <w:rPr>
                      <w:rFonts w:hint="eastAsia"/>
                      <w:color w:val="auto"/>
                      <w:highlight w:val="none"/>
                      <w:lang w:val="en-US" w:eastAsia="zh-CN"/>
                    </w:rPr>
                    <w:t>≤</w:t>
                  </w:r>
                  <w:r>
                    <w:rPr>
                      <w:rFonts w:hint="eastAsia"/>
                      <w:color w:val="auto"/>
                      <w:highlight w:val="none"/>
                    </w:rPr>
                    <w:t>100</w:t>
                  </w:r>
                </w:p>
              </w:tc>
              <w:tc>
                <w:tcPr>
                  <w:tcW w:w="558" w:type="pct"/>
                  <w:tcBorders>
                    <w:tl2br w:val="nil"/>
                    <w:tr2bl w:val="nil"/>
                  </w:tcBorders>
                  <w:noWrap w:val="0"/>
                  <w:vAlign w:val="center"/>
                </w:tcPr>
                <w:p w14:paraId="4C3A924A">
                  <w:pPr>
                    <w:pStyle w:val="35"/>
                    <w:bidi w:val="0"/>
                    <w:jc w:val="center"/>
                    <w:rPr>
                      <w:color w:val="auto"/>
                      <w:highlight w:val="none"/>
                    </w:rPr>
                  </w:pPr>
                  <w:r>
                    <w:rPr>
                      <w:rFonts w:hint="eastAsia"/>
                      <w:color w:val="auto"/>
                      <w:highlight w:val="none"/>
                      <w:lang w:val="en-US" w:eastAsia="zh-CN"/>
                    </w:rPr>
                    <w:t>≤</w:t>
                  </w:r>
                  <w:r>
                    <w:rPr>
                      <w:rFonts w:hint="eastAsia"/>
                      <w:color w:val="auto"/>
                      <w:highlight w:val="none"/>
                    </w:rPr>
                    <w:t>200</w:t>
                  </w:r>
                </w:p>
              </w:tc>
              <w:tc>
                <w:tcPr>
                  <w:tcW w:w="692" w:type="pct"/>
                  <w:tcBorders>
                    <w:tl2br w:val="nil"/>
                    <w:tr2bl w:val="nil"/>
                  </w:tcBorders>
                  <w:noWrap w:val="0"/>
                  <w:vAlign w:val="center"/>
                </w:tcPr>
                <w:p w14:paraId="3F29134F">
                  <w:pPr>
                    <w:pStyle w:val="35"/>
                    <w:bidi w:val="0"/>
                    <w:jc w:val="center"/>
                    <w:rPr>
                      <w:color w:val="auto"/>
                      <w:highlight w:val="none"/>
                    </w:rPr>
                  </w:pPr>
                  <w:r>
                    <w:rPr>
                      <w:rFonts w:hint="eastAsia"/>
                      <w:color w:val="auto"/>
                      <w:highlight w:val="none"/>
                    </w:rPr>
                    <w:t>/</w:t>
                  </w:r>
                </w:p>
              </w:tc>
              <w:tc>
                <w:tcPr>
                  <w:tcW w:w="625" w:type="pct"/>
                  <w:tcBorders>
                    <w:tl2br w:val="nil"/>
                    <w:tr2bl w:val="nil"/>
                  </w:tcBorders>
                  <w:noWrap w:val="0"/>
                  <w:vAlign w:val="center"/>
                </w:tcPr>
                <w:p w14:paraId="05B102C2">
                  <w:pPr>
                    <w:pStyle w:val="35"/>
                    <w:bidi w:val="0"/>
                    <w:jc w:val="center"/>
                    <w:rPr>
                      <w:color w:val="auto"/>
                      <w:highlight w:val="none"/>
                    </w:rPr>
                  </w:pPr>
                  <w:r>
                    <w:rPr>
                      <w:rFonts w:hint="eastAsia"/>
                      <w:color w:val="auto"/>
                      <w:highlight w:val="none"/>
                    </w:rPr>
                    <w:t>/</w:t>
                  </w:r>
                </w:p>
              </w:tc>
              <w:tc>
                <w:tcPr>
                  <w:tcW w:w="625" w:type="pct"/>
                  <w:tcBorders>
                    <w:tl2br w:val="nil"/>
                    <w:tr2bl w:val="nil"/>
                  </w:tcBorders>
                  <w:noWrap w:val="0"/>
                  <w:vAlign w:val="center"/>
                </w:tcPr>
                <w:p w14:paraId="0D75E217">
                  <w:pPr>
                    <w:pStyle w:val="35"/>
                    <w:bidi w:val="0"/>
                    <w:jc w:val="center"/>
                    <w:rPr>
                      <w:color w:val="auto"/>
                      <w:highlight w:val="none"/>
                    </w:rPr>
                  </w:pPr>
                  <w:r>
                    <w:rPr>
                      <w:rFonts w:hint="eastAsia"/>
                      <w:color w:val="auto"/>
                      <w:highlight w:val="none"/>
                    </w:rPr>
                    <w:t>10</w:t>
                  </w:r>
                </w:p>
              </w:tc>
            </w:tr>
          </w:tbl>
          <w:p w14:paraId="00ED665D">
            <w:pPr>
              <w:pStyle w:val="30"/>
              <w:bidi w:val="0"/>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3</w:t>
            </w:r>
            <w:r>
              <w:rPr>
                <w:rFonts w:hint="default" w:ascii="Times New Roman" w:hAnsi="Times New Roman" w:cs="Times New Roman"/>
                <w:b/>
                <w:bCs/>
                <w:color w:val="auto"/>
                <w:highlight w:val="none"/>
                <w:u w:val="none" w:color="auto"/>
              </w:rPr>
              <w:t>、</w:t>
            </w:r>
            <w:r>
              <w:rPr>
                <w:rFonts w:hint="default" w:ascii="Times New Roman" w:hAnsi="Times New Roman" w:cs="Times New Roman"/>
                <w:b/>
                <w:bCs/>
                <w:color w:val="auto"/>
                <w:highlight w:val="none"/>
                <w:u w:val="none" w:color="auto"/>
                <w:lang w:val="en-US" w:eastAsia="zh-CN"/>
              </w:rPr>
              <w:t>噪声</w:t>
            </w:r>
            <w:r>
              <w:rPr>
                <w:rFonts w:hint="default" w:ascii="Times New Roman" w:hAnsi="Times New Roman" w:cs="Times New Roman"/>
                <w:b/>
                <w:bCs/>
                <w:color w:val="auto"/>
                <w:highlight w:val="none"/>
                <w:u w:val="none" w:color="auto"/>
              </w:rPr>
              <w:t>排放标准</w:t>
            </w:r>
          </w:p>
          <w:p w14:paraId="377952B1">
            <w:pPr>
              <w:pStyle w:val="65"/>
              <w:spacing w:line="360" w:lineRule="auto"/>
              <w:ind w:firstLine="482"/>
              <w:rPr>
                <w:rFonts w:ascii="Times New Roman" w:hAnsi="Times New Roman" w:eastAsia="宋体" w:cs="Times New Roman"/>
                <w:color w:val="auto"/>
                <w:highlight w:val="none"/>
              </w:rPr>
            </w:pPr>
            <w:r>
              <w:rPr>
                <w:rFonts w:hint="eastAsia" w:cs="Times New Roman"/>
                <w:b/>
                <w:bCs/>
                <w:color w:val="auto"/>
                <w:highlight w:val="none"/>
                <w:u w:val="none" w:color="auto"/>
                <w:lang w:val="en-US" w:eastAsia="zh-CN"/>
              </w:rPr>
              <w:t>施工期：</w:t>
            </w:r>
            <w:r>
              <w:rPr>
                <w:rFonts w:ascii="Times New Roman" w:hAnsi="Times New Roman" w:eastAsia="宋体" w:cs="Times New Roman"/>
                <w:color w:val="auto"/>
                <w:highlight w:val="none"/>
              </w:rPr>
              <w:t>本项目施工期噪声执行《建筑施工场界环境噪声排放标准》（GB12523-2011）规定的排放限值</w:t>
            </w:r>
            <w:r>
              <w:rPr>
                <w:rFonts w:ascii="Times New Roman" w:hAnsi="Times New Roman" w:eastAsia="宋体" w:cs="Times New Roman"/>
                <w:color w:val="auto"/>
                <w:szCs w:val="21"/>
                <w:highlight w:val="none"/>
              </w:rPr>
              <w:t>。</w:t>
            </w:r>
          </w:p>
          <w:p w14:paraId="0642D691">
            <w:pPr>
              <w:jc w:val="center"/>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表3-</w:t>
            </w:r>
            <w:r>
              <w:rPr>
                <w:rFonts w:hint="eastAsia" w:ascii="Times New Roman" w:hAnsi="Times New Roman" w:eastAsia="宋体" w:cs="Times New Roman"/>
                <w:b/>
                <w:bCs/>
                <w:color w:val="auto"/>
                <w:kern w:val="0"/>
                <w:szCs w:val="21"/>
                <w:highlight w:val="none"/>
                <w:lang w:val="en-US" w:eastAsia="zh-CN"/>
              </w:rPr>
              <w:t>9</w:t>
            </w:r>
            <w:r>
              <w:rPr>
                <w:rFonts w:ascii="Times New Roman" w:hAnsi="Times New Roman" w:eastAsia="宋体" w:cs="Times New Roman"/>
                <w:b/>
                <w:bCs/>
                <w:color w:val="auto"/>
                <w:kern w:val="0"/>
                <w:szCs w:val="21"/>
                <w:highlight w:val="none"/>
              </w:rPr>
              <w:t xml:space="preserve"> </w:t>
            </w:r>
            <w:r>
              <w:rPr>
                <w:rFonts w:hint="eastAsia" w:ascii="Times New Roman" w:hAnsi="Times New Roman" w:eastAsia="宋体" w:cs="Times New Roman"/>
                <w:b/>
                <w:bCs/>
                <w:color w:val="auto"/>
                <w:kern w:val="0"/>
                <w:szCs w:val="21"/>
                <w:highlight w:val="none"/>
                <w:lang w:val="en-US" w:eastAsia="zh-CN"/>
              </w:rPr>
              <w:t xml:space="preserve">  </w:t>
            </w:r>
            <w:r>
              <w:rPr>
                <w:rFonts w:ascii="Times New Roman" w:hAnsi="Times New Roman" w:eastAsia="宋体" w:cs="Times New Roman"/>
                <w:b/>
                <w:bCs/>
                <w:color w:val="auto"/>
                <w:kern w:val="0"/>
                <w:szCs w:val="21"/>
                <w:highlight w:val="none"/>
              </w:rPr>
              <w:t>项目噪声排放标准单位：dB（A）</w:t>
            </w:r>
          </w:p>
          <w:tbl>
            <w:tblPr>
              <w:tblStyle w:val="55"/>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581"/>
              <w:gridCol w:w="2133"/>
              <w:gridCol w:w="2133"/>
            </w:tblGrid>
            <w:tr w14:paraId="7EC7E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282" w:type="pct"/>
                  <w:vAlign w:val="center"/>
                </w:tcPr>
                <w:p w14:paraId="696379D4">
                  <w:pPr>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依据</w:t>
                  </w:r>
                </w:p>
              </w:tc>
              <w:tc>
                <w:tcPr>
                  <w:tcW w:w="1359" w:type="pct"/>
                  <w:vAlign w:val="center"/>
                </w:tcPr>
                <w:p w14:paraId="04654AC0">
                  <w:pPr>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昼间</w:t>
                  </w:r>
                </w:p>
              </w:tc>
              <w:tc>
                <w:tcPr>
                  <w:tcW w:w="1359" w:type="pct"/>
                  <w:vAlign w:val="center"/>
                </w:tcPr>
                <w:p w14:paraId="3CE6E01D">
                  <w:pPr>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夜间</w:t>
                  </w:r>
                </w:p>
              </w:tc>
            </w:tr>
            <w:tr w14:paraId="2A6B85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282" w:type="pct"/>
                  <w:vAlign w:val="center"/>
                </w:tcPr>
                <w:p w14:paraId="4E4F99A8">
                  <w:pPr>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《建筑施工场界环境噪声排放标准》（GB12523-2011）</w:t>
                  </w:r>
                </w:p>
              </w:tc>
              <w:tc>
                <w:tcPr>
                  <w:tcW w:w="1359" w:type="pct"/>
                  <w:vAlign w:val="center"/>
                </w:tcPr>
                <w:p w14:paraId="36EE9114">
                  <w:pPr>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70</w:t>
                  </w:r>
                </w:p>
              </w:tc>
              <w:tc>
                <w:tcPr>
                  <w:tcW w:w="1359" w:type="pct"/>
                  <w:vAlign w:val="center"/>
                </w:tcPr>
                <w:p w14:paraId="5C7487F3">
                  <w:pPr>
                    <w:autoSpaceDE w:val="0"/>
                    <w:autoSpaceDN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55</w:t>
                  </w:r>
                </w:p>
              </w:tc>
            </w:tr>
          </w:tbl>
          <w:p w14:paraId="42EAB058">
            <w:pPr>
              <w:pStyle w:val="30"/>
              <w:bidi w:val="0"/>
              <w:rPr>
                <w:rFonts w:hint="default" w:ascii="Times New Roman" w:hAnsi="Times New Roman" w:eastAsia="宋体" w:cs="Times New Roman"/>
                <w:color w:val="auto"/>
                <w:highlight w:val="none"/>
                <w:u w:val="none" w:color="auto"/>
                <w:lang w:val="en-US" w:eastAsia="zh-CN"/>
              </w:rPr>
            </w:pPr>
            <w:r>
              <w:rPr>
                <w:rFonts w:hint="eastAsia" w:cs="Times New Roman"/>
                <w:b/>
                <w:bCs/>
                <w:color w:val="auto"/>
                <w:highlight w:val="none"/>
                <w:u w:val="none" w:color="auto"/>
                <w:lang w:val="en-US" w:eastAsia="zh-CN"/>
              </w:rPr>
              <w:t>运营期：</w:t>
            </w:r>
            <w:r>
              <w:rPr>
                <w:rFonts w:hint="eastAsia" w:cs="Times New Roman"/>
                <w:color w:val="auto"/>
                <w:highlight w:val="none"/>
                <w:u w:val="none" w:color="auto"/>
                <w:lang w:val="en-US" w:eastAsia="zh-CN"/>
              </w:rPr>
              <w:t>本项目</w:t>
            </w:r>
            <w:r>
              <w:rPr>
                <w:rFonts w:hint="default" w:ascii="Times New Roman" w:hAnsi="Times New Roman" w:cs="Times New Roman"/>
                <w:color w:val="auto"/>
                <w:highlight w:val="none"/>
                <w:u w:val="none" w:color="auto"/>
              </w:rPr>
              <w:t>噪声执行《工业企业厂界环境噪声排放标准》（GB12348-2008）中的</w:t>
            </w:r>
            <w:r>
              <w:rPr>
                <w:rFonts w:hint="eastAsia"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类标准。</w:t>
            </w:r>
            <w:r>
              <w:rPr>
                <w:rFonts w:hint="eastAsia" w:cs="Times New Roman"/>
                <w:color w:val="auto"/>
                <w:highlight w:val="none"/>
                <w:u w:val="none" w:color="auto"/>
                <w:lang w:val="en-US" w:eastAsia="zh-CN"/>
              </w:rPr>
              <w:t>夜间不生产。</w:t>
            </w:r>
          </w:p>
          <w:p w14:paraId="0DF3714C">
            <w:pPr>
              <w:pStyle w:val="35"/>
              <w:bidi w:val="0"/>
              <w:jc w:val="center"/>
              <w:rPr>
                <w:rFonts w:hint="default" w:ascii="Times New Roman" w:hAnsi="Times New Roman" w:eastAsia="宋体" w:cs="Times New Roman"/>
                <w:b/>
                <w:bCs/>
                <w:color w:val="auto"/>
                <w:kern w:val="2"/>
                <w:szCs w:val="24"/>
                <w:highlight w:val="none"/>
                <w:u w:val="none" w:color="auto"/>
                <w:lang w:val="en-US" w:eastAsia="zh-CN" w:bidi="en-US"/>
              </w:rPr>
            </w:pPr>
            <w:r>
              <w:rPr>
                <w:rFonts w:hint="default" w:ascii="Times New Roman" w:hAnsi="Times New Roman" w:cs="Times New Roman"/>
                <w:b/>
                <w:bCs/>
                <w:color w:val="auto"/>
                <w:highlight w:val="none"/>
                <w:u w:val="none" w:color="auto"/>
                <w:lang w:val="en-US" w:eastAsia="zh-CN"/>
              </w:rPr>
              <w:t>表3-</w:t>
            </w:r>
            <w:r>
              <w:rPr>
                <w:rFonts w:hint="eastAsia" w:cs="Times New Roman"/>
                <w:b/>
                <w:bCs/>
                <w:color w:val="auto"/>
                <w:highlight w:val="none"/>
                <w:u w:val="none" w:color="auto"/>
                <w:lang w:val="en-US" w:eastAsia="zh-CN"/>
              </w:rPr>
              <w:t>10</w:t>
            </w:r>
            <w:r>
              <w:rPr>
                <w:rFonts w:hint="default" w:ascii="Times New Roman" w:hAnsi="Times New Roman" w:cs="Times New Roman"/>
                <w:b/>
                <w:bCs/>
                <w:color w:val="auto"/>
                <w:highlight w:val="none"/>
                <w:u w:val="none" w:color="auto"/>
                <w:lang w:val="en-US" w:eastAsia="zh-CN"/>
              </w:rPr>
              <w:t xml:space="preserve"> </w:t>
            </w:r>
            <w:r>
              <w:rPr>
                <w:rFonts w:hint="eastAsia"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lang w:val="en-US" w:eastAsia="zh-CN"/>
              </w:rPr>
              <w:t xml:space="preserve"> 噪声排放标准限值表</w:t>
            </w:r>
          </w:p>
          <w:tbl>
            <w:tblPr>
              <w:tblStyle w:val="55"/>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505"/>
              <w:gridCol w:w="1069"/>
              <w:gridCol w:w="4270"/>
            </w:tblGrid>
            <w:tr w14:paraId="524CA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97" w:type="pct"/>
                  <w:tcBorders>
                    <w:tl2br w:val="nil"/>
                    <w:tr2bl w:val="nil"/>
                  </w:tcBorders>
                  <w:noWrap w:val="0"/>
                  <w:vAlign w:val="center"/>
                </w:tcPr>
                <w:p w14:paraId="6CFF45EF">
                  <w:pPr>
                    <w:pStyle w:val="35"/>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昼间限值</w:t>
                  </w:r>
                </w:p>
              </w:tc>
              <w:tc>
                <w:tcPr>
                  <w:tcW w:w="681" w:type="pct"/>
                  <w:tcBorders>
                    <w:tl2br w:val="nil"/>
                    <w:tr2bl w:val="nil"/>
                  </w:tcBorders>
                  <w:noWrap w:val="0"/>
                  <w:vAlign w:val="center"/>
                </w:tcPr>
                <w:p w14:paraId="3B838A77">
                  <w:pPr>
                    <w:pStyle w:val="35"/>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单位</w:t>
                  </w:r>
                </w:p>
              </w:tc>
              <w:tc>
                <w:tcPr>
                  <w:tcW w:w="2721" w:type="pct"/>
                  <w:tcBorders>
                    <w:tl2br w:val="nil"/>
                    <w:tr2bl w:val="nil"/>
                  </w:tcBorders>
                  <w:noWrap w:val="0"/>
                  <w:vAlign w:val="center"/>
                </w:tcPr>
                <w:p w14:paraId="724192E0">
                  <w:pPr>
                    <w:pStyle w:val="35"/>
                    <w:autoSpaceDE w:val="0"/>
                    <w:autoSpaceDN w:val="0"/>
                    <w:bidi w:val="0"/>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标准</w:t>
                  </w:r>
                </w:p>
              </w:tc>
            </w:tr>
            <w:tr w14:paraId="3FEAD3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597" w:type="pct"/>
                  <w:tcBorders>
                    <w:tl2br w:val="nil"/>
                    <w:tr2bl w:val="nil"/>
                  </w:tcBorders>
                  <w:noWrap w:val="0"/>
                  <w:vAlign w:val="center"/>
                </w:tcPr>
                <w:p w14:paraId="465653FB">
                  <w:pPr>
                    <w:pStyle w:val="35"/>
                    <w:autoSpaceDE w:val="0"/>
                    <w:autoSpaceDN w:val="0"/>
                    <w:bidi w:val="0"/>
                    <w:jc w:val="center"/>
                    <w:rPr>
                      <w:rFonts w:hint="eastAsia" w:ascii="Times New Roman" w:hAnsi="Times New Roman" w:eastAsia="宋体" w:cs="Times New Roman"/>
                      <w:color w:val="auto"/>
                      <w:highlight w:val="none"/>
                      <w:u w:val="none" w:color="auto"/>
                      <w:lang w:eastAsia="zh-CN"/>
                    </w:rPr>
                  </w:pPr>
                  <w:r>
                    <w:rPr>
                      <w:rFonts w:hint="default" w:ascii="Times New Roman" w:hAnsi="Times New Roman" w:cs="Times New Roman"/>
                      <w:color w:val="auto"/>
                      <w:highlight w:val="none"/>
                      <w:u w:val="none" w:color="auto"/>
                    </w:rPr>
                    <w:t>6</w:t>
                  </w:r>
                  <w:r>
                    <w:rPr>
                      <w:rFonts w:hint="eastAsia" w:cs="Times New Roman"/>
                      <w:color w:val="auto"/>
                      <w:highlight w:val="none"/>
                      <w:u w:val="none" w:color="auto"/>
                      <w:lang w:val="en-US" w:eastAsia="zh-CN"/>
                    </w:rPr>
                    <w:t>0</w:t>
                  </w:r>
                </w:p>
              </w:tc>
              <w:tc>
                <w:tcPr>
                  <w:tcW w:w="681" w:type="pct"/>
                  <w:tcBorders>
                    <w:tl2br w:val="nil"/>
                    <w:tr2bl w:val="nil"/>
                  </w:tcBorders>
                  <w:noWrap w:val="0"/>
                  <w:vAlign w:val="center"/>
                </w:tcPr>
                <w:p w14:paraId="7FA30C90">
                  <w:pPr>
                    <w:pStyle w:val="35"/>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dB（A）</w:t>
                  </w:r>
                </w:p>
              </w:tc>
              <w:tc>
                <w:tcPr>
                  <w:tcW w:w="2721" w:type="pct"/>
                  <w:tcBorders>
                    <w:tl2br w:val="nil"/>
                    <w:tr2bl w:val="nil"/>
                  </w:tcBorders>
                  <w:noWrap w:val="0"/>
                  <w:vAlign w:val="center"/>
                </w:tcPr>
                <w:p w14:paraId="44325E54">
                  <w:pPr>
                    <w:pStyle w:val="35"/>
                    <w:autoSpaceDE w:val="0"/>
                    <w:autoSpaceDN w:val="0"/>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《工业企业厂界环境噪声排放标准》（GB12348-2008）</w:t>
                  </w:r>
                  <w:r>
                    <w:rPr>
                      <w:rFonts w:hint="eastAsia"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类标准</w:t>
                  </w:r>
                </w:p>
              </w:tc>
            </w:tr>
          </w:tbl>
          <w:p w14:paraId="6C13E119">
            <w:pPr>
              <w:pStyle w:val="30"/>
              <w:bidi w:val="0"/>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4</w:t>
            </w:r>
            <w:r>
              <w:rPr>
                <w:rFonts w:hint="default" w:ascii="Times New Roman" w:hAnsi="Times New Roman" w:cs="Times New Roman"/>
                <w:b/>
                <w:bCs/>
                <w:color w:val="auto"/>
                <w:highlight w:val="none"/>
                <w:u w:val="none" w:color="auto"/>
              </w:rPr>
              <w:t>、</w:t>
            </w:r>
            <w:r>
              <w:rPr>
                <w:rFonts w:hint="default" w:ascii="Times New Roman" w:hAnsi="Times New Roman" w:cs="Times New Roman"/>
                <w:b/>
                <w:bCs/>
                <w:color w:val="auto"/>
                <w:highlight w:val="none"/>
                <w:u w:val="none" w:color="auto"/>
                <w:lang w:val="en-US" w:eastAsia="zh-CN"/>
              </w:rPr>
              <w:t>固废</w:t>
            </w:r>
            <w:r>
              <w:rPr>
                <w:rFonts w:hint="default" w:ascii="Times New Roman" w:hAnsi="Times New Roman" w:cs="Times New Roman"/>
                <w:b/>
                <w:bCs/>
                <w:color w:val="auto"/>
                <w:highlight w:val="none"/>
                <w:u w:val="none" w:color="auto"/>
              </w:rPr>
              <w:t>排放标准</w:t>
            </w:r>
          </w:p>
          <w:p w14:paraId="1F12D577">
            <w:pPr>
              <w:pStyle w:val="30"/>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eastAsia="宋体"/>
                <w:color w:val="auto"/>
                <w:highlight w:val="none"/>
                <w:u w:val="none" w:color="auto"/>
                <w:lang w:eastAsia="zh-CN"/>
              </w:rPr>
            </w:pPr>
            <w:r>
              <w:rPr>
                <w:rFonts w:hint="default" w:ascii="Times New Roman" w:hAnsi="Times New Roman" w:cs="Times New Roman"/>
                <w:color w:val="auto"/>
                <w:highlight w:val="none"/>
                <w:u w:val="none" w:color="auto"/>
              </w:rPr>
              <w:t>一般固体废物贮存执行《一般工业固体废物贮存和填埋污染控制标准》（GB18599-2020）中有关要求</w:t>
            </w: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生活垃圾：</w:t>
            </w:r>
            <w:r>
              <w:rPr>
                <w:rStyle w:val="41"/>
                <w:rFonts w:hint="default"/>
                <w:color w:val="auto"/>
                <w:highlight w:val="none"/>
              </w:rPr>
              <w:t>厂区设置分类收集垃圾桶，垃圾收集后交由环卫部门处置</w:t>
            </w:r>
            <w:r>
              <w:rPr>
                <w:rStyle w:val="41"/>
                <w:rFonts w:hint="eastAsia"/>
                <w:color w:val="auto"/>
                <w:highlight w:val="none"/>
                <w:lang w:eastAsia="zh-CN"/>
              </w:rPr>
              <w:t>。</w:t>
            </w:r>
          </w:p>
        </w:tc>
      </w:tr>
      <w:tr w14:paraId="6D7B6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50" w:type="pct"/>
            <w:shd w:val="clear" w:color="auto" w:fill="auto"/>
            <w:noWrap w:val="0"/>
            <w:vAlign w:val="center"/>
          </w:tcPr>
          <w:p w14:paraId="69131941">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总量</w:t>
            </w:r>
          </w:p>
          <w:p w14:paraId="24781032">
            <w:pPr>
              <w:adjustRightInd w:val="0"/>
              <w:snapToGrid w:val="0"/>
              <w:jc w:val="center"/>
              <w:rPr>
                <w:rFonts w:hint="default" w:ascii="Times New Roman" w:hAnsi="Times New Roman" w:cs="Times New Roman"/>
                <w:color w:val="auto"/>
                <w:kern w:val="0"/>
                <w:szCs w:val="21"/>
                <w:highlight w:val="none"/>
                <w:u w:val="none" w:color="auto"/>
              </w:rPr>
            </w:pPr>
            <w:r>
              <w:rPr>
                <w:rFonts w:hint="default" w:ascii="Times New Roman" w:hAnsi="Times New Roman" w:cs="Times New Roman"/>
                <w:color w:val="auto"/>
                <w:kern w:val="0"/>
                <w:szCs w:val="21"/>
                <w:highlight w:val="none"/>
                <w:u w:val="none" w:color="auto"/>
              </w:rPr>
              <w:t>控制</w:t>
            </w:r>
          </w:p>
          <w:p w14:paraId="5652924E">
            <w:pPr>
              <w:adjustRightInd w:val="0"/>
              <w:snapToGrid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cs="Times New Roman"/>
                <w:color w:val="auto"/>
                <w:kern w:val="0"/>
                <w:szCs w:val="21"/>
                <w:highlight w:val="none"/>
                <w:u w:val="none" w:color="auto"/>
              </w:rPr>
              <w:t>指标</w:t>
            </w:r>
          </w:p>
        </w:tc>
        <w:tc>
          <w:tcPr>
            <w:tcW w:w="4750" w:type="pct"/>
            <w:shd w:val="clear" w:color="auto" w:fill="auto"/>
            <w:noWrap w:val="0"/>
            <w:vAlign w:val="center"/>
          </w:tcPr>
          <w:p w14:paraId="26479E0C">
            <w:pPr>
              <w:pStyle w:val="30"/>
              <w:bidi w:val="0"/>
              <w:rPr>
                <w:rFonts w:hint="eastAsia"/>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本项目</w:t>
            </w:r>
            <w:r>
              <w:rPr>
                <w:rFonts w:hint="eastAsia"/>
                <w:color w:val="auto"/>
                <w:highlight w:val="none"/>
                <w:lang w:val="en-US" w:eastAsia="zh-CN"/>
              </w:rPr>
              <w:t>综合废水经</w:t>
            </w:r>
            <w:r>
              <w:rPr>
                <w:rFonts w:hint="eastAsia" w:ascii="Times New Roman" w:hAnsi="Times New Roman"/>
                <w:color w:val="auto"/>
                <w:highlight w:val="none"/>
              </w:rPr>
              <w:t>废水处理站（絮凝沉淀+A/O）法处理</w:t>
            </w:r>
            <w:r>
              <w:rPr>
                <w:rFonts w:hint="eastAsia"/>
                <w:color w:val="auto"/>
                <w:highlight w:val="none"/>
                <w:lang w:val="en-US" w:eastAsia="zh-CN"/>
              </w:rPr>
              <w:t>，经处理达到《农田灌溉水质标准》（GB5084-2021）后农林灌溉，不外排地表水体；</w:t>
            </w:r>
          </w:p>
          <w:p w14:paraId="345101BF">
            <w:pPr>
              <w:pStyle w:val="30"/>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本项目生产过程中大气污染因子中涉及总量控制指标为二氧</w:t>
            </w:r>
            <w:r>
              <w:rPr>
                <w:rFonts w:hint="eastAsia"/>
                <w:color w:val="auto"/>
                <w:highlight w:val="none"/>
                <w:lang w:val="en-US" w:eastAsia="zh-CN"/>
              </w:rPr>
              <w:t>化硫</w:t>
            </w:r>
            <w:r>
              <w:rPr>
                <w:rFonts w:hint="default"/>
                <w:color w:val="auto"/>
                <w:highlight w:val="none"/>
                <w:lang w:val="en-US" w:eastAsia="zh-CN"/>
              </w:rPr>
              <w:t>、氮氧</w:t>
            </w:r>
            <w:r>
              <w:rPr>
                <w:rFonts w:hint="eastAsia"/>
                <w:color w:val="auto"/>
                <w:highlight w:val="none"/>
                <w:lang w:val="en-US" w:eastAsia="zh-CN"/>
              </w:rPr>
              <w:t>化物，本项目二氧化硫、氮氧化物的排放量分别为0.27t/a、1.60t/a，现有工程排放量及本项目建成后全厂排放量见下表。</w:t>
            </w:r>
          </w:p>
          <w:p w14:paraId="21A0A460">
            <w:pPr>
              <w:pStyle w:val="35"/>
              <w:bidi w:val="0"/>
              <w:jc w:val="center"/>
              <w:rPr>
                <w:rFonts w:hint="default" w:ascii="Times New Roman" w:hAnsi="Times New Roman" w:eastAsia="宋体" w:cs="Times New Roman"/>
                <w:b/>
                <w:bCs/>
                <w:color w:val="auto"/>
                <w:kern w:val="2"/>
                <w:szCs w:val="24"/>
                <w:highlight w:val="none"/>
                <w:u w:val="none" w:color="auto"/>
                <w:lang w:val="en-US" w:eastAsia="zh-CN" w:bidi="en-US"/>
              </w:rPr>
            </w:pPr>
            <w:r>
              <w:rPr>
                <w:rFonts w:hint="default" w:ascii="Times New Roman" w:hAnsi="Times New Roman" w:cs="Times New Roman"/>
                <w:b/>
                <w:bCs/>
                <w:color w:val="auto"/>
                <w:highlight w:val="none"/>
                <w:u w:val="none" w:color="auto"/>
                <w:lang w:val="en-US" w:eastAsia="zh-CN"/>
              </w:rPr>
              <w:t>表3-</w:t>
            </w:r>
            <w:r>
              <w:rPr>
                <w:rFonts w:hint="eastAsia" w:cs="Times New Roman"/>
                <w:b/>
                <w:bCs/>
                <w:color w:val="auto"/>
                <w:highlight w:val="none"/>
                <w:u w:val="none" w:color="auto"/>
                <w:lang w:val="en-US" w:eastAsia="zh-CN"/>
              </w:rPr>
              <w:t>11</w:t>
            </w:r>
            <w:r>
              <w:rPr>
                <w:rFonts w:hint="default" w:ascii="Times New Roman" w:hAnsi="Times New Roman" w:cs="Times New Roman"/>
                <w:b/>
                <w:bCs/>
                <w:color w:val="auto"/>
                <w:highlight w:val="none"/>
                <w:u w:val="none" w:color="auto"/>
                <w:lang w:val="en-US" w:eastAsia="zh-CN"/>
              </w:rPr>
              <w:t xml:space="preserve">  </w:t>
            </w:r>
            <w:r>
              <w:rPr>
                <w:rFonts w:hint="eastAsia" w:cs="Times New Roman"/>
                <w:b/>
                <w:bCs/>
                <w:color w:val="auto"/>
                <w:highlight w:val="none"/>
                <w:u w:val="none" w:color="auto"/>
                <w:lang w:val="en-US" w:eastAsia="zh-CN"/>
              </w:rPr>
              <w:t xml:space="preserve"> 项目大气污染物总量控制指标一览表（单位：t/a）</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10"/>
              <w:gridCol w:w="2977"/>
              <w:gridCol w:w="2246"/>
              <w:gridCol w:w="1511"/>
            </w:tblGrid>
            <w:tr w14:paraId="1ED346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7" w:type="pct"/>
                  <w:tcBorders>
                    <w:tl2br w:val="nil"/>
                    <w:tr2bl w:val="nil"/>
                  </w:tcBorders>
                  <w:noWrap w:val="0"/>
                  <w:vAlign w:val="center"/>
                </w:tcPr>
                <w:p w14:paraId="11E48722">
                  <w:pPr>
                    <w:pStyle w:val="35"/>
                    <w:autoSpaceDE w:val="0"/>
                    <w:autoSpaceDN w:val="0"/>
                    <w:bidi w:val="0"/>
                    <w:jc w:val="center"/>
                    <w:rPr>
                      <w:rFonts w:hint="default" w:ascii="Times New Roman" w:hAnsi="Times New Roman" w:eastAsia="宋体"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总量因子</w:t>
                  </w:r>
                </w:p>
              </w:tc>
              <w:tc>
                <w:tcPr>
                  <w:tcW w:w="1897" w:type="pct"/>
                  <w:tcBorders>
                    <w:tl2br w:val="nil"/>
                    <w:tr2bl w:val="nil"/>
                  </w:tcBorders>
                  <w:noWrap w:val="0"/>
                  <w:vAlign w:val="center"/>
                </w:tcPr>
                <w:p w14:paraId="21DD97E2">
                  <w:pPr>
                    <w:pStyle w:val="35"/>
                    <w:autoSpaceDE w:val="0"/>
                    <w:autoSpaceDN w:val="0"/>
                    <w:bidi w:val="0"/>
                    <w:jc w:val="center"/>
                    <w:rPr>
                      <w:rFonts w:hint="eastAsia"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本项目建成后全厂排放量</w:t>
                  </w:r>
                </w:p>
              </w:tc>
              <w:tc>
                <w:tcPr>
                  <w:tcW w:w="1431" w:type="pct"/>
                  <w:tcBorders>
                    <w:tl2br w:val="nil"/>
                    <w:tr2bl w:val="nil"/>
                  </w:tcBorders>
                  <w:noWrap w:val="0"/>
                  <w:vAlign w:val="center"/>
                </w:tcPr>
                <w:p w14:paraId="46E7AE65">
                  <w:pPr>
                    <w:pStyle w:val="35"/>
                    <w:autoSpaceDE w:val="0"/>
                    <w:autoSpaceDN w:val="0"/>
                    <w:bidi w:val="0"/>
                    <w:jc w:val="center"/>
                    <w:rPr>
                      <w:rFonts w:hint="default"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排污权证指标数量</w:t>
                  </w:r>
                </w:p>
              </w:tc>
              <w:tc>
                <w:tcPr>
                  <w:tcW w:w="963" w:type="pct"/>
                  <w:tcBorders>
                    <w:tl2br w:val="nil"/>
                    <w:tr2bl w:val="nil"/>
                  </w:tcBorders>
                  <w:noWrap w:val="0"/>
                  <w:vAlign w:val="center"/>
                </w:tcPr>
                <w:p w14:paraId="732D3227">
                  <w:pPr>
                    <w:pStyle w:val="35"/>
                    <w:autoSpaceDE w:val="0"/>
                    <w:autoSpaceDN w:val="0"/>
                    <w:bidi w:val="0"/>
                    <w:jc w:val="center"/>
                    <w:rPr>
                      <w:rFonts w:hint="default"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建议购买量</w:t>
                  </w:r>
                </w:p>
              </w:tc>
            </w:tr>
            <w:tr w14:paraId="46B24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7" w:type="pct"/>
                  <w:tcBorders>
                    <w:tl2br w:val="nil"/>
                    <w:tr2bl w:val="nil"/>
                  </w:tcBorders>
                  <w:noWrap w:val="0"/>
                  <w:vAlign w:val="center"/>
                </w:tcPr>
                <w:p w14:paraId="7E87EA53">
                  <w:pPr>
                    <w:pStyle w:val="47"/>
                    <w:widowControl w:val="0"/>
                    <w:ind w:firstLine="0" w:firstLineChars="0"/>
                    <w:jc w:val="center"/>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kern w:val="2"/>
                      <w:sz w:val="21"/>
                      <w:szCs w:val="21"/>
                      <w:highlight w:val="none"/>
                      <w:u w:val="none" w:color="auto"/>
                      <w:lang w:val="en-US" w:eastAsia="zh-CN" w:bidi="ar-SA"/>
                    </w:rPr>
                    <w:t>SO</w:t>
                  </w:r>
                  <w:r>
                    <w:rPr>
                      <w:rFonts w:hint="default" w:ascii="Times New Roman" w:hAnsi="Times New Roman" w:eastAsia="宋体" w:cs="Times New Roman"/>
                      <w:color w:val="auto"/>
                      <w:kern w:val="2"/>
                      <w:sz w:val="21"/>
                      <w:szCs w:val="21"/>
                      <w:highlight w:val="none"/>
                      <w:u w:val="none" w:color="auto"/>
                      <w:vertAlign w:val="subscript"/>
                      <w:lang w:val="en-US" w:eastAsia="zh-CN" w:bidi="ar-SA"/>
                    </w:rPr>
                    <w:t>2</w:t>
                  </w:r>
                </w:p>
              </w:tc>
              <w:tc>
                <w:tcPr>
                  <w:tcW w:w="1897" w:type="pct"/>
                  <w:tcBorders>
                    <w:tl2br w:val="nil"/>
                    <w:tr2bl w:val="nil"/>
                  </w:tcBorders>
                  <w:noWrap w:val="0"/>
                  <w:vAlign w:val="center"/>
                </w:tcPr>
                <w:p w14:paraId="2A68686E">
                  <w:pPr>
                    <w:pStyle w:val="35"/>
                    <w:autoSpaceDE w:val="0"/>
                    <w:autoSpaceDN w:val="0"/>
                    <w:bidi w:val="0"/>
                    <w:jc w:val="center"/>
                    <w:rPr>
                      <w:rFonts w:hint="default" w:cs="Times New Roman"/>
                      <w:color w:val="auto"/>
                      <w:sz w:val="21"/>
                      <w:szCs w:val="21"/>
                      <w:highlight w:val="none"/>
                      <w:u w:val="none" w:color="auto"/>
                      <w:lang w:val="en-US" w:eastAsia="zh-CN"/>
                    </w:rPr>
                  </w:pPr>
                  <w:r>
                    <w:rPr>
                      <w:rFonts w:hint="default" w:cs="Times New Roman"/>
                      <w:color w:val="auto"/>
                      <w:sz w:val="21"/>
                      <w:szCs w:val="21"/>
                      <w:highlight w:val="none"/>
                      <w:u w:val="none" w:color="auto"/>
                      <w:lang w:val="en-US" w:eastAsia="zh-CN"/>
                    </w:rPr>
                    <w:t>0.447</w:t>
                  </w:r>
                </w:p>
              </w:tc>
              <w:tc>
                <w:tcPr>
                  <w:tcW w:w="1431" w:type="pct"/>
                  <w:tcBorders>
                    <w:tl2br w:val="nil"/>
                    <w:tr2bl w:val="nil"/>
                  </w:tcBorders>
                  <w:noWrap w:val="0"/>
                  <w:vAlign w:val="center"/>
                </w:tcPr>
                <w:p w14:paraId="48B93AB0">
                  <w:pPr>
                    <w:pStyle w:val="35"/>
                    <w:autoSpaceDE w:val="0"/>
                    <w:autoSpaceDN w:val="0"/>
                    <w:bidi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0.1</w:t>
                  </w:r>
                </w:p>
              </w:tc>
              <w:tc>
                <w:tcPr>
                  <w:tcW w:w="963" w:type="pct"/>
                  <w:tcBorders>
                    <w:tl2br w:val="nil"/>
                    <w:tr2bl w:val="nil"/>
                  </w:tcBorders>
                  <w:noWrap w:val="0"/>
                  <w:vAlign w:val="center"/>
                </w:tcPr>
                <w:p w14:paraId="210B6C83">
                  <w:pPr>
                    <w:pStyle w:val="35"/>
                    <w:autoSpaceDE w:val="0"/>
                    <w:autoSpaceDN w:val="0"/>
                    <w:bidi w:val="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0.4</w:t>
                  </w:r>
                </w:p>
              </w:tc>
            </w:tr>
            <w:tr w14:paraId="63A91C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07" w:type="pct"/>
                  <w:tcBorders>
                    <w:tl2br w:val="nil"/>
                    <w:tr2bl w:val="nil"/>
                  </w:tcBorders>
                  <w:noWrap w:val="0"/>
                  <w:vAlign w:val="center"/>
                </w:tcPr>
                <w:p w14:paraId="7074F896">
                  <w:pPr>
                    <w:pStyle w:val="47"/>
                    <w:widowControl w:val="0"/>
                    <w:ind w:firstLine="0" w:firstLineChars="0"/>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color w:val="auto"/>
                      <w:kern w:val="2"/>
                      <w:sz w:val="21"/>
                      <w:szCs w:val="21"/>
                      <w:highlight w:val="none"/>
                      <w:u w:val="none" w:color="auto"/>
                      <w:lang w:val="en-US" w:eastAsia="zh-CN" w:bidi="ar-SA"/>
                    </w:rPr>
                    <w:t>NO</w:t>
                  </w:r>
                  <w:r>
                    <w:rPr>
                      <w:rFonts w:hint="default" w:ascii="Times New Roman" w:hAnsi="Times New Roman" w:eastAsia="宋体" w:cs="Times New Roman"/>
                      <w:color w:val="auto"/>
                      <w:kern w:val="2"/>
                      <w:sz w:val="21"/>
                      <w:szCs w:val="21"/>
                      <w:highlight w:val="none"/>
                      <w:u w:val="none" w:color="auto"/>
                      <w:vertAlign w:val="subscript"/>
                      <w:lang w:val="en-US" w:eastAsia="zh-CN" w:bidi="ar-SA"/>
                    </w:rPr>
                    <w:t>X</w:t>
                  </w:r>
                </w:p>
              </w:tc>
              <w:tc>
                <w:tcPr>
                  <w:tcW w:w="1897" w:type="pct"/>
                  <w:tcBorders>
                    <w:tl2br w:val="nil"/>
                    <w:tr2bl w:val="nil"/>
                  </w:tcBorders>
                  <w:noWrap w:val="0"/>
                  <w:vAlign w:val="center"/>
                </w:tcPr>
                <w:p w14:paraId="082EAE86">
                  <w:pPr>
                    <w:pStyle w:val="35"/>
                    <w:autoSpaceDE w:val="0"/>
                    <w:autoSpaceDN w:val="0"/>
                    <w:bidi w:val="0"/>
                    <w:jc w:val="center"/>
                    <w:rPr>
                      <w:rFonts w:hint="default" w:cs="Times New Roman"/>
                      <w:color w:val="auto"/>
                      <w:sz w:val="21"/>
                      <w:szCs w:val="21"/>
                      <w:highlight w:val="none"/>
                      <w:u w:val="none" w:color="auto"/>
                      <w:lang w:val="en-US" w:eastAsia="zh-CN"/>
                    </w:rPr>
                  </w:pPr>
                  <w:r>
                    <w:rPr>
                      <w:rFonts w:hint="default" w:cs="Times New Roman"/>
                      <w:color w:val="auto"/>
                      <w:sz w:val="21"/>
                      <w:szCs w:val="21"/>
                      <w:highlight w:val="none"/>
                      <w:u w:val="none" w:color="auto"/>
                      <w:lang w:val="en-US" w:eastAsia="zh-CN"/>
                    </w:rPr>
                    <w:t>1.725</w:t>
                  </w:r>
                </w:p>
              </w:tc>
              <w:tc>
                <w:tcPr>
                  <w:tcW w:w="1431" w:type="pct"/>
                  <w:tcBorders>
                    <w:tl2br w:val="nil"/>
                    <w:tr2bl w:val="nil"/>
                  </w:tcBorders>
                  <w:noWrap w:val="0"/>
                  <w:vAlign w:val="center"/>
                </w:tcPr>
                <w:p w14:paraId="1DAE3190">
                  <w:pPr>
                    <w:pStyle w:val="35"/>
                    <w:autoSpaceDE w:val="0"/>
                    <w:autoSpaceDN w:val="0"/>
                    <w:bidi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1.3</w:t>
                  </w:r>
                </w:p>
              </w:tc>
              <w:tc>
                <w:tcPr>
                  <w:tcW w:w="963" w:type="pct"/>
                  <w:tcBorders>
                    <w:tl2br w:val="nil"/>
                    <w:tr2bl w:val="nil"/>
                  </w:tcBorders>
                  <w:noWrap w:val="0"/>
                  <w:vAlign w:val="center"/>
                </w:tcPr>
                <w:p w14:paraId="4E77E241">
                  <w:pPr>
                    <w:pStyle w:val="35"/>
                    <w:autoSpaceDE w:val="0"/>
                    <w:autoSpaceDN w:val="0"/>
                    <w:bidi w:val="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0.5</w:t>
                  </w:r>
                </w:p>
              </w:tc>
            </w:tr>
          </w:tbl>
          <w:p w14:paraId="095FD7B2">
            <w:pPr>
              <w:pStyle w:val="30"/>
              <w:bidi w:val="0"/>
              <w:rPr>
                <w:rFonts w:hint="default"/>
                <w:color w:val="auto"/>
                <w:highlight w:val="none"/>
                <w:lang w:val="en-US" w:eastAsia="zh-CN"/>
              </w:rPr>
            </w:pPr>
            <w:r>
              <w:rPr>
                <w:rFonts w:hint="default" w:ascii="Times New Roman" w:hAnsi="Times New Roman" w:cs="Times New Roman"/>
                <w:color w:val="auto"/>
                <w:highlight w:val="none"/>
                <w:lang w:val="en-US" w:eastAsia="zh-CN"/>
              </w:rPr>
              <w:t>由上表可知，本项目建成后二氧化硫和氮氧化物需要购买总量指标为</w:t>
            </w:r>
            <w:r>
              <w:rPr>
                <w:rFonts w:hint="default" w:ascii="Times New Roman" w:hAnsi="Times New Roman" w:cs="Times New Roman"/>
                <w:color w:val="auto"/>
                <w:sz w:val="21"/>
                <w:szCs w:val="21"/>
                <w:highlight w:val="none"/>
                <w:u w:val="none" w:color="auto"/>
                <w:lang w:val="en-US" w:eastAsia="zh-CN"/>
              </w:rPr>
              <w:t>0.4</w:t>
            </w:r>
            <w:r>
              <w:rPr>
                <w:rFonts w:hint="default" w:ascii="Times New Roman" w:hAnsi="Times New Roman" w:cs="Times New Roman"/>
                <w:color w:val="auto"/>
                <w:highlight w:val="none"/>
                <w:lang w:val="en-US" w:eastAsia="zh-CN"/>
              </w:rPr>
              <w:t>t/a和</w:t>
            </w:r>
            <w:r>
              <w:rPr>
                <w:rFonts w:hint="default" w:ascii="Times New Roman" w:hAnsi="Times New Roman" w:cs="Times New Roman"/>
                <w:color w:val="auto"/>
                <w:sz w:val="21"/>
                <w:szCs w:val="21"/>
                <w:highlight w:val="none"/>
                <w:u w:val="none" w:color="auto"/>
                <w:lang w:val="en-US" w:eastAsia="zh-CN"/>
              </w:rPr>
              <w:t>0.5</w:t>
            </w:r>
            <w:r>
              <w:rPr>
                <w:rFonts w:hint="default" w:ascii="Times New Roman" w:hAnsi="Times New Roman" w:cs="Times New Roman"/>
                <w:color w:val="auto"/>
                <w:highlight w:val="none"/>
                <w:lang w:val="en-US" w:eastAsia="zh-CN"/>
              </w:rPr>
              <w:t>t/a。</w:t>
            </w:r>
          </w:p>
        </w:tc>
      </w:tr>
    </w:tbl>
    <w:p w14:paraId="01FB7752">
      <w:pPr>
        <w:pStyle w:val="18"/>
        <w:numPr>
          <w:ilvl w:val="0"/>
          <w:numId w:val="0"/>
        </w:numPr>
        <w:spacing w:before="0" w:beforeAutospacing="0" w:after="0" w:afterAutospacing="0" w:line="360" w:lineRule="auto"/>
        <w:jc w:val="center"/>
        <w:outlineLvl w:val="0"/>
        <w:rPr>
          <w:rFonts w:hint="eastAsia" w:ascii="Times New Roman" w:hAnsi="Times New Roman" w:eastAsia="宋体" w:cs="Times New Roman"/>
          <w:b/>
          <w:bCs/>
          <w:color w:val="auto"/>
          <w:kern w:val="44"/>
          <w:sz w:val="28"/>
          <w:szCs w:val="44"/>
          <w:highlight w:val="none"/>
          <w:u w:val="non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68" w:name="_Toc17209"/>
    </w:p>
    <w:p w14:paraId="3AB1480C">
      <w:pPr>
        <w:pStyle w:val="18"/>
        <w:numPr>
          <w:ilvl w:val="0"/>
          <w:numId w:val="0"/>
        </w:numPr>
        <w:spacing w:before="0" w:beforeAutospacing="0" w:after="0" w:afterAutospacing="0" w:line="360" w:lineRule="auto"/>
        <w:jc w:val="center"/>
        <w:outlineLvl w:val="0"/>
        <w:rPr>
          <w:rFonts w:hint="default" w:ascii="Times New Roman" w:hAnsi="Times New Roman" w:eastAsia="宋体" w:cs="Times New Roman"/>
          <w:b/>
          <w:bCs/>
          <w:color w:val="auto"/>
          <w:kern w:val="44"/>
          <w:sz w:val="28"/>
          <w:szCs w:val="44"/>
          <w:highlight w:val="none"/>
          <w:u w:val="none" w:color="auto"/>
          <w:lang w:val="en-US" w:eastAsia="zh-CN" w:bidi="ar-SA"/>
        </w:rPr>
      </w:pPr>
      <w:bookmarkStart w:id="69" w:name="_Toc10432"/>
      <w:r>
        <w:rPr>
          <w:rFonts w:hint="eastAsia" w:ascii="Times New Roman" w:hAnsi="Times New Roman" w:eastAsia="宋体" w:cs="Times New Roman"/>
          <w:b/>
          <w:bCs/>
          <w:color w:val="auto"/>
          <w:kern w:val="44"/>
          <w:sz w:val="28"/>
          <w:szCs w:val="44"/>
          <w:highlight w:val="none"/>
          <w:u w:val="none" w:color="auto"/>
          <w:lang w:val="en-US" w:eastAsia="zh-CN" w:bidi="ar-SA"/>
        </w:rPr>
        <w:t>四、</w:t>
      </w:r>
      <w:r>
        <w:rPr>
          <w:rFonts w:hint="default" w:ascii="Times New Roman" w:hAnsi="Times New Roman" w:eastAsia="宋体" w:cs="Times New Roman"/>
          <w:b/>
          <w:bCs/>
          <w:color w:val="auto"/>
          <w:kern w:val="44"/>
          <w:sz w:val="28"/>
          <w:szCs w:val="44"/>
          <w:highlight w:val="none"/>
          <w:u w:val="none" w:color="auto"/>
          <w:lang w:val="en-US" w:eastAsia="zh-CN" w:bidi="ar-SA"/>
        </w:rPr>
        <w:t>主要环境影响和保护措施</w:t>
      </w:r>
      <w:bookmarkEnd w:id="68"/>
      <w:bookmarkEnd w:id="69"/>
    </w:p>
    <w:tbl>
      <w:tblPr>
        <w:tblStyle w:val="21"/>
        <w:tblW w:w="50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9"/>
        <w:gridCol w:w="8293"/>
      </w:tblGrid>
      <w:tr w14:paraId="379ED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 w:type="pct"/>
            <w:tcBorders>
              <w:tl2br w:val="nil"/>
              <w:tr2bl w:val="nil"/>
            </w:tcBorders>
            <w:tcMar>
              <w:left w:w="28" w:type="dxa"/>
              <w:right w:w="28" w:type="dxa"/>
            </w:tcMar>
            <w:vAlign w:val="center"/>
          </w:tcPr>
          <w:p w14:paraId="2AE38BF7">
            <w:pPr>
              <w:pStyle w:val="18"/>
              <w:keepNext w:val="0"/>
              <w:keepLines w:val="0"/>
              <w:pageBreakBefore w:val="0"/>
              <w:widowControl/>
              <w:kinsoku/>
              <w:wordWrap w:val="0"/>
              <w:overflowPunct/>
              <w:topLinePunct/>
              <w:autoSpaceDE/>
              <w:autoSpaceDN/>
              <w:bidi w:val="0"/>
              <w:adjustRightInd/>
              <w:snapToGrid/>
              <w:spacing w:before="0" w:beforeAutospacing="0" w:after="0" w:afterAutospacing="0"/>
              <w:jc w:val="center"/>
              <w:rPr>
                <w:rFonts w:ascii="Times New Roman" w:hAnsi="Times New Roman"/>
                <w:bCs/>
                <w:color w:val="auto"/>
                <w:kern w:val="2"/>
                <w:szCs w:val="24"/>
                <w:highlight w:val="none"/>
                <w:u w:val="none" w:color="auto"/>
              </w:rPr>
            </w:pPr>
            <w:r>
              <w:rPr>
                <w:rFonts w:hint="default" w:ascii="Times New Roman" w:hAnsi="Times New Roman" w:eastAsia="宋体" w:cs="Times New Roman"/>
                <w:color w:val="auto"/>
                <w:kern w:val="2"/>
                <w:sz w:val="21"/>
                <w:szCs w:val="21"/>
                <w:highlight w:val="none"/>
              </w:rPr>
              <w:t>施工期环境保护措施</w:t>
            </w:r>
          </w:p>
        </w:tc>
        <w:tc>
          <w:tcPr>
            <w:tcW w:w="4819" w:type="pct"/>
            <w:tcBorders>
              <w:tl2br w:val="nil"/>
              <w:tr2bl w:val="nil"/>
            </w:tcBorders>
            <w:vAlign w:val="center"/>
          </w:tcPr>
          <w:p w14:paraId="5BFA3C28">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b/>
                <w:bCs/>
                <w:color w:val="auto"/>
                <w:kern w:val="2"/>
                <w:sz w:val="24"/>
                <w:szCs w:val="24"/>
                <w:highlight w:val="none"/>
                <w:shd w:val="clear" w:color="auto" w:fill="auto"/>
                <w:lang w:val="en-US" w:eastAsia="zh-CN" w:bidi="en-US"/>
              </w:rPr>
            </w:pPr>
            <w:r>
              <w:rPr>
                <w:rFonts w:hint="default" w:ascii="Times New Roman" w:hAnsi="Times New Roman" w:eastAsia="宋体" w:cs="Times New Roman"/>
                <w:b/>
                <w:bCs/>
                <w:color w:val="auto"/>
                <w:kern w:val="2"/>
                <w:sz w:val="24"/>
                <w:szCs w:val="24"/>
                <w:highlight w:val="none"/>
                <w:shd w:val="clear" w:color="auto" w:fill="auto"/>
                <w:lang w:val="en-US" w:eastAsia="zh-CN" w:bidi="en-US"/>
              </w:rPr>
              <w:t>1、废气污染防治措施</w:t>
            </w:r>
          </w:p>
          <w:p w14:paraId="6553F755">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（1）扬尘污染防治措施</w:t>
            </w:r>
          </w:p>
          <w:p w14:paraId="79EAF691">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为达到《岳阳市扬尘污染防治条例》（岳阳市第八届人民代表大会常务委员会公告2019年第3号）和《</w:t>
            </w:r>
            <w:r>
              <w:rPr>
                <w:rFonts w:hint="eastAsia" w:cs="Times New Roman"/>
                <w:color w:val="auto"/>
                <w:kern w:val="2"/>
                <w:sz w:val="24"/>
                <w:szCs w:val="24"/>
                <w:highlight w:val="none"/>
                <w:shd w:val="clear" w:color="auto" w:fill="auto"/>
                <w:lang w:val="en-US" w:eastAsia="zh-CN" w:bidi="en-US"/>
              </w:rPr>
              <w:t>湖南省大气污染防治条例</w:t>
            </w:r>
            <w:r>
              <w:rPr>
                <w:rFonts w:hint="default" w:ascii="Times New Roman" w:hAnsi="Times New Roman" w:eastAsia="宋体" w:cs="Times New Roman"/>
                <w:color w:val="auto"/>
                <w:kern w:val="2"/>
                <w:sz w:val="24"/>
                <w:szCs w:val="24"/>
                <w:highlight w:val="none"/>
                <w:shd w:val="clear" w:color="auto" w:fill="auto"/>
                <w:lang w:val="en-US" w:eastAsia="zh-CN" w:bidi="en-US"/>
              </w:rPr>
              <w:t>》中的相关要求，同时，也为了减少施工扬尘对周边敏感点的影响，项目施工期扬尘的防治可</w:t>
            </w:r>
          </w:p>
          <w:p w14:paraId="0E06694B">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采取如下措施：</w:t>
            </w:r>
          </w:p>
          <w:p w14:paraId="6BCDCE2E">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①及时硬化进场施工道路路面，定期在施工现场地面和道路上洒水，以</w:t>
            </w:r>
          </w:p>
          <w:p w14:paraId="309E3ABD">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减少施工扬尘的产生。</w:t>
            </w:r>
          </w:p>
          <w:p w14:paraId="646BE4CF">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②施工</w:t>
            </w:r>
            <w:r>
              <w:rPr>
                <w:rFonts w:hint="eastAsia" w:ascii="Times New Roman" w:hAnsi="Times New Roman" w:eastAsia="宋体" w:cs="Times New Roman"/>
                <w:color w:val="auto"/>
                <w:kern w:val="2"/>
                <w:sz w:val="24"/>
                <w:szCs w:val="24"/>
                <w:highlight w:val="none"/>
                <w:shd w:val="clear" w:color="auto" w:fill="auto"/>
                <w:lang w:val="en-US" w:eastAsia="zh-CN" w:bidi="en-US"/>
              </w:rPr>
              <w:t>场地</w:t>
            </w:r>
            <w:r>
              <w:rPr>
                <w:rFonts w:hint="default" w:ascii="Times New Roman" w:hAnsi="Times New Roman" w:eastAsia="宋体" w:cs="Times New Roman"/>
                <w:color w:val="auto"/>
                <w:kern w:val="2"/>
                <w:sz w:val="24"/>
                <w:szCs w:val="24"/>
                <w:highlight w:val="none"/>
                <w:shd w:val="clear" w:color="auto" w:fill="auto"/>
                <w:lang w:val="en-US" w:eastAsia="zh-CN" w:bidi="en-US"/>
              </w:rPr>
              <w:t>周围设置高度不低于2.5米、1.8米的硬质封闭围挡或者围墙。</w:t>
            </w:r>
          </w:p>
          <w:p w14:paraId="4070A887">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③各单体建筑物四周1.5m外全部设置防尘网，密度不低于2000目/100平方厘米，防尘网先安装后施工，防尘网顶端高出施工作业面2m以上。</w:t>
            </w:r>
          </w:p>
          <w:p w14:paraId="1D32552F">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④在施工期间，应根据不同空气污染指数范围和大风、高温、干燥、晴天、雨天等各种不同气象条件要求，建立保洁制度，包括洒水、清扫方式、频次等。当空气质量轻微污染（污染指数大于100）或4级以上大风干燥天气不许土方作业和人工干扫。在空气质量良好（污染指数80~100）时，应每隔4小时保洁一次，洒水与清扫交替使用。当空气质量轻微污染（污染指数大于100）时，应加密保洁。当空气质量优良（污染指数低于50）时，可以在保持清洁的前提下适度降低保洁强度。</w:t>
            </w:r>
          </w:p>
          <w:p w14:paraId="28D7FABD">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⑤渣料运输必须采用专用的密封运输车，施工现场应设置车辆冲洗装置。</w:t>
            </w:r>
          </w:p>
          <w:p w14:paraId="3455ECFF">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⑥严格执行《建设工程施工场地文明施工及环境管理暂行规定》，禁止现场搅拌混凝土，使用商品混凝土。对于粉状物料的运输和堆放，必须采取</w:t>
            </w:r>
          </w:p>
          <w:p w14:paraId="03CA57CB">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遮盖措施，防止因风吹而引起扬尘。</w:t>
            </w:r>
          </w:p>
          <w:p w14:paraId="6BCB8DD8">
            <w:pPr>
              <w:widowControl w:val="0"/>
              <w:numPr>
                <w:ilvl w:val="0"/>
                <w:numId w:val="7"/>
              </w:numPr>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施工机械尾气污染控制措施</w:t>
            </w:r>
          </w:p>
          <w:p w14:paraId="1E8EBC40">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①施工单位应采用尾气排放符合国家规定标准的车辆和施工机械，确保其在运行时尾气达标排放，减少对环境空气的污染。禁止尾气排放不达标的车辆和施工机械运行作业。</w:t>
            </w:r>
          </w:p>
          <w:p w14:paraId="7484F5E9">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②运输车辆和施工机械发生故障和损坏，必须及时</w:t>
            </w:r>
            <w:r>
              <w:rPr>
                <w:rFonts w:hint="eastAsia" w:ascii="Times New Roman" w:hAnsi="Times New Roman" w:eastAsia="宋体" w:cs="Times New Roman"/>
                <w:color w:val="auto"/>
                <w:kern w:val="2"/>
                <w:sz w:val="24"/>
                <w:szCs w:val="24"/>
                <w:highlight w:val="none"/>
                <w:shd w:val="clear" w:color="auto" w:fill="auto"/>
                <w:lang w:val="en-US" w:eastAsia="zh-CN" w:bidi="en-US"/>
              </w:rPr>
              <w:t>保养</w:t>
            </w:r>
            <w:r>
              <w:rPr>
                <w:rFonts w:hint="default" w:ascii="Times New Roman" w:hAnsi="Times New Roman" w:eastAsia="宋体" w:cs="Times New Roman"/>
                <w:color w:val="auto"/>
                <w:kern w:val="2"/>
                <w:sz w:val="24"/>
                <w:szCs w:val="24"/>
                <w:highlight w:val="none"/>
                <w:shd w:val="clear" w:color="auto" w:fill="auto"/>
                <w:lang w:val="en-US" w:eastAsia="zh-CN" w:bidi="en-US"/>
              </w:rPr>
              <w:t>或更新，防止</w:t>
            </w:r>
            <w:r>
              <w:rPr>
                <w:rFonts w:hint="eastAsia" w:ascii="Times New Roman" w:hAnsi="Times New Roman" w:eastAsia="宋体" w:cs="Times New Roman"/>
                <w:color w:val="auto"/>
                <w:kern w:val="2"/>
                <w:sz w:val="24"/>
                <w:szCs w:val="24"/>
                <w:highlight w:val="none"/>
                <w:shd w:val="clear" w:color="auto" w:fill="auto"/>
                <w:lang w:val="en-US" w:eastAsia="zh-CN" w:bidi="en-US"/>
              </w:rPr>
              <w:t>设备</w:t>
            </w:r>
            <w:r>
              <w:rPr>
                <w:rFonts w:hint="default" w:ascii="Times New Roman" w:hAnsi="Times New Roman" w:eastAsia="宋体" w:cs="Times New Roman"/>
                <w:color w:val="auto"/>
                <w:kern w:val="2"/>
                <w:sz w:val="24"/>
                <w:szCs w:val="24"/>
                <w:highlight w:val="none"/>
                <w:shd w:val="clear" w:color="auto" w:fill="auto"/>
                <w:lang w:val="en-US" w:eastAsia="zh-CN" w:bidi="en-US"/>
              </w:rPr>
              <w:t>带病运行，加大废气对环境空气的污染。</w:t>
            </w:r>
          </w:p>
          <w:p w14:paraId="68CC8CF8">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（3）装修废气污染的控制措施</w:t>
            </w:r>
          </w:p>
          <w:p w14:paraId="2CECC111">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装修废气来自建筑装饰材料中的气体污染物，主要为甲醛、氨、苯和苯系物等，一般产生量难以估算。为减轻对人群健康的影响，应从以下几个方面进行污染防治：</w:t>
            </w:r>
          </w:p>
          <w:p w14:paraId="5CDC0CA2">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①从源头控制污染，选择含甲醛、苯系物、氨及放射性等污染物浓度较低的环保型建筑装修材料，以减少污染物产生浓度。</w:t>
            </w:r>
          </w:p>
          <w:p w14:paraId="174C6040">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②项目营运前工程验收时，必须进行室内环境污染浓度检测，检测结果应符合标准相关办公用房室内标准中污染物浓度标准后方可使用。</w:t>
            </w:r>
          </w:p>
          <w:p w14:paraId="44607A39">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综上所述，只要加强管理、切实落实好上述相应措施，施工废气对周围大气环境的影响将会大大降低，同时其对环境的影响也将随施工的结束而消失。因此，项目施工期的大气污染防治措施是可行的。</w:t>
            </w:r>
          </w:p>
          <w:p w14:paraId="20337A44">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b/>
                <w:bCs/>
                <w:color w:val="auto"/>
                <w:kern w:val="2"/>
                <w:sz w:val="24"/>
                <w:szCs w:val="24"/>
                <w:highlight w:val="none"/>
                <w:shd w:val="clear" w:color="auto" w:fill="auto"/>
                <w:lang w:val="en-US" w:eastAsia="zh-CN" w:bidi="en-US"/>
              </w:rPr>
            </w:pPr>
            <w:r>
              <w:rPr>
                <w:rFonts w:hint="default" w:ascii="Times New Roman" w:hAnsi="Times New Roman" w:eastAsia="宋体" w:cs="Times New Roman"/>
                <w:b/>
                <w:bCs/>
                <w:color w:val="auto"/>
                <w:kern w:val="2"/>
                <w:sz w:val="24"/>
                <w:szCs w:val="24"/>
                <w:highlight w:val="none"/>
                <w:shd w:val="clear" w:color="auto" w:fill="auto"/>
                <w:lang w:val="en-US" w:eastAsia="zh-CN" w:bidi="en-US"/>
              </w:rPr>
              <w:t>2、废水污染防治措施</w:t>
            </w:r>
          </w:p>
          <w:p w14:paraId="052EAF5E">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施工期废水主要有施工人员的生活污水和施工废水。施工人员的生活污水主要污染因子为COD</w:t>
            </w:r>
            <w:r>
              <w:rPr>
                <w:rFonts w:hint="default" w:ascii="Times New Roman" w:hAnsi="Times New Roman" w:eastAsia="宋体" w:cs="Times New Roman"/>
                <w:color w:val="auto"/>
                <w:kern w:val="2"/>
                <w:sz w:val="24"/>
                <w:szCs w:val="24"/>
                <w:highlight w:val="none"/>
                <w:shd w:val="clear" w:color="auto" w:fill="auto"/>
                <w:vertAlign w:val="subscript"/>
                <w:lang w:val="en-US" w:eastAsia="zh-CN" w:bidi="en-US"/>
              </w:rPr>
              <w:t>Cr</w:t>
            </w:r>
            <w:r>
              <w:rPr>
                <w:rFonts w:hint="default" w:ascii="Times New Roman" w:hAnsi="Times New Roman" w:eastAsia="宋体" w:cs="Times New Roman"/>
                <w:color w:val="auto"/>
                <w:kern w:val="2"/>
                <w:sz w:val="24"/>
                <w:szCs w:val="24"/>
                <w:highlight w:val="none"/>
                <w:shd w:val="clear" w:color="auto" w:fill="auto"/>
                <w:lang w:val="en-US" w:eastAsia="zh-CN" w:bidi="en-US"/>
              </w:rPr>
              <w:t>、BOD</w:t>
            </w:r>
            <w:r>
              <w:rPr>
                <w:rFonts w:hint="default" w:ascii="Times New Roman" w:hAnsi="Times New Roman" w:eastAsia="宋体" w:cs="Times New Roman"/>
                <w:color w:val="auto"/>
                <w:kern w:val="2"/>
                <w:sz w:val="24"/>
                <w:szCs w:val="24"/>
                <w:highlight w:val="none"/>
                <w:shd w:val="clear" w:color="auto" w:fill="auto"/>
                <w:vertAlign w:val="subscript"/>
                <w:lang w:val="en-US" w:eastAsia="zh-CN" w:bidi="en-US"/>
              </w:rPr>
              <w:t>5</w:t>
            </w:r>
            <w:r>
              <w:rPr>
                <w:rFonts w:hint="default" w:ascii="Times New Roman" w:hAnsi="Times New Roman" w:eastAsia="宋体" w:cs="Times New Roman"/>
                <w:color w:val="auto"/>
                <w:kern w:val="2"/>
                <w:sz w:val="24"/>
                <w:szCs w:val="24"/>
                <w:highlight w:val="none"/>
                <w:shd w:val="clear" w:color="auto" w:fill="auto"/>
                <w:lang w:val="en-US" w:eastAsia="zh-CN" w:bidi="en-US"/>
              </w:rPr>
              <w:t>和SS等。施工机械</w:t>
            </w:r>
            <w:r>
              <w:rPr>
                <w:rFonts w:hint="eastAsia" w:ascii="Times New Roman" w:hAnsi="Times New Roman" w:eastAsia="宋体" w:cs="Times New Roman"/>
                <w:color w:val="auto"/>
                <w:kern w:val="2"/>
                <w:sz w:val="24"/>
                <w:szCs w:val="24"/>
                <w:highlight w:val="none"/>
                <w:shd w:val="clear" w:color="auto" w:fill="auto"/>
                <w:lang w:val="en-US" w:eastAsia="zh-CN" w:bidi="en-US"/>
              </w:rPr>
              <w:t>污水</w:t>
            </w:r>
            <w:r>
              <w:rPr>
                <w:rFonts w:hint="default" w:ascii="Times New Roman" w:hAnsi="Times New Roman" w:eastAsia="宋体" w:cs="Times New Roman"/>
                <w:color w:val="auto"/>
                <w:kern w:val="2"/>
                <w:sz w:val="24"/>
                <w:szCs w:val="24"/>
                <w:highlight w:val="none"/>
                <w:shd w:val="clear" w:color="auto" w:fill="auto"/>
                <w:lang w:val="en-US" w:eastAsia="zh-CN" w:bidi="en-US"/>
              </w:rPr>
              <w:t>含SS</w:t>
            </w:r>
            <w:r>
              <w:rPr>
                <w:rFonts w:hint="eastAsia" w:ascii="Times New Roman" w:hAnsi="Times New Roman" w:eastAsia="宋体" w:cs="Times New Roman"/>
                <w:color w:val="auto"/>
                <w:kern w:val="2"/>
                <w:sz w:val="24"/>
                <w:szCs w:val="24"/>
                <w:highlight w:val="none"/>
                <w:shd w:val="clear" w:color="auto" w:fill="auto"/>
                <w:lang w:val="en-US" w:eastAsia="zh-CN" w:bidi="en-US"/>
              </w:rPr>
              <w:t>等</w:t>
            </w:r>
            <w:r>
              <w:rPr>
                <w:rFonts w:hint="default" w:ascii="Times New Roman" w:hAnsi="Times New Roman" w:eastAsia="宋体" w:cs="Times New Roman"/>
                <w:color w:val="auto"/>
                <w:kern w:val="2"/>
                <w:sz w:val="24"/>
                <w:szCs w:val="24"/>
                <w:highlight w:val="none"/>
                <w:shd w:val="clear" w:color="auto" w:fill="auto"/>
                <w:lang w:val="en-US" w:eastAsia="zh-CN" w:bidi="en-US"/>
              </w:rPr>
              <w:t>。为减小施工期废水对周边区域的影响，采取如下防治措施：</w:t>
            </w:r>
          </w:p>
          <w:p w14:paraId="5475BFF2">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（1）要求建设方对其加强管理、控制，并在施工现场修筑临时沉淀池，施工废水经沉淀后回用于场地洒水抑尘，不外排。</w:t>
            </w:r>
          </w:p>
          <w:p w14:paraId="58360F77">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2）合理选择施工期，尽量避免雨季开工。施工完成后不得闲置土地，应尽快建设水土保持设施或进行环境绿化。在工地四周设截水沟，防止下雨时裸露的泥土随雨水流进入排水管网，造成管网堵塞，泥沙淤积。</w:t>
            </w:r>
          </w:p>
          <w:p w14:paraId="7D02E14F">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（3）建筑工程施工现场大门出入口处必须设置车辆冲洗设施，清洗施工机械、车辆所产生的</w:t>
            </w:r>
            <w:r>
              <w:rPr>
                <w:rFonts w:hint="eastAsia" w:ascii="Times New Roman" w:hAnsi="Times New Roman" w:eastAsia="宋体" w:cs="Times New Roman"/>
                <w:color w:val="auto"/>
                <w:kern w:val="2"/>
                <w:sz w:val="24"/>
                <w:szCs w:val="24"/>
                <w:highlight w:val="none"/>
                <w:shd w:val="clear" w:color="auto" w:fill="auto"/>
                <w:lang w:val="en-US" w:eastAsia="zh-CN" w:bidi="en-US"/>
              </w:rPr>
              <w:t>含油污水</w:t>
            </w:r>
            <w:r>
              <w:rPr>
                <w:rFonts w:hint="default" w:ascii="Times New Roman" w:hAnsi="Times New Roman" w:eastAsia="宋体" w:cs="Times New Roman"/>
                <w:color w:val="auto"/>
                <w:kern w:val="2"/>
                <w:sz w:val="24"/>
                <w:szCs w:val="24"/>
                <w:highlight w:val="none"/>
                <w:shd w:val="clear" w:color="auto" w:fill="auto"/>
                <w:lang w:val="en-US" w:eastAsia="zh-CN" w:bidi="en-US"/>
              </w:rPr>
              <w:t>或废弃物，不得随意弃置和</w:t>
            </w:r>
            <w:r>
              <w:rPr>
                <w:rFonts w:hint="eastAsia" w:ascii="Times New Roman" w:hAnsi="Times New Roman" w:eastAsia="宋体" w:cs="Times New Roman"/>
                <w:color w:val="auto"/>
                <w:kern w:val="2"/>
                <w:sz w:val="24"/>
                <w:szCs w:val="24"/>
                <w:highlight w:val="none"/>
                <w:shd w:val="clear" w:color="auto" w:fill="auto"/>
                <w:lang w:val="en-US" w:eastAsia="zh-CN" w:bidi="en-US"/>
              </w:rPr>
              <w:t>倾倒</w:t>
            </w:r>
            <w:r>
              <w:rPr>
                <w:rFonts w:hint="default" w:ascii="Times New Roman" w:hAnsi="Times New Roman" w:eastAsia="宋体" w:cs="Times New Roman"/>
                <w:color w:val="auto"/>
                <w:kern w:val="2"/>
                <w:sz w:val="24"/>
                <w:szCs w:val="24"/>
                <w:highlight w:val="none"/>
                <w:shd w:val="clear" w:color="auto" w:fill="auto"/>
                <w:lang w:val="en-US" w:eastAsia="zh-CN" w:bidi="en-US"/>
              </w:rPr>
              <w:t>，对驶出施工现场的机动车辆冲洗干净后方可上路行驶，严禁施工现场内的泥土和污水污染城市道路。</w:t>
            </w:r>
          </w:p>
          <w:p w14:paraId="6994F002">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（4）基建完工后，及时恢复区域绿化和场地硬化，杜绝土壤裸露和水土流失。</w:t>
            </w:r>
          </w:p>
          <w:p w14:paraId="542F402C">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（5）施工</w:t>
            </w:r>
            <w:r>
              <w:rPr>
                <w:rFonts w:hint="eastAsia" w:ascii="Times New Roman" w:hAnsi="Times New Roman" w:eastAsia="宋体" w:cs="Times New Roman"/>
                <w:color w:val="auto"/>
                <w:kern w:val="2"/>
                <w:sz w:val="24"/>
                <w:szCs w:val="24"/>
                <w:highlight w:val="none"/>
                <w:shd w:val="clear" w:color="auto" w:fill="auto"/>
                <w:lang w:val="en-US" w:eastAsia="zh-CN" w:bidi="en-US"/>
              </w:rPr>
              <w:t>生活污水</w:t>
            </w:r>
            <w:r>
              <w:rPr>
                <w:rFonts w:hint="default" w:ascii="Times New Roman" w:hAnsi="Times New Roman" w:eastAsia="宋体" w:cs="Times New Roman"/>
                <w:color w:val="auto"/>
                <w:kern w:val="2"/>
                <w:sz w:val="24"/>
                <w:szCs w:val="24"/>
                <w:highlight w:val="none"/>
                <w:shd w:val="clear" w:color="auto" w:fill="auto"/>
                <w:lang w:val="en-US" w:eastAsia="zh-CN" w:bidi="en-US"/>
              </w:rPr>
              <w:t>经临时化粪池预处理后通过污水管网排入</w:t>
            </w:r>
            <w:r>
              <w:rPr>
                <w:rFonts w:hint="eastAsia" w:ascii="Times New Roman" w:hAnsi="Times New Roman" w:eastAsia="宋体" w:cs="Times New Roman"/>
                <w:color w:val="auto"/>
                <w:kern w:val="2"/>
                <w:sz w:val="24"/>
                <w:szCs w:val="24"/>
                <w:highlight w:val="none"/>
                <w:shd w:val="clear" w:color="auto" w:fill="auto"/>
                <w:lang w:val="en-US" w:eastAsia="zh-CN" w:bidi="en-US"/>
              </w:rPr>
              <w:t>废水处理站</w:t>
            </w:r>
            <w:r>
              <w:rPr>
                <w:rFonts w:hint="default" w:ascii="Times New Roman" w:hAnsi="Times New Roman" w:eastAsia="宋体" w:cs="Times New Roman"/>
                <w:color w:val="auto"/>
                <w:kern w:val="2"/>
                <w:sz w:val="24"/>
                <w:szCs w:val="24"/>
                <w:highlight w:val="none"/>
                <w:shd w:val="clear" w:color="auto" w:fill="auto"/>
                <w:lang w:val="en-US" w:eastAsia="zh-CN" w:bidi="en-US"/>
              </w:rPr>
              <w:t>处理。</w:t>
            </w:r>
          </w:p>
          <w:p w14:paraId="27193AE2">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经以上措施处理后的施工废水和施工生活污水能够达到标准要求，措施可行，施工期间废水不能未处理直接排放，项目施工期废水对周围环境影响较小。</w:t>
            </w:r>
          </w:p>
          <w:p w14:paraId="6DD4800D">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b/>
                <w:bCs/>
                <w:color w:val="auto"/>
                <w:kern w:val="2"/>
                <w:sz w:val="24"/>
                <w:szCs w:val="24"/>
                <w:highlight w:val="none"/>
                <w:shd w:val="clear" w:color="auto" w:fill="auto"/>
                <w:lang w:val="en-US" w:eastAsia="zh-CN" w:bidi="en-US"/>
              </w:rPr>
            </w:pPr>
            <w:r>
              <w:rPr>
                <w:rFonts w:hint="default" w:ascii="Times New Roman" w:hAnsi="Times New Roman" w:eastAsia="宋体" w:cs="Times New Roman"/>
                <w:b/>
                <w:bCs/>
                <w:color w:val="auto"/>
                <w:kern w:val="2"/>
                <w:sz w:val="24"/>
                <w:szCs w:val="24"/>
                <w:highlight w:val="none"/>
                <w:shd w:val="clear" w:color="auto" w:fill="auto"/>
                <w:lang w:val="en-US" w:eastAsia="zh-CN" w:bidi="en-US"/>
              </w:rPr>
              <w:t>3、噪声污染防治措施</w:t>
            </w:r>
          </w:p>
          <w:p w14:paraId="649C16AD">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（1）按规定</w:t>
            </w:r>
            <w:r>
              <w:rPr>
                <w:rFonts w:hint="eastAsia" w:ascii="Times New Roman" w:hAnsi="Times New Roman" w:eastAsia="宋体" w:cs="Times New Roman"/>
                <w:color w:val="auto"/>
                <w:kern w:val="2"/>
                <w:sz w:val="24"/>
                <w:szCs w:val="24"/>
                <w:highlight w:val="none"/>
                <w:shd w:val="clear" w:color="auto" w:fill="auto"/>
                <w:lang w:val="en-US" w:eastAsia="zh-CN" w:bidi="en-US"/>
              </w:rPr>
              <w:t>时</w:t>
            </w:r>
            <w:r>
              <w:rPr>
                <w:rFonts w:hint="default" w:ascii="Times New Roman" w:hAnsi="Times New Roman" w:eastAsia="宋体" w:cs="Times New Roman"/>
                <w:color w:val="auto"/>
                <w:kern w:val="2"/>
                <w:sz w:val="24"/>
                <w:szCs w:val="24"/>
                <w:highlight w:val="none"/>
                <w:shd w:val="clear" w:color="auto" w:fill="auto"/>
                <w:lang w:val="en-US" w:eastAsia="zh-CN" w:bidi="en-US"/>
              </w:rPr>
              <w:t>段施工，不得在中午（12:00～14:00）和夜间（22:00</w:t>
            </w:r>
            <w:r>
              <w:rPr>
                <w:rFonts w:hint="eastAsia" w:ascii="Times New Roman" w:hAnsi="Times New Roman" w:eastAsia="宋体" w:cs="Times New Roman"/>
                <w:color w:val="auto"/>
                <w:kern w:val="2"/>
                <w:sz w:val="24"/>
                <w:szCs w:val="24"/>
                <w:highlight w:val="none"/>
                <w:shd w:val="clear" w:color="auto" w:fill="auto"/>
                <w:lang w:val="en-US" w:eastAsia="zh-CN" w:bidi="en-US"/>
              </w:rPr>
              <w:t>～</w:t>
            </w:r>
            <w:r>
              <w:rPr>
                <w:rFonts w:hint="default" w:ascii="Times New Roman" w:hAnsi="Times New Roman" w:eastAsia="宋体" w:cs="Times New Roman"/>
                <w:color w:val="auto"/>
                <w:kern w:val="2"/>
                <w:sz w:val="24"/>
                <w:szCs w:val="24"/>
                <w:highlight w:val="none"/>
                <w:shd w:val="clear" w:color="auto" w:fill="auto"/>
                <w:lang w:val="en-US" w:eastAsia="zh-CN" w:bidi="en-US"/>
              </w:rPr>
              <w:t>次日6:00）进行。因特殊工艺要求确需在中午或夜间作业的，应当提前向环</w:t>
            </w:r>
            <w:r>
              <w:rPr>
                <w:rFonts w:hint="eastAsia" w:ascii="Times New Roman" w:hAnsi="Times New Roman" w:eastAsia="宋体" w:cs="Times New Roman"/>
                <w:color w:val="auto"/>
                <w:kern w:val="2"/>
                <w:sz w:val="24"/>
                <w:szCs w:val="24"/>
                <w:highlight w:val="none"/>
                <w:shd w:val="clear" w:color="auto" w:fill="auto"/>
                <w:lang w:val="en-US" w:eastAsia="zh-CN" w:bidi="en-US"/>
              </w:rPr>
              <w:t>境保护</w:t>
            </w:r>
            <w:r>
              <w:rPr>
                <w:rFonts w:hint="default" w:ascii="Times New Roman" w:hAnsi="Times New Roman" w:eastAsia="宋体" w:cs="Times New Roman"/>
                <w:color w:val="auto"/>
                <w:kern w:val="2"/>
                <w:sz w:val="24"/>
                <w:szCs w:val="24"/>
                <w:highlight w:val="none"/>
                <w:shd w:val="clear" w:color="auto" w:fill="auto"/>
                <w:lang w:val="en-US" w:eastAsia="zh-CN" w:bidi="en-US"/>
              </w:rPr>
              <w:t>主管部门申请同意，并提前公告。</w:t>
            </w:r>
          </w:p>
          <w:p w14:paraId="7C33BC2A">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（2）尽量采用低噪声设备施工，对个别噪声较大的设备应安装消音、减振设备，并对机械设备定期保养、严格按规范操作，尽量降低机械设备噪声源强值。</w:t>
            </w:r>
          </w:p>
          <w:p w14:paraId="288EFEBB">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（3）在施工场地边界设置围墙（建议高度2～3m），减少对声环境保护目标的噪声影响。</w:t>
            </w:r>
          </w:p>
          <w:p w14:paraId="4F265AD9">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4）为减少项目在施工期间所使用的主要施工机械、运输车辆产生的噪声对周边声环境产生影响，施工单位应采用先进的低噪声施工机械，禁止露天开锯。必须加强施工机械的维护保养，使机械处于最佳工作状况；对一些固定的、噪声强度较大的施工设备，如电锯、切割机等单独搭建隔音棚，或建设一定高度和宽度的空心墙来隔声降噪，设置地点应远离敏感居民点，操作工人</w:t>
            </w:r>
            <w:r>
              <w:rPr>
                <w:rFonts w:hint="eastAsia" w:ascii="Times New Roman" w:hAnsi="Times New Roman" w:eastAsia="宋体" w:cs="Times New Roman"/>
                <w:color w:val="auto"/>
                <w:kern w:val="2"/>
                <w:sz w:val="24"/>
                <w:szCs w:val="24"/>
                <w:highlight w:val="none"/>
                <w:shd w:val="clear" w:color="auto" w:fill="auto"/>
                <w:lang w:val="en-US" w:eastAsia="zh-CN" w:bidi="en-US"/>
              </w:rPr>
              <w:t>佩戴</w:t>
            </w:r>
            <w:r>
              <w:rPr>
                <w:rFonts w:hint="default" w:ascii="Times New Roman" w:hAnsi="Times New Roman" w:eastAsia="宋体" w:cs="Times New Roman"/>
                <w:color w:val="auto"/>
                <w:kern w:val="2"/>
                <w:sz w:val="24"/>
                <w:szCs w:val="24"/>
                <w:highlight w:val="none"/>
                <w:shd w:val="clear" w:color="auto" w:fill="auto"/>
                <w:lang w:val="en-US" w:eastAsia="zh-CN" w:bidi="en-US"/>
              </w:rPr>
              <w:t>好个人劳动防护用具（如耳塞、耳罩等）；对移动噪声源，如推土机、挖掘机等应采取安装高效消声器的措施。</w:t>
            </w:r>
          </w:p>
          <w:p w14:paraId="44FED8BA">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（5）项目在装修阶段使用的电锯、电刨、电钻产生的噪声值较高，故禁止中午或夜间施工。</w:t>
            </w:r>
          </w:p>
          <w:p w14:paraId="11F3F465">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（6）施工单位要加强管理和调度，提高工效，尽可能集中产生较大噪声 的机械进行突击作业，优化施工时间，以便缩短施工噪声的污染时间，缩小施工噪声的影响范围。</w:t>
            </w:r>
          </w:p>
          <w:p w14:paraId="63055D0A">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（7）运输车辆在厂区应适当减速，禁止使用高音喇叭。</w:t>
            </w:r>
          </w:p>
          <w:p w14:paraId="2178A631">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本项目施工期在采取上述治理及控制措施后，各类机械设备的施工噪声 能从影响程度、影响时间及影响强度等方面得以一定程度</w:t>
            </w:r>
            <w:r>
              <w:rPr>
                <w:rFonts w:hint="eastAsia" w:ascii="Times New Roman" w:hAnsi="Times New Roman" w:eastAsia="宋体" w:cs="Times New Roman"/>
                <w:color w:val="auto"/>
                <w:kern w:val="2"/>
                <w:sz w:val="24"/>
                <w:szCs w:val="24"/>
                <w:highlight w:val="none"/>
                <w:shd w:val="clear" w:color="auto" w:fill="auto"/>
                <w:lang w:val="en-US" w:eastAsia="zh-CN" w:bidi="en-US"/>
              </w:rPr>
              <w:t>地</w:t>
            </w:r>
            <w:r>
              <w:rPr>
                <w:rFonts w:hint="default" w:ascii="Times New Roman" w:hAnsi="Times New Roman" w:eastAsia="宋体" w:cs="Times New Roman"/>
                <w:color w:val="auto"/>
                <w:kern w:val="2"/>
                <w:sz w:val="24"/>
                <w:szCs w:val="24"/>
                <w:highlight w:val="none"/>
                <w:shd w:val="clear" w:color="auto" w:fill="auto"/>
                <w:lang w:val="en-US" w:eastAsia="zh-CN" w:bidi="en-US"/>
              </w:rPr>
              <w:t>削减，但建筑作 业难以做到全封闭施工，因此本项目的建设施工仍将造成一定的不利影响。 但噪声属无残留污染，施工结束噪声污染也随之结束，周围声环境即可恢复</w:t>
            </w:r>
          </w:p>
          <w:p w14:paraId="38CEFEC6">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至现状水平。</w:t>
            </w:r>
          </w:p>
          <w:p w14:paraId="62D7C322">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综上所述，采取上述相应措施后，项目施工期噪声对周围环境影响较小。</w:t>
            </w:r>
          </w:p>
          <w:p w14:paraId="55E0EA5D">
            <w:pPr>
              <w:widowControl w:val="0"/>
              <w:tabs>
                <w:tab w:val="left" w:pos="1021"/>
              </w:tabs>
              <w:wordWrap w:val="0"/>
              <w:topLinePunct/>
              <w:bidi w:val="0"/>
              <w:spacing w:line="360" w:lineRule="auto"/>
              <w:ind w:left="0" w:leftChars="0" w:firstLine="0" w:firstLineChars="0"/>
              <w:jc w:val="both"/>
              <w:rPr>
                <w:rFonts w:hint="default" w:ascii="Times New Roman" w:hAnsi="Times New Roman" w:eastAsia="宋体" w:cs="Times New Roman"/>
                <w:b/>
                <w:bCs/>
                <w:color w:val="auto"/>
                <w:kern w:val="2"/>
                <w:sz w:val="24"/>
                <w:szCs w:val="24"/>
                <w:highlight w:val="none"/>
                <w:shd w:val="clear" w:color="auto" w:fill="auto"/>
                <w:lang w:val="en-US" w:eastAsia="zh-CN" w:bidi="en-US"/>
              </w:rPr>
            </w:pPr>
            <w:r>
              <w:rPr>
                <w:rFonts w:hint="default" w:ascii="Times New Roman" w:hAnsi="Times New Roman" w:eastAsia="宋体" w:cs="Times New Roman"/>
                <w:b/>
                <w:bCs/>
                <w:color w:val="auto"/>
                <w:kern w:val="2"/>
                <w:sz w:val="24"/>
                <w:szCs w:val="24"/>
                <w:highlight w:val="none"/>
                <w:shd w:val="clear" w:color="auto" w:fill="auto"/>
                <w:lang w:val="en-US" w:eastAsia="zh-CN" w:bidi="en-US"/>
              </w:rPr>
              <w:t>4、固体废物污染防治措施</w:t>
            </w:r>
          </w:p>
          <w:p w14:paraId="7219D64A">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施工期固体废物主要</w:t>
            </w:r>
            <w:r>
              <w:rPr>
                <w:rFonts w:hint="eastAsia" w:ascii="Times New Roman" w:hAnsi="Times New Roman" w:eastAsia="宋体" w:cs="Times New Roman"/>
                <w:color w:val="auto"/>
                <w:kern w:val="2"/>
                <w:sz w:val="24"/>
                <w:szCs w:val="24"/>
                <w:highlight w:val="none"/>
                <w:shd w:val="clear" w:color="auto" w:fill="auto"/>
                <w:lang w:val="en-US" w:eastAsia="zh-CN" w:bidi="en-US"/>
              </w:rPr>
              <w:t>来自</w:t>
            </w:r>
            <w:r>
              <w:rPr>
                <w:rFonts w:hint="default" w:ascii="Times New Roman" w:hAnsi="Times New Roman" w:eastAsia="宋体" w:cs="Times New Roman"/>
                <w:color w:val="auto"/>
                <w:kern w:val="2"/>
                <w:sz w:val="24"/>
                <w:szCs w:val="24"/>
                <w:highlight w:val="none"/>
                <w:shd w:val="clear" w:color="auto" w:fill="auto"/>
                <w:lang w:val="en-US" w:eastAsia="zh-CN" w:bidi="en-US"/>
              </w:rPr>
              <w:t>施工人员的生活垃圾、建筑施工废料和包装材料等。对于固体废物，可采取以下处理措施：</w:t>
            </w:r>
          </w:p>
          <w:p w14:paraId="3C1D043A">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（1）由施工单位安排专人负责施工人员生活区日常生活垃圾的清扫工作，将施工期生活垃圾收集到预定的垃圾收集桶，由当地环卫部门定期进行清运处置。</w:t>
            </w:r>
          </w:p>
          <w:p w14:paraId="275CB063">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2）施工中尽量回收建筑施工废料综合利用，减少其最终排放量；处置建筑垃圾的单位在运输建筑垃圾时，应当随车携带建筑垃圾处置核准文件，按照城市人民政府有关部门规定的运输路线、时间运行，不得丢弃、遗撒建筑垃圾，不得超出核准范围承运建筑垃圾。</w:t>
            </w:r>
          </w:p>
          <w:p w14:paraId="43BE396B">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（3）产生的建筑垃圾应及时交由建筑垃圾处置单位及时外运进行合理处置，不在厂区内堆放。</w:t>
            </w:r>
          </w:p>
          <w:p w14:paraId="3F788A0C">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（4）本次评价要求建设单位尽量做到土石方平衡，减少弃土、渣土的产生。建设期产生的弃土应按设计要求堆放，不能造成次生灾害；弃方运输应采用自卸车运至由建设单位指定的弃土场堆放。</w:t>
            </w:r>
          </w:p>
          <w:p w14:paraId="54BCF5B6">
            <w:pPr>
              <w:widowControl w:val="0"/>
              <w:tabs>
                <w:tab w:val="left" w:pos="1021"/>
              </w:tabs>
              <w:wordWrap w:val="0"/>
              <w:topLinePunct/>
              <w:bidi w:val="0"/>
              <w:spacing w:line="360" w:lineRule="auto"/>
              <w:ind w:firstLine="480" w:firstLineChars="200"/>
              <w:jc w:val="both"/>
              <w:rPr>
                <w:rFonts w:hint="default" w:ascii="Times New Roman" w:hAnsi="Times New Roman" w:eastAsia="宋体" w:cs="Times New Roman"/>
                <w:color w:val="auto"/>
                <w:kern w:val="2"/>
                <w:sz w:val="24"/>
                <w:szCs w:val="24"/>
                <w:highlight w:val="none"/>
                <w:shd w:val="clear" w:color="auto" w:fill="auto"/>
                <w:lang w:val="en-US" w:eastAsia="zh-CN" w:bidi="en-US"/>
              </w:rPr>
            </w:pPr>
            <w:r>
              <w:rPr>
                <w:rFonts w:hint="default" w:ascii="Times New Roman" w:hAnsi="Times New Roman" w:eastAsia="宋体" w:cs="Times New Roman"/>
                <w:color w:val="auto"/>
                <w:kern w:val="2"/>
                <w:sz w:val="24"/>
                <w:szCs w:val="24"/>
                <w:highlight w:val="none"/>
                <w:shd w:val="clear" w:color="auto" w:fill="auto"/>
                <w:lang w:val="en-US" w:eastAsia="zh-CN" w:bidi="en-US"/>
              </w:rPr>
              <w:t>综上所述，本项目施工期间污染环境的因素，可采取一定的措施避免或</w:t>
            </w:r>
          </w:p>
          <w:p w14:paraId="047CDC0F">
            <w:pPr>
              <w:keepNext w:val="0"/>
              <w:keepLines w:val="0"/>
              <w:pageBreakBefore w:val="0"/>
              <w:widowControl/>
              <w:kinsoku/>
              <w:wordWrap w:val="0"/>
              <w:overflowPunct/>
              <w:topLinePunct/>
              <w:autoSpaceDE/>
              <w:autoSpaceDN/>
              <w:bidi w:val="0"/>
              <w:adjustRightInd/>
              <w:snapToGrid/>
              <w:spacing w:line="360" w:lineRule="auto"/>
              <w:ind w:firstLine="480" w:firstLineChars="200"/>
              <w:jc w:val="left"/>
              <w:textAlignment w:val="baseline"/>
              <w:rPr>
                <w:color w:val="auto"/>
                <w:highlight w:val="none"/>
                <w:u w:val="none" w:color="auto"/>
                <w:lang w:val="en-US"/>
              </w:rPr>
            </w:pPr>
            <w:r>
              <w:rPr>
                <w:rFonts w:hint="default" w:ascii="Times New Roman" w:hAnsi="Times New Roman" w:eastAsia="宋体" w:cs="Times New Roman"/>
                <w:color w:val="auto"/>
                <w:kern w:val="2"/>
                <w:sz w:val="24"/>
                <w:szCs w:val="24"/>
                <w:highlight w:val="none"/>
                <w:shd w:val="clear" w:color="auto" w:fill="auto"/>
                <w:lang w:val="en-US" w:eastAsia="zh-CN" w:bidi="en-US"/>
              </w:rPr>
              <w:t>减轻其污染，使其达标排放，采取本报告提出的施工期污染防治措施，本项目施工噪声和扬尘对周围保护目标的影响小，且这些影响也是短期的，随着施工期结束，施工噪声、扬尘和水土流失等问题也会消失。</w:t>
            </w:r>
          </w:p>
        </w:tc>
      </w:tr>
      <w:tr w14:paraId="7D956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180" w:type="pct"/>
            <w:tcBorders>
              <w:tl2br w:val="nil"/>
              <w:tr2bl w:val="nil"/>
            </w:tcBorders>
            <w:tcMar>
              <w:left w:w="28" w:type="dxa"/>
              <w:right w:w="28" w:type="dxa"/>
            </w:tcMar>
            <w:vAlign w:val="center"/>
          </w:tcPr>
          <w:p w14:paraId="69A9757F">
            <w:pPr>
              <w:keepNext w:val="0"/>
              <w:keepLines w:val="0"/>
              <w:pageBreakBefore w:val="0"/>
              <w:widowControl/>
              <w:kinsoku/>
              <w:wordWrap w:val="0"/>
              <w:overflowPunct/>
              <w:topLinePunct/>
              <w:autoSpaceDE/>
              <w:autoSpaceDN/>
              <w:bidi w:val="0"/>
              <w:adjustRightInd/>
              <w:snapToGrid/>
              <w:jc w:val="center"/>
              <w:rPr>
                <w:rFonts w:ascii="Times New Roman" w:hAnsi="Times New Roman"/>
                <w:color w:val="auto"/>
                <w:kern w:val="2"/>
                <w:szCs w:val="24"/>
                <w:highlight w:val="none"/>
                <w:u w:val="none" w:color="auto"/>
              </w:rPr>
            </w:pPr>
            <w:r>
              <w:rPr>
                <w:rFonts w:hint="default" w:ascii="Times New Roman" w:hAnsi="Times New Roman" w:eastAsia="宋体" w:cs="Times New Roman"/>
                <w:color w:val="auto"/>
                <w:kern w:val="2"/>
                <w:sz w:val="21"/>
                <w:szCs w:val="21"/>
                <w:highlight w:val="none"/>
                <w:lang w:val="en-US" w:eastAsia="zh-CN" w:bidi="ar-SA"/>
              </w:rPr>
              <w:t>运营期环境影响和保护措施</w:t>
            </w:r>
          </w:p>
        </w:tc>
        <w:tc>
          <w:tcPr>
            <w:tcW w:w="4819" w:type="pct"/>
            <w:tcBorders>
              <w:tl2br w:val="nil"/>
              <w:tr2bl w:val="nil"/>
            </w:tcBorders>
            <w:vAlign w:val="top"/>
          </w:tcPr>
          <w:p w14:paraId="4886E749">
            <w:pPr>
              <w:pStyle w:val="30"/>
              <w:keepNext w:val="0"/>
              <w:keepLines w:val="0"/>
              <w:pageBreakBefore w:val="0"/>
              <w:widowControl/>
              <w:kinsoku/>
              <w:wordWrap w:val="0"/>
              <w:overflowPunct/>
              <w:topLinePunct/>
              <w:autoSpaceDE/>
              <w:autoSpaceDN/>
              <w:bidi w:val="0"/>
              <w:adjustRightInd/>
              <w:snapToGrid/>
              <w:ind w:left="0" w:leftChars="0" w:firstLine="0" w:firstLineChars="0"/>
              <w:jc w:val="both"/>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一、废气</w:t>
            </w:r>
          </w:p>
          <w:p w14:paraId="0D4AFB49">
            <w:pPr>
              <w:pStyle w:val="30"/>
              <w:keepNext w:val="0"/>
              <w:keepLines w:val="0"/>
              <w:pageBreakBefore w:val="0"/>
              <w:widowControl/>
              <w:kinsoku/>
              <w:wordWrap w:val="0"/>
              <w:overflowPunct/>
              <w:topLinePunct/>
              <w:autoSpaceDE/>
              <w:autoSpaceDN/>
              <w:bidi w:val="0"/>
              <w:adjustRightInd/>
              <w:snapToGrid/>
              <w:rPr>
                <w:rFonts w:hint="default"/>
                <w:b/>
                <w:bCs/>
                <w:color w:val="auto"/>
                <w:highlight w:val="none"/>
                <w:u w:val="none" w:color="auto"/>
              </w:rPr>
            </w:pPr>
            <w:r>
              <w:rPr>
                <w:rFonts w:hint="default"/>
                <w:b/>
                <w:bCs/>
                <w:color w:val="auto"/>
                <w:highlight w:val="none"/>
                <w:u w:val="none" w:color="auto"/>
                <w:lang w:val="en-US" w:eastAsia="zh-CN"/>
              </w:rPr>
              <w:t>1、</w:t>
            </w:r>
            <w:r>
              <w:rPr>
                <w:rFonts w:hint="default"/>
                <w:b/>
                <w:bCs/>
                <w:color w:val="auto"/>
                <w:highlight w:val="none"/>
                <w:u w:val="none" w:color="auto"/>
              </w:rPr>
              <w:t>工程产排污情况</w:t>
            </w:r>
          </w:p>
          <w:p w14:paraId="2123770B">
            <w:pPr>
              <w:pStyle w:val="30"/>
              <w:bidi w:val="0"/>
              <w:rPr>
                <w:color w:val="auto"/>
                <w:highlight w:val="none"/>
                <w:u w:val="none" w:color="auto"/>
              </w:rPr>
            </w:pPr>
            <w:r>
              <w:rPr>
                <w:rFonts w:hint="default"/>
                <w:color w:val="auto"/>
                <w:highlight w:val="none"/>
                <w:u w:val="none" w:color="auto"/>
              </w:rPr>
              <w:t>本项目产生的大气污染主要</w:t>
            </w:r>
            <w:r>
              <w:rPr>
                <w:rFonts w:hint="eastAsia"/>
                <w:color w:val="auto"/>
                <w:highlight w:val="none"/>
                <w:u w:val="none" w:color="auto"/>
                <w:lang w:val="en-US" w:eastAsia="zh-CN"/>
              </w:rPr>
              <w:t>为</w:t>
            </w:r>
            <w:r>
              <w:rPr>
                <w:color w:val="auto"/>
                <w:kern w:val="0"/>
                <w:szCs w:val="24"/>
                <w:highlight w:val="none"/>
                <w:lang w:bidi="ar"/>
              </w:rPr>
              <w:t>锅炉燃烧产生的烟气</w:t>
            </w:r>
            <w:r>
              <w:rPr>
                <w:rFonts w:hint="eastAsia"/>
                <w:color w:val="auto"/>
                <w:kern w:val="0"/>
                <w:szCs w:val="24"/>
                <w:highlight w:val="none"/>
                <w:lang w:val="en-US" w:eastAsia="zh-CN" w:bidi="ar"/>
              </w:rPr>
              <w:t>和</w:t>
            </w:r>
            <w:r>
              <w:rPr>
                <w:rFonts w:hint="eastAsia"/>
                <w:color w:val="auto"/>
                <w:highlight w:val="none"/>
                <w:lang w:val="en-US" w:eastAsia="zh-CN"/>
              </w:rPr>
              <w:t>生产车间异味气体</w:t>
            </w:r>
            <w:r>
              <w:rPr>
                <w:rFonts w:hint="eastAsia"/>
                <w:color w:val="auto"/>
                <w:highlight w:val="none"/>
                <w:u w:val="none" w:color="auto"/>
                <w:lang w:val="en-US" w:eastAsia="zh-CN"/>
              </w:rPr>
              <w:t>。</w:t>
            </w:r>
          </w:p>
          <w:p w14:paraId="0DB14267">
            <w:pPr>
              <w:pStyle w:val="30"/>
              <w:bidi w:val="0"/>
              <w:rPr>
                <w:rFonts w:hint="eastAsia"/>
                <w:b/>
                <w:bCs/>
                <w:color w:val="auto"/>
                <w:highlight w:val="none"/>
                <w:u w:val="single" w:color="auto"/>
                <w:lang w:val="en-US" w:eastAsia="zh-CN"/>
              </w:rPr>
            </w:pPr>
            <w:r>
              <w:rPr>
                <w:rFonts w:hint="default"/>
                <w:b/>
                <w:bCs/>
                <w:color w:val="auto"/>
                <w:highlight w:val="none"/>
              </w:rPr>
              <w:t>①</w:t>
            </w:r>
            <w:r>
              <w:rPr>
                <w:b/>
                <w:bCs/>
                <w:color w:val="auto"/>
                <w:highlight w:val="none"/>
              </w:rPr>
              <w:t>锅炉烟气</w:t>
            </w:r>
          </w:p>
          <w:p w14:paraId="7D9D3DF9">
            <w:pPr>
              <w:pStyle w:val="30"/>
              <w:bidi w:val="0"/>
              <w:rPr>
                <w:rStyle w:val="41"/>
                <w:rFonts w:hint="eastAsia" w:eastAsia="宋体"/>
                <w:color w:val="auto"/>
                <w:highlight w:val="none"/>
                <w:lang w:eastAsia="zh-CN"/>
              </w:rPr>
            </w:pPr>
            <w:r>
              <w:rPr>
                <w:color w:val="auto"/>
                <w:highlight w:val="none"/>
              </w:rPr>
              <w:t>本项目设1台蒸汽量为</w:t>
            </w:r>
            <w:r>
              <w:rPr>
                <w:rFonts w:hint="eastAsia"/>
                <w:color w:val="auto"/>
                <w:highlight w:val="none"/>
                <w:lang w:val="en-US" w:eastAsia="zh-CN"/>
              </w:rPr>
              <w:t>3</w:t>
            </w:r>
            <w:r>
              <w:rPr>
                <w:color w:val="auto"/>
                <w:highlight w:val="none"/>
              </w:rPr>
              <w:t>t</w:t>
            </w:r>
            <w:r>
              <w:rPr>
                <w:rFonts w:hint="eastAsia"/>
                <w:color w:val="auto"/>
                <w:highlight w:val="none"/>
                <w:lang w:val="en-US" w:eastAsia="zh-CN"/>
              </w:rPr>
              <w:t>/h</w:t>
            </w:r>
            <w:r>
              <w:rPr>
                <w:color w:val="auto"/>
                <w:highlight w:val="none"/>
              </w:rPr>
              <w:t>的生物质燃料锅炉，每天运行</w:t>
            </w:r>
            <w:r>
              <w:rPr>
                <w:rFonts w:hint="eastAsia"/>
                <w:color w:val="auto"/>
                <w:highlight w:val="none"/>
                <w:lang w:val="en-US" w:eastAsia="zh-CN"/>
              </w:rPr>
              <w:t>8</w:t>
            </w:r>
            <w:r>
              <w:rPr>
                <w:color w:val="auto"/>
                <w:highlight w:val="none"/>
              </w:rPr>
              <w:t>小时，锅炉年运行2</w:t>
            </w:r>
            <w:r>
              <w:rPr>
                <w:rFonts w:hint="eastAsia"/>
                <w:color w:val="auto"/>
                <w:highlight w:val="none"/>
                <w:lang w:val="en-US" w:eastAsia="zh-CN"/>
              </w:rPr>
              <w:t>88</w:t>
            </w:r>
            <w:r>
              <w:rPr>
                <w:color w:val="auto"/>
                <w:highlight w:val="none"/>
              </w:rPr>
              <w:t>0h，根据建设单位提供的</w:t>
            </w:r>
            <w:r>
              <w:rPr>
                <w:rFonts w:hint="eastAsia"/>
                <w:color w:val="auto"/>
                <w:highlight w:val="none"/>
                <w:lang w:val="en-US" w:eastAsia="zh-CN"/>
              </w:rPr>
              <w:t>检测报告</w:t>
            </w:r>
            <w:r>
              <w:rPr>
                <w:color w:val="auto"/>
                <w:highlight w:val="none"/>
              </w:rPr>
              <w:t>，生物质燃料低位热值为</w:t>
            </w:r>
            <w:r>
              <w:rPr>
                <w:rFonts w:hint="eastAsia"/>
                <w:color w:val="auto"/>
                <w:highlight w:val="none"/>
                <w:lang w:val="en-US" w:eastAsia="zh-CN"/>
              </w:rPr>
              <w:t>4137</w:t>
            </w:r>
            <w:r>
              <w:rPr>
                <w:color w:val="auto"/>
                <w:highlight w:val="none"/>
              </w:rPr>
              <w:t>kcal/kg，锅炉热效率为</w:t>
            </w:r>
            <w:r>
              <w:rPr>
                <w:rFonts w:hint="eastAsia"/>
                <w:color w:val="auto"/>
                <w:highlight w:val="none"/>
                <w:lang w:val="en-US" w:eastAsia="zh-CN"/>
              </w:rPr>
              <w:t>86.29%</w:t>
            </w:r>
            <w:r>
              <w:rPr>
                <w:color w:val="auto"/>
                <w:highlight w:val="none"/>
              </w:rPr>
              <w:t>，年消耗的生物质燃料量为2</w:t>
            </w:r>
            <w:r>
              <w:rPr>
                <w:rFonts w:hint="eastAsia"/>
                <w:color w:val="auto"/>
                <w:highlight w:val="none"/>
                <w:lang w:val="en-US" w:eastAsia="zh-CN"/>
              </w:rPr>
              <w:t>88</w:t>
            </w:r>
            <w:r>
              <w:rPr>
                <w:color w:val="auto"/>
                <w:highlight w:val="none"/>
              </w:rPr>
              <w:t>0*6</w:t>
            </w:r>
            <w:r>
              <w:rPr>
                <w:rFonts w:hint="eastAsia"/>
                <w:color w:val="auto"/>
                <w:highlight w:val="none"/>
                <w:lang w:val="en-US" w:eastAsia="zh-CN"/>
              </w:rPr>
              <w:t>0</w:t>
            </w:r>
            <w:r>
              <w:rPr>
                <w:color w:val="auto"/>
                <w:highlight w:val="none"/>
              </w:rPr>
              <w:t>0000*</w:t>
            </w:r>
            <w:r>
              <w:rPr>
                <w:rFonts w:hint="eastAsia"/>
                <w:color w:val="auto"/>
                <w:highlight w:val="none"/>
                <w:lang w:val="en-US" w:eastAsia="zh-CN"/>
              </w:rPr>
              <w:t>3</w:t>
            </w:r>
            <w:r>
              <w:rPr>
                <w:color w:val="auto"/>
                <w:highlight w:val="none"/>
              </w:rPr>
              <w:t>/（</w:t>
            </w:r>
            <w:r>
              <w:rPr>
                <w:rFonts w:hint="eastAsia"/>
                <w:color w:val="auto"/>
                <w:highlight w:val="none"/>
                <w:lang w:val="en-US" w:eastAsia="zh-CN"/>
              </w:rPr>
              <w:t>4137</w:t>
            </w:r>
            <w:r>
              <w:rPr>
                <w:color w:val="auto"/>
                <w:highlight w:val="none"/>
              </w:rPr>
              <w:t>*0.8</w:t>
            </w:r>
            <w:r>
              <w:rPr>
                <w:rFonts w:hint="eastAsia"/>
                <w:color w:val="auto"/>
                <w:highlight w:val="none"/>
                <w:lang w:val="en-US" w:eastAsia="zh-CN"/>
              </w:rPr>
              <w:t>629</w:t>
            </w:r>
            <w:r>
              <w:rPr>
                <w:color w:val="auto"/>
                <w:highlight w:val="none"/>
              </w:rPr>
              <w:t>）</w:t>
            </w:r>
            <w:r>
              <w:rPr>
                <w:rStyle w:val="41"/>
                <w:color w:val="auto"/>
                <w:highlight w:val="none"/>
              </w:rPr>
              <w:t>=</w:t>
            </w:r>
            <w:r>
              <w:rPr>
                <w:rStyle w:val="41"/>
                <w:rFonts w:hint="default"/>
                <w:color w:val="auto"/>
                <w:highlight w:val="none"/>
              </w:rPr>
              <w:t>1452175</w:t>
            </w:r>
            <w:r>
              <w:rPr>
                <w:rFonts w:hint="eastAsia"/>
                <w:color w:val="auto"/>
                <w:highlight w:val="none"/>
                <w:lang w:val="en-US" w:eastAsia="zh-CN"/>
              </w:rPr>
              <w:t>k</w:t>
            </w:r>
            <w:r>
              <w:rPr>
                <w:color w:val="auto"/>
                <w:highlight w:val="none"/>
              </w:rPr>
              <w:t>g</w:t>
            </w:r>
            <w:r>
              <w:rPr>
                <w:rFonts w:hint="eastAsia"/>
                <w:color w:val="auto"/>
                <w:highlight w:val="none"/>
                <w:lang w:val="en-US" w:eastAsia="zh-CN"/>
              </w:rPr>
              <w:t>/a</w:t>
            </w:r>
            <w:r>
              <w:rPr>
                <w:color w:val="auto"/>
                <w:highlight w:val="none"/>
              </w:rPr>
              <w:t>=</w:t>
            </w:r>
            <w:r>
              <w:rPr>
                <w:rStyle w:val="41"/>
                <w:rFonts w:hint="default"/>
                <w:color w:val="auto"/>
                <w:highlight w:val="none"/>
              </w:rPr>
              <w:t>1452.175</w:t>
            </w:r>
            <w:r>
              <w:rPr>
                <w:rStyle w:val="41"/>
                <w:rFonts w:hint="eastAsia"/>
                <w:color w:val="auto"/>
                <w:highlight w:val="none"/>
                <w:lang w:val="en-US" w:eastAsia="zh-CN"/>
              </w:rPr>
              <w:t>t/a</w:t>
            </w:r>
            <w:r>
              <w:rPr>
                <w:rStyle w:val="41"/>
                <w:color w:val="auto"/>
                <w:highlight w:val="none"/>
              </w:rPr>
              <w:t>。</w:t>
            </w:r>
            <w:r>
              <w:rPr>
                <w:rStyle w:val="41"/>
                <w:color w:val="auto"/>
                <w:highlight w:val="none"/>
                <w:lang w:eastAsia="zh-CN"/>
              </w:rPr>
              <w:t>（</w:t>
            </w:r>
            <w:r>
              <w:rPr>
                <w:rStyle w:val="41"/>
                <w:rFonts w:hint="eastAsia"/>
                <w:color w:val="auto"/>
                <w:highlight w:val="none"/>
                <w:lang w:val="en-US" w:eastAsia="zh-CN"/>
              </w:rPr>
              <w:t>其中</w:t>
            </w:r>
            <w:r>
              <w:rPr>
                <w:color w:val="auto"/>
                <w:highlight w:val="none"/>
              </w:rPr>
              <w:t>6</w:t>
            </w:r>
            <w:r>
              <w:rPr>
                <w:rFonts w:hint="eastAsia"/>
                <w:color w:val="auto"/>
                <w:highlight w:val="none"/>
                <w:lang w:val="en-US" w:eastAsia="zh-CN"/>
              </w:rPr>
              <w:t>0</w:t>
            </w:r>
            <w:r>
              <w:rPr>
                <w:color w:val="auto"/>
                <w:highlight w:val="none"/>
              </w:rPr>
              <w:t>0000</w:t>
            </w:r>
            <w:r>
              <w:rPr>
                <w:rStyle w:val="41"/>
                <w:rFonts w:hint="eastAsia"/>
                <w:color w:val="auto"/>
                <w:highlight w:val="none"/>
                <w:lang w:val="en-US" w:eastAsia="zh-CN"/>
              </w:rPr>
              <w:t>指的是</w:t>
            </w:r>
            <w:r>
              <w:rPr>
                <w:rStyle w:val="41"/>
                <w:color w:val="auto"/>
                <w:highlight w:val="none"/>
              </w:rPr>
              <w:t>标准蒸汽参数（饱和蒸汽的焓值）</w:t>
            </w:r>
            <w:r>
              <w:rPr>
                <w:rStyle w:val="41"/>
                <w:color w:val="auto"/>
                <w:highlight w:val="none"/>
                <w:lang w:eastAsia="zh-CN"/>
              </w:rPr>
              <w:t>，</w:t>
            </w:r>
            <w:r>
              <w:rPr>
                <w:rStyle w:val="41"/>
                <w:color w:val="auto"/>
                <w:highlight w:val="none"/>
              </w:rPr>
              <w:t>表示每吨蒸汽所含的热能</w:t>
            </w:r>
            <w:r>
              <w:rPr>
                <w:rStyle w:val="41"/>
                <w:color w:val="auto"/>
                <w:highlight w:val="none"/>
                <w:lang w:eastAsia="zh-CN"/>
              </w:rPr>
              <w:t>）</w:t>
            </w:r>
          </w:p>
          <w:p w14:paraId="4BF737DB">
            <w:pPr>
              <w:pStyle w:val="30"/>
              <w:bidi w:val="0"/>
              <w:rPr>
                <w:rFonts w:hint="default"/>
                <w:color w:val="auto"/>
                <w:highlight w:val="none"/>
                <w:lang w:val="en-US" w:eastAsia="zh-CN"/>
              </w:rPr>
            </w:pPr>
            <w:r>
              <w:rPr>
                <w:rFonts w:hint="default"/>
                <w:color w:val="auto"/>
                <w:highlight w:val="none"/>
                <w:lang w:val="en-US" w:eastAsia="zh-CN"/>
              </w:rPr>
              <w:t>锅炉烟气量、二氧化硫、氮氧化物产生量参考第二次全国污染源普查中《4430工业锅炉(热力生产和供应行业)行业系数手册》产排污系数表-生物质工业锅炉中的产生系数，详见下表。</w:t>
            </w:r>
          </w:p>
          <w:p w14:paraId="1A4BFA8A">
            <w:pPr>
              <w:pStyle w:val="35"/>
              <w:bidi w:val="0"/>
              <w:jc w:val="center"/>
              <w:rPr>
                <w:rFonts w:hint="default"/>
                <w:b/>
                <w:bCs/>
                <w:color w:val="auto"/>
                <w:highlight w:val="none"/>
                <w:u w:val="single" w:color="auto"/>
                <w:lang w:val="en-US" w:eastAsia="zh-CN"/>
              </w:rPr>
            </w:pPr>
            <w:r>
              <w:rPr>
                <w:rFonts w:hint="default"/>
                <w:b/>
                <w:bCs/>
                <w:color w:val="auto"/>
                <w:highlight w:val="none"/>
                <w:lang w:val="en-US" w:eastAsia="zh-CN"/>
              </w:rPr>
              <w:t>表4-</w:t>
            </w:r>
            <w:r>
              <w:rPr>
                <w:rFonts w:hint="eastAsia"/>
                <w:b/>
                <w:bCs/>
                <w:color w:val="auto"/>
                <w:highlight w:val="none"/>
                <w:lang w:val="en-US" w:eastAsia="zh-CN"/>
              </w:rPr>
              <w:t xml:space="preserve">1  </w:t>
            </w:r>
            <w:r>
              <w:rPr>
                <w:rFonts w:hint="default"/>
                <w:b/>
                <w:bCs/>
                <w:color w:val="auto"/>
                <w:highlight w:val="none"/>
                <w:lang w:val="en-US" w:eastAsia="zh-CN"/>
              </w:rPr>
              <w:t xml:space="preserve"> 燃烧生物质锅炉废气产排污系数</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15"/>
              <w:gridCol w:w="1189"/>
              <w:gridCol w:w="1114"/>
              <w:gridCol w:w="1455"/>
              <w:gridCol w:w="1513"/>
            </w:tblGrid>
            <w:tr w14:paraId="5861F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Borders>
                    <w:tl2br w:val="nil"/>
                    <w:tr2bl w:val="nil"/>
                  </w:tcBorders>
                  <w:noWrap w:val="0"/>
                  <w:vAlign w:val="center"/>
                </w:tcPr>
                <w:p w14:paraId="1FC15811">
                  <w:pPr>
                    <w:pStyle w:val="35"/>
                    <w:bidi w:val="0"/>
                    <w:jc w:val="center"/>
                    <w:rPr>
                      <w:b/>
                      <w:bCs/>
                      <w:color w:val="auto"/>
                      <w:highlight w:val="none"/>
                    </w:rPr>
                  </w:pPr>
                  <w:r>
                    <w:rPr>
                      <w:b/>
                      <w:bCs/>
                      <w:color w:val="auto"/>
                      <w:highlight w:val="none"/>
                    </w:rPr>
                    <w:t>燃料消耗量</w:t>
                  </w:r>
                </w:p>
              </w:tc>
              <w:tc>
                <w:tcPr>
                  <w:tcW w:w="1315" w:type="dxa"/>
                  <w:tcBorders>
                    <w:tl2br w:val="nil"/>
                    <w:tr2bl w:val="nil"/>
                  </w:tcBorders>
                  <w:noWrap w:val="0"/>
                  <w:vAlign w:val="center"/>
                </w:tcPr>
                <w:p w14:paraId="136C19F9">
                  <w:pPr>
                    <w:pStyle w:val="35"/>
                    <w:bidi w:val="0"/>
                    <w:jc w:val="center"/>
                    <w:rPr>
                      <w:b/>
                      <w:bCs/>
                      <w:color w:val="auto"/>
                      <w:highlight w:val="none"/>
                    </w:rPr>
                  </w:pPr>
                  <w:r>
                    <w:rPr>
                      <w:b/>
                      <w:bCs/>
                      <w:color w:val="auto"/>
                      <w:highlight w:val="none"/>
                    </w:rPr>
                    <w:t>污染物指标</w:t>
                  </w:r>
                </w:p>
              </w:tc>
              <w:tc>
                <w:tcPr>
                  <w:tcW w:w="1189" w:type="dxa"/>
                  <w:tcBorders>
                    <w:tl2br w:val="nil"/>
                    <w:tr2bl w:val="nil"/>
                  </w:tcBorders>
                  <w:noWrap w:val="0"/>
                  <w:vAlign w:val="center"/>
                </w:tcPr>
                <w:p w14:paraId="0320775F">
                  <w:pPr>
                    <w:pStyle w:val="35"/>
                    <w:bidi w:val="0"/>
                    <w:jc w:val="center"/>
                    <w:rPr>
                      <w:b/>
                      <w:bCs/>
                      <w:color w:val="auto"/>
                      <w:highlight w:val="none"/>
                    </w:rPr>
                  </w:pPr>
                  <w:r>
                    <w:rPr>
                      <w:b/>
                      <w:bCs/>
                      <w:color w:val="auto"/>
                      <w:highlight w:val="none"/>
                    </w:rPr>
                    <w:t>单位</w:t>
                  </w:r>
                </w:p>
              </w:tc>
              <w:tc>
                <w:tcPr>
                  <w:tcW w:w="1114" w:type="dxa"/>
                  <w:tcBorders>
                    <w:tl2br w:val="nil"/>
                    <w:tr2bl w:val="nil"/>
                  </w:tcBorders>
                  <w:noWrap w:val="0"/>
                  <w:vAlign w:val="center"/>
                </w:tcPr>
                <w:p w14:paraId="3F51E0AE">
                  <w:pPr>
                    <w:pStyle w:val="35"/>
                    <w:bidi w:val="0"/>
                    <w:jc w:val="center"/>
                    <w:rPr>
                      <w:b/>
                      <w:bCs/>
                      <w:color w:val="auto"/>
                      <w:highlight w:val="none"/>
                    </w:rPr>
                  </w:pPr>
                  <w:r>
                    <w:rPr>
                      <w:b/>
                      <w:bCs/>
                      <w:color w:val="auto"/>
                      <w:highlight w:val="none"/>
                    </w:rPr>
                    <w:t>产污系数</w:t>
                  </w:r>
                </w:p>
              </w:tc>
              <w:tc>
                <w:tcPr>
                  <w:tcW w:w="1455" w:type="dxa"/>
                  <w:tcBorders>
                    <w:tl2br w:val="nil"/>
                    <w:tr2bl w:val="nil"/>
                  </w:tcBorders>
                  <w:noWrap w:val="0"/>
                  <w:vAlign w:val="center"/>
                </w:tcPr>
                <w:p w14:paraId="00394A48">
                  <w:pPr>
                    <w:pStyle w:val="35"/>
                    <w:bidi w:val="0"/>
                    <w:jc w:val="center"/>
                    <w:rPr>
                      <w:rFonts w:hint="eastAsia" w:eastAsia="宋体"/>
                      <w:b/>
                      <w:bCs/>
                      <w:color w:val="auto"/>
                      <w:highlight w:val="none"/>
                      <w:lang w:val="en-US" w:eastAsia="zh-CN"/>
                    </w:rPr>
                  </w:pPr>
                  <w:r>
                    <w:rPr>
                      <w:rFonts w:hint="eastAsia"/>
                      <w:b/>
                      <w:bCs/>
                      <w:color w:val="auto"/>
                      <w:highlight w:val="none"/>
                      <w:lang w:val="en-US" w:eastAsia="zh-CN"/>
                    </w:rPr>
                    <w:t>末端治理</w:t>
                  </w:r>
                </w:p>
              </w:tc>
              <w:tc>
                <w:tcPr>
                  <w:tcW w:w="1513" w:type="dxa"/>
                  <w:tcBorders>
                    <w:tl2br w:val="nil"/>
                    <w:tr2bl w:val="nil"/>
                  </w:tcBorders>
                  <w:noWrap w:val="0"/>
                  <w:vAlign w:val="center"/>
                </w:tcPr>
                <w:p w14:paraId="15AD21C8">
                  <w:pPr>
                    <w:pStyle w:val="35"/>
                    <w:bidi w:val="0"/>
                    <w:jc w:val="center"/>
                    <w:rPr>
                      <w:rFonts w:hint="default"/>
                      <w:b/>
                      <w:bCs/>
                      <w:color w:val="auto"/>
                      <w:highlight w:val="none"/>
                      <w:lang w:val="en-US" w:eastAsia="zh-CN"/>
                    </w:rPr>
                  </w:pPr>
                  <w:r>
                    <w:rPr>
                      <w:rFonts w:hint="eastAsia"/>
                      <w:b/>
                      <w:bCs/>
                      <w:color w:val="auto"/>
                      <w:highlight w:val="none"/>
                      <w:lang w:val="en-US" w:eastAsia="zh-CN"/>
                    </w:rPr>
                    <w:t>去除效率（%）</w:t>
                  </w:r>
                </w:p>
              </w:tc>
            </w:tr>
            <w:tr w14:paraId="75BC0B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restart"/>
                  <w:tcBorders>
                    <w:tl2br w:val="nil"/>
                    <w:tr2bl w:val="nil"/>
                  </w:tcBorders>
                  <w:noWrap w:val="0"/>
                  <w:vAlign w:val="center"/>
                </w:tcPr>
                <w:p w14:paraId="2B38610C">
                  <w:pPr>
                    <w:pStyle w:val="35"/>
                    <w:bidi w:val="0"/>
                    <w:jc w:val="center"/>
                    <w:rPr>
                      <w:color w:val="auto"/>
                      <w:highlight w:val="none"/>
                    </w:rPr>
                  </w:pPr>
                  <w:r>
                    <w:rPr>
                      <w:color w:val="auto"/>
                      <w:highlight w:val="none"/>
                    </w:rPr>
                    <w:t>生物质成型燃料</w:t>
                  </w:r>
                  <w:r>
                    <w:rPr>
                      <w:rFonts w:hint="default"/>
                      <w:color w:val="auto"/>
                      <w:highlight w:val="none"/>
                    </w:rPr>
                    <w:t>1452.175</w:t>
                  </w:r>
                  <w:r>
                    <w:rPr>
                      <w:color w:val="auto"/>
                      <w:highlight w:val="none"/>
                    </w:rPr>
                    <w:t>t/a</w:t>
                  </w:r>
                </w:p>
              </w:tc>
              <w:tc>
                <w:tcPr>
                  <w:tcW w:w="1315" w:type="dxa"/>
                  <w:tcBorders>
                    <w:tl2br w:val="nil"/>
                    <w:tr2bl w:val="nil"/>
                  </w:tcBorders>
                  <w:noWrap w:val="0"/>
                  <w:vAlign w:val="center"/>
                </w:tcPr>
                <w:p w14:paraId="78A895BE">
                  <w:pPr>
                    <w:pStyle w:val="35"/>
                    <w:bidi w:val="0"/>
                    <w:jc w:val="center"/>
                    <w:rPr>
                      <w:color w:val="auto"/>
                      <w:highlight w:val="none"/>
                    </w:rPr>
                  </w:pPr>
                  <w:r>
                    <w:rPr>
                      <w:color w:val="auto"/>
                      <w:highlight w:val="none"/>
                    </w:rPr>
                    <w:t>工业废气量</w:t>
                  </w:r>
                </w:p>
              </w:tc>
              <w:tc>
                <w:tcPr>
                  <w:tcW w:w="1189" w:type="dxa"/>
                  <w:tcBorders>
                    <w:tl2br w:val="nil"/>
                    <w:tr2bl w:val="nil"/>
                  </w:tcBorders>
                  <w:noWrap w:val="0"/>
                  <w:vAlign w:val="center"/>
                </w:tcPr>
                <w:p w14:paraId="36773101">
                  <w:pPr>
                    <w:pStyle w:val="35"/>
                    <w:bidi w:val="0"/>
                    <w:jc w:val="center"/>
                    <w:rPr>
                      <w:color w:val="auto"/>
                      <w:highlight w:val="none"/>
                    </w:rPr>
                  </w:pPr>
                  <w:r>
                    <w:rPr>
                      <w:color w:val="auto"/>
                      <w:highlight w:val="none"/>
                    </w:rPr>
                    <w:t>m</w:t>
                  </w:r>
                  <w:r>
                    <w:rPr>
                      <w:color w:val="auto"/>
                      <w:highlight w:val="none"/>
                      <w:vertAlign w:val="superscript"/>
                    </w:rPr>
                    <w:t>3</w:t>
                  </w:r>
                  <w:r>
                    <w:rPr>
                      <w:color w:val="auto"/>
                      <w:highlight w:val="none"/>
                    </w:rPr>
                    <w:t>/t-原料</w:t>
                  </w:r>
                </w:p>
              </w:tc>
              <w:tc>
                <w:tcPr>
                  <w:tcW w:w="1114" w:type="dxa"/>
                  <w:tcBorders>
                    <w:tl2br w:val="nil"/>
                    <w:tr2bl w:val="nil"/>
                  </w:tcBorders>
                  <w:noWrap w:val="0"/>
                  <w:vAlign w:val="center"/>
                </w:tcPr>
                <w:p w14:paraId="3FD3DEDC">
                  <w:pPr>
                    <w:pStyle w:val="35"/>
                    <w:bidi w:val="0"/>
                    <w:jc w:val="center"/>
                    <w:rPr>
                      <w:color w:val="auto"/>
                      <w:highlight w:val="none"/>
                    </w:rPr>
                  </w:pPr>
                  <w:r>
                    <w:rPr>
                      <w:color w:val="auto"/>
                      <w:highlight w:val="none"/>
                    </w:rPr>
                    <w:t>6240</w:t>
                  </w:r>
                </w:p>
              </w:tc>
              <w:tc>
                <w:tcPr>
                  <w:tcW w:w="1455" w:type="dxa"/>
                  <w:tcBorders>
                    <w:tl2br w:val="nil"/>
                    <w:tr2bl w:val="nil"/>
                  </w:tcBorders>
                  <w:noWrap w:val="0"/>
                  <w:vAlign w:val="center"/>
                </w:tcPr>
                <w:p w14:paraId="67083982">
                  <w:pPr>
                    <w:pStyle w:val="35"/>
                    <w:bidi w:val="0"/>
                    <w:jc w:val="center"/>
                    <w:rPr>
                      <w:rFonts w:hint="eastAsia" w:eastAsia="宋体"/>
                      <w:color w:val="auto"/>
                      <w:highlight w:val="none"/>
                      <w:lang w:val="en-US" w:eastAsia="zh-CN"/>
                    </w:rPr>
                  </w:pPr>
                  <w:r>
                    <w:rPr>
                      <w:rFonts w:hint="eastAsia"/>
                      <w:color w:val="auto"/>
                      <w:highlight w:val="none"/>
                      <w:lang w:val="en-US" w:eastAsia="zh-CN"/>
                    </w:rPr>
                    <w:t>/</w:t>
                  </w:r>
                </w:p>
              </w:tc>
              <w:tc>
                <w:tcPr>
                  <w:tcW w:w="1513" w:type="dxa"/>
                  <w:tcBorders>
                    <w:tl2br w:val="nil"/>
                    <w:tr2bl w:val="nil"/>
                  </w:tcBorders>
                  <w:noWrap w:val="0"/>
                  <w:vAlign w:val="center"/>
                </w:tcPr>
                <w:p w14:paraId="6BBEEB16">
                  <w:pPr>
                    <w:pStyle w:val="35"/>
                    <w:bidi w:val="0"/>
                    <w:jc w:val="center"/>
                    <w:rPr>
                      <w:color w:val="auto"/>
                      <w:highlight w:val="none"/>
                    </w:rPr>
                  </w:pPr>
                  <w:r>
                    <w:rPr>
                      <w:rFonts w:hint="eastAsia"/>
                      <w:color w:val="auto"/>
                      <w:highlight w:val="none"/>
                      <w:lang w:val="en-US" w:eastAsia="zh-CN"/>
                    </w:rPr>
                    <w:t>/</w:t>
                  </w:r>
                </w:p>
              </w:tc>
            </w:tr>
            <w:tr w14:paraId="62318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continue"/>
                  <w:tcBorders>
                    <w:tl2br w:val="nil"/>
                    <w:tr2bl w:val="nil"/>
                  </w:tcBorders>
                  <w:noWrap w:val="0"/>
                  <w:vAlign w:val="center"/>
                </w:tcPr>
                <w:p w14:paraId="39DE9893">
                  <w:pPr>
                    <w:pStyle w:val="35"/>
                    <w:bidi w:val="0"/>
                    <w:jc w:val="center"/>
                    <w:rPr>
                      <w:color w:val="auto"/>
                      <w:highlight w:val="none"/>
                    </w:rPr>
                  </w:pPr>
                </w:p>
              </w:tc>
              <w:tc>
                <w:tcPr>
                  <w:tcW w:w="1315" w:type="dxa"/>
                  <w:tcBorders>
                    <w:tl2br w:val="nil"/>
                    <w:tr2bl w:val="nil"/>
                  </w:tcBorders>
                  <w:noWrap w:val="0"/>
                  <w:vAlign w:val="center"/>
                </w:tcPr>
                <w:p w14:paraId="0743B04B">
                  <w:pPr>
                    <w:pStyle w:val="35"/>
                    <w:bidi w:val="0"/>
                    <w:jc w:val="center"/>
                    <w:rPr>
                      <w:color w:val="auto"/>
                      <w:highlight w:val="none"/>
                    </w:rPr>
                  </w:pPr>
                  <w:r>
                    <w:rPr>
                      <w:color w:val="auto"/>
                      <w:highlight w:val="none"/>
                    </w:rPr>
                    <w:t>颗粒物</w:t>
                  </w:r>
                </w:p>
              </w:tc>
              <w:tc>
                <w:tcPr>
                  <w:tcW w:w="1189" w:type="dxa"/>
                  <w:tcBorders>
                    <w:tl2br w:val="nil"/>
                    <w:tr2bl w:val="nil"/>
                  </w:tcBorders>
                  <w:noWrap w:val="0"/>
                  <w:vAlign w:val="center"/>
                </w:tcPr>
                <w:p w14:paraId="3967CC56">
                  <w:pPr>
                    <w:pStyle w:val="35"/>
                    <w:bidi w:val="0"/>
                    <w:jc w:val="center"/>
                    <w:rPr>
                      <w:color w:val="auto"/>
                      <w:highlight w:val="none"/>
                    </w:rPr>
                  </w:pPr>
                  <w:r>
                    <w:rPr>
                      <w:color w:val="auto"/>
                      <w:highlight w:val="none"/>
                    </w:rPr>
                    <w:t>kg/t-原料</w:t>
                  </w:r>
                </w:p>
              </w:tc>
              <w:tc>
                <w:tcPr>
                  <w:tcW w:w="1114" w:type="dxa"/>
                  <w:tcBorders>
                    <w:tl2br w:val="nil"/>
                    <w:tr2bl w:val="nil"/>
                  </w:tcBorders>
                  <w:noWrap w:val="0"/>
                  <w:vAlign w:val="center"/>
                </w:tcPr>
                <w:p w14:paraId="61927E64">
                  <w:pPr>
                    <w:pStyle w:val="35"/>
                    <w:bidi w:val="0"/>
                    <w:jc w:val="center"/>
                    <w:rPr>
                      <w:color w:val="auto"/>
                      <w:highlight w:val="none"/>
                    </w:rPr>
                  </w:pPr>
                  <w:r>
                    <w:rPr>
                      <w:color w:val="auto"/>
                      <w:highlight w:val="none"/>
                    </w:rPr>
                    <w:t>0.5</w:t>
                  </w:r>
                </w:p>
              </w:tc>
              <w:tc>
                <w:tcPr>
                  <w:tcW w:w="1455" w:type="dxa"/>
                  <w:tcBorders>
                    <w:tl2br w:val="nil"/>
                    <w:tr2bl w:val="nil"/>
                  </w:tcBorders>
                  <w:noWrap w:val="0"/>
                  <w:vAlign w:val="center"/>
                </w:tcPr>
                <w:p w14:paraId="53EC5F00">
                  <w:pPr>
                    <w:pStyle w:val="35"/>
                    <w:bidi w:val="0"/>
                    <w:jc w:val="center"/>
                    <w:rPr>
                      <w:rFonts w:hint="default" w:eastAsia="宋体"/>
                      <w:color w:val="auto"/>
                      <w:highlight w:val="none"/>
                      <w:lang w:val="en-US" w:eastAsia="zh-CN"/>
                    </w:rPr>
                  </w:pPr>
                  <w:r>
                    <w:rPr>
                      <w:rFonts w:hint="eastAsia"/>
                      <w:color w:val="auto"/>
                      <w:highlight w:val="none"/>
                      <w:lang w:val="en-US" w:eastAsia="zh-CN"/>
                    </w:rPr>
                    <w:t>袋式除尘</w:t>
                  </w:r>
                </w:p>
              </w:tc>
              <w:tc>
                <w:tcPr>
                  <w:tcW w:w="1513" w:type="dxa"/>
                  <w:tcBorders>
                    <w:tl2br w:val="nil"/>
                    <w:tr2bl w:val="nil"/>
                  </w:tcBorders>
                  <w:noWrap w:val="0"/>
                  <w:vAlign w:val="center"/>
                </w:tcPr>
                <w:p w14:paraId="441C9DE6">
                  <w:pPr>
                    <w:pStyle w:val="35"/>
                    <w:bidi w:val="0"/>
                    <w:jc w:val="center"/>
                    <w:rPr>
                      <w:rFonts w:hint="default" w:eastAsia="宋体"/>
                      <w:color w:val="auto"/>
                      <w:highlight w:val="none"/>
                      <w:lang w:val="en-US" w:eastAsia="zh-CN"/>
                    </w:rPr>
                  </w:pPr>
                  <w:r>
                    <w:rPr>
                      <w:rFonts w:hint="eastAsia"/>
                      <w:color w:val="auto"/>
                      <w:highlight w:val="none"/>
                      <w:lang w:val="en-US" w:eastAsia="zh-CN"/>
                    </w:rPr>
                    <w:t>99.7</w:t>
                  </w:r>
                </w:p>
              </w:tc>
            </w:tr>
            <w:tr w14:paraId="6993F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continue"/>
                  <w:tcBorders>
                    <w:tl2br w:val="nil"/>
                    <w:tr2bl w:val="nil"/>
                  </w:tcBorders>
                  <w:noWrap w:val="0"/>
                  <w:vAlign w:val="center"/>
                </w:tcPr>
                <w:p w14:paraId="44CD041E">
                  <w:pPr>
                    <w:pStyle w:val="35"/>
                    <w:bidi w:val="0"/>
                    <w:jc w:val="center"/>
                    <w:rPr>
                      <w:color w:val="auto"/>
                      <w:highlight w:val="none"/>
                    </w:rPr>
                  </w:pPr>
                </w:p>
              </w:tc>
              <w:tc>
                <w:tcPr>
                  <w:tcW w:w="1315" w:type="dxa"/>
                  <w:tcBorders>
                    <w:tl2br w:val="nil"/>
                    <w:tr2bl w:val="nil"/>
                  </w:tcBorders>
                  <w:noWrap w:val="0"/>
                  <w:vAlign w:val="center"/>
                </w:tcPr>
                <w:p w14:paraId="5A704EA1">
                  <w:pPr>
                    <w:pStyle w:val="35"/>
                    <w:bidi w:val="0"/>
                    <w:jc w:val="center"/>
                    <w:rPr>
                      <w:color w:val="auto"/>
                      <w:highlight w:val="none"/>
                    </w:rPr>
                  </w:pPr>
                  <w:r>
                    <w:rPr>
                      <w:color w:val="auto"/>
                      <w:highlight w:val="none"/>
                    </w:rPr>
                    <w:t>SO</w:t>
                  </w:r>
                  <w:r>
                    <w:rPr>
                      <w:color w:val="auto"/>
                      <w:highlight w:val="none"/>
                      <w:vertAlign w:val="subscript"/>
                    </w:rPr>
                    <w:t>2</w:t>
                  </w:r>
                </w:p>
              </w:tc>
              <w:tc>
                <w:tcPr>
                  <w:tcW w:w="1189" w:type="dxa"/>
                  <w:tcBorders>
                    <w:tl2br w:val="nil"/>
                    <w:tr2bl w:val="nil"/>
                  </w:tcBorders>
                  <w:noWrap w:val="0"/>
                  <w:vAlign w:val="center"/>
                </w:tcPr>
                <w:p w14:paraId="1C0540CF">
                  <w:pPr>
                    <w:pStyle w:val="35"/>
                    <w:bidi w:val="0"/>
                    <w:jc w:val="center"/>
                    <w:rPr>
                      <w:color w:val="auto"/>
                      <w:highlight w:val="none"/>
                    </w:rPr>
                  </w:pPr>
                  <w:r>
                    <w:rPr>
                      <w:color w:val="auto"/>
                      <w:highlight w:val="none"/>
                    </w:rPr>
                    <w:t>kg/t-原料</w:t>
                  </w:r>
                </w:p>
              </w:tc>
              <w:tc>
                <w:tcPr>
                  <w:tcW w:w="1114" w:type="dxa"/>
                  <w:tcBorders>
                    <w:tl2br w:val="nil"/>
                    <w:tr2bl w:val="nil"/>
                  </w:tcBorders>
                  <w:noWrap w:val="0"/>
                  <w:vAlign w:val="center"/>
                </w:tcPr>
                <w:p w14:paraId="1905DB82">
                  <w:pPr>
                    <w:pStyle w:val="35"/>
                    <w:bidi w:val="0"/>
                    <w:jc w:val="center"/>
                    <w:rPr>
                      <w:color w:val="auto"/>
                      <w:highlight w:val="none"/>
                    </w:rPr>
                  </w:pPr>
                  <w:r>
                    <w:rPr>
                      <w:color w:val="auto"/>
                      <w:highlight w:val="none"/>
                    </w:rPr>
                    <w:t>17S</w:t>
                  </w:r>
                  <w:r>
                    <w:rPr>
                      <w:rFonts w:hint="default" w:ascii="Times New Roman" w:hAnsi="Times New Roman" w:eastAsia="宋体" w:cs="Times New Roman"/>
                      <w:color w:val="auto"/>
                      <w:kern w:val="0"/>
                      <w:szCs w:val="24"/>
                      <w:highlight w:val="none"/>
                      <w:vertAlign w:val="superscript"/>
                      <w:lang w:bidi="ar"/>
                    </w:rPr>
                    <w:t>①</w:t>
                  </w:r>
                </w:p>
              </w:tc>
              <w:tc>
                <w:tcPr>
                  <w:tcW w:w="1455" w:type="dxa"/>
                  <w:tcBorders>
                    <w:tl2br w:val="nil"/>
                    <w:tr2bl w:val="nil"/>
                  </w:tcBorders>
                  <w:noWrap w:val="0"/>
                  <w:vAlign w:val="center"/>
                </w:tcPr>
                <w:p w14:paraId="6D484E06">
                  <w:pPr>
                    <w:pStyle w:val="35"/>
                    <w:bidi w:val="0"/>
                    <w:jc w:val="center"/>
                    <w:rPr>
                      <w:color w:val="auto"/>
                      <w:highlight w:val="none"/>
                    </w:rPr>
                  </w:pPr>
                  <w:r>
                    <w:rPr>
                      <w:rFonts w:hint="eastAsia"/>
                      <w:color w:val="auto"/>
                      <w:highlight w:val="none"/>
                      <w:lang w:val="en-US" w:eastAsia="zh-CN"/>
                    </w:rPr>
                    <w:t>/</w:t>
                  </w:r>
                </w:p>
              </w:tc>
              <w:tc>
                <w:tcPr>
                  <w:tcW w:w="1513" w:type="dxa"/>
                  <w:tcBorders>
                    <w:tl2br w:val="nil"/>
                    <w:tr2bl w:val="nil"/>
                  </w:tcBorders>
                  <w:noWrap w:val="0"/>
                  <w:vAlign w:val="center"/>
                </w:tcPr>
                <w:p w14:paraId="38F495BA">
                  <w:pPr>
                    <w:pStyle w:val="35"/>
                    <w:bidi w:val="0"/>
                    <w:jc w:val="center"/>
                    <w:rPr>
                      <w:color w:val="auto"/>
                      <w:highlight w:val="none"/>
                    </w:rPr>
                  </w:pPr>
                  <w:r>
                    <w:rPr>
                      <w:rFonts w:hint="eastAsia"/>
                      <w:color w:val="auto"/>
                      <w:highlight w:val="none"/>
                      <w:lang w:val="en-US" w:eastAsia="zh-CN"/>
                    </w:rPr>
                    <w:t>/</w:t>
                  </w:r>
                </w:p>
              </w:tc>
            </w:tr>
            <w:tr w14:paraId="656FD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350" w:type="dxa"/>
                  <w:vMerge w:val="continue"/>
                  <w:tcBorders>
                    <w:tl2br w:val="nil"/>
                    <w:tr2bl w:val="nil"/>
                  </w:tcBorders>
                  <w:noWrap w:val="0"/>
                  <w:vAlign w:val="center"/>
                </w:tcPr>
                <w:p w14:paraId="4952148D">
                  <w:pPr>
                    <w:pStyle w:val="35"/>
                    <w:bidi w:val="0"/>
                    <w:jc w:val="center"/>
                    <w:rPr>
                      <w:color w:val="auto"/>
                      <w:highlight w:val="none"/>
                    </w:rPr>
                  </w:pPr>
                </w:p>
              </w:tc>
              <w:tc>
                <w:tcPr>
                  <w:tcW w:w="1315" w:type="dxa"/>
                  <w:tcBorders>
                    <w:tl2br w:val="nil"/>
                    <w:tr2bl w:val="nil"/>
                  </w:tcBorders>
                  <w:noWrap w:val="0"/>
                  <w:vAlign w:val="center"/>
                </w:tcPr>
                <w:p w14:paraId="137ED4B7">
                  <w:pPr>
                    <w:pStyle w:val="35"/>
                    <w:bidi w:val="0"/>
                    <w:jc w:val="center"/>
                    <w:rPr>
                      <w:color w:val="auto"/>
                      <w:highlight w:val="none"/>
                    </w:rPr>
                  </w:pPr>
                  <w:r>
                    <w:rPr>
                      <w:color w:val="auto"/>
                      <w:highlight w:val="none"/>
                    </w:rPr>
                    <w:t>NO</w:t>
                  </w:r>
                  <w:r>
                    <w:rPr>
                      <w:color w:val="auto"/>
                      <w:highlight w:val="none"/>
                      <w:vertAlign w:val="subscript"/>
                    </w:rPr>
                    <w:t>X</w:t>
                  </w:r>
                </w:p>
              </w:tc>
              <w:tc>
                <w:tcPr>
                  <w:tcW w:w="1189" w:type="dxa"/>
                  <w:tcBorders>
                    <w:tl2br w:val="nil"/>
                    <w:tr2bl w:val="nil"/>
                  </w:tcBorders>
                  <w:noWrap w:val="0"/>
                  <w:vAlign w:val="center"/>
                </w:tcPr>
                <w:p w14:paraId="04237690">
                  <w:pPr>
                    <w:pStyle w:val="35"/>
                    <w:bidi w:val="0"/>
                    <w:jc w:val="center"/>
                    <w:rPr>
                      <w:color w:val="auto"/>
                      <w:highlight w:val="none"/>
                    </w:rPr>
                  </w:pPr>
                  <w:r>
                    <w:rPr>
                      <w:color w:val="auto"/>
                      <w:highlight w:val="none"/>
                    </w:rPr>
                    <w:t>kg/t-原料</w:t>
                  </w:r>
                </w:p>
              </w:tc>
              <w:tc>
                <w:tcPr>
                  <w:tcW w:w="1114" w:type="dxa"/>
                  <w:tcBorders>
                    <w:tl2br w:val="nil"/>
                    <w:tr2bl w:val="nil"/>
                  </w:tcBorders>
                  <w:noWrap w:val="0"/>
                  <w:vAlign w:val="center"/>
                </w:tcPr>
                <w:p w14:paraId="430FA0FE">
                  <w:pPr>
                    <w:pStyle w:val="35"/>
                    <w:bidi w:val="0"/>
                    <w:jc w:val="center"/>
                    <w:rPr>
                      <w:color w:val="auto"/>
                      <w:highlight w:val="none"/>
                    </w:rPr>
                  </w:pPr>
                  <w:r>
                    <w:rPr>
                      <w:color w:val="auto"/>
                      <w:highlight w:val="none"/>
                    </w:rPr>
                    <w:t>1.02</w:t>
                  </w:r>
                </w:p>
              </w:tc>
              <w:tc>
                <w:tcPr>
                  <w:tcW w:w="1455" w:type="dxa"/>
                  <w:tcBorders>
                    <w:tl2br w:val="nil"/>
                    <w:tr2bl w:val="nil"/>
                  </w:tcBorders>
                  <w:noWrap w:val="0"/>
                  <w:vAlign w:val="center"/>
                </w:tcPr>
                <w:p w14:paraId="19F32ACA">
                  <w:pPr>
                    <w:bidi w:val="0"/>
                    <w:jc w:val="center"/>
                    <w:rPr>
                      <w:color w:val="auto"/>
                      <w:highlight w:val="none"/>
                    </w:rPr>
                  </w:pPr>
                  <w:r>
                    <w:rPr>
                      <w:rFonts w:hint="eastAsia"/>
                      <w:color w:val="auto"/>
                      <w:highlight w:val="none"/>
                      <w:lang w:val="en-US" w:eastAsia="zh-CN"/>
                    </w:rPr>
                    <w:t>/</w:t>
                  </w:r>
                </w:p>
              </w:tc>
              <w:tc>
                <w:tcPr>
                  <w:tcW w:w="1513" w:type="dxa"/>
                  <w:tcBorders>
                    <w:tl2br w:val="nil"/>
                    <w:tr2bl w:val="nil"/>
                  </w:tcBorders>
                  <w:noWrap w:val="0"/>
                  <w:vAlign w:val="center"/>
                </w:tcPr>
                <w:p w14:paraId="40A8EE0F">
                  <w:pPr>
                    <w:bidi w:val="0"/>
                    <w:jc w:val="center"/>
                    <w:rPr>
                      <w:rFonts w:hint="default"/>
                      <w:color w:val="auto"/>
                      <w:highlight w:val="none"/>
                      <w:lang w:val="en-US"/>
                    </w:rPr>
                  </w:pPr>
                  <w:r>
                    <w:rPr>
                      <w:rFonts w:hint="eastAsia"/>
                      <w:color w:val="auto"/>
                      <w:highlight w:val="none"/>
                      <w:lang w:val="en-US" w:eastAsia="zh-CN"/>
                    </w:rPr>
                    <w:t>/</w:t>
                  </w:r>
                </w:p>
              </w:tc>
            </w:tr>
            <w:tr w14:paraId="37D9C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36" w:type="dxa"/>
                  <w:gridSpan w:val="6"/>
                  <w:tcBorders>
                    <w:tl2br w:val="nil"/>
                    <w:tr2bl w:val="nil"/>
                  </w:tcBorders>
                  <w:noWrap w:val="0"/>
                  <w:vAlign w:val="center"/>
                </w:tcPr>
                <w:p w14:paraId="0A1B9C38">
                  <w:pPr>
                    <w:pStyle w:val="35"/>
                    <w:bidi w:val="0"/>
                    <w:rPr>
                      <w:color w:val="auto"/>
                      <w:highlight w:val="none"/>
                    </w:rPr>
                  </w:pPr>
                  <w:r>
                    <w:rPr>
                      <w:color w:val="auto"/>
                      <w:highlight w:val="none"/>
                    </w:rPr>
                    <w:t>注：①SO</w:t>
                  </w:r>
                  <w:r>
                    <w:rPr>
                      <w:color w:val="auto"/>
                      <w:highlight w:val="none"/>
                      <w:vertAlign w:val="subscript"/>
                    </w:rPr>
                    <w:t>2</w:t>
                  </w:r>
                  <w:r>
                    <w:rPr>
                      <w:color w:val="auto"/>
                      <w:highlight w:val="none"/>
                    </w:rPr>
                    <w:t>的产排污系数是以含硫量（S%）的形式表示的，其中含硫量（S%）是指生物质收到基硫分含量，以质量百分数的形式表示。例如生物质中含硫量（S%）为0.1％，则S=0.1。</w:t>
                  </w:r>
                  <w:r>
                    <w:rPr>
                      <w:rFonts w:hint="eastAsia"/>
                      <w:color w:val="auto"/>
                      <w:highlight w:val="none"/>
                      <w:lang w:val="en-US" w:eastAsia="zh-CN"/>
                    </w:rPr>
                    <w:t>本项目S取0.01。</w:t>
                  </w:r>
                </w:p>
              </w:tc>
            </w:tr>
          </w:tbl>
          <w:p w14:paraId="3F396E1D">
            <w:pPr>
              <w:pStyle w:val="30"/>
              <w:bidi w:val="0"/>
              <w:rPr>
                <w:rFonts w:hint="default"/>
                <w:color w:val="auto"/>
                <w:highlight w:val="none"/>
                <w:lang w:val="en-US" w:eastAsia="zh-CN"/>
              </w:rPr>
            </w:pPr>
            <w:r>
              <w:rPr>
                <w:rFonts w:hint="default"/>
                <w:color w:val="auto"/>
                <w:highlight w:val="none"/>
                <w:lang w:val="en-US" w:eastAsia="zh-CN"/>
              </w:rPr>
              <w:t>项目年使用生物质</w:t>
            </w:r>
            <w:r>
              <w:rPr>
                <w:rFonts w:hint="eastAsia"/>
                <w:color w:val="auto"/>
                <w:highlight w:val="none"/>
                <w:lang w:val="en-US" w:eastAsia="zh-CN"/>
              </w:rPr>
              <w:t>燃料</w:t>
            </w:r>
            <w:r>
              <w:rPr>
                <w:rStyle w:val="41"/>
                <w:rFonts w:hint="default"/>
                <w:color w:val="auto"/>
                <w:highlight w:val="none"/>
              </w:rPr>
              <w:t>1452.175</w:t>
            </w:r>
            <w:r>
              <w:rPr>
                <w:rFonts w:hint="default"/>
                <w:color w:val="auto"/>
                <w:highlight w:val="none"/>
                <w:lang w:val="en-US" w:eastAsia="zh-CN"/>
              </w:rPr>
              <w:t>吨，</w:t>
            </w:r>
            <w:r>
              <w:rPr>
                <w:rFonts w:hint="eastAsia"/>
                <w:color w:val="auto"/>
                <w:highlight w:val="none"/>
                <w:u w:val="none"/>
                <w:lang w:val="en-US" w:eastAsia="zh-CN"/>
              </w:rPr>
              <w:t>新增锅炉废气产排情况</w:t>
            </w:r>
            <w:r>
              <w:rPr>
                <w:rFonts w:hint="default"/>
                <w:color w:val="auto"/>
                <w:highlight w:val="none"/>
                <w:lang w:val="en-US" w:eastAsia="zh-CN"/>
              </w:rPr>
              <w:t>见下表。</w:t>
            </w:r>
          </w:p>
          <w:p w14:paraId="3EA967F1">
            <w:pPr>
              <w:pStyle w:val="35"/>
              <w:bidi w:val="0"/>
              <w:jc w:val="center"/>
              <w:rPr>
                <w:rFonts w:hint="default"/>
                <w:b/>
                <w:bCs/>
                <w:color w:val="auto"/>
                <w:highlight w:val="none"/>
                <w:lang w:val="en-US" w:eastAsia="zh-CN"/>
              </w:rPr>
            </w:pPr>
            <w:r>
              <w:rPr>
                <w:rFonts w:hint="default"/>
                <w:b/>
                <w:bCs/>
                <w:color w:val="auto"/>
                <w:highlight w:val="none"/>
                <w:lang w:val="en-US" w:eastAsia="zh-CN"/>
              </w:rPr>
              <w:t>表4-</w:t>
            </w:r>
            <w:r>
              <w:rPr>
                <w:rFonts w:hint="eastAsia"/>
                <w:b/>
                <w:bCs/>
                <w:color w:val="auto"/>
                <w:highlight w:val="none"/>
                <w:lang w:val="en-US" w:eastAsia="zh-CN"/>
              </w:rPr>
              <w:t>2</w:t>
            </w:r>
            <w:r>
              <w:rPr>
                <w:rFonts w:hint="default"/>
                <w:b/>
                <w:bCs/>
                <w:color w:val="auto"/>
                <w:highlight w:val="none"/>
                <w:lang w:val="en-US" w:eastAsia="zh-CN"/>
              </w:rPr>
              <w:t xml:space="preserve"> </w:t>
            </w:r>
            <w:r>
              <w:rPr>
                <w:rFonts w:hint="eastAsia"/>
                <w:b/>
                <w:bCs/>
                <w:color w:val="auto"/>
                <w:highlight w:val="none"/>
                <w:lang w:val="en-US" w:eastAsia="zh-CN"/>
              </w:rPr>
              <w:t xml:space="preserve">  新增锅炉废气产排情况一览表</w:t>
            </w:r>
          </w:p>
          <w:tbl>
            <w:tblPr>
              <w:tblStyle w:val="22"/>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123"/>
              <w:gridCol w:w="1135"/>
              <w:gridCol w:w="1132"/>
              <w:gridCol w:w="1134"/>
              <w:gridCol w:w="1135"/>
              <w:gridCol w:w="1136"/>
            </w:tblGrid>
            <w:tr w14:paraId="6479F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3" w:type="dxa"/>
                  <w:tcBorders>
                    <w:tl2br w:val="nil"/>
                    <w:tr2bl w:val="nil"/>
                  </w:tcBorders>
                  <w:vAlign w:val="center"/>
                </w:tcPr>
                <w:p w14:paraId="3CADECF1">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b/>
                      <w:bCs/>
                      <w:color w:val="auto"/>
                      <w:highlight w:val="none"/>
                      <w:lang w:val="en-US" w:eastAsia="zh-CN"/>
                    </w:rPr>
                    <w:t>污染物指标</w:t>
                  </w:r>
                </w:p>
              </w:tc>
              <w:tc>
                <w:tcPr>
                  <w:tcW w:w="1123" w:type="dxa"/>
                  <w:tcBorders>
                    <w:tl2br w:val="nil"/>
                    <w:tr2bl w:val="nil"/>
                  </w:tcBorders>
                  <w:vAlign w:val="center"/>
                </w:tcPr>
                <w:p w14:paraId="46FD0055">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b/>
                      <w:bCs/>
                      <w:color w:val="auto"/>
                      <w:highlight w:val="none"/>
                      <w:lang w:val="en-US" w:eastAsia="zh-CN"/>
                    </w:rPr>
                    <w:t>污染物产生量t/a</w:t>
                  </w:r>
                </w:p>
              </w:tc>
              <w:tc>
                <w:tcPr>
                  <w:tcW w:w="1135" w:type="dxa"/>
                  <w:tcBorders>
                    <w:tl2br w:val="nil"/>
                    <w:tr2bl w:val="nil"/>
                  </w:tcBorders>
                  <w:vAlign w:val="center"/>
                </w:tcPr>
                <w:p w14:paraId="2CAB6D6F">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b/>
                      <w:bCs/>
                      <w:color w:val="auto"/>
                      <w:highlight w:val="none"/>
                      <w:lang w:val="en-US" w:eastAsia="zh-CN"/>
                    </w:rPr>
                    <w:t>产生浓度mg/m</w:t>
                  </w:r>
                  <w:r>
                    <w:rPr>
                      <w:rFonts w:hint="default"/>
                      <w:b/>
                      <w:bCs/>
                      <w:color w:val="auto"/>
                      <w:highlight w:val="none"/>
                      <w:vertAlign w:val="superscript"/>
                      <w:lang w:val="en-US" w:eastAsia="zh-CN"/>
                    </w:rPr>
                    <w:t>3</w:t>
                  </w:r>
                </w:p>
              </w:tc>
              <w:tc>
                <w:tcPr>
                  <w:tcW w:w="1132" w:type="dxa"/>
                  <w:tcBorders>
                    <w:tl2br w:val="nil"/>
                    <w:tr2bl w:val="nil"/>
                  </w:tcBorders>
                  <w:vAlign w:val="center"/>
                </w:tcPr>
                <w:p w14:paraId="037780FC">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eastAsia"/>
                      <w:b/>
                      <w:bCs/>
                      <w:color w:val="auto"/>
                      <w:highlight w:val="none"/>
                      <w:lang w:val="en-US" w:eastAsia="zh-CN"/>
                    </w:rPr>
                    <w:t>治理措施</w:t>
                  </w:r>
                </w:p>
              </w:tc>
              <w:tc>
                <w:tcPr>
                  <w:tcW w:w="1134" w:type="dxa"/>
                  <w:tcBorders>
                    <w:tl2br w:val="nil"/>
                    <w:tr2bl w:val="nil"/>
                  </w:tcBorders>
                  <w:vAlign w:val="center"/>
                </w:tcPr>
                <w:p w14:paraId="71236328">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eastAsia"/>
                      <w:b/>
                      <w:bCs/>
                      <w:color w:val="auto"/>
                      <w:highlight w:val="none"/>
                      <w:lang w:val="en-US" w:eastAsia="zh-CN"/>
                    </w:rPr>
                    <w:t>去除效率</w:t>
                  </w:r>
                </w:p>
              </w:tc>
              <w:tc>
                <w:tcPr>
                  <w:tcW w:w="1135" w:type="dxa"/>
                  <w:tcBorders>
                    <w:tl2br w:val="nil"/>
                    <w:tr2bl w:val="nil"/>
                  </w:tcBorders>
                  <w:vAlign w:val="center"/>
                </w:tcPr>
                <w:p w14:paraId="24B762D1">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b/>
                      <w:bCs/>
                      <w:color w:val="auto"/>
                      <w:highlight w:val="none"/>
                      <w:lang w:val="en-US" w:eastAsia="zh-CN"/>
                    </w:rPr>
                    <w:t>污染物排放量t/a</w:t>
                  </w:r>
                </w:p>
              </w:tc>
              <w:tc>
                <w:tcPr>
                  <w:tcW w:w="1136" w:type="dxa"/>
                  <w:tcBorders>
                    <w:tl2br w:val="nil"/>
                    <w:tr2bl w:val="nil"/>
                  </w:tcBorders>
                  <w:vAlign w:val="center"/>
                </w:tcPr>
                <w:p w14:paraId="6BDDAF36">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b/>
                      <w:bCs/>
                      <w:color w:val="auto"/>
                      <w:highlight w:val="none"/>
                      <w:lang w:val="en-US" w:eastAsia="zh-CN"/>
                    </w:rPr>
                    <w:t>排放浓度mg/m</w:t>
                  </w:r>
                  <w:r>
                    <w:rPr>
                      <w:rFonts w:hint="default"/>
                      <w:b/>
                      <w:bCs/>
                      <w:color w:val="auto"/>
                      <w:highlight w:val="none"/>
                      <w:vertAlign w:val="superscript"/>
                      <w:lang w:val="en-US" w:eastAsia="zh-CN"/>
                    </w:rPr>
                    <w:t>3</w:t>
                  </w:r>
                </w:p>
              </w:tc>
            </w:tr>
            <w:tr w14:paraId="46706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3" w:type="dxa"/>
                  <w:tcBorders>
                    <w:tl2br w:val="nil"/>
                    <w:tr2bl w:val="nil"/>
                  </w:tcBorders>
                  <w:vAlign w:val="center"/>
                </w:tcPr>
                <w:p w14:paraId="36CA1070">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color w:val="auto"/>
                      <w:highlight w:val="none"/>
                      <w:lang w:val="en-US" w:eastAsia="zh-CN"/>
                    </w:rPr>
                    <w:t>二氧化硫</w:t>
                  </w:r>
                </w:p>
              </w:tc>
              <w:tc>
                <w:tcPr>
                  <w:tcW w:w="1123" w:type="dxa"/>
                  <w:tcBorders>
                    <w:tl2br w:val="nil"/>
                    <w:tr2bl w:val="nil"/>
                  </w:tcBorders>
                  <w:vAlign w:val="center"/>
                </w:tcPr>
                <w:p w14:paraId="61A3A2E2">
                  <w:pPr>
                    <w:pStyle w:val="35"/>
                    <w:bidi w:val="0"/>
                    <w:jc w:val="center"/>
                    <w:rPr>
                      <w:rFonts w:hint="eastAsia"/>
                      <w:color w:val="auto"/>
                      <w:highlight w:val="none"/>
                      <w:lang w:val="en-US" w:eastAsia="zh-CN"/>
                    </w:rPr>
                  </w:pPr>
                  <w:r>
                    <w:rPr>
                      <w:rFonts w:hint="default"/>
                      <w:color w:val="auto"/>
                      <w:highlight w:val="none"/>
                      <w:lang w:val="en-US" w:eastAsia="zh-CN"/>
                    </w:rPr>
                    <w:t>0.247</w:t>
                  </w:r>
                </w:p>
              </w:tc>
              <w:tc>
                <w:tcPr>
                  <w:tcW w:w="1135" w:type="dxa"/>
                  <w:tcBorders>
                    <w:tl2br w:val="nil"/>
                    <w:tr2bl w:val="nil"/>
                  </w:tcBorders>
                  <w:vAlign w:val="center"/>
                </w:tcPr>
                <w:p w14:paraId="34A5EF87">
                  <w:pPr>
                    <w:pStyle w:val="35"/>
                    <w:bidi w:val="0"/>
                    <w:jc w:val="center"/>
                    <w:rPr>
                      <w:rFonts w:hint="default"/>
                      <w:color w:val="auto"/>
                      <w:highlight w:val="none"/>
                      <w:lang w:val="en-US" w:eastAsia="zh-CN"/>
                    </w:rPr>
                  </w:pPr>
                  <w:r>
                    <w:rPr>
                      <w:rFonts w:hint="default"/>
                      <w:color w:val="auto"/>
                      <w:highlight w:val="none"/>
                      <w:lang w:val="en-US" w:eastAsia="zh-CN"/>
                    </w:rPr>
                    <w:t>27.2</w:t>
                  </w:r>
                </w:p>
              </w:tc>
              <w:tc>
                <w:tcPr>
                  <w:tcW w:w="1132" w:type="dxa"/>
                  <w:tcBorders>
                    <w:tl2br w:val="nil"/>
                    <w:tr2bl w:val="nil"/>
                  </w:tcBorders>
                  <w:vAlign w:val="center"/>
                </w:tcPr>
                <w:p w14:paraId="4C0BAF56">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eastAsia"/>
                      <w:color w:val="auto"/>
                      <w:highlight w:val="none"/>
                      <w:lang w:val="en-US" w:eastAsia="zh-CN"/>
                    </w:rPr>
                    <w:t>/</w:t>
                  </w:r>
                </w:p>
              </w:tc>
              <w:tc>
                <w:tcPr>
                  <w:tcW w:w="1134" w:type="dxa"/>
                  <w:tcBorders>
                    <w:tl2br w:val="nil"/>
                    <w:tr2bl w:val="nil"/>
                  </w:tcBorders>
                  <w:vAlign w:val="center"/>
                </w:tcPr>
                <w:p w14:paraId="36CC59BE">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eastAsia"/>
                      <w:color w:val="auto"/>
                      <w:highlight w:val="none"/>
                      <w:lang w:val="en-US" w:eastAsia="zh-CN"/>
                    </w:rPr>
                    <w:t>/</w:t>
                  </w:r>
                </w:p>
              </w:tc>
              <w:tc>
                <w:tcPr>
                  <w:tcW w:w="1135" w:type="dxa"/>
                  <w:tcBorders>
                    <w:tl2br w:val="nil"/>
                    <w:tr2bl w:val="nil"/>
                  </w:tcBorders>
                  <w:vAlign w:val="center"/>
                </w:tcPr>
                <w:p w14:paraId="6C98AF88">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color w:val="auto"/>
                      <w:highlight w:val="none"/>
                      <w:lang w:val="en-US" w:eastAsia="zh-CN"/>
                    </w:rPr>
                    <w:t>0.247</w:t>
                  </w:r>
                </w:p>
              </w:tc>
              <w:tc>
                <w:tcPr>
                  <w:tcW w:w="1136" w:type="dxa"/>
                  <w:tcBorders>
                    <w:tl2br w:val="nil"/>
                    <w:tr2bl w:val="nil"/>
                  </w:tcBorders>
                  <w:vAlign w:val="center"/>
                </w:tcPr>
                <w:p w14:paraId="141B675A">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color w:val="auto"/>
                      <w:highlight w:val="none"/>
                      <w:lang w:val="en-US" w:eastAsia="zh-CN"/>
                    </w:rPr>
                    <w:t>27.2</w:t>
                  </w:r>
                </w:p>
              </w:tc>
            </w:tr>
            <w:tr w14:paraId="753CE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3" w:type="dxa"/>
                  <w:tcBorders>
                    <w:tl2br w:val="nil"/>
                    <w:tr2bl w:val="nil"/>
                  </w:tcBorders>
                  <w:vAlign w:val="center"/>
                </w:tcPr>
                <w:p w14:paraId="411E2391">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eastAsia"/>
                      <w:color w:val="auto"/>
                      <w:highlight w:val="none"/>
                      <w:lang w:val="en-US" w:eastAsia="zh-CN"/>
                    </w:rPr>
                    <w:t>颗粒物</w:t>
                  </w:r>
                </w:p>
              </w:tc>
              <w:tc>
                <w:tcPr>
                  <w:tcW w:w="1123" w:type="dxa"/>
                  <w:tcBorders>
                    <w:tl2br w:val="nil"/>
                    <w:tr2bl w:val="nil"/>
                  </w:tcBorders>
                  <w:vAlign w:val="center"/>
                </w:tcPr>
                <w:p w14:paraId="547DF5AA">
                  <w:pPr>
                    <w:pStyle w:val="35"/>
                    <w:bidi w:val="0"/>
                    <w:jc w:val="center"/>
                    <w:rPr>
                      <w:rFonts w:hint="default"/>
                      <w:color w:val="auto"/>
                      <w:highlight w:val="none"/>
                      <w:lang w:val="en-US" w:eastAsia="zh-CN"/>
                    </w:rPr>
                  </w:pPr>
                  <w:r>
                    <w:rPr>
                      <w:rFonts w:hint="default"/>
                      <w:color w:val="auto"/>
                      <w:highlight w:val="none"/>
                      <w:lang w:val="en-US" w:eastAsia="zh-CN"/>
                    </w:rPr>
                    <w:t>0.726</w:t>
                  </w:r>
                </w:p>
              </w:tc>
              <w:tc>
                <w:tcPr>
                  <w:tcW w:w="1135" w:type="dxa"/>
                  <w:tcBorders>
                    <w:tl2br w:val="nil"/>
                    <w:tr2bl w:val="nil"/>
                  </w:tcBorders>
                  <w:vAlign w:val="center"/>
                </w:tcPr>
                <w:p w14:paraId="710FC561">
                  <w:pPr>
                    <w:pStyle w:val="35"/>
                    <w:bidi w:val="0"/>
                    <w:jc w:val="center"/>
                    <w:rPr>
                      <w:rFonts w:hint="default"/>
                      <w:color w:val="auto"/>
                      <w:highlight w:val="none"/>
                      <w:lang w:val="en-US" w:eastAsia="zh-CN"/>
                    </w:rPr>
                  </w:pPr>
                  <w:r>
                    <w:rPr>
                      <w:rFonts w:hint="default"/>
                      <w:color w:val="auto"/>
                      <w:highlight w:val="none"/>
                      <w:lang w:val="en-US" w:eastAsia="zh-CN"/>
                    </w:rPr>
                    <w:t>80.1</w:t>
                  </w:r>
                </w:p>
              </w:tc>
              <w:tc>
                <w:tcPr>
                  <w:tcW w:w="1132" w:type="dxa"/>
                  <w:tcBorders>
                    <w:tl2br w:val="nil"/>
                    <w:tr2bl w:val="nil"/>
                  </w:tcBorders>
                  <w:vAlign w:val="center"/>
                </w:tcPr>
                <w:p w14:paraId="2D5E73A5">
                  <w:pPr>
                    <w:pStyle w:val="35"/>
                    <w:bidi w:val="0"/>
                    <w:ind w:firstLine="0" w:firstLineChars="0"/>
                    <w:jc w:val="center"/>
                    <w:rPr>
                      <w:rFonts w:hint="default"/>
                      <w:color w:val="auto"/>
                      <w:highlight w:val="none"/>
                      <w:lang w:val="en-US" w:eastAsia="zh-CN"/>
                    </w:rPr>
                  </w:pPr>
                  <w:r>
                    <w:rPr>
                      <w:rFonts w:hint="eastAsia"/>
                      <w:color w:val="auto"/>
                      <w:highlight w:val="none"/>
                      <w:lang w:val="en-US" w:eastAsia="zh-CN"/>
                    </w:rPr>
                    <w:t>袋式除尘</w:t>
                  </w:r>
                </w:p>
              </w:tc>
              <w:tc>
                <w:tcPr>
                  <w:tcW w:w="1134" w:type="dxa"/>
                  <w:tcBorders>
                    <w:tl2br w:val="nil"/>
                    <w:tr2bl w:val="nil"/>
                  </w:tcBorders>
                  <w:vAlign w:val="center"/>
                </w:tcPr>
                <w:p w14:paraId="6EA8EE92">
                  <w:pPr>
                    <w:pStyle w:val="35"/>
                    <w:bidi w:val="0"/>
                    <w:ind w:firstLine="0" w:firstLineChars="0"/>
                    <w:jc w:val="center"/>
                    <w:rPr>
                      <w:rFonts w:hint="default"/>
                      <w:color w:val="auto"/>
                      <w:highlight w:val="none"/>
                      <w:lang w:val="en-US" w:eastAsia="zh-CN"/>
                    </w:rPr>
                  </w:pPr>
                  <w:r>
                    <w:rPr>
                      <w:rFonts w:hint="eastAsia"/>
                      <w:color w:val="auto"/>
                      <w:highlight w:val="none"/>
                      <w:lang w:val="en-US" w:eastAsia="zh-CN"/>
                    </w:rPr>
                    <w:t>99.7%</w:t>
                  </w:r>
                </w:p>
              </w:tc>
              <w:tc>
                <w:tcPr>
                  <w:tcW w:w="1135" w:type="dxa"/>
                  <w:tcBorders>
                    <w:tl2br w:val="nil"/>
                    <w:tr2bl w:val="nil"/>
                  </w:tcBorders>
                  <w:vAlign w:val="center"/>
                </w:tcPr>
                <w:p w14:paraId="522B85E4">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color w:val="auto"/>
                      <w:highlight w:val="none"/>
                      <w:lang w:val="en-US" w:eastAsia="zh-CN"/>
                    </w:rPr>
                    <w:t>0.00218</w:t>
                  </w:r>
                </w:p>
              </w:tc>
              <w:tc>
                <w:tcPr>
                  <w:tcW w:w="1136" w:type="dxa"/>
                  <w:tcBorders>
                    <w:tl2br w:val="nil"/>
                    <w:tr2bl w:val="nil"/>
                  </w:tcBorders>
                  <w:vAlign w:val="center"/>
                </w:tcPr>
                <w:p w14:paraId="394AC9B3">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color w:val="auto"/>
                      <w:highlight w:val="none"/>
                      <w:lang w:val="en-US" w:eastAsia="zh-CN"/>
                    </w:rPr>
                    <w:t>0.240</w:t>
                  </w:r>
                </w:p>
              </w:tc>
            </w:tr>
            <w:tr w14:paraId="4385B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43" w:type="dxa"/>
                  <w:tcBorders>
                    <w:tl2br w:val="nil"/>
                    <w:tr2bl w:val="nil"/>
                  </w:tcBorders>
                  <w:vAlign w:val="center"/>
                </w:tcPr>
                <w:p w14:paraId="7A205282">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default"/>
                      <w:color w:val="auto"/>
                      <w:highlight w:val="none"/>
                      <w:lang w:val="en-US" w:eastAsia="zh-CN"/>
                    </w:rPr>
                    <w:t>氮氧化物</w:t>
                  </w:r>
                </w:p>
              </w:tc>
              <w:tc>
                <w:tcPr>
                  <w:tcW w:w="1123" w:type="dxa"/>
                  <w:tcBorders>
                    <w:tl2br w:val="nil"/>
                    <w:tr2bl w:val="nil"/>
                  </w:tcBorders>
                  <w:vAlign w:val="center"/>
                </w:tcPr>
                <w:p w14:paraId="49032199">
                  <w:pPr>
                    <w:pStyle w:val="35"/>
                    <w:bidi w:val="0"/>
                    <w:jc w:val="center"/>
                    <w:rPr>
                      <w:rFonts w:hint="default"/>
                      <w:color w:val="auto"/>
                      <w:highlight w:val="none"/>
                      <w:lang w:val="en-US" w:eastAsia="zh-CN"/>
                    </w:rPr>
                  </w:pPr>
                  <w:r>
                    <w:rPr>
                      <w:rFonts w:hint="default"/>
                      <w:color w:val="auto"/>
                      <w:highlight w:val="none"/>
                      <w:lang w:val="en-US" w:eastAsia="zh-CN"/>
                    </w:rPr>
                    <w:t>1.481</w:t>
                  </w:r>
                </w:p>
              </w:tc>
              <w:tc>
                <w:tcPr>
                  <w:tcW w:w="1135" w:type="dxa"/>
                  <w:tcBorders>
                    <w:tl2br w:val="nil"/>
                    <w:tr2bl w:val="nil"/>
                  </w:tcBorders>
                  <w:vAlign w:val="center"/>
                </w:tcPr>
                <w:p w14:paraId="58356023">
                  <w:pPr>
                    <w:pStyle w:val="35"/>
                    <w:bidi w:val="0"/>
                    <w:jc w:val="center"/>
                    <w:rPr>
                      <w:rFonts w:hint="default"/>
                      <w:color w:val="auto"/>
                      <w:highlight w:val="none"/>
                      <w:lang w:val="en-US" w:eastAsia="zh-CN"/>
                    </w:rPr>
                  </w:pPr>
                  <w:r>
                    <w:rPr>
                      <w:rFonts w:hint="default"/>
                      <w:color w:val="auto"/>
                      <w:highlight w:val="none"/>
                      <w:lang w:val="en-US" w:eastAsia="zh-CN"/>
                    </w:rPr>
                    <w:t>163.5</w:t>
                  </w:r>
                </w:p>
              </w:tc>
              <w:tc>
                <w:tcPr>
                  <w:tcW w:w="1132" w:type="dxa"/>
                  <w:tcBorders>
                    <w:tl2br w:val="nil"/>
                    <w:tr2bl w:val="nil"/>
                  </w:tcBorders>
                  <w:vAlign w:val="center"/>
                </w:tcPr>
                <w:p w14:paraId="2252E754">
                  <w:pPr>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eastAsia"/>
                      <w:color w:val="auto"/>
                      <w:highlight w:val="none"/>
                      <w:lang w:val="en-US" w:eastAsia="zh-CN"/>
                    </w:rPr>
                    <w:t>/</w:t>
                  </w:r>
                </w:p>
              </w:tc>
              <w:tc>
                <w:tcPr>
                  <w:tcW w:w="1134" w:type="dxa"/>
                  <w:tcBorders>
                    <w:tl2br w:val="nil"/>
                    <w:tr2bl w:val="nil"/>
                  </w:tcBorders>
                  <w:vAlign w:val="center"/>
                </w:tcPr>
                <w:p w14:paraId="6842FC80">
                  <w:pPr>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rFonts w:hint="default"/>
                      <w:color w:val="auto"/>
                      <w:highlight w:val="none"/>
                      <w:lang w:val="en-US" w:eastAsia="zh-CN"/>
                    </w:rPr>
                  </w:pPr>
                  <w:r>
                    <w:rPr>
                      <w:rFonts w:hint="eastAsia"/>
                      <w:color w:val="auto"/>
                      <w:highlight w:val="none"/>
                      <w:lang w:val="en-US" w:eastAsia="zh-CN"/>
                    </w:rPr>
                    <w:t>/</w:t>
                  </w:r>
                </w:p>
              </w:tc>
              <w:tc>
                <w:tcPr>
                  <w:tcW w:w="1135" w:type="dxa"/>
                  <w:tcBorders>
                    <w:tl2br w:val="nil"/>
                    <w:tr2bl w:val="nil"/>
                  </w:tcBorders>
                  <w:vAlign w:val="center"/>
                </w:tcPr>
                <w:p w14:paraId="1C5F4C46">
                  <w:pPr>
                    <w:pStyle w:val="35"/>
                    <w:bidi w:val="0"/>
                    <w:jc w:val="center"/>
                    <w:rPr>
                      <w:rFonts w:hint="default"/>
                      <w:color w:val="auto"/>
                      <w:highlight w:val="none"/>
                      <w:lang w:val="en-US" w:eastAsia="zh-CN"/>
                    </w:rPr>
                  </w:pPr>
                  <w:r>
                    <w:rPr>
                      <w:rFonts w:hint="default"/>
                      <w:color w:val="auto"/>
                      <w:highlight w:val="none"/>
                      <w:lang w:val="en-US" w:eastAsia="zh-CN"/>
                    </w:rPr>
                    <w:t>1.481</w:t>
                  </w:r>
                </w:p>
              </w:tc>
              <w:tc>
                <w:tcPr>
                  <w:tcW w:w="1136" w:type="dxa"/>
                  <w:tcBorders>
                    <w:tl2br w:val="nil"/>
                    <w:tr2bl w:val="nil"/>
                  </w:tcBorders>
                  <w:vAlign w:val="center"/>
                </w:tcPr>
                <w:p w14:paraId="46E20E7D">
                  <w:pPr>
                    <w:pStyle w:val="35"/>
                    <w:bidi w:val="0"/>
                    <w:jc w:val="center"/>
                    <w:rPr>
                      <w:rFonts w:hint="default"/>
                      <w:color w:val="auto"/>
                      <w:highlight w:val="none"/>
                      <w:lang w:val="en-US" w:eastAsia="zh-CN"/>
                    </w:rPr>
                  </w:pPr>
                  <w:r>
                    <w:rPr>
                      <w:rFonts w:hint="default"/>
                      <w:color w:val="auto"/>
                      <w:highlight w:val="none"/>
                      <w:lang w:val="en-US" w:eastAsia="zh-CN"/>
                    </w:rPr>
                    <w:t>163.5</w:t>
                  </w:r>
                </w:p>
              </w:tc>
            </w:tr>
          </w:tbl>
          <w:p w14:paraId="694FD7DF">
            <w:pPr>
              <w:pStyle w:val="30"/>
              <w:bidi w:val="0"/>
              <w:rPr>
                <w:rFonts w:hint="eastAsia"/>
                <w:b/>
                <w:bCs/>
                <w:color w:val="auto"/>
                <w:highlight w:val="none"/>
                <w:u w:val="single" w:color="auto"/>
                <w:lang w:val="en-US" w:eastAsia="zh-CN"/>
              </w:rPr>
            </w:pPr>
            <w:r>
              <w:rPr>
                <w:rFonts w:hint="default"/>
                <w:b/>
                <w:bCs/>
                <w:color w:val="auto"/>
                <w:highlight w:val="none"/>
                <w:u w:val="none" w:color="auto"/>
                <w:lang w:val="en-US" w:eastAsia="zh-CN"/>
              </w:rPr>
              <w:t>②</w:t>
            </w:r>
            <w:r>
              <w:rPr>
                <w:rFonts w:hint="eastAsia"/>
                <w:b/>
                <w:bCs/>
                <w:color w:val="auto"/>
                <w:highlight w:val="none"/>
                <w:lang w:val="en-US" w:eastAsia="zh-CN"/>
              </w:rPr>
              <w:t>生产车间异味气体</w:t>
            </w:r>
          </w:p>
          <w:p w14:paraId="6658C397">
            <w:pPr>
              <w:pStyle w:val="30"/>
              <w:bidi w:val="0"/>
              <w:rPr>
                <w:rFonts w:hint="eastAsia" w:eastAsia="宋体"/>
                <w:color w:val="auto"/>
                <w:highlight w:val="none"/>
                <w:lang w:eastAsia="zh-CN"/>
              </w:rPr>
            </w:pPr>
            <w:r>
              <w:rPr>
                <w:color w:val="auto"/>
                <w:highlight w:val="none"/>
              </w:rPr>
              <w:t>本项目生产过程中产生的异味气体主要来源于原辅料处理、蒸煮等工序。原料（如大米等）在高温蒸煮过程中，所含的蛋白质、脂肪等有机物质受热分解，可能释放少量以挥发性有机物（如醛类、酮类）为主的异味气体。此外，生产车间内残留的米粉、米线碎屑若未及时清理，在湿热环境下可能滋生微生物或发生</w:t>
            </w:r>
            <w:r>
              <w:rPr>
                <w:rFonts w:hint="eastAsia"/>
                <w:color w:val="auto"/>
                <w:highlight w:val="none"/>
                <w:lang w:eastAsia="zh-CN"/>
              </w:rPr>
              <w:t>“微腐败”</w:t>
            </w:r>
            <w:r>
              <w:rPr>
                <w:color w:val="auto"/>
                <w:highlight w:val="none"/>
              </w:rPr>
              <w:t>，进一步</w:t>
            </w:r>
            <w:r>
              <w:rPr>
                <w:rFonts w:hint="eastAsia"/>
                <w:color w:val="auto"/>
                <w:highlight w:val="none"/>
                <w:lang w:val="en-US" w:eastAsia="zh-CN"/>
              </w:rPr>
              <w:t>加剧</w:t>
            </w:r>
            <w:r>
              <w:rPr>
                <w:color w:val="auto"/>
                <w:highlight w:val="none"/>
              </w:rPr>
              <w:t>异味</w:t>
            </w:r>
            <w:r>
              <w:rPr>
                <w:rFonts w:hint="eastAsia"/>
                <w:color w:val="auto"/>
                <w:highlight w:val="none"/>
                <w:lang w:val="en-US" w:eastAsia="zh-CN"/>
              </w:rPr>
              <w:t>的</w:t>
            </w:r>
            <w:r>
              <w:rPr>
                <w:color w:val="auto"/>
                <w:highlight w:val="none"/>
              </w:rPr>
              <w:t>产生</w:t>
            </w:r>
            <w:r>
              <w:rPr>
                <w:rFonts w:hint="eastAsia"/>
                <w:color w:val="auto"/>
                <w:highlight w:val="none"/>
                <w:lang w:eastAsia="zh-CN"/>
              </w:rPr>
              <w:t>。</w:t>
            </w:r>
          </w:p>
          <w:p w14:paraId="702AB30B">
            <w:pPr>
              <w:pStyle w:val="30"/>
              <w:bidi w:val="0"/>
              <w:rPr>
                <w:color w:val="auto"/>
                <w:highlight w:val="none"/>
              </w:rPr>
            </w:pPr>
            <w:r>
              <w:rPr>
                <w:rFonts w:hint="default"/>
                <w:color w:val="auto"/>
                <w:highlight w:val="none"/>
              </w:rPr>
              <w:t>异味气体具有低浓度、易扩散的特点，感官刺激性受环境条件（如温湿度、通风情况）影响显著。根据同类项目经验，异味扩散范围与车间通风效率、厂区布局及气象条件（如风向、风速）密切相关。本项目拟采取以下措施：（1）加强车间通风，通过自然通风与机械通风结合，减少无组织废气滞留；（2）优化厂界绿化，在厂区周边种植吸附性较强的乔灌木，形成绿化隔离带，降低异味扩散对厂界外敏感点（如周边居民区）的潜在影响。</w:t>
            </w:r>
          </w:p>
          <w:p w14:paraId="3D51E44E">
            <w:pPr>
              <w:pStyle w:val="30"/>
              <w:bidi w:val="0"/>
              <w:rPr>
                <w:rFonts w:hint="default"/>
                <w:color w:val="auto"/>
                <w:highlight w:val="none"/>
              </w:rPr>
            </w:pPr>
            <w:r>
              <w:rPr>
                <w:rFonts w:hint="default"/>
                <w:color w:val="auto"/>
                <w:highlight w:val="none"/>
              </w:rPr>
              <w:t>综上，项目需在运营中严格落实车间清洁管理制度，避免物料残留腐败，同时通过通风与绿化协同作用，控制异味气体无组织逸散。后续应结合厂区实际运行情况，必要时补充针对性治理措施。</w:t>
            </w:r>
          </w:p>
          <w:p w14:paraId="14FAA9FC">
            <w:pPr>
              <w:pStyle w:val="30"/>
              <w:bidi w:val="0"/>
              <w:rPr>
                <w:rFonts w:hint="eastAsia"/>
                <w:b/>
                <w:bCs/>
                <w:color w:val="auto"/>
                <w:highlight w:val="none"/>
                <w:lang w:val="en-US" w:eastAsia="zh-CN"/>
              </w:rPr>
            </w:pPr>
            <w:r>
              <w:rPr>
                <w:rFonts w:hint="default"/>
                <w:b/>
                <w:bCs/>
                <w:color w:val="auto"/>
                <w:highlight w:val="none"/>
                <w:lang w:val="en-US" w:eastAsia="zh-CN"/>
              </w:rPr>
              <w:t>③</w:t>
            </w:r>
            <w:r>
              <w:rPr>
                <w:rFonts w:hint="eastAsia"/>
                <w:b/>
                <w:bCs/>
                <w:color w:val="auto"/>
                <w:highlight w:val="none"/>
                <w:lang w:val="en-US" w:eastAsia="zh-CN"/>
              </w:rPr>
              <w:t>投料粉尘</w:t>
            </w:r>
          </w:p>
          <w:p w14:paraId="29F6A3D6">
            <w:pPr>
              <w:pStyle w:val="30"/>
              <w:bidi w:val="0"/>
              <w:rPr>
                <w:color w:val="auto"/>
                <w:highlight w:val="none"/>
              </w:rPr>
            </w:pPr>
            <w:r>
              <w:rPr>
                <w:color w:val="auto"/>
                <w:highlight w:val="none"/>
              </w:rPr>
              <w:t>项目淀粉投料过程采用机械定量下料，下料口距离米浆距离短，下料缓慢，边下料边搅拌。投料粉尘以无组织形式排放。</w:t>
            </w:r>
          </w:p>
          <w:p w14:paraId="2665BEFF">
            <w:pPr>
              <w:pStyle w:val="30"/>
              <w:bidi w:val="0"/>
              <w:rPr>
                <w:rFonts w:hint="eastAsia"/>
                <w:b/>
                <w:bCs/>
                <w:color w:val="auto"/>
                <w:highlight w:val="none"/>
                <w:lang w:val="en-US" w:eastAsia="zh-CN"/>
              </w:rPr>
            </w:pPr>
            <w:r>
              <w:rPr>
                <w:rFonts w:hint="eastAsia"/>
                <w:b/>
                <w:bCs/>
                <w:color w:val="auto"/>
                <w:highlight w:val="none"/>
                <w:lang w:val="en-US" w:eastAsia="zh-CN"/>
              </w:rPr>
              <w:t>④非正常排放</w:t>
            </w:r>
          </w:p>
          <w:p w14:paraId="7B15984E">
            <w:pPr>
              <w:pStyle w:val="30"/>
              <w:bidi w:val="0"/>
              <w:rPr>
                <w:rFonts w:hint="eastAsia" w:eastAsia="宋体"/>
                <w:color w:val="auto"/>
                <w:highlight w:val="none"/>
                <w:lang w:eastAsia="zh-CN"/>
              </w:rPr>
            </w:pPr>
            <w:r>
              <w:rPr>
                <w:rFonts w:hint="eastAsia"/>
                <w:color w:val="auto"/>
                <w:highlight w:val="none"/>
              </w:rPr>
              <w:t>非正常排放工况</w:t>
            </w:r>
            <w:r>
              <w:rPr>
                <w:rFonts w:hint="eastAsia"/>
                <w:color w:val="auto"/>
                <w:highlight w:val="none"/>
                <w:lang w:eastAsia="zh-CN"/>
              </w:rPr>
              <w:t>：</w:t>
            </w:r>
            <w:r>
              <w:rPr>
                <w:rFonts w:hint="eastAsia"/>
                <w:color w:val="auto"/>
                <w:highlight w:val="none"/>
              </w:rPr>
              <w:t>锅炉除尘器故障，锅炉废气未经处理直接排放</w:t>
            </w:r>
            <w:r>
              <w:rPr>
                <w:rFonts w:hint="eastAsia"/>
                <w:color w:val="auto"/>
                <w:highlight w:val="none"/>
                <w:lang w:eastAsia="zh-CN"/>
              </w:rPr>
              <w:t>。</w:t>
            </w:r>
          </w:p>
          <w:p w14:paraId="3BB52389">
            <w:pPr>
              <w:pStyle w:val="35"/>
              <w:bidi w:val="0"/>
              <w:jc w:val="center"/>
              <w:rPr>
                <w:b/>
                <w:bCs/>
                <w:color w:val="auto"/>
                <w:highlight w:val="none"/>
              </w:rPr>
            </w:pPr>
            <w:r>
              <w:rPr>
                <w:rFonts w:hint="eastAsia"/>
                <w:b/>
                <w:bCs/>
                <w:color w:val="auto"/>
                <w:highlight w:val="none"/>
              </w:rPr>
              <w:t>表4-</w:t>
            </w:r>
            <w:r>
              <w:rPr>
                <w:rFonts w:hint="eastAsia"/>
                <w:b/>
                <w:bCs/>
                <w:color w:val="auto"/>
                <w:highlight w:val="none"/>
                <w:lang w:val="en-US" w:eastAsia="zh-CN"/>
              </w:rPr>
              <w:t>3</w:t>
            </w:r>
            <w:r>
              <w:rPr>
                <w:rFonts w:hint="eastAsia"/>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rPr>
              <w:t>废气污染物非正常排放一览表</w:t>
            </w:r>
          </w:p>
          <w:tbl>
            <w:tblPr>
              <w:tblStyle w:val="22"/>
              <w:tblW w:w="796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77"/>
              <w:gridCol w:w="936"/>
              <w:gridCol w:w="1194"/>
              <w:gridCol w:w="1103"/>
              <w:gridCol w:w="996"/>
              <w:gridCol w:w="996"/>
              <w:gridCol w:w="996"/>
            </w:tblGrid>
            <w:tr w14:paraId="31328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70" w:type="dxa"/>
                  <w:tcBorders>
                    <w:tl2br w:val="nil"/>
                    <w:tr2bl w:val="nil"/>
                  </w:tcBorders>
                  <w:vAlign w:val="center"/>
                </w:tcPr>
                <w:p w14:paraId="064B8251">
                  <w:pPr>
                    <w:pStyle w:val="35"/>
                    <w:bidi w:val="0"/>
                    <w:jc w:val="center"/>
                    <w:rPr>
                      <w:rFonts w:hint="eastAsia" w:eastAsia="宋体"/>
                      <w:b/>
                      <w:bCs/>
                      <w:color w:val="auto"/>
                      <w:highlight w:val="none"/>
                      <w:lang w:val="en-US" w:eastAsia="zh-CN"/>
                    </w:rPr>
                  </w:pPr>
                  <w:r>
                    <w:rPr>
                      <w:rFonts w:hint="eastAsia"/>
                      <w:b/>
                      <w:bCs/>
                      <w:color w:val="auto"/>
                      <w:highlight w:val="none"/>
                      <w:lang w:val="en-US" w:eastAsia="zh-CN"/>
                    </w:rPr>
                    <w:t>排放源</w:t>
                  </w:r>
                </w:p>
              </w:tc>
              <w:tc>
                <w:tcPr>
                  <w:tcW w:w="877" w:type="dxa"/>
                  <w:tcBorders>
                    <w:tl2br w:val="nil"/>
                    <w:tr2bl w:val="nil"/>
                  </w:tcBorders>
                  <w:vAlign w:val="center"/>
                </w:tcPr>
                <w:p w14:paraId="74DF037C">
                  <w:pPr>
                    <w:pStyle w:val="35"/>
                    <w:bidi w:val="0"/>
                    <w:jc w:val="center"/>
                    <w:rPr>
                      <w:rFonts w:hint="default" w:eastAsia="宋体"/>
                      <w:b/>
                      <w:bCs/>
                      <w:color w:val="auto"/>
                      <w:highlight w:val="none"/>
                      <w:lang w:val="en-US" w:eastAsia="zh-CN"/>
                    </w:rPr>
                  </w:pPr>
                  <w:r>
                    <w:rPr>
                      <w:rFonts w:hint="eastAsia"/>
                      <w:b/>
                      <w:bCs/>
                      <w:color w:val="auto"/>
                      <w:highlight w:val="none"/>
                      <w:lang w:val="en-US" w:eastAsia="zh-CN"/>
                    </w:rPr>
                    <w:t>非正常排放原因</w:t>
                  </w:r>
                </w:p>
              </w:tc>
              <w:tc>
                <w:tcPr>
                  <w:tcW w:w="936" w:type="dxa"/>
                  <w:tcBorders>
                    <w:tl2br w:val="nil"/>
                    <w:tr2bl w:val="nil"/>
                  </w:tcBorders>
                  <w:vAlign w:val="center"/>
                </w:tcPr>
                <w:p w14:paraId="099382A4">
                  <w:pPr>
                    <w:pStyle w:val="35"/>
                    <w:bidi w:val="0"/>
                    <w:jc w:val="center"/>
                    <w:rPr>
                      <w:rFonts w:hint="eastAsia" w:eastAsia="宋体"/>
                      <w:b/>
                      <w:bCs/>
                      <w:color w:val="auto"/>
                      <w:highlight w:val="none"/>
                      <w:lang w:val="en-US" w:eastAsia="zh-CN"/>
                    </w:rPr>
                  </w:pPr>
                  <w:r>
                    <w:rPr>
                      <w:rFonts w:hint="eastAsia"/>
                      <w:b/>
                      <w:bCs/>
                      <w:color w:val="auto"/>
                      <w:highlight w:val="none"/>
                      <w:lang w:val="en-US" w:eastAsia="zh-CN"/>
                    </w:rPr>
                    <w:t>污染物</w:t>
                  </w:r>
                </w:p>
              </w:tc>
              <w:tc>
                <w:tcPr>
                  <w:tcW w:w="1194" w:type="dxa"/>
                  <w:tcBorders>
                    <w:tl2br w:val="nil"/>
                    <w:tr2bl w:val="nil"/>
                  </w:tcBorders>
                  <w:vAlign w:val="center"/>
                </w:tcPr>
                <w:p w14:paraId="21F58730">
                  <w:pPr>
                    <w:pStyle w:val="35"/>
                    <w:keepNext w:val="0"/>
                    <w:keepLines w:val="0"/>
                    <w:pageBreakBefore w:val="0"/>
                    <w:widowControl/>
                    <w:kinsoku/>
                    <w:wordWrap w:val="0"/>
                    <w:overflowPunct/>
                    <w:topLinePunct/>
                    <w:autoSpaceDE/>
                    <w:autoSpaceDN/>
                    <w:bidi w:val="0"/>
                    <w:adjustRightInd/>
                    <w:snapToGrid/>
                    <w:jc w:val="center"/>
                    <w:rPr>
                      <w:b/>
                      <w:bCs/>
                      <w:color w:val="auto"/>
                      <w:highlight w:val="none"/>
                    </w:rPr>
                  </w:pPr>
                  <w:r>
                    <w:rPr>
                      <w:rFonts w:hint="eastAsia"/>
                      <w:b/>
                      <w:bCs/>
                      <w:color w:val="auto"/>
                      <w:sz w:val="21"/>
                      <w:szCs w:val="21"/>
                      <w:highlight w:val="none"/>
                      <w:u w:val="none" w:color="auto"/>
                      <w:lang w:val="en-US" w:eastAsia="zh-CN"/>
                    </w:rPr>
                    <w:t>非正常</w:t>
                  </w:r>
                  <w:r>
                    <w:rPr>
                      <w:rFonts w:hint="default"/>
                      <w:b/>
                      <w:bCs/>
                      <w:color w:val="auto"/>
                      <w:sz w:val="21"/>
                      <w:szCs w:val="21"/>
                      <w:highlight w:val="none"/>
                      <w:u w:val="none" w:color="auto"/>
                    </w:rPr>
                    <w:t>排放</w:t>
                  </w:r>
                  <w:r>
                    <w:rPr>
                      <w:rFonts w:hint="eastAsia"/>
                      <w:b/>
                      <w:bCs/>
                      <w:color w:val="auto"/>
                      <w:sz w:val="21"/>
                      <w:szCs w:val="21"/>
                      <w:highlight w:val="none"/>
                      <w:u w:val="none" w:color="auto"/>
                      <w:lang w:val="en-US" w:eastAsia="zh-CN"/>
                    </w:rPr>
                    <w:t>量</w:t>
                  </w:r>
                  <w:r>
                    <w:rPr>
                      <w:rFonts w:hint="default"/>
                      <w:b/>
                      <w:bCs/>
                      <w:color w:val="auto"/>
                      <w:sz w:val="21"/>
                      <w:szCs w:val="21"/>
                      <w:highlight w:val="none"/>
                      <w:u w:val="none" w:color="auto"/>
                    </w:rPr>
                    <w:t>（</w:t>
                  </w:r>
                  <w:r>
                    <w:rPr>
                      <w:rFonts w:hint="eastAsia"/>
                      <w:b/>
                      <w:bCs/>
                      <w:color w:val="auto"/>
                      <w:sz w:val="21"/>
                      <w:szCs w:val="21"/>
                      <w:highlight w:val="none"/>
                      <w:u w:val="none" w:color="auto"/>
                      <w:lang w:val="en-US" w:eastAsia="zh-CN"/>
                    </w:rPr>
                    <w:t>t/a</w:t>
                  </w:r>
                  <w:r>
                    <w:rPr>
                      <w:rFonts w:hint="default"/>
                      <w:b/>
                      <w:bCs/>
                      <w:color w:val="auto"/>
                      <w:sz w:val="21"/>
                      <w:szCs w:val="21"/>
                      <w:highlight w:val="none"/>
                      <w:u w:val="none" w:color="auto"/>
                    </w:rPr>
                    <w:t>)</w:t>
                  </w:r>
                </w:p>
              </w:tc>
              <w:tc>
                <w:tcPr>
                  <w:tcW w:w="1103" w:type="dxa"/>
                  <w:tcBorders>
                    <w:tl2br w:val="nil"/>
                    <w:tr2bl w:val="nil"/>
                  </w:tcBorders>
                  <w:vAlign w:val="center"/>
                </w:tcPr>
                <w:p w14:paraId="2117AFE3">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eastAsia"/>
                      <w:b/>
                      <w:bCs/>
                      <w:color w:val="auto"/>
                      <w:sz w:val="21"/>
                      <w:szCs w:val="21"/>
                      <w:highlight w:val="none"/>
                      <w:u w:val="none" w:color="auto"/>
                      <w:lang w:val="en-US" w:eastAsia="zh-CN"/>
                    </w:rPr>
                    <w:t>非正常</w:t>
                  </w:r>
                  <w:r>
                    <w:rPr>
                      <w:rFonts w:hint="default"/>
                      <w:b/>
                      <w:bCs/>
                      <w:color w:val="auto"/>
                      <w:sz w:val="21"/>
                      <w:szCs w:val="21"/>
                      <w:highlight w:val="none"/>
                      <w:u w:val="none" w:color="auto"/>
                    </w:rPr>
                    <w:t>排放浓度</w:t>
                  </w:r>
                </w:p>
                <w:p w14:paraId="277B0BB4">
                  <w:pPr>
                    <w:pStyle w:val="35"/>
                    <w:bidi w:val="0"/>
                    <w:jc w:val="center"/>
                    <w:rPr>
                      <w:b/>
                      <w:bCs/>
                      <w:color w:val="auto"/>
                      <w:highlight w:val="none"/>
                    </w:rPr>
                  </w:pPr>
                  <w:r>
                    <w:rPr>
                      <w:rFonts w:hint="default"/>
                      <w:b/>
                      <w:bCs/>
                      <w:color w:val="auto"/>
                      <w:sz w:val="21"/>
                      <w:szCs w:val="21"/>
                      <w:highlight w:val="none"/>
                      <w:u w:val="none" w:color="auto"/>
                    </w:rPr>
                    <w:t>（mg/m</w:t>
                  </w:r>
                  <w:r>
                    <w:rPr>
                      <w:rFonts w:hint="default"/>
                      <w:b/>
                      <w:bCs/>
                      <w:color w:val="auto"/>
                      <w:sz w:val="21"/>
                      <w:szCs w:val="21"/>
                      <w:highlight w:val="none"/>
                      <w:u w:val="none" w:color="auto"/>
                      <w:vertAlign w:val="superscript"/>
                    </w:rPr>
                    <w:t>3</w:t>
                  </w:r>
                  <w:r>
                    <w:rPr>
                      <w:rFonts w:hint="default"/>
                      <w:b/>
                      <w:bCs/>
                      <w:color w:val="auto"/>
                      <w:sz w:val="21"/>
                      <w:szCs w:val="21"/>
                      <w:highlight w:val="none"/>
                      <w:u w:val="none" w:color="auto"/>
                    </w:rPr>
                    <w:t>)</w:t>
                  </w:r>
                </w:p>
              </w:tc>
              <w:tc>
                <w:tcPr>
                  <w:tcW w:w="996" w:type="dxa"/>
                  <w:tcBorders>
                    <w:tl2br w:val="nil"/>
                    <w:tr2bl w:val="nil"/>
                  </w:tcBorders>
                  <w:vAlign w:val="center"/>
                </w:tcPr>
                <w:p w14:paraId="243F7081">
                  <w:pPr>
                    <w:pStyle w:val="35"/>
                    <w:bidi w:val="0"/>
                    <w:jc w:val="center"/>
                    <w:rPr>
                      <w:rFonts w:hint="default" w:eastAsia="宋体"/>
                      <w:b/>
                      <w:bCs/>
                      <w:color w:val="auto"/>
                      <w:highlight w:val="none"/>
                      <w:lang w:val="en-US" w:eastAsia="zh-CN"/>
                    </w:rPr>
                  </w:pPr>
                  <w:r>
                    <w:rPr>
                      <w:rFonts w:hint="eastAsia"/>
                      <w:b/>
                      <w:bCs/>
                      <w:color w:val="auto"/>
                      <w:highlight w:val="none"/>
                      <w:lang w:val="en-US" w:eastAsia="zh-CN"/>
                    </w:rPr>
                    <w:t>单次持续时间（h）</w:t>
                  </w:r>
                </w:p>
              </w:tc>
              <w:tc>
                <w:tcPr>
                  <w:tcW w:w="996" w:type="dxa"/>
                  <w:tcBorders>
                    <w:tl2br w:val="nil"/>
                    <w:tr2bl w:val="nil"/>
                  </w:tcBorders>
                  <w:vAlign w:val="center"/>
                </w:tcPr>
                <w:p w14:paraId="56CE50B2">
                  <w:pPr>
                    <w:pStyle w:val="35"/>
                    <w:bidi w:val="0"/>
                    <w:jc w:val="center"/>
                    <w:rPr>
                      <w:rFonts w:hint="default" w:eastAsia="宋体"/>
                      <w:b/>
                      <w:bCs/>
                      <w:color w:val="auto"/>
                      <w:highlight w:val="none"/>
                      <w:lang w:val="en-US" w:eastAsia="zh-CN"/>
                    </w:rPr>
                  </w:pPr>
                  <w:r>
                    <w:rPr>
                      <w:rFonts w:hint="eastAsia"/>
                      <w:b/>
                      <w:bCs/>
                      <w:color w:val="auto"/>
                      <w:highlight w:val="none"/>
                      <w:lang w:val="en-US" w:eastAsia="zh-CN"/>
                    </w:rPr>
                    <w:t>年发生频次/次</w:t>
                  </w:r>
                </w:p>
              </w:tc>
              <w:tc>
                <w:tcPr>
                  <w:tcW w:w="996" w:type="dxa"/>
                  <w:tcBorders>
                    <w:tl2br w:val="nil"/>
                    <w:tr2bl w:val="nil"/>
                  </w:tcBorders>
                  <w:vAlign w:val="center"/>
                </w:tcPr>
                <w:p w14:paraId="4B732DFB">
                  <w:pPr>
                    <w:pStyle w:val="35"/>
                    <w:bidi w:val="0"/>
                    <w:jc w:val="center"/>
                    <w:rPr>
                      <w:rFonts w:hint="eastAsia" w:eastAsia="宋体"/>
                      <w:b/>
                      <w:bCs/>
                      <w:color w:val="auto"/>
                      <w:highlight w:val="none"/>
                      <w:lang w:val="en-US" w:eastAsia="zh-CN"/>
                    </w:rPr>
                  </w:pPr>
                  <w:r>
                    <w:rPr>
                      <w:rFonts w:hint="eastAsia"/>
                      <w:b/>
                      <w:bCs/>
                      <w:color w:val="auto"/>
                      <w:highlight w:val="none"/>
                      <w:lang w:val="en-US" w:eastAsia="zh-CN"/>
                    </w:rPr>
                    <w:t>应对措施</w:t>
                  </w:r>
                </w:p>
              </w:tc>
            </w:tr>
            <w:tr w14:paraId="3D649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70" w:type="dxa"/>
                  <w:vMerge w:val="restart"/>
                  <w:tcBorders>
                    <w:tl2br w:val="nil"/>
                    <w:tr2bl w:val="nil"/>
                  </w:tcBorders>
                  <w:vAlign w:val="center"/>
                </w:tcPr>
                <w:p w14:paraId="445295C6">
                  <w:pPr>
                    <w:pStyle w:val="35"/>
                    <w:bidi w:val="0"/>
                    <w:jc w:val="center"/>
                    <w:rPr>
                      <w:rFonts w:hint="default" w:eastAsia="宋体"/>
                      <w:color w:val="auto"/>
                      <w:highlight w:val="none"/>
                      <w:lang w:val="en-US" w:eastAsia="zh-CN"/>
                    </w:rPr>
                  </w:pPr>
                  <w:r>
                    <w:rPr>
                      <w:rFonts w:hint="eastAsia"/>
                      <w:color w:val="auto"/>
                      <w:highlight w:val="none"/>
                      <w:lang w:val="en-US" w:eastAsia="zh-CN"/>
                    </w:rPr>
                    <w:t>DA003</w:t>
                  </w:r>
                </w:p>
              </w:tc>
              <w:tc>
                <w:tcPr>
                  <w:tcW w:w="877" w:type="dxa"/>
                  <w:vMerge w:val="restart"/>
                  <w:tcBorders>
                    <w:tl2br w:val="nil"/>
                    <w:tr2bl w:val="nil"/>
                  </w:tcBorders>
                  <w:vAlign w:val="center"/>
                </w:tcPr>
                <w:p w14:paraId="7323EF7B">
                  <w:pPr>
                    <w:pStyle w:val="35"/>
                    <w:bidi w:val="0"/>
                    <w:jc w:val="center"/>
                    <w:rPr>
                      <w:rFonts w:hint="default" w:eastAsia="宋体"/>
                      <w:color w:val="auto"/>
                      <w:highlight w:val="none"/>
                      <w:lang w:val="en-US" w:eastAsia="zh-CN"/>
                    </w:rPr>
                  </w:pPr>
                  <w:r>
                    <w:rPr>
                      <w:rFonts w:hint="eastAsia"/>
                      <w:color w:val="auto"/>
                      <w:highlight w:val="none"/>
                      <w:lang w:val="en-US" w:eastAsia="zh-CN"/>
                    </w:rPr>
                    <w:t>锅炉除尘器故障</w:t>
                  </w:r>
                </w:p>
              </w:tc>
              <w:tc>
                <w:tcPr>
                  <w:tcW w:w="936" w:type="dxa"/>
                  <w:tcBorders>
                    <w:tl2br w:val="nil"/>
                    <w:tr2bl w:val="nil"/>
                  </w:tcBorders>
                  <w:vAlign w:val="center"/>
                </w:tcPr>
                <w:p w14:paraId="30878059">
                  <w:pPr>
                    <w:pStyle w:val="35"/>
                    <w:bidi w:val="0"/>
                    <w:jc w:val="both"/>
                    <w:rPr>
                      <w:rFonts w:hint="default" w:eastAsia="宋体"/>
                      <w:color w:val="auto"/>
                      <w:highlight w:val="none"/>
                      <w:lang w:val="en-US" w:eastAsia="zh-CN"/>
                    </w:rPr>
                  </w:pPr>
                  <w:r>
                    <w:rPr>
                      <w:rFonts w:hint="eastAsia"/>
                      <w:color w:val="auto"/>
                      <w:highlight w:val="none"/>
                      <w:lang w:val="en-US" w:eastAsia="zh-CN"/>
                    </w:rPr>
                    <w:t>颗粒物</w:t>
                  </w:r>
                </w:p>
              </w:tc>
              <w:tc>
                <w:tcPr>
                  <w:tcW w:w="1194" w:type="dxa"/>
                  <w:tcBorders>
                    <w:tl2br w:val="nil"/>
                    <w:tr2bl w:val="nil"/>
                  </w:tcBorders>
                  <w:vAlign w:val="center"/>
                </w:tcPr>
                <w:p w14:paraId="757C71EC">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color w:val="auto"/>
                      <w:highlight w:val="none"/>
                    </w:rPr>
                  </w:pPr>
                  <w:r>
                    <w:rPr>
                      <w:rFonts w:hint="default"/>
                      <w:color w:val="auto"/>
                      <w:highlight w:val="none"/>
                      <w:lang w:val="en-US" w:eastAsia="zh-CN"/>
                    </w:rPr>
                    <w:t>0.247</w:t>
                  </w:r>
                </w:p>
              </w:tc>
              <w:tc>
                <w:tcPr>
                  <w:tcW w:w="1103" w:type="dxa"/>
                  <w:tcBorders>
                    <w:tl2br w:val="nil"/>
                    <w:tr2bl w:val="nil"/>
                  </w:tcBorders>
                  <w:vAlign w:val="center"/>
                </w:tcPr>
                <w:p w14:paraId="2F869049">
                  <w:pPr>
                    <w:pStyle w:val="35"/>
                    <w:keepNext w:val="0"/>
                    <w:keepLines w:val="0"/>
                    <w:pageBreakBefore w:val="0"/>
                    <w:widowControl w:val="0"/>
                    <w:kinsoku/>
                    <w:wordWrap/>
                    <w:overflowPunct/>
                    <w:topLinePunct w:val="0"/>
                    <w:autoSpaceDE/>
                    <w:autoSpaceDN/>
                    <w:bidi w:val="0"/>
                    <w:adjustRightInd/>
                    <w:snapToGrid/>
                    <w:ind w:firstLine="0" w:firstLineChars="0"/>
                    <w:jc w:val="center"/>
                    <w:textAlignment w:val="baseline"/>
                    <w:rPr>
                      <w:color w:val="auto"/>
                      <w:highlight w:val="none"/>
                    </w:rPr>
                  </w:pPr>
                  <w:r>
                    <w:rPr>
                      <w:rFonts w:hint="default"/>
                      <w:color w:val="auto"/>
                      <w:highlight w:val="none"/>
                      <w:lang w:val="en-US" w:eastAsia="zh-CN"/>
                    </w:rPr>
                    <w:t>27.2</w:t>
                  </w:r>
                </w:p>
              </w:tc>
              <w:tc>
                <w:tcPr>
                  <w:tcW w:w="996" w:type="dxa"/>
                  <w:vMerge w:val="restart"/>
                  <w:tcBorders>
                    <w:tl2br w:val="nil"/>
                    <w:tr2bl w:val="nil"/>
                  </w:tcBorders>
                  <w:vAlign w:val="center"/>
                </w:tcPr>
                <w:p w14:paraId="5F1B14F5">
                  <w:pPr>
                    <w:pStyle w:val="35"/>
                    <w:bidi w:val="0"/>
                    <w:jc w:val="center"/>
                    <w:rPr>
                      <w:rFonts w:hint="default"/>
                      <w:color w:val="auto"/>
                      <w:highlight w:val="none"/>
                      <w:lang w:val="en-US" w:eastAsia="zh-CN"/>
                    </w:rPr>
                  </w:pPr>
                  <w:r>
                    <w:rPr>
                      <w:rFonts w:hint="eastAsia"/>
                      <w:color w:val="auto"/>
                      <w:highlight w:val="none"/>
                      <w:lang w:val="en-US" w:eastAsia="zh-CN"/>
                    </w:rPr>
                    <w:t>0.5</w:t>
                  </w:r>
                </w:p>
              </w:tc>
              <w:tc>
                <w:tcPr>
                  <w:tcW w:w="996" w:type="dxa"/>
                  <w:vMerge w:val="restart"/>
                  <w:tcBorders>
                    <w:tl2br w:val="nil"/>
                    <w:tr2bl w:val="nil"/>
                  </w:tcBorders>
                  <w:vAlign w:val="center"/>
                </w:tcPr>
                <w:p w14:paraId="2C647E14">
                  <w:pPr>
                    <w:pStyle w:val="35"/>
                    <w:bidi w:val="0"/>
                    <w:jc w:val="center"/>
                    <w:rPr>
                      <w:rFonts w:hint="eastAsia" w:eastAsia="宋体"/>
                      <w:color w:val="auto"/>
                      <w:highlight w:val="none"/>
                      <w:lang w:val="en-US" w:eastAsia="zh-CN"/>
                    </w:rPr>
                  </w:pPr>
                  <w:r>
                    <w:rPr>
                      <w:rFonts w:hint="eastAsia"/>
                      <w:color w:val="auto"/>
                      <w:highlight w:val="none"/>
                      <w:lang w:val="en-US" w:eastAsia="zh-CN"/>
                    </w:rPr>
                    <w:t>1</w:t>
                  </w:r>
                </w:p>
              </w:tc>
              <w:tc>
                <w:tcPr>
                  <w:tcW w:w="996" w:type="dxa"/>
                  <w:vMerge w:val="restart"/>
                  <w:tcBorders>
                    <w:tl2br w:val="nil"/>
                    <w:tr2bl w:val="nil"/>
                  </w:tcBorders>
                  <w:vAlign w:val="center"/>
                </w:tcPr>
                <w:p w14:paraId="1C7A49F6">
                  <w:pPr>
                    <w:pStyle w:val="35"/>
                    <w:bidi w:val="0"/>
                    <w:jc w:val="center"/>
                    <w:rPr>
                      <w:rFonts w:hint="default" w:eastAsia="宋体"/>
                      <w:color w:val="auto"/>
                      <w:highlight w:val="none"/>
                      <w:lang w:val="en-US" w:eastAsia="zh-CN"/>
                    </w:rPr>
                  </w:pPr>
                  <w:r>
                    <w:rPr>
                      <w:rFonts w:hint="eastAsia"/>
                      <w:color w:val="auto"/>
                      <w:highlight w:val="none"/>
                      <w:lang w:val="en-US" w:eastAsia="zh-CN"/>
                    </w:rPr>
                    <w:t>停止生产，及时维修</w:t>
                  </w:r>
                </w:p>
              </w:tc>
            </w:tr>
            <w:tr w14:paraId="6E92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70" w:type="dxa"/>
                  <w:vMerge w:val="continue"/>
                  <w:tcBorders>
                    <w:tl2br w:val="nil"/>
                    <w:tr2bl w:val="nil"/>
                  </w:tcBorders>
                  <w:vAlign w:val="center"/>
                </w:tcPr>
                <w:p w14:paraId="0E0306BA">
                  <w:pPr>
                    <w:pStyle w:val="35"/>
                    <w:bidi w:val="0"/>
                    <w:jc w:val="center"/>
                    <w:rPr>
                      <w:color w:val="auto"/>
                      <w:highlight w:val="none"/>
                    </w:rPr>
                  </w:pPr>
                </w:p>
              </w:tc>
              <w:tc>
                <w:tcPr>
                  <w:tcW w:w="877" w:type="dxa"/>
                  <w:vMerge w:val="continue"/>
                  <w:tcBorders>
                    <w:tl2br w:val="nil"/>
                    <w:tr2bl w:val="nil"/>
                  </w:tcBorders>
                  <w:vAlign w:val="center"/>
                </w:tcPr>
                <w:p w14:paraId="0F4F9A3B">
                  <w:pPr>
                    <w:pStyle w:val="35"/>
                    <w:bidi w:val="0"/>
                    <w:jc w:val="center"/>
                    <w:rPr>
                      <w:color w:val="auto"/>
                      <w:highlight w:val="none"/>
                    </w:rPr>
                  </w:pPr>
                </w:p>
              </w:tc>
              <w:tc>
                <w:tcPr>
                  <w:tcW w:w="936" w:type="dxa"/>
                  <w:tcBorders>
                    <w:tl2br w:val="nil"/>
                    <w:tr2bl w:val="nil"/>
                  </w:tcBorders>
                  <w:vAlign w:val="center"/>
                </w:tcPr>
                <w:p w14:paraId="70E6F763">
                  <w:pPr>
                    <w:pStyle w:val="35"/>
                    <w:bidi w:val="0"/>
                    <w:jc w:val="center"/>
                    <w:rPr>
                      <w:rFonts w:hint="default" w:eastAsia="宋体"/>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194" w:type="dxa"/>
                  <w:tcBorders>
                    <w:tl2br w:val="nil"/>
                    <w:tr2bl w:val="nil"/>
                  </w:tcBorders>
                  <w:vAlign w:val="center"/>
                </w:tcPr>
                <w:p w14:paraId="22F08866">
                  <w:pPr>
                    <w:pStyle w:val="35"/>
                    <w:bidi w:val="0"/>
                    <w:ind w:firstLine="0" w:firstLineChars="0"/>
                    <w:jc w:val="center"/>
                    <w:rPr>
                      <w:color w:val="auto"/>
                      <w:highlight w:val="none"/>
                    </w:rPr>
                  </w:pPr>
                  <w:r>
                    <w:rPr>
                      <w:rFonts w:hint="default"/>
                      <w:color w:val="auto"/>
                      <w:highlight w:val="none"/>
                      <w:lang w:val="en-US" w:eastAsia="zh-CN"/>
                    </w:rPr>
                    <w:t>0.726</w:t>
                  </w:r>
                </w:p>
              </w:tc>
              <w:tc>
                <w:tcPr>
                  <w:tcW w:w="1103" w:type="dxa"/>
                  <w:tcBorders>
                    <w:tl2br w:val="nil"/>
                    <w:tr2bl w:val="nil"/>
                  </w:tcBorders>
                  <w:vAlign w:val="center"/>
                </w:tcPr>
                <w:p w14:paraId="1880FF93">
                  <w:pPr>
                    <w:pStyle w:val="35"/>
                    <w:bidi w:val="0"/>
                    <w:ind w:firstLine="0" w:firstLineChars="0"/>
                    <w:jc w:val="center"/>
                    <w:rPr>
                      <w:color w:val="auto"/>
                      <w:highlight w:val="none"/>
                    </w:rPr>
                  </w:pPr>
                  <w:r>
                    <w:rPr>
                      <w:rFonts w:hint="default"/>
                      <w:color w:val="auto"/>
                      <w:highlight w:val="none"/>
                      <w:lang w:val="en-US" w:eastAsia="zh-CN"/>
                    </w:rPr>
                    <w:t>80.1</w:t>
                  </w:r>
                </w:p>
              </w:tc>
              <w:tc>
                <w:tcPr>
                  <w:tcW w:w="996" w:type="dxa"/>
                  <w:vMerge w:val="continue"/>
                  <w:tcBorders>
                    <w:tl2br w:val="nil"/>
                    <w:tr2bl w:val="nil"/>
                  </w:tcBorders>
                  <w:vAlign w:val="center"/>
                </w:tcPr>
                <w:p w14:paraId="34907B3F">
                  <w:pPr>
                    <w:pStyle w:val="35"/>
                    <w:bidi w:val="0"/>
                    <w:jc w:val="center"/>
                    <w:rPr>
                      <w:color w:val="auto"/>
                      <w:highlight w:val="none"/>
                    </w:rPr>
                  </w:pPr>
                </w:p>
              </w:tc>
              <w:tc>
                <w:tcPr>
                  <w:tcW w:w="996" w:type="dxa"/>
                  <w:vMerge w:val="continue"/>
                  <w:tcBorders>
                    <w:tl2br w:val="nil"/>
                    <w:tr2bl w:val="nil"/>
                  </w:tcBorders>
                  <w:vAlign w:val="center"/>
                </w:tcPr>
                <w:p w14:paraId="24D5260B">
                  <w:pPr>
                    <w:pStyle w:val="35"/>
                    <w:bidi w:val="0"/>
                    <w:jc w:val="center"/>
                    <w:rPr>
                      <w:color w:val="auto"/>
                      <w:highlight w:val="none"/>
                    </w:rPr>
                  </w:pPr>
                </w:p>
              </w:tc>
              <w:tc>
                <w:tcPr>
                  <w:tcW w:w="996" w:type="dxa"/>
                  <w:vMerge w:val="continue"/>
                  <w:tcBorders>
                    <w:tl2br w:val="nil"/>
                    <w:tr2bl w:val="nil"/>
                  </w:tcBorders>
                  <w:vAlign w:val="center"/>
                </w:tcPr>
                <w:p w14:paraId="770004D4">
                  <w:pPr>
                    <w:pStyle w:val="35"/>
                    <w:bidi w:val="0"/>
                    <w:jc w:val="center"/>
                    <w:rPr>
                      <w:color w:val="auto"/>
                      <w:highlight w:val="none"/>
                    </w:rPr>
                  </w:pPr>
                </w:p>
              </w:tc>
            </w:tr>
            <w:tr w14:paraId="093A7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70" w:type="dxa"/>
                  <w:vMerge w:val="continue"/>
                  <w:tcBorders>
                    <w:tl2br w:val="nil"/>
                    <w:tr2bl w:val="nil"/>
                  </w:tcBorders>
                  <w:vAlign w:val="center"/>
                </w:tcPr>
                <w:p w14:paraId="7DD7C23D">
                  <w:pPr>
                    <w:pStyle w:val="35"/>
                    <w:bidi w:val="0"/>
                    <w:jc w:val="center"/>
                    <w:rPr>
                      <w:color w:val="auto"/>
                      <w:highlight w:val="none"/>
                    </w:rPr>
                  </w:pPr>
                </w:p>
              </w:tc>
              <w:tc>
                <w:tcPr>
                  <w:tcW w:w="877" w:type="dxa"/>
                  <w:vMerge w:val="continue"/>
                  <w:tcBorders>
                    <w:tl2br w:val="nil"/>
                    <w:tr2bl w:val="nil"/>
                  </w:tcBorders>
                  <w:vAlign w:val="center"/>
                </w:tcPr>
                <w:p w14:paraId="3B150612">
                  <w:pPr>
                    <w:pStyle w:val="35"/>
                    <w:bidi w:val="0"/>
                    <w:jc w:val="center"/>
                    <w:rPr>
                      <w:color w:val="auto"/>
                      <w:highlight w:val="none"/>
                    </w:rPr>
                  </w:pPr>
                </w:p>
              </w:tc>
              <w:tc>
                <w:tcPr>
                  <w:tcW w:w="936" w:type="dxa"/>
                  <w:tcBorders>
                    <w:tl2br w:val="nil"/>
                    <w:tr2bl w:val="nil"/>
                  </w:tcBorders>
                  <w:vAlign w:val="center"/>
                </w:tcPr>
                <w:p w14:paraId="227EF103">
                  <w:pPr>
                    <w:pStyle w:val="35"/>
                    <w:bidi w:val="0"/>
                    <w:jc w:val="center"/>
                    <w:rPr>
                      <w:rFonts w:hint="default" w:eastAsia="宋体"/>
                      <w:color w:val="auto"/>
                      <w:highlight w:val="none"/>
                      <w:lang w:val="en-US" w:eastAsia="zh-CN"/>
                    </w:rPr>
                  </w:pPr>
                  <w:r>
                    <w:rPr>
                      <w:rFonts w:hint="eastAsia"/>
                      <w:color w:val="auto"/>
                      <w:highlight w:val="none"/>
                      <w:lang w:val="en-US" w:eastAsia="zh-CN"/>
                    </w:rPr>
                    <w:t>NOx</w:t>
                  </w:r>
                </w:p>
              </w:tc>
              <w:tc>
                <w:tcPr>
                  <w:tcW w:w="1194" w:type="dxa"/>
                  <w:tcBorders>
                    <w:tl2br w:val="nil"/>
                    <w:tr2bl w:val="nil"/>
                  </w:tcBorders>
                  <w:vAlign w:val="center"/>
                </w:tcPr>
                <w:p w14:paraId="55DB57CD">
                  <w:pPr>
                    <w:pStyle w:val="35"/>
                    <w:bidi w:val="0"/>
                    <w:ind w:firstLine="0" w:firstLineChars="0"/>
                    <w:jc w:val="center"/>
                    <w:rPr>
                      <w:color w:val="auto"/>
                      <w:highlight w:val="none"/>
                    </w:rPr>
                  </w:pPr>
                  <w:r>
                    <w:rPr>
                      <w:rFonts w:hint="default"/>
                      <w:color w:val="auto"/>
                      <w:highlight w:val="none"/>
                      <w:lang w:val="en-US" w:eastAsia="zh-CN"/>
                    </w:rPr>
                    <w:t>1.481</w:t>
                  </w:r>
                </w:p>
              </w:tc>
              <w:tc>
                <w:tcPr>
                  <w:tcW w:w="1103" w:type="dxa"/>
                  <w:tcBorders>
                    <w:tl2br w:val="nil"/>
                    <w:tr2bl w:val="nil"/>
                  </w:tcBorders>
                  <w:vAlign w:val="center"/>
                </w:tcPr>
                <w:p w14:paraId="2DAF3B3D">
                  <w:pPr>
                    <w:pStyle w:val="35"/>
                    <w:bidi w:val="0"/>
                    <w:ind w:firstLine="0" w:firstLineChars="0"/>
                    <w:jc w:val="center"/>
                    <w:rPr>
                      <w:color w:val="auto"/>
                      <w:highlight w:val="none"/>
                    </w:rPr>
                  </w:pPr>
                  <w:r>
                    <w:rPr>
                      <w:rFonts w:hint="default"/>
                      <w:color w:val="auto"/>
                      <w:highlight w:val="none"/>
                      <w:lang w:val="en-US" w:eastAsia="zh-CN"/>
                    </w:rPr>
                    <w:t>163.5</w:t>
                  </w:r>
                </w:p>
              </w:tc>
              <w:tc>
                <w:tcPr>
                  <w:tcW w:w="996" w:type="dxa"/>
                  <w:vMerge w:val="continue"/>
                  <w:tcBorders>
                    <w:tl2br w:val="nil"/>
                    <w:tr2bl w:val="nil"/>
                  </w:tcBorders>
                  <w:vAlign w:val="center"/>
                </w:tcPr>
                <w:p w14:paraId="488981F2">
                  <w:pPr>
                    <w:pStyle w:val="35"/>
                    <w:bidi w:val="0"/>
                    <w:jc w:val="center"/>
                    <w:rPr>
                      <w:color w:val="auto"/>
                      <w:highlight w:val="none"/>
                    </w:rPr>
                  </w:pPr>
                </w:p>
              </w:tc>
              <w:tc>
                <w:tcPr>
                  <w:tcW w:w="996" w:type="dxa"/>
                  <w:vMerge w:val="continue"/>
                  <w:tcBorders>
                    <w:tl2br w:val="nil"/>
                    <w:tr2bl w:val="nil"/>
                  </w:tcBorders>
                  <w:vAlign w:val="center"/>
                </w:tcPr>
                <w:p w14:paraId="15ABE0B2">
                  <w:pPr>
                    <w:pStyle w:val="35"/>
                    <w:bidi w:val="0"/>
                    <w:jc w:val="center"/>
                    <w:rPr>
                      <w:color w:val="auto"/>
                      <w:highlight w:val="none"/>
                    </w:rPr>
                  </w:pPr>
                </w:p>
              </w:tc>
              <w:tc>
                <w:tcPr>
                  <w:tcW w:w="996" w:type="dxa"/>
                  <w:vMerge w:val="continue"/>
                  <w:tcBorders>
                    <w:tl2br w:val="nil"/>
                    <w:tr2bl w:val="nil"/>
                  </w:tcBorders>
                  <w:vAlign w:val="center"/>
                </w:tcPr>
                <w:p w14:paraId="2BF69940">
                  <w:pPr>
                    <w:pStyle w:val="35"/>
                    <w:bidi w:val="0"/>
                    <w:jc w:val="center"/>
                    <w:rPr>
                      <w:color w:val="auto"/>
                      <w:highlight w:val="none"/>
                    </w:rPr>
                  </w:pPr>
                </w:p>
              </w:tc>
            </w:tr>
          </w:tbl>
          <w:p w14:paraId="49E2B576">
            <w:pPr>
              <w:pStyle w:val="30"/>
              <w:bidi w:val="0"/>
              <w:rPr>
                <w:rFonts w:hint="eastAsia" w:eastAsia="宋体"/>
                <w:color w:val="auto"/>
                <w:highlight w:val="none"/>
                <w:lang w:val="en-US" w:eastAsia="zh-CN"/>
              </w:rPr>
            </w:pPr>
            <w:r>
              <w:rPr>
                <w:color w:val="auto"/>
                <w:highlight w:val="none"/>
              </w:rPr>
              <w:t>本项目废气排放源详见</w:t>
            </w:r>
            <w:r>
              <w:rPr>
                <w:rFonts w:hint="eastAsia"/>
                <w:color w:val="auto"/>
                <w:highlight w:val="none"/>
                <w:lang w:val="en-US" w:eastAsia="zh-CN"/>
              </w:rPr>
              <w:t>下</w:t>
            </w:r>
            <w:r>
              <w:rPr>
                <w:color w:val="auto"/>
                <w:highlight w:val="none"/>
              </w:rPr>
              <w:t>表</w:t>
            </w:r>
            <w:r>
              <w:rPr>
                <w:rFonts w:hint="eastAsia"/>
                <w:color w:val="auto"/>
                <w:highlight w:val="none"/>
                <w:lang w:eastAsia="zh-CN"/>
              </w:rPr>
              <w:t>。</w:t>
            </w:r>
          </w:p>
          <w:p w14:paraId="2A66D1D3">
            <w:pPr>
              <w:pStyle w:val="48"/>
              <w:keepNext w:val="0"/>
              <w:keepLines w:val="0"/>
              <w:pageBreakBefore w:val="0"/>
              <w:widowControl/>
              <w:kinsoku/>
              <w:wordWrap w:val="0"/>
              <w:overflowPunct/>
              <w:topLinePunct/>
              <w:autoSpaceDE/>
              <w:autoSpaceDN/>
              <w:bidi w:val="0"/>
              <w:adjustRightInd/>
              <w:snapToGrid/>
              <w:spacing w:line="224" w:lineRule="auto"/>
              <w:jc w:val="center"/>
              <w:textAlignment w:val="auto"/>
              <w:rPr>
                <w:rFonts w:hint="default" w:ascii="Times New Roman" w:hAnsi="Times New Roman" w:eastAsia="宋体" w:cs="Times New Roman"/>
                <w:b/>
                <w:bCs/>
                <w:color w:val="auto"/>
                <w:kern w:val="0"/>
                <w:sz w:val="21"/>
                <w:szCs w:val="20"/>
                <w:highlight w:val="none"/>
                <w:u w:val="singl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表4-</w:t>
            </w:r>
            <w:r>
              <w:rPr>
                <w:rFonts w:hint="eastAsia" w:ascii="Times New Roman" w:hAnsi="Times New Roman" w:cs="Times New Roman"/>
                <w:b/>
                <w:bCs/>
                <w:color w:val="auto"/>
                <w:kern w:val="0"/>
                <w:sz w:val="21"/>
                <w:szCs w:val="20"/>
                <w:highlight w:val="none"/>
                <w:u w:val="none" w:color="auto"/>
                <w:lang w:val="en-US" w:eastAsia="zh-CN" w:bidi="ar-SA"/>
              </w:rPr>
              <w:t>4</w:t>
            </w:r>
            <w:r>
              <w:rPr>
                <w:rFonts w:hint="default" w:ascii="Times New Roman" w:hAnsi="Times New Roman" w:eastAsia="宋体" w:cs="Times New Roman"/>
                <w:b/>
                <w:bCs/>
                <w:color w:val="auto"/>
                <w:kern w:val="0"/>
                <w:sz w:val="21"/>
                <w:szCs w:val="20"/>
                <w:highlight w:val="none"/>
                <w:u w:val="none" w:color="auto"/>
                <w:lang w:val="en-US" w:eastAsia="zh-CN" w:bidi="ar-SA"/>
              </w:rPr>
              <w:t xml:space="preserve"> </w:t>
            </w:r>
            <w:r>
              <w:rPr>
                <w:rFonts w:hint="eastAsia" w:ascii="Times New Roman" w:hAnsi="Times New Roman" w:cs="Times New Roman"/>
                <w:b/>
                <w:bCs/>
                <w:color w:val="auto"/>
                <w:kern w:val="0"/>
                <w:sz w:val="21"/>
                <w:szCs w:val="20"/>
                <w:highlight w:val="none"/>
                <w:u w:val="none" w:color="auto"/>
                <w:lang w:val="en-US" w:eastAsia="zh-CN" w:bidi="ar-SA"/>
              </w:rPr>
              <w:t xml:space="preserve">  </w:t>
            </w:r>
            <w:r>
              <w:rPr>
                <w:rFonts w:hint="default" w:ascii="Times New Roman" w:hAnsi="Times New Roman" w:eastAsia="宋体" w:cs="Times New Roman"/>
                <w:b/>
                <w:bCs/>
                <w:color w:val="auto"/>
                <w:kern w:val="0"/>
                <w:sz w:val="21"/>
                <w:szCs w:val="20"/>
                <w:highlight w:val="none"/>
                <w:u w:val="none" w:color="auto"/>
                <w:lang w:val="en-US" w:eastAsia="zh-CN" w:bidi="ar-SA"/>
              </w:rPr>
              <w:t>废气产排一览表</w:t>
            </w:r>
          </w:p>
          <w:tbl>
            <w:tblPr>
              <w:tblStyle w:val="55"/>
              <w:tblW w:w="4996"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512"/>
              <w:gridCol w:w="501"/>
              <w:gridCol w:w="576"/>
              <w:gridCol w:w="834"/>
              <w:gridCol w:w="995"/>
              <w:gridCol w:w="642"/>
              <w:gridCol w:w="473"/>
              <w:gridCol w:w="264"/>
              <w:gridCol w:w="781"/>
              <w:gridCol w:w="927"/>
              <w:gridCol w:w="871"/>
              <w:gridCol w:w="665"/>
            </w:tblGrid>
            <w:tr w14:paraId="5B521E0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0" w:hRule="atLeast"/>
                <w:jc w:val="center"/>
              </w:trPr>
              <w:tc>
                <w:tcPr>
                  <w:tcW w:w="319" w:type="pct"/>
                  <w:vMerge w:val="restart"/>
                  <w:tcBorders>
                    <w:tl2br w:val="nil"/>
                    <w:tr2bl w:val="nil"/>
                  </w:tcBorders>
                  <w:vAlign w:val="center"/>
                </w:tcPr>
                <w:p w14:paraId="45392D39">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产排</w:t>
                  </w:r>
                </w:p>
                <w:p w14:paraId="1D6E0CBC">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污环</w:t>
                  </w:r>
                </w:p>
                <w:p w14:paraId="0A5BE9F7">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节</w:t>
                  </w:r>
                </w:p>
              </w:tc>
              <w:tc>
                <w:tcPr>
                  <w:tcW w:w="311" w:type="pct"/>
                  <w:vMerge w:val="restart"/>
                  <w:tcBorders>
                    <w:tl2br w:val="nil"/>
                    <w:tr2bl w:val="nil"/>
                  </w:tcBorders>
                  <w:vAlign w:val="center"/>
                </w:tcPr>
                <w:p w14:paraId="1600726C">
                  <w:pPr>
                    <w:pStyle w:val="35"/>
                    <w:autoSpaceDE w:val="0"/>
                    <w:autoSpaceDN w:val="0"/>
                    <w:bidi w:val="0"/>
                    <w:jc w:val="center"/>
                    <w:rPr>
                      <w:rFonts w:hint="default"/>
                      <w:b/>
                      <w:bCs/>
                      <w:color w:val="auto"/>
                      <w:szCs w:val="21"/>
                      <w:highlight w:val="none"/>
                      <w:u w:val="none" w:color="auto"/>
                    </w:rPr>
                  </w:pPr>
                  <w:r>
                    <w:rPr>
                      <w:rFonts w:hint="default"/>
                      <w:b/>
                      <w:bCs/>
                      <w:color w:val="auto"/>
                      <w:highlight w:val="none"/>
                    </w:rPr>
                    <w:t>污染物</w:t>
                  </w:r>
                </w:p>
              </w:tc>
              <w:tc>
                <w:tcPr>
                  <w:tcW w:w="358" w:type="pct"/>
                  <w:vMerge w:val="restart"/>
                  <w:tcBorders>
                    <w:tl2br w:val="nil"/>
                    <w:tr2bl w:val="nil"/>
                  </w:tcBorders>
                  <w:vAlign w:val="center"/>
                </w:tcPr>
                <w:p w14:paraId="0EE05EAA">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产生量</w:t>
                  </w:r>
                </w:p>
                <w:p w14:paraId="670E2F96">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w:t>
                  </w:r>
                  <w:r>
                    <w:rPr>
                      <w:rFonts w:hint="default"/>
                      <w:b/>
                      <w:bCs/>
                      <w:color w:val="auto"/>
                      <w:sz w:val="21"/>
                      <w:szCs w:val="21"/>
                      <w:highlight w:val="none"/>
                      <w:u w:val="none" w:color="auto"/>
                      <w:lang w:val="en-US" w:eastAsia="zh-CN"/>
                    </w:rPr>
                    <w:t>t</w:t>
                  </w:r>
                  <w:r>
                    <w:rPr>
                      <w:rFonts w:hint="default"/>
                      <w:b/>
                      <w:bCs/>
                      <w:color w:val="auto"/>
                      <w:sz w:val="21"/>
                      <w:szCs w:val="21"/>
                      <w:highlight w:val="none"/>
                      <w:u w:val="none" w:color="auto"/>
                    </w:rPr>
                    <w:t>/a)</w:t>
                  </w:r>
                </w:p>
              </w:tc>
              <w:tc>
                <w:tcPr>
                  <w:tcW w:w="518" w:type="pct"/>
                  <w:vMerge w:val="restart"/>
                  <w:tcBorders>
                    <w:tl2br w:val="nil"/>
                    <w:tr2bl w:val="nil"/>
                  </w:tcBorders>
                  <w:vAlign w:val="center"/>
                </w:tcPr>
                <w:p w14:paraId="7A8B6417">
                  <w:pPr>
                    <w:pStyle w:val="35"/>
                    <w:keepNext w:val="0"/>
                    <w:keepLines w:val="0"/>
                    <w:pageBreakBefore w:val="0"/>
                    <w:widowControl/>
                    <w:kinsoku/>
                    <w:wordWrap w:val="0"/>
                    <w:overflowPunct/>
                    <w:topLinePunct/>
                    <w:autoSpaceDE/>
                    <w:autoSpaceDN/>
                    <w:bidi w:val="0"/>
                    <w:adjustRightInd/>
                    <w:snapToGrid/>
                    <w:jc w:val="center"/>
                    <w:rPr>
                      <w:rFonts w:hint="default" w:eastAsia="宋体"/>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产生浓度</w:t>
                  </w:r>
                </w:p>
              </w:tc>
              <w:tc>
                <w:tcPr>
                  <w:tcW w:w="618" w:type="pct"/>
                  <w:vMerge w:val="restart"/>
                  <w:tcBorders>
                    <w:tl2br w:val="nil"/>
                    <w:tr2bl w:val="nil"/>
                  </w:tcBorders>
                  <w:vAlign w:val="center"/>
                </w:tcPr>
                <w:p w14:paraId="4CFFFA91">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治理设施</w:t>
                  </w:r>
                </w:p>
              </w:tc>
              <w:tc>
                <w:tcPr>
                  <w:tcW w:w="399" w:type="pct"/>
                  <w:vMerge w:val="restart"/>
                  <w:tcBorders>
                    <w:tl2br w:val="nil"/>
                    <w:tr2bl w:val="nil"/>
                  </w:tcBorders>
                  <w:vAlign w:val="center"/>
                </w:tcPr>
                <w:p w14:paraId="508036AA">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收集效率</w:t>
                  </w:r>
                </w:p>
              </w:tc>
              <w:tc>
                <w:tcPr>
                  <w:tcW w:w="294" w:type="pct"/>
                  <w:vMerge w:val="restart"/>
                  <w:tcBorders>
                    <w:tl2br w:val="nil"/>
                    <w:tr2bl w:val="nil"/>
                  </w:tcBorders>
                  <w:vAlign w:val="center"/>
                </w:tcPr>
                <w:p w14:paraId="210A794C">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去除</w:t>
                  </w:r>
                  <w:r>
                    <w:rPr>
                      <w:rFonts w:hint="default"/>
                      <w:b/>
                      <w:bCs/>
                      <w:color w:val="auto"/>
                      <w:sz w:val="21"/>
                      <w:szCs w:val="21"/>
                      <w:highlight w:val="none"/>
                      <w:u w:val="none" w:color="auto"/>
                    </w:rPr>
                    <w:t>效率</w:t>
                  </w:r>
                </w:p>
              </w:tc>
              <w:tc>
                <w:tcPr>
                  <w:tcW w:w="164" w:type="pct"/>
                  <w:vMerge w:val="restart"/>
                  <w:tcBorders>
                    <w:tl2br w:val="nil"/>
                    <w:tr2bl w:val="nil"/>
                  </w:tcBorders>
                  <w:vAlign w:val="center"/>
                </w:tcPr>
                <w:p w14:paraId="64DF0DD5">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是否为可行技术</w:t>
                  </w:r>
                </w:p>
              </w:tc>
              <w:tc>
                <w:tcPr>
                  <w:tcW w:w="1602" w:type="pct"/>
                  <w:gridSpan w:val="3"/>
                  <w:tcBorders>
                    <w:tl2br w:val="nil"/>
                    <w:tr2bl w:val="nil"/>
                  </w:tcBorders>
                  <w:vAlign w:val="center"/>
                </w:tcPr>
                <w:p w14:paraId="20ACE706">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eastAsia"/>
                      <w:b/>
                      <w:bCs/>
                      <w:color w:val="auto"/>
                      <w:sz w:val="21"/>
                      <w:szCs w:val="21"/>
                      <w:highlight w:val="none"/>
                      <w:u w:val="none" w:color="auto"/>
                      <w:lang w:val="en-US" w:eastAsia="zh-CN"/>
                    </w:rPr>
                    <w:t>有</w:t>
                  </w:r>
                  <w:r>
                    <w:rPr>
                      <w:rFonts w:hint="default"/>
                      <w:b/>
                      <w:bCs/>
                      <w:color w:val="auto"/>
                      <w:sz w:val="21"/>
                      <w:szCs w:val="21"/>
                      <w:highlight w:val="none"/>
                      <w:u w:val="none" w:color="auto"/>
                    </w:rPr>
                    <w:t>组织废气</w:t>
                  </w:r>
                </w:p>
              </w:tc>
              <w:tc>
                <w:tcPr>
                  <w:tcW w:w="413" w:type="pct"/>
                  <w:vMerge w:val="restart"/>
                  <w:tcBorders>
                    <w:tl2br w:val="nil"/>
                    <w:tr2bl w:val="nil"/>
                  </w:tcBorders>
                  <w:vAlign w:val="center"/>
                </w:tcPr>
                <w:p w14:paraId="0E911636">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运行时间（h）</w:t>
                  </w:r>
                </w:p>
              </w:tc>
            </w:tr>
            <w:tr w14:paraId="108F0B4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1024" w:hRule="atLeast"/>
                <w:jc w:val="center"/>
              </w:trPr>
              <w:tc>
                <w:tcPr>
                  <w:tcW w:w="319" w:type="pct"/>
                  <w:vMerge w:val="continue"/>
                  <w:tcBorders>
                    <w:tl2br w:val="nil"/>
                    <w:tr2bl w:val="nil"/>
                  </w:tcBorders>
                  <w:vAlign w:val="center"/>
                </w:tcPr>
                <w:p w14:paraId="71B635D2">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311" w:type="pct"/>
                  <w:vMerge w:val="continue"/>
                  <w:tcBorders>
                    <w:tl2br w:val="nil"/>
                    <w:tr2bl w:val="nil"/>
                  </w:tcBorders>
                  <w:vAlign w:val="center"/>
                </w:tcPr>
                <w:p w14:paraId="3B4F4C3D">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358" w:type="pct"/>
                  <w:vMerge w:val="continue"/>
                  <w:tcBorders>
                    <w:tl2br w:val="nil"/>
                    <w:tr2bl w:val="nil"/>
                  </w:tcBorders>
                  <w:vAlign w:val="center"/>
                </w:tcPr>
                <w:p w14:paraId="7D12C5A9">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518" w:type="pct"/>
                  <w:vMerge w:val="continue"/>
                  <w:tcBorders>
                    <w:tl2br w:val="nil"/>
                    <w:tr2bl w:val="nil"/>
                  </w:tcBorders>
                  <w:vAlign w:val="center"/>
                </w:tcPr>
                <w:p w14:paraId="07E0308E">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618" w:type="pct"/>
                  <w:vMerge w:val="continue"/>
                  <w:tcBorders>
                    <w:tl2br w:val="nil"/>
                    <w:tr2bl w:val="nil"/>
                  </w:tcBorders>
                  <w:vAlign w:val="center"/>
                </w:tcPr>
                <w:p w14:paraId="53261894">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399" w:type="pct"/>
                  <w:vMerge w:val="continue"/>
                  <w:tcBorders>
                    <w:tl2br w:val="nil"/>
                    <w:tr2bl w:val="nil"/>
                  </w:tcBorders>
                  <w:vAlign w:val="center"/>
                </w:tcPr>
                <w:p w14:paraId="4B6AD0DF">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294" w:type="pct"/>
                  <w:vMerge w:val="continue"/>
                  <w:tcBorders>
                    <w:tl2br w:val="nil"/>
                    <w:tr2bl w:val="nil"/>
                  </w:tcBorders>
                  <w:vAlign w:val="center"/>
                </w:tcPr>
                <w:p w14:paraId="509AB63D">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164" w:type="pct"/>
                  <w:vMerge w:val="continue"/>
                  <w:tcBorders>
                    <w:tl2br w:val="nil"/>
                    <w:tr2bl w:val="nil"/>
                  </w:tcBorders>
                  <w:vAlign w:val="center"/>
                </w:tcPr>
                <w:p w14:paraId="2E9C3862">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c>
                <w:tcPr>
                  <w:tcW w:w="485" w:type="pct"/>
                  <w:tcBorders>
                    <w:tl2br w:val="nil"/>
                    <w:tr2bl w:val="nil"/>
                  </w:tcBorders>
                  <w:vAlign w:val="center"/>
                </w:tcPr>
                <w:p w14:paraId="08336337">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排放</w:t>
                  </w:r>
                  <w:r>
                    <w:rPr>
                      <w:rFonts w:hint="default"/>
                      <w:b/>
                      <w:bCs/>
                      <w:color w:val="auto"/>
                      <w:sz w:val="21"/>
                      <w:szCs w:val="21"/>
                      <w:highlight w:val="none"/>
                      <w:u w:val="none" w:color="auto"/>
                    </w:rPr>
                    <w:t>量</w:t>
                  </w:r>
                </w:p>
                <w:p w14:paraId="5E397344">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（t/a）</w:t>
                  </w:r>
                </w:p>
              </w:tc>
              <w:tc>
                <w:tcPr>
                  <w:tcW w:w="576" w:type="pct"/>
                  <w:tcBorders>
                    <w:tl2br w:val="nil"/>
                    <w:tr2bl w:val="nil"/>
                  </w:tcBorders>
                  <w:vAlign w:val="center"/>
                </w:tcPr>
                <w:p w14:paraId="3AF89877">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lang w:val="en-US" w:eastAsia="zh-CN"/>
                    </w:rPr>
                    <w:t>排放速率</w:t>
                  </w:r>
                  <w:r>
                    <w:rPr>
                      <w:rFonts w:hint="default"/>
                      <w:b/>
                      <w:bCs/>
                      <w:color w:val="auto"/>
                      <w:sz w:val="21"/>
                      <w:szCs w:val="21"/>
                      <w:highlight w:val="none"/>
                      <w:u w:val="none" w:color="auto"/>
                    </w:rPr>
                    <w:t>（</w:t>
                  </w:r>
                  <w:r>
                    <w:rPr>
                      <w:rFonts w:hint="default"/>
                      <w:b/>
                      <w:bCs/>
                      <w:color w:val="auto"/>
                      <w:sz w:val="21"/>
                      <w:szCs w:val="21"/>
                      <w:highlight w:val="none"/>
                      <w:u w:val="none" w:color="auto"/>
                      <w:lang w:val="en-US" w:eastAsia="zh-CN"/>
                    </w:rPr>
                    <w:t>kg/h</w:t>
                  </w:r>
                  <w:r>
                    <w:rPr>
                      <w:rFonts w:hint="default"/>
                      <w:b/>
                      <w:bCs/>
                      <w:color w:val="auto"/>
                      <w:sz w:val="21"/>
                      <w:szCs w:val="21"/>
                      <w:highlight w:val="none"/>
                      <w:u w:val="none" w:color="auto"/>
                    </w:rPr>
                    <w:t>)</w:t>
                  </w:r>
                </w:p>
              </w:tc>
              <w:tc>
                <w:tcPr>
                  <w:tcW w:w="540" w:type="pct"/>
                  <w:tcBorders>
                    <w:tl2br w:val="nil"/>
                    <w:tr2bl w:val="nil"/>
                  </w:tcBorders>
                  <w:vAlign w:val="center"/>
                </w:tcPr>
                <w:p w14:paraId="214A6AC6">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排放浓度</w:t>
                  </w:r>
                </w:p>
                <w:p w14:paraId="37EFADF0">
                  <w:pPr>
                    <w:pStyle w:val="35"/>
                    <w:keepNext w:val="0"/>
                    <w:keepLines w:val="0"/>
                    <w:pageBreakBefore w:val="0"/>
                    <w:widowControl/>
                    <w:kinsoku/>
                    <w:wordWrap w:val="0"/>
                    <w:overflowPunct/>
                    <w:topLinePunct/>
                    <w:autoSpaceDE/>
                    <w:autoSpaceDN/>
                    <w:bidi w:val="0"/>
                    <w:adjustRightInd/>
                    <w:snapToGrid/>
                    <w:jc w:val="center"/>
                    <w:rPr>
                      <w:rFonts w:hint="default"/>
                      <w:b/>
                      <w:bCs/>
                      <w:color w:val="auto"/>
                      <w:sz w:val="21"/>
                      <w:szCs w:val="21"/>
                      <w:highlight w:val="none"/>
                      <w:u w:val="none" w:color="auto"/>
                    </w:rPr>
                  </w:pPr>
                  <w:r>
                    <w:rPr>
                      <w:rFonts w:hint="default"/>
                      <w:b/>
                      <w:bCs/>
                      <w:color w:val="auto"/>
                      <w:sz w:val="21"/>
                      <w:szCs w:val="21"/>
                      <w:highlight w:val="none"/>
                      <w:u w:val="none" w:color="auto"/>
                    </w:rPr>
                    <w:t>（mg/m</w:t>
                  </w:r>
                  <w:r>
                    <w:rPr>
                      <w:rFonts w:hint="default"/>
                      <w:b/>
                      <w:bCs/>
                      <w:color w:val="auto"/>
                      <w:sz w:val="21"/>
                      <w:szCs w:val="21"/>
                      <w:highlight w:val="none"/>
                      <w:u w:val="none" w:color="auto"/>
                      <w:vertAlign w:val="superscript"/>
                    </w:rPr>
                    <w:t>3</w:t>
                  </w:r>
                  <w:r>
                    <w:rPr>
                      <w:rFonts w:hint="default"/>
                      <w:b/>
                      <w:bCs/>
                      <w:color w:val="auto"/>
                      <w:sz w:val="21"/>
                      <w:szCs w:val="21"/>
                      <w:highlight w:val="none"/>
                      <w:u w:val="none" w:color="auto"/>
                    </w:rPr>
                    <w:t>)</w:t>
                  </w:r>
                </w:p>
              </w:tc>
              <w:tc>
                <w:tcPr>
                  <w:tcW w:w="413" w:type="pct"/>
                  <w:vMerge w:val="continue"/>
                  <w:tcBorders>
                    <w:tl2br w:val="nil"/>
                    <w:tr2bl w:val="nil"/>
                  </w:tcBorders>
                  <w:vAlign w:val="center"/>
                </w:tcPr>
                <w:p w14:paraId="6ABA09C8">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p>
              </w:tc>
            </w:tr>
            <w:tr w14:paraId="3B48B09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502" w:hRule="atLeast"/>
                <w:jc w:val="center"/>
              </w:trPr>
              <w:tc>
                <w:tcPr>
                  <w:tcW w:w="319" w:type="pct"/>
                  <w:vMerge w:val="restart"/>
                  <w:tcBorders>
                    <w:tl2br w:val="nil"/>
                    <w:tr2bl w:val="nil"/>
                  </w:tcBorders>
                  <w:vAlign w:val="center"/>
                </w:tcPr>
                <w:p w14:paraId="118C1213">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锅炉</w:t>
                  </w:r>
                </w:p>
              </w:tc>
              <w:tc>
                <w:tcPr>
                  <w:tcW w:w="311" w:type="pct"/>
                  <w:tcBorders>
                    <w:tl2br w:val="nil"/>
                    <w:tr2bl w:val="nil"/>
                  </w:tcBorders>
                  <w:vAlign w:val="center"/>
                </w:tcPr>
                <w:p w14:paraId="57749308">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颗粒物</w:t>
                  </w:r>
                </w:p>
              </w:tc>
              <w:tc>
                <w:tcPr>
                  <w:tcW w:w="358" w:type="pct"/>
                  <w:tcBorders>
                    <w:tl2br w:val="nil"/>
                    <w:tr2bl w:val="nil"/>
                  </w:tcBorders>
                  <w:vAlign w:val="center"/>
                </w:tcPr>
                <w:p w14:paraId="237EBAC6">
                  <w:pPr>
                    <w:pStyle w:val="35"/>
                    <w:autoSpaceDE w:val="0"/>
                    <w:autoSpaceDN w:val="0"/>
                    <w:bidi w:val="0"/>
                    <w:ind w:firstLine="0" w:firstLineChars="0"/>
                    <w:jc w:val="center"/>
                    <w:rPr>
                      <w:rFonts w:hint="eastAsia"/>
                      <w:color w:val="auto"/>
                      <w:highlight w:val="none"/>
                      <w:u w:val="none" w:color="auto"/>
                      <w:lang w:val="en-US" w:eastAsia="zh-CN"/>
                    </w:rPr>
                  </w:pPr>
                  <w:r>
                    <w:rPr>
                      <w:rFonts w:hint="default"/>
                      <w:color w:val="auto"/>
                      <w:highlight w:val="none"/>
                      <w:lang w:val="en-US" w:eastAsia="zh-CN"/>
                    </w:rPr>
                    <w:t>0.726</w:t>
                  </w:r>
                </w:p>
              </w:tc>
              <w:tc>
                <w:tcPr>
                  <w:tcW w:w="518" w:type="pct"/>
                  <w:tcBorders>
                    <w:tl2br w:val="nil"/>
                    <w:tr2bl w:val="nil"/>
                  </w:tcBorders>
                  <w:vAlign w:val="center"/>
                </w:tcPr>
                <w:p w14:paraId="5E25AC85">
                  <w:pPr>
                    <w:pStyle w:val="35"/>
                    <w:autoSpaceDE w:val="0"/>
                    <w:autoSpaceDN w:val="0"/>
                    <w:bidi w:val="0"/>
                    <w:ind w:firstLine="0" w:firstLineChars="0"/>
                    <w:jc w:val="center"/>
                    <w:rPr>
                      <w:color w:val="auto"/>
                      <w:highlight w:val="none"/>
                    </w:rPr>
                  </w:pPr>
                  <w:r>
                    <w:rPr>
                      <w:rFonts w:hint="default"/>
                      <w:color w:val="auto"/>
                      <w:highlight w:val="none"/>
                      <w:lang w:val="en-US" w:eastAsia="zh-CN"/>
                    </w:rPr>
                    <w:t>80.1</w:t>
                  </w:r>
                </w:p>
              </w:tc>
              <w:tc>
                <w:tcPr>
                  <w:tcW w:w="618" w:type="pct"/>
                  <w:tcBorders>
                    <w:tl2br w:val="nil"/>
                    <w:tr2bl w:val="nil"/>
                  </w:tcBorders>
                  <w:vAlign w:val="center"/>
                </w:tcPr>
                <w:p w14:paraId="77BF9F06">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袋式除尘</w:t>
                  </w:r>
                </w:p>
              </w:tc>
              <w:tc>
                <w:tcPr>
                  <w:tcW w:w="399" w:type="pct"/>
                  <w:vMerge w:val="restart"/>
                  <w:tcBorders>
                    <w:tl2br w:val="nil"/>
                    <w:tr2bl w:val="nil"/>
                  </w:tcBorders>
                  <w:vAlign w:val="center"/>
                </w:tcPr>
                <w:p w14:paraId="59727CCB">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100%</w:t>
                  </w:r>
                </w:p>
              </w:tc>
              <w:tc>
                <w:tcPr>
                  <w:tcW w:w="294" w:type="pct"/>
                  <w:tcBorders>
                    <w:tl2br w:val="nil"/>
                    <w:tr2bl w:val="nil"/>
                  </w:tcBorders>
                  <w:vAlign w:val="center"/>
                </w:tcPr>
                <w:p w14:paraId="26159451">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99.7%</w:t>
                  </w:r>
                </w:p>
              </w:tc>
              <w:tc>
                <w:tcPr>
                  <w:tcW w:w="164" w:type="pct"/>
                  <w:vMerge w:val="restart"/>
                  <w:tcBorders>
                    <w:tl2br w:val="nil"/>
                    <w:tr2bl w:val="nil"/>
                  </w:tcBorders>
                  <w:vAlign w:val="center"/>
                </w:tcPr>
                <w:p w14:paraId="786B90CC">
                  <w:pPr>
                    <w:pStyle w:val="35"/>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rPr>
                  </w:pPr>
                  <w:r>
                    <w:rPr>
                      <w:rFonts w:hint="default"/>
                      <w:color w:val="auto"/>
                      <w:sz w:val="21"/>
                      <w:szCs w:val="21"/>
                      <w:highlight w:val="none"/>
                      <w:u w:val="none" w:color="auto"/>
                    </w:rPr>
                    <w:t>是</w:t>
                  </w:r>
                </w:p>
              </w:tc>
              <w:tc>
                <w:tcPr>
                  <w:tcW w:w="485" w:type="pct"/>
                  <w:tcBorders>
                    <w:tl2br w:val="nil"/>
                    <w:tr2bl w:val="nil"/>
                  </w:tcBorders>
                  <w:vAlign w:val="center"/>
                </w:tcPr>
                <w:p w14:paraId="16BBB26B">
                  <w:pPr>
                    <w:keepNext w:val="0"/>
                    <w:keepLines w:val="0"/>
                    <w:pageBreakBefore w:val="0"/>
                    <w:widowControl/>
                    <w:kinsoku/>
                    <w:wordWrap w:val="0"/>
                    <w:overflowPunct/>
                    <w:topLinePunct/>
                    <w:autoSpaceDE/>
                    <w:autoSpaceDN/>
                    <w:bidi w:val="0"/>
                    <w:adjustRightInd/>
                    <w:snapToGrid/>
                    <w:ind w:firstLine="0" w:firstLineChars="0"/>
                    <w:jc w:val="center"/>
                    <w:rPr>
                      <w:rFonts w:hint="eastAsia" w:ascii="Times New Roman" w:hAnsi="Times New Roman" w:eastAsia="宋体" w:cs="Times New Roman"/>
                      <w:color w:val="auto"/>
                      <w:kern w:val="0"/>
                      <w:sz w:val="21"/>
                      <w:szCs w:val="20"/>
                      <w:highlight w:val="none"/>
                      <w:lang w:val="en-US" w:eastAsia="zh-CN" w:bidi="ar-SA"/>
                    </w:rPr>
                  </w:pPr>
                  <w:r>
                    <w:rPr>
                      <w:rFonts w:hint="default"/>
                      <w:color w:val="auto"/>
                      <w:highlight w:val="none"/>
                      <w:lang w:val="en-US" w:eastAsia="zh-CN"/>
                    </w:rPr>
                    <w:t>0.00218</w:t>
                  </w:r>
                </w:p>
              </w:tc>
              <w:tc>
                <w:tcPr>
                  <w:tcW w:w="576" w:type="pct"/>
                  <w:tcBorders>
                    <w:tl2br w:val="nil"/>
                    <w:tr2bl w:val="nil"/>
                  </w:tcBorders>
                  <w:vAlign w:val="center"/>
                </w:tcPr>
                <w:p w14:paraId="529E900E">
                  <w:pPr>
                    <w:pStyle w:val="35"/>
                    <w:autoSpaceDE w:val="0"/>
                    <w:autoSpaceDN w:val="0"/>
                    <w:bidi w:val="0"/>
                    <w:jc w:val="center"/>
                    <w:rPr>
                      <w:rFonts w:hint="eastAsia"/>
                      <w:color w:val="auto"/>
                      <w:highlight w:val="none"/>
                      <w:lang w:val="en-US" w:eastAsia="zh-CN"/>
                    </w:rPr>
                  </w:pPr>
                  <w:r>
                    <w:rPr>
                      <w:rFonts w:hint="default"/>
                      <w:color w:val="auto"/>
                      <w:highlight w:val="none"/>
                      <w:lang w:val="en-US" w:eastAsia="zh-CN"/>
                    </w:rPr>
                    <w:t>0.000757</w:t>
                  </w:r>
                </w:p>
              </w:tc>
              <w:tc>
                <w:tcPr>
                  <w:tcW w:w="540" w:type="pct"/>
                  <w:tcBorders>
                    <w:tl2br w:val="nil"/>
                    <w:tr2bl w:val="nil"/>
                  </w:tcBorders>
                  <w:vAlign w:val="center"/>
                </w:tcPr>
                <w:p w14:paraId="00C456A5">
                  <w:pPr>
                    <w:pStyle w:val="35"/>
                    <w:autoSpaceDE w:val="0"/>
                    <w:autoSpaceDN w:val="0"/>
                    <w:bidi w:val="0"/>
                    <w:jc w:val="center"/>
                    <w:rPr>
                      <w:rFonts w:hint="eastAsia" w:ascii="Times New Roman" w:hAnsi="Times New Roman" w:eastAsia="宋体" w:cs="Times New Roman"/>
                      <w:color w:val="auto"/>
                      <w:kern w:val="0"/>
                      <w:sz w:val="21"/>
                      <w:szCs w:val="20"/>
                      <w:highlight w:val="none"/>
                      <w:lang w:val="en-US" w:eastAsia="zh-CN" w:bidi="ar-SA"/>
                    </w:rPr>
                  </w:pPr>
                  <w:r>
                    <w:rPr>
                      <w:rFonts w:hint="default"/>
                      <w:color w:val="auto"/>
                      <w:highlight w:val="none"/>
                      <w:lang w:val="en-US" w:eastAsia="zh-CN"/>
                    </w:rPr>
                    <w:t>0.240</w:t>
                  </w:r>
                </w:p>
              </w:tc>
              <w:tc>
                <w:tcPr>
                  <w:tcW w:w="413" w:type="pct"/>
                  <w:vMerge w:val="restart"/>
                  <w:tcBorders>
                    <w:tl2br w:val="nil"/>
                    <w:tr2bl w:val="nil"/>
                  </w:tcBorders>
                  <w:vAlign w:val="center"/>
                </w:tcPr>
                <w:p w14:paraId="60127BDF">
                  <w:pPr>
                    <w:pStyle w:val="39"/>
                    <w:keepNext w:val="0"/>
                    <w:keepLines w:val="0"/>
                    <w:pageBreakBefore w:val="0"/>
                    <w:widowControl/>
                    <w:kinsoku/>
                    <w:wordWrap w:val="0"/>
                    <w:overflowPunct/>
                    <w:topLinePunct/>
                    <w:autoSpaceDE/>
                    <w:autoSpaceDN/>
                    <w:bidi w:val="0"/>
                    <w:adjustRightInd/>
                    <w:snapToGrid/>
                    <w:jc w:val="center"/>
                    <w:rPr>
                      <w:rFonts w:hint="default"/>
                      <w:color w:val="auto"/>
                      <w:sz w:val="21"/>
                      <w:szCs w:val="21"/>
                      <w:highlight w:val="none"/>
                      <w:u w:val="none" w:color="auto"/>
                      <w:lang w:val="en-US" w:eastAsia="zh-CN"/>
                    </w:rPr>
                  </w:pPr>
                  <w:r>
                    <w:rPr>
                      <w:rFonts w:hint="eastAsia"/>
                      <w:b w:val="0"/>
                      <w:bCs/>
                      <w:color w:val="auto"/>
                      <w:sz w:val="21"/>
                      <w:szCs w:val="21"/>
                      <w:highlight w:val="none"/>
                      <w:u w:val="none" w:color="auto"/>
                      <w:lang w:val="en-US" w:eastAsia="zh-CN"/>
                    </w:rPr>
                    <w:t>2880</w:t>
                  </w:r>
                </w:p>
              </w:tc>
            </w:tr>
            <w:tr w14:paraId="6DEFCB3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319" w:type="pct"/>
                  <w:vMerge w:val="continue"/>
                  <w:tcBorders>
                    <w:tl2br w:val="nil"/>
                    <w:tr2bl w:val="nil"/>
                  </w:tcBorders>
                  <w:vAlign w:val="center"/>
                </w:tcPr>
                <w:p w14:paraId="3F464EDC">
                  <w:pPr>
                    <w:pStyle w:val="35"/>
                    <w:autoSpaceDE w:val="0"/>
                    <w:autoSpaceDN w:val="0"/>
                    <w:bidi w:val="0"/>
                    <w:jc w:val="center"/>
                    <w:rPr>
                      <w:color w:val="auto"/>
                      <w:highlight w:val="none"/>
                    </w:rPr>
                  </w:pPr>
                </w:p>
              </w:tc>
              <w:tc>
                <w:tcPr>
                  <w:tcW w:w="311" w:type="pct"/>
                  <w:tcBorders>
                    <w:tl2br w:val="nil"/>
                    <w:tr2bl w:val="nil"/>
                  </w:tcBorders>
                  <w:vAlign w:val="center"/>
                </w:tcPr>
                <w:p w14:paraId="6C38884A">
                  <w:pPr>
                    <w:pStyle w:val="35"/>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SO</w:t>
                  </w:r>
                  <w:r>
                    <w:rPr>
                      <w:rFonts w:hint="eastAsia"/>
                      <w:color w:val="auto"/>
                      <w:highlight w:val="none"/>
                      <w:u w:val="none" w:color="auto"/>
                      <w:vertAlign w:val="subscript"/>
                      <w:lang w:val="en-US" w:eastAsia="zh-CN"/>
                    </w:rPr>
                    <w:t>2</w:t>
                  </w:r>
                </w:p>
              </w:tc>
              <w:tc>
                <w:tcPr>
                  <w:tcW w:w="358" w:type="pct"/>
                  <w:tcBorders>
                    <w:tl2br w:val="nil"/>
                    <w:tr2bl w:val="nil"/>
                  </w:tcBorders>
                  <w:vAlign w:val="center"/>
                </w:tcPr>
                <w:p w14:paraId="083FC3C6">
                  <w:pPr>
                    <w:pStyle w:val="35"/>
                    <w:autoSpaceDE w:val="0"/>
                    <w:autoSpaceDN w:val="0"/>
                    <w:bidi w:val="0"/>
                    <w:ind w:firstLine="0" w:firstLineChars="0"/>
                    <w:jc w:val="center"/>
                    <w:rPr>
                      <w:rFonts w:hint="eastAsia"/>
                      <w:color w:val="auto"/>
                      <w:highlight w:val="none"/>
                      <w:u w:val="none" w:color="auto"/>
                      <w:lang w:val="en-US" w:eastAsia="zh-CN"/>
                    </w:rPr>
                  </w:pPr>
                  <w:r>
                    <w:rPr>
                      <w:rFonts w:hint="default"/>
                      <w:color w:val="auto"/>
                      <w:highlight w:val="none"/>
                      <w:lang w:val="en-US" w:eastAsia="zh-CN"/>
                    </w:rPr>
                    <w:t>0.247</w:t>
                  </w:r>
                </w:p>
              </w:tc>
              <w:tc>
                <w:tcPr>
                  <w:tcW w:w="518" w:type="pct"/>
                  <w:tcBorders>
                    <w:tl2br w:val="nil"/>
                    <w:tr2bl w:val="nil"/>
                  </w:tcBorders>
                  <w:vAlign w:val="center"/>
                </w:tcPr>
                <w:p w14:paraId="6DA64FA5">
                  <w:pPr>
                    <w:pStyle w:val="35"/>
                    <w:autoSpaceDE w:val="0"/>
                    <w:autoSpaceDN w:val="0"/>
                    <w:bidi w:val="0"/>
                    <w:ind w:firstLine="0" w:firstLineChars="0"/>
                    <w:jc w:val="center"/>
                    <w:rPr>
                      <w:rFonts w:hint="eastAsia"/>
                      <w:color w:val="auto"/>
                      <w:highlight w:val="none"/>
                      <w:u w:val="none" w:color="auto"/>
                      <w:lang w:val="en-US" w:eastAsia="zh-CN"/>
                    </w:rPr>
                  </w:pPr>
                  <w:r>
                    <w:rPr>
                      <w:rFonts w:hint="default"/>
                      <w:color w:val="auto"/>
                      <w:highlight w:val="none"/>
                      <w:lang w:val="en-US" w:eastAsia="zh-CN"/>
                    </w:rPr>
                    <w:t>27.2</w:t>
                  </w:r>
                </w:p>
              </w:tc>
              <w:tc>
                <w:tcPr>
                  <w:tcW w:w="618" w:type="pct"/>
                  <w:tcBorders>
                    <w:tl2br w:val="nil"/>
                    <w:tr2bl w:val="nil"/>
                  </w:tcBorders>
                  <w:vAlign w:val="center"/>
                </w:tcPr>
                <w:p w14:paraId="5EEC4D7C">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399" w:type="pct"/>
                  <w:vMerge w:val="continue"/>
                  <w:tcBorders>
                    <w:tl2br w:val="nil"/>
                    <w:tr2bl w:val="nil"/>
                  </w:tcBorders>
                  <w:vAlign w:val="center"/>
                </w:tcPr>
                <w:p w14:paraId="66DA978C">
                  <w:pPr>
                    <w:pStyle w:val="35"/>
                    <w:autoSpaceDE w:val="0"/>
                    <w:autoSpaceDN w:val="0"/>
                    <w:bidi w:val="0"/>
                    <w:jc w:val="center"/>
                    <w:rPr>
                      <w:rFonts w:hint="eastAsia"/>
                      <w:color w:val="auto"/>
                      <w:highlight w:val="none"/>
                      <w:u w:val="none" w:color="auto"/>
                      <w:lang w:val="en-US" w:eastAsia="zh-CN"/>
                    </w:rPr>
                  </w:pPr>
                </w:p>
              </w:tc>
              <w:tc>
                <w:tcPr>
                  <w:tcW w:w="294" w:type="pct"/>
                  <w:tcBorders>
                    <w:tl2br w:val="nil"/>
                    <w:tr2bl w:val="nil"/>
                  </w:tcBorders>
                  <w:vAlign w:val="center"/>
                </w:tcPr>
                <w:p w14:paraId="0155321C">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164" w:type="pct"/>
                  <w:vMerge w:val="continue"/>
                  <w:tcBorders>
                    <w:tl2br w:val="nil"/>
                    <w:tr2bl w:val="nil"/>
                  </w:tcBorders>
                  <w:vAlign w:val="center"/>
                </w:tcPr>
                <w:p w14:paraId="05DE9F89">
                  <w:pPr>
                    <w:pStyle w:val="35"/>
                    <w:autoSpaceDE w:val="0"/>
                    <w:autoSpaceDN w:val="0"/>
                    <w:bidi w:val="0"/>
                    <w:jc w:val="center"/>
                    <w:rPr>
                      <w:rFonts w:hint="eastAsia"/>
                      <w:color w:val="auto"/>
                      <w:highlight w:val="none"/>
                      <w:u w:val="none" w:color="auto"/>
                      <w:lang w:val="en-US" w:eastAsia="zh-CN"/>
                    </w:rPr>
                  </w:pPr>
                </w:p>
              </w:tc>
              <w:tc>
                <w:tcPr>
                  <w:tcW w:w="485" w:type="pct"/>
                  <w:tcBorders>
                    <w:tl2br w:val="nil"/>
                    <w:tr2bl w:val="nil"/>
                  </w:tcBorders>
                  <w:vAlign w:val="center"/>
                </w:tcPr>
                <w:p w14:paraId="34E1D11D">
                  <w:pPr>
                    <w:pStyle w:val="35"/>
                    <w:autoSpaceDE w:val="0"/>
                    <w:autoSpaceDN w:val="0"/>
                    <w:bidi w:val="0"/>
                    <w:jc w:val="center"/>
                    <w:rPr>
                      <w:rFonts w:hint="eastAsia"/>
                      <w:color w:val="auto"/>
                      <w:highlight w:val="none"/>
                      <w:u w:val="none" w:color="auto"/>
                      <w:lang w:val="en-US" w:eastAsia="zh-CN"/>
                    </w:rPr>
                  </w:pPr>
                  <w:r>
                    <w:rPr>
                      <w:color w:val="auto"/>
                      <w:highlight w:val="none"/>
                    </w:rPr>
                    <w:t>0.2</w:t>
                  </w:r>
                  <w:r>
                    <w:rPr>
                      <w:rFonts w:hint="eastAsia"/>
                      <w:color w:val="auto"/>
                      <w:highlight w:val="none"/>
                      <w:lang w:val="en-US" w:eastAsia="zh-CN"/>
                    </w:rPr>
                    <w:t>4</w:t>
                  </w:r>
                  <w:r>
                    <w:rPr>
                      <w:color w:val="auto"/>
                      <w:highlight w:val="none"/>
                    </w:rPr>
                    <w:t>7</w:t>
                  </w:r>
                </w:p>
              </w:tc>
              <w:tc>
                <w:tcPr>
                  <w:tcW w:w="576" w:type="pct"/>
                  <w:tcBorders>
                    <w:tl2br w:val="nil"/>
                    <w:tr2bl w:val="nil"/>
                  </w:tcBorders>
                  <w:vAlign w:val="center"/>
                </w:tcPr>
                <w:p w14:paraId="6251AF17">
                  <w:pPr>
                    <w:pStyle w:val="35"/>
                    <w:autoSpaceDE w:val="0"/>
                    <w:autoSpaceDN w:val="0"/>
                    <w:bidi w:val="0"/>
                    <w:jc w:val="center"/>
                    <w:rPr>
                      <w:rFonts w:hint="eastAsia"/>
                      <w:color w:val="auto"/>
                      <w:highlight w:val="none"/>
                      <w:lang w:val="en-US" w:eastAsia="zh-CN"/>
                    </w:rPr>
                  </w:pPr>
                  <w:r>
                    <w:rPr>
                      <w:rFonts w:hint="default"/>
                      <w:color w:val="auto"/>
                      <w:highlight w:val="none"/>
                      <w:lang w:val="en-US" w:eastAsia="zh-CN"/>
                    </w:rPr>
                    <w:t>0.09375</w:t>
                  </w:r>
                </w:p>
              </w:tc>
              <w:tc>
                <w:tcPr>
                  <w:tcW w:w="540" w:type="pct"/>
                  <w:tcBorders>
                    <w:tl2br w:val="nil"/>
                    <w:tr2bl w:val="nil"/>
                  </w:tcBorders>
                  <w:vAlign w:val="center"/>
                </w:tcPr>
                <w:p w14:paraId="122E1D3E">
                  <w:pPr>
                    <w:pStyle w:val="35"/>
                    <w:autoSpaceDE w:val="0"/>
                    <w:autoSpaceDN w:val="0"/>
                    <w:bidi w:val="0"/>
                    <w:jc w:val="center"/>
                    <w:rPr>
                      <w:rFonts w:hint="eastAsia" w:ascii="Times New Roman" w:hAnsi="Times New Roman" w:eastAsia="宋体" w:cs="Times New Roman"/>
                      <w:color w:val="auto"/>
                      <w:kern w:val="0"/>
                      <w:sz w:val="21"/>
                      <w:szCs w:val="20"/>
                      <w:highlight w:val="none"/>
                      <w:lang w:val="en-US" w:eastAsia="zh-CN" w:bidi="ar-SA"/>
                    </w:rPr>
                  </w:pPr>
                  <w:r>
                    <w:rPr>
                      <w:rFonts w:hint="default"/>
                      <w:color w:val="auto"/>
                      <w:highlight w:val="none"/>
                      <w:lang w:val="en-US" w:eastAsia="zh-CN"/>
                    </w:rPr>
                    <w:t>27.2</w:t>
                  </w:r>
                </w:p>
              </w:tc>
              <w:tc>
                <w:tcPr>
                  <w:tcW w:w="413" w:type="pct"/>
                  <w:vMerge w:val="continue"/>
                  <w:tcBorders>
                    <w:tl2br w:val="nil"/>
                    <w:tr2bl w:val="nil"/>
                  </w:tcBorders>
                  <w:vAlign w:val="center"/>
                </w:tcPr>
                <w:p w14:paraId="01F453EA">
                  <w:pPr>
                    <w:pStyle w:val="35"/>
                    <w:autoSpaceDE w:val="0"/>
                    <w:autoSpaceDN w:val="0"/>
                    <w:bidi w:val="0"/>
                    <w:jc w:val="center"/>
                    <w:rPr>
                      <w:rFonts w:hint="eastAsia"/>
                      <w:color w:val="auto"/>
                      <w:highlight w:val="none"/>
                      <w:u w:val="none" w:color="auto"/>
                      <w:lang w:val="en-US" w:eastAsia="zh-CN"/>
                    </w:rPr>
                  </w:pPr>
                </w:p>
              </w:tc>
            </w:tr>
            <w:tr w14:paraId="22D92E5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319" w:type="pct"/>
                  <w:vMerge w:val="continue"/>
                  <w:tcBorders>
                    <w:tl2br w:val="nil"/>
                    <w:tr2bl w:val="nil"/>
                  </w:tcBorders>
                  <w:vAlign w:val="center"/>
                </w:tcPr>
                <w:p w14:paraId="5A28F3DA">
                  <w:pPr>
                    <w:pStyle w:val="35"/>
                    <w:autoSpaceDE w:val="0"/>
                    <w:autoSpaceDN w:val="0"/>
                    <w:bidi w:val="0"/>
                    <w:jc w:val="center"/>
                    <w:rPr>
                      <w:rFonts w:hint="eastAsia"/>
                      <w:color w:val="auto"/>
                      <w:highlight w:val="none"/>
                      <w:u w:val="none" w:color="auto"/>
                      <w:lang w:val="en-US" w:eastAsia="zh-CN"/>
                    </w:rPr>
                  </w:pPr>
                </w:p>
              </w:tc>
              <w:tc>
                <w:tcPr>
                  <w:tcW w:w="311" w:type="pct"/>
                  <w:tcBorders>
                    <w:tl2br w:val="nil"/>
                    <w:tr2bl w:val="nil"/>
                  </w:tcBorders>
                  <w:vAlign w:val="center"/>
                </w:tcPr>
                <w:p w14:paraId="204F4E25">
                  <w:pPr>
                    <w:pStyle w:val="35"/>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NOx</w:t>
                  </w:r>
                </w:p>
              </w:tc>
              <w:tc>
                <w:tcPr>
                  <w:tcW w:w="358" w:type="pct"/>
                  <w:tcBorders>
                    <w:tl2br w:val="nil"/>
                    <w:tr2bl w:val="nil"/>
                  </w:tcBorders>
                  <w:vAlign w:val="center"/>
                </w:tcPr>
                <w:p w14:paraId="6E7ED595">
                  <w:pPr>
                    <w:pStyle w:val="35"/>
                    <w:autoSpaceDE w:val="0"/>
                    <w:autoSpaceDN w:val="0"/>
                    <w:bidi w:val="0"/>
                    <w:ind w:firstLine="0" w:firstLineChars="0"/>
                    <w:jc w:val="center"/>
                    <w:rPr>
                      <w:rFonts w:hint="eastAsia"/>
                      <w:color w:val="auto"/>
                      <w:highlight w:val="none"/>
                      <w:u w:val="none" w:color="auto"/>
                      <w:lang w:val="en-US" w:eastAsia="zh-CN"/>
                    </w:rPr>
                  </w:pPr>
                  <w:r>
                    <w:rPr>
                      <w:rFonts w:hint="default"/>
                      <w:color w:val="auto"/>
                      <w:highlight w:val="none"/>
                      <w:lang w:val="en-US" w:eastAsia="zh-CN"/>
                    </w:rPr>
                    <w:t>1.481</w:t>
                  </w:r>
                </w:p>
              </w:tc>
              <w:tc>
                <w:tcPr>
                  <w:tcW w:w="518" w:type="pct"/>
                  <w:tcBorders>
                    <w:tl2br w:val="nil"/>
                    <w:tr2bl w:val="nil"/>
                  </w:tcBorders>
                  <w:vAlign w:val="center"/>
                </w:tcPr>
                <w:p w14:paraId="4B972249">
                  <w:pPr>
                    <w:pStyle w:val="35"/>
                    <w:autoSpaceDE w:val="0"/>
                    <w:autoSpaceDN w:val="0"/>
                    <w:bidi w:val="0"/>
                    <w:ind w:firstLine="0" w:firstLineChars="0"/>
                    <w:jc w:val="center"/>
                    <w:rPr>
                      <w:rFonts w:hint="eastAsia"/>
                      <w:color w:val="auto"/>
                      <w:highlight w:val="none"/>
                      <w:u w:val="none" w:color="auto"/>
                      <w:lang w:val="en-US" w:eastAsia="zh-CN"/>
                    </w:rPr>
                  </w:pPr>
                  <w:r>
                    <w:rPr>
                      <w:rFonts w:hint="default"/>
                      <w:color w:val="auto"/>
                      <w:highlight w:val="none"/>
                      <w:lang w:val="en-US" w:eastAsia="zh-CN"/>
                    </w:rPr>
                    <w:t>163.5</w:t>
                  </w:r>
                </w:p>
              </w:tc>
              <w:tc>
                <w:tcPr>
                  <w:tcW w:w="618" w:type="pct"/>
                  <w:tcBorders>
                    <w:tl2br w:val="nil"/>
                    <w:tr2bl w:val="nil"/>
                  </w:tcBorders>
                  <w:vAlign w:val="center"/>
                </w:tcPr>
                <w:p w14:paraId="360D5613">
                  <w:pPr>
                    <w:pStyle w:val="35"/>
                    <w:autoSpaceDE w:val="0"/>
                    <w:autoSpaceDN w:val="0"/>
                    <w:bidi w:val="0"/>
                    <w:jc w:val="center"/>
                    <w:rPr>
                      <w:rFonts w:hint="eastAsia"/>
                      <w:color w:val="auto"/>
                      <w:highlight w:val="none"/>
                      <w:u w:val="none" w:color="auto"/>
                      <w:lang w:val="en-US" w:eastAsia="zh-CN"/>
                    </w:rPr>
                  </w:pPr>
                  <w:r>
                    <w:rPr>
                      <w:rFonts w:hint="eastAsia"/>
                      <w:color w:val="auto"/>
                      <w:highlight w:val="none"/>
                      <w:u w:val="none" w:color="auto"/>
                      <w:lang w:val="en-US" w:eastAsia="zh-CN"/>
                    </w:rPr>
                    <w:t>/</w:t>
                  </w:r>
                </w:p>
              </w:tc>
              <w:tc>
                <w:tcPr>
                  <w:tcW w:w="399" w:type="pct"/>
                  <w:vMerge w:val="continue"/>
                  <w:tcBorders>
                    <w:tl2br w:val="nil"/>
                    <w:tr2bl w:val="nil"/>
                  </w:tcBorders>
                  <w:vAlign w:val="center"/>
                </w:tcPr>
                <w:p w14:paraId="1EBB1CD5">
                  <w:pPr>
                    <w:pStyle w:val="35"/>
                    <w:autoSpaceDE w:val="0"/>
                    <w:autoSpaceDN w:val="0"/>
                    <w:bidi w:val="0"/>
                    <w:jc w:val="center"/>
                    <w:rPr>
                      <w:rFonts w:hint="eastAsia"/>
                      <w:color w:val="auto"/>
                      <w:highlight w:val="none"/>
                      <w:u w:val="none" w:color="auto"/>
                      <w:lang w:val="en-US" w:eastAsia="zh-CN"/>
                    </w:rPr>
                  </w:pPr>
                </w:p>
              </w:tc>
              <w:tc>
                <w:tcPr>
                  <w:tcW w:w="294" w:type="pct"/>
                  <w:tcBorders>
                    <w:tl2br w:val="nil"/>
                    <w:tr2bl w:val="nil"/>
                  </w:tcBorders>
                  <w:vAlign w:val="center"/>
                </w:tcPr>
                <w:p w14:paraId="29DA4E39">
                  <w:pPr>
                    <w:pStyle w:val="35"/>
                    <w:autoSpaceDE w:val="0"/>
                    <w:autoSpaceDN w:val="0"/>
                    <w:bidi w:val="0"/>
                    <w:jc w:val="center"/>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164" w:type="pct"/>
                  <w:vMerge w:val="continue"/>
                  <w:tcBorders>
                    <w:tl2br w:val="nil"/>
                    <w:tr2bl w:val="nil"/>
                  </w:tcBorders>
                  <w:vAlign w:val="center"/>
                </w:tcPr>
                <w:p w14:paraId="6270DE14">
                  <w:pPr>
                    <w:pStyle w:val="35"/>
                    <w:autoSpaceDE w:val="0"/>
                    <w:autoSpaceDN w:val="0"/>
                    <w:bidi w:val="0"/>
                    <w:jc w:val="center"/>
                    <w:rPr>
                      <w:rFonts w:hint="eastAsia"/>
                      <w:color w:val="auto"/>
                      <w:highlight w:val="none"/>
                      <w:u w:val="none" w:color="auto"/>
                      <w:lang w:val="en-US" w:eastAsia="zh-CN"/>
                    </w:rPr>
                  </w:pPr>
                </w:p>
              </w:tc>
              <w:tc>
                <w:tcPr>
                  <w:tcW w:w="485" w:type="pct"/>
                  <w:tcBorders>
                    <w:tl2br w:val="nil"/>
                    <w:tr2bl w:val="nil"/>
                  </w:tcBorders>
                  <w:shd w:val="clear" w:color="auto" w:fill="auto"/>
                  <w:vAlign w:val="center"/>
                </w:tcPr>
                <w:p w14:paraId="689EC724">
                  <w:pPr>
                    <w:pStyle w:val="35"/>
                    <w:keepNext w:val="0"/>
                    <w:keepLines w:val="0"/>
                    <w:pageBreakBefore w:val="0"/>
                    <w:widowControl/>
                    <w:kinsoku/>
                    <w:wordWrap w:val="0"/>
                    <w:overflowPunct/>
                    <w:topLinePunct/>
                    <w:autoSpaceDE/>
                    <w:autoSpaceDN/>
                    <w:bidi w:val="0"/>
                    <w:adjustRightInd/>
                    <w:snapToGrid/>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1.481</w:t>
                  </w:r>
                </w:p>
              </w:tc>
              <w:tc>
                <w:tcPr>
                  <w:tcW w:w="576" w:type="pct"/>
                  <w:tcBorders>
                    <w:tl2br w:val="nil"/>
                    <w:tr2bl w:val="nil"/>
                  </w:tcBorders>
                  <w:shd w:val="clear" w:color="auto" w:fill="auto"/>
                  <w:vAlign w:val="center"/>
                </w:tcPr>
                <w:p w14:paraId="0AF3C887">
                  <w:pPr>
                    <w:pStyle w:val="35"/>
                    <w:keepNext w:val="0"/>
                    <w:keepLines w:val="0"/>
                    <w:pageBreakBefore w:val="0"/>
                    <w:widowControl/>
                    <w:kinsoku/>
                    <w:wordWrap w:val="0"/>
                    <w:overflowPunct/>
                    <w:topLinePunct/>
                    <w:autoSpaceDE/>
                    <w:autoSpaceDN/>
                    <w:bidi w:val="0"/>
                    <w:adjustRightInd/>
                    <w:snapToGrid/>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0.514</w:t>
                  </w:r>
                </w:p>
              </w:tc>
              <w:tc>
                <w:tcPr>
                  <w:tcW w:w="540" w:type="pct"/>
                  <w:tcBorders>
                    <w:tl2br w:val="nil"/>
                    <w:tr2bl w:val="nil"/>
                  </w:tcBorders>
                  <w:vAlign w:val="center"/>
                </w:tcPr>
                <w:p w14:paraId="51070ACE">
                  <w:pPr>
                    <w:pStyle w:val="35"/>
                    <w:keepNext w:val="0"/>
                    <w:keepLines w:val="0"/>
                    <w:pageBreakBefore w:val="0"/>
                    <w:widowControl/>
                    <w:kinsoku/>
                    <w:wordWrap w:val="0"/>
                    <w:overflowPunct/>
                    <w:topLinePunct/>
                    <w:autoSpaceDE/>
                    <w:autoSpaceDN/>
                    <w:bidi w:val="0"/>
                    <w:adjustRightInd/>
                    <w:snapToGrid/>
                    <w:jc w:val="center"/>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163.5</w:t>
                  </w:r>
                </w:p>
              </w:tc>
              <w:tc>
                <w:tcPr>
                  <w:tcW w:w="413" w:type="pct"/>
                  <w:vMerge w:val="continue"/>
                  <w:tcBorders>
                    <w:tl2br w:val="nil"/>
                    <w:tr2bl w:val="nil"/>
                  </w:tcBorders>
                  <w:vAlign w:val="center"/>
                </w:tcPr>
                <w:p w14:paraId="6FCA06CF">
                  <w:pPr>
                    <w:pStyle w:val="35"/>
                    <w:autoSpaceDE w:val="0"/>
                    <w:autoSpaceDN w:val="0"/>
                    <w:bidi w:val="0"/>
                    <w:jc w:val="center"/>
                    <w:rPr>
                      <w:rFonts w:hint="eastAsia"/>
                      <w:color w:val="auto"/>
                      <w:highlight w:val="none"/>
                      <w:u w:val="none" w:color="auto"/>
                      <w:lang w:val="en-US" w:eastAsia="zh-CN"/>
                    </w:rPr>
                  </w:pPr>
                </w:p>
              </w:tc>
            </w:tr>
          </w:tbl>
          <w:p w14:paraId="71C67059">
            <w:pPr>
              <w:keepNext w:val="0"/>
              <w:keepLines w:val="0"/>
              <w:pageBreakBefore w:val="0"/>
              <w:widowControl/>
              <w:numPr>
                <w:ilvl w:val="0"/>
                <w:numId w:val="8"/>
              </w:numPr>
              <w:tabs>
                <w:tab w:val="left" w:pos="1021"/>
              </w:tabs>
              <w:kinsoku/>
              <w:wordWrap w:val="0"/>
              <w:overflowPunct/>
              <w:topLinePunct/>
              <w:autoSpaceDE/>
              <w:autoSpaceDN/>
              <w:bidi w:val="0"/>
              <w:adjustRightInd/>
              <w:snapToGrid/>
              <w:spacing w:line="360" w:lineRule="auto"/>
              <w:ind w:firstLine="482" w:firstLineChars="200"/>
              <w:jc w:val="both"/>
              <w:rPr>
                <w:rFonts w:hint="default" w:ascii="Times New Roman" w:hAnsi="Times New Roman" w:eastAsia="宋体" w:cs="Times New Roman"/>
                <w:b/>
                <w:bCs/>
                <w:color w:val="auto"/>
                <w:kern w:val="2"/>
                <w:sz w:val="24"/>
                <w:szCs w:val="24"/>
                <w:highlight w:val="none"/>
                <w:u w:val="none"/>
                <w:shd w:val="clear" w:color="auto" w:fill="auto"/>
                <w:lang w:val="en-US" w:eastAsia="zh-CN" w:bidi="en-US"/>
              </w:rPr>
            </w:pPr>
            <w:r>
              <w:rPr>
                <w:rFonts w:hint="default" w:ascii="Times New Roman" w:hAnsi="Times New Roman" w:eastAsia="宋体" w:cs="Times New Roman"/>
                <w:b/>
                <w:bCs/>
                <w:color w:val="auto"/>
                <w:kern w:val="2"/>
                <w:sz w:val="24"/>
                <w:szCs w:val="24"/>
                <w:highlight w:val="none"/>
                <w:u w:val="none"/>
                <w:shd w:val="clear" w:color="auto" w:fill="auto"/>
                <w:lang w:val="en-US" w:eastAsia="zh-CN" w:bidi="en-US"/>
              </w:rPr>
              <w:t>排放口基本情况</w:t>
            </w:r>
          </w:p>
          <w:p w14:paraId="4F8B20A1">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lang w:val="en-US" w:eastAsia="zh-CN" w:bidi="ar-SA"/>
              </w:rPr>
            </w:pPr>
            <w:r>
              <w:rPr>
                <w:rFonts w:hint="default" w:ascii="Times New Roman" w:hAnsi="Times New Roman" w:eastAsia="宋体" w:cs="Times New Roman"/>
                <w:b/>
                <w:bCs/>
                <w:color w:val="auto"/>
                <w:kern w:val="0"/>
                <w:sz w:val="21"/>
                <w:szCs w:val="20"/>
                <w:highlight w:val="none"/>
                <w:u w:val="none"/>
                <w:lang w:val="en-US" w:eastAsia="zh-CN" w:bidi="ar-SA"/>
              </w:rPr>
              <w:t>表4-</w:t>
            </w:r>
            <w:r>
              <w:rPr>
                <w:rFonts w:hint="eastAsia" w:cs="Times New Roman"/>
                <w:b/>
                <w:bCs/>
                <w:color w:val="auto"/>
                <w:kern w:val="0"/>
                <w:sz w:val="21"/>
                <w:szCs w:val="20"/>
                <w:highlight w:val="none"/>
                <w:u w:val="none"/>
                <w:lang w:val="en-US" w:eastAsia="zh-CN" w:bidi="ar-SA"/>
              </w:rPr>
              <w:t>5</w:t>
            </w:r>
            <w:r>
              <w:rPr>
                <w:rFonts w:hint="default" w:ascii="Times New Roman" w:hAnsi="Times New Roman" w:eastAsia="宋体" w:cs="Times New Roman"/>
                <w:b/>
                <w:bCs/>
                <w:color w:val="auto"/>
                <w:kern w:val="0"/>
                <w:sz w:val="21"/>
                <w:szCs w:val="20"/>
                <w:highlight w:val="none"/>
                <w:u w:val="none"/>
                <w:lang w:val="en-US" w:eastAsia="zh-CN" w:bidi="ar-SA"/>
              </w:rPr>
              <w:t xml:space="preserve">  </w:t>
            </w:r>
            <w:r>
              <w:rPr>
                <w:rFonts w:hint="eastAsia" w:ascii="Times New Roman" w:hAnsi="Times New Roman" w:eastAsia="宋体" w:cs="Times New Roman"/>
                <w:b/>
                <w:bCs/>
                <w:color w:val="auto"/>
                <w:kern w:val="0"/>
                <w:sz w:val="21"/>
                <w:szCs w:val="20"/>
                <w:highlight w:val="none"/>
                <w:u w:val="none"/>
                <w:lang w:val="en-US" w:eastAsia="zh-CN" w:bidi="ar-SA"/>
              </w:rPr>
              <w:t xml:space="preserve"> </w:t>
            </w:r>
            <w:r>
              <w:rPr>
                <w:rFonts w:hint="default" w:ascii="Times New Roman" w:hAnsi="Times New Roman" w:eastAsia="宋体" w:cs="Times New Roman"/>
                <w:b/>
                <w:bCs/>
                <w:color w:val="auto"/>
                <w:kern w:val="0"/>
                <w:sz w:val="21"/>
                <w:szCs w:val="20"/>
                <w:highlight w:val="none"/>
                <w:u w:val="none"/>
                <w:lang w:val="en-US" w:eastAsia="zh-CN" w:bidi="ar-SA"/>
              </w:rPr>
              <w:t>排放口基本情况</w:t>
            </w:r>
          </w:p>
          <w:tbl>
            <w:tblPr>
              <w:tblStyle w:val="55"/>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97"/>
              <w:gridCol w:w="706"/>
              <w:gridCol w:w="1612"/>
              <w:gridCol w:w="829"/>
              <w:gridCol w:w="830"/>
              <w:gridCol w:w="619"/>
              <w:gridCol w:w="483"/>
              <w:gridCol w:w="524"/>
              <w:gridCol w:w="1741"/>
            </w:tblGrid>
            <w:tr w14:paraId="5B533C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433" w:type="pct"/>
                  <w:vMerge w:val="restart"/>
                  <w:tcBorders>
                    <w:tl2br w:val="nil"/>
                    <w:tr2bl w:val="nil"/>
                  </w:tcBorders>
                  <w:vAlign w:val="center"/>
                </w:tcPr>
                <w:p w14:paraId="7860FCF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lang w:val="en-US" w:eastAsia="en-US" w:bidi="ar-SA"/>
                    </w:rPr>
                  </w:pPr>
                  <w:r>
                    <w:rPr>
                      <w:rFonts w:hint="default" w:ascii="Times New Roman" w:hAnsi="Times New Roman" w:eastAsia="宋体" w:cs="Times New Roman"/>
                      <w:b/>
                      <w:bCs/>
                      <w:color w:val="auto"/>
                      <w:spacing w:val="4"/>
                      <w:kern w:val="2"/>
                      <w:sz w:val="21"/>
                      <w:szCs w:val="21"/>
                      <w:highlight w:val="none"/>
                      <w:u w:val="none"/>
                      <w:lang w:val="en-US" w:eastAsia="en-US" w:bidi="ar-SA"/>
                    </w:rPr>
                    <w:t>名称</w:t>
                  </w:r>
                </w:p>
              </w:tc>
              <w:tc>
                <w:tcPr>
                  <w:tcW w:w="439" w:type="pct"/>
                  <w:vMerge w:val="restart"/>
                  <w:tcBorders>
                    <w:tl2br w:val="nil"/>
                    <w:tr2bl w:val="nil"/>
                  </w:tcBorders>
                  <w:vAlign w:val="center"/>
                </w:tcPr>
                <w:p w14:paraId="714B449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lang w:val="en-US" w:eastAsia="en-US" w:bidi="ar-SA"/>
                    </w:rPr>
                  </w:pPr>
                  <w:r>
                    <w:rPr>
                      <w:rFonts w:hint="default" w:ascii="Times New Roman" w:hAnsi="Times New Roman" w:eastAsia="宋体" w:cs="Times New Roman"/>
                      <w:b/>
                      <w:bCs/>
                      <w:color w:val="auto"/>
                      <w:spacing w:val="5"/>
                      <w:kern w:val="2"/>
                      <w:sz w:val="21"/>
                      <w:szCs w:val="21"/>
                      <w:highlight w:val="none"/>
                      <w:u w:val="none"/>
                      <w:lang w:val="en-US" w:eastAsia="en-US" w:bidi="ar-SA"/>
                    </w:rPr>
                    <w:t>编号</w:t>
                  </w:r>
                </w:p>
              </w:tc>
              <w:tc>
                <w:tcPr>
                  <w:tcW w:w="3044" w:type="pct"/>
                  <w:gridSpan w:val="6"/>
                  <w:tcBorders>
                    <w:tl2br w:val="nil"/>
                    <w:tr2bl w:val="nil"/>
                  </w:tcBorders>
                  <w:vAlign w:val="center"/>
                </w:tcPr>
                <w:p w14:paraId="6179645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9"/>
                      <w:kern w:val="2"/>
                      <w:sz w:val="21"/>
                      <w:szCs w:val="21"/>
                      <w:highlight w:val="none"/>
                      <w:u w:val="none"/>
                      <w:lang w:val="en-US" w:eastAsia="zh-CN" w:bidi="ar-SA"/>
                    </w:rPr>
                  </w:pPr>
                  <w:r>
                    <w:rPr>
                      <w:rFonts w:hint="default" w:ascii="Times New Roman" w:hAnsi="Times New Roman" w:eastAsia="宋体" w:cs="Times New Roman"/>
                      <w:b/>
                      <w:bCs/>
                      <w:color w:val="auto"/>
                      <w:spacing w:val="9"/>
                      <w:kern w:val="2"/>
                      <w:sz w:val="21"/>
                      <w:szCs w:val="21"/>
                      <w:highlight w:val="none"/>
                      <w:u w:val="none"/>
                      <w:lang w:val="en-US" w:eastAsia="zh-CN" w:bidi="ar-SA"/>
                    </w:rPr>
                    <w:t>排放口基本情况</w:t>
                  </w:r>
                </w:p>
              </w:tc>
              <w:tc>
                <w:tcPr>
                  <w:tcW w:w="1082" w:type="pct"/>
                  <w:vMerge w:val="restart"/>
                  <w:tcBorders>
                    <w:tl2br w:val="nil"/>
                    <w:tr2bl w:val="nil"/>
                  </w:tcBorders>
                  <w:vAlign w:val="center"/>
                </w:tcPr>
                <w:p w14:paraId="357529C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8"/>
                      <w:sz w:val="21"/>
                      <w:szCs w:val="21"/>
                      <w:highlight w:val="none"/>
                      <w:u w:val="none"/>
                    </w:rPr>
                  </w:pPr>
                  <w:r>
                    <w:rPr>
                      <w:rFonts w:hint="default" w:ascii="Times New Roman" w:hAnsi="Times New Roman" w:eastAsia="宋体" w:cs="Times New Roman"/>
                      <w:b/>
                      <w:bCs/>
                      <w:color w:val="auto"/>
                      <w:spacing w:val="8"/>
                      <w:sz w:val="21"/>
                      <w:szCs w:val="21"/>
                      <w:highlight w:val="none"/>
                      <w:u w:val="none"/>
                    </w:rPr>
                    <w:t>排放标准</w:t>
                  </w:r>
                </w:p>
              </w:tc>
            </w:tr>
            <w:tr w14:paraId="48ED70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3" w:type="pct"/>
                  <w:vMerge w:val="continue"/>
                  <w:tcBorders>
                    <w:tl2br w:val="nil"/>
                    <w:tr2bl w:val="nil"/>
                  </w:tcBorders>
                  <w:vAlign w:val="center"/>
                </w:tcPr>
                <w:p w14:paraId="3542E74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rPr>
                  </w:pPr>
                </w:p>
              </w:tc>
              <w:tc>
                <w:tcPr>
                  <w:tcW w:w="439" w:type="pct"/>
                  <w:vMerge w:val="continue"/>
                  <w:tcBorders>
                    <w:tl2br w:val="nil"/>
                    <w:tr2bl w:val="nil"/>
                  </w:tcBorders>
                  <w:vAlign w:val="center"/>
                </w:tcPr>
                <w:p w14:paraId="043AE54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rPr>
                  </w:pPr>
                </w:p>
              </w:tc>
              <w:tc>
                <w:tcPr>
                  <w:tcW w:w="1002" w:type="pct"/>
                  <w:tcBorders>
                    <w:tl2br w:val="nil"/>
                    <w:tr2bl w:val="nil"/>
                  </w:tcBorders>
                  <w:vAlign w:val="center"/>
                </w:tcPr>
                <w:p w14:paraId="6673A05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position w:val="-1"/>
                      <w:sz w:val="21"/>
                      <w:szCs w:val="21"/>
                      <w:highlight w:val="none"/>
                      <w:u w:val="none"/>
                    </w:rPr>
                  </w:pPr>
                  <w:r>
                    <w:rPr>
                      <w:rFonts w:hint="default" w:ascii="Times New Roman" w:hAnsi="Times New Roman" w:eastAsia="宋体" w:cs="Times New Roman"/>
                      <w:b/>
                      <w:bCs/>
                      <w:color w:val="auto"/>
                      <w:spacing w:val="5"/>
                      <w:sz w:val="21"/>
                      <w:szCs w:val="21"/>
                      <w:highlight w:val="none"/>
                      <w:u w:val="none"/>
                    </w:rPr>
                    <w:t>坐标</w:t>
                  </w:r>
                </w:p>
              </w:tc>
              <w:tc>
                <w:tcPr>
                  <w:tcW w:w="515" w:type="pct"/>
                  <w:tcBorders>
                    <w:tl2br w:val="nil"/>
                    <w:tr2bl w:val="nil"/>
                  </w:tcBorders>
                  <w:vAlign w:val="center"/>
                </w:tcPr>
                <w:p w14:paraId="63DCCDE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spacing w:val="5"/>
                      <w:sz w:val="21"/>
                      <w:szCs w:val="21"/>
                      <w:highlight w:val="none"/>
                      <w:u w:val="none"/>
                      <w:lang w:val="en-US" w:eastAsia="zh-CN"/>
                    </w:rPr>
                  </w:pPr>
                  <w:r>
                    <w:rPr>
                      <w:rFonts w:hint="eastAsia" w:ascii="Times New Roman" w:hAnsi="Times New Roman" w:eastAsia="宋体" w:cs="Times New Roman"/>
                      <w:b/>
                      <w:bCs/>
                      <w:color w:val="auto"/>
                      <w:spacing w:val="5"/>
                      <w:sz w:val="21"/>
                      <w:szCs w:val="21"/>
                      <w:highlight w:val="none"/>
                      <w:u w:val="none"/>
                      <w:lang w:val="en-US" w:eastAsia="zh-CN"/>
                    </w:rPr>
                    <w:t>污染物种类</w:t>
                  </w:r>
                </w:p>
              </w:tc>
              <w:tc>
                <w:tcPr>
                  <w:tcW w:w="516" w:type="pct"/>
                  <w:tcBorders>
                    <w:tl2br w:val="nil"/>
                    <w:tr2bl w:val="nil"/>
                  </w:tcBorders>
                  <w:vAlign w:val="center"/>
                </w:tcPr>
                <w:p w14:paraId="1A9E2A6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lang w:val="en-US" w:eastAsia="en-US" w:bidi="ar-SA"/>
                    </w:rPr>
                  </w:pPr>
                  <w:r>
                    <w:rPr>
                      <w:rFonts w:hint="eastAsia" w:ascii="Times New Roman" w:hAnsi="Times New Roman" w:eastAsia="宋体" w:cs="Times New Roman"/>
                      <w:b/>
                      <w:bCs/>
                      <w:color w:val="auto"/>
                      <w:kern w:val="2"/>
                      <w:position w:val="4"/>
                      <w:sz w:val="21"/>
                      <w:szCs w:val="21"/>
                      <w:highlight w:val="none"/>
                      <w:u w:val="none"/>
                      <w:lang w:val="en-US" w:eastAsia="zh-CN" w:bidi="ar-SA"/>
                    </w:rPr>
                    <w:t>高度</w:t>
                  </w:r>
                  <w:r>
                    <w:rPr>
                      <w:rFonts w:hint="eastAsia" w:ascii="Times New Roman" w:hAnsi="Times New Roman" w:eastAsia="宋体" w:cs="Times New Roman"/>
                      <w:b/>
                      <w:bCs/>
                      <w:color w:val="auto"/>
                      <w:kern w:val="2"/>
                      <w:position w:val="-1"/>
                      <w:sz w:val="21"/>
                      <w:szCs w:val="21"/>
                      <w:highlight w:val="none"/>
                      <w:u w:val="none"/>
                      <w:lang w:val="en-US" w:eastAsia="zh-CN" w:bidi="ar-SA"/>
                    </w:rPr>
                    <w:t>（m）</w:t>
                  </w:r>
                </w:p>
              </w:tc>
              <w:tc>
                <w:tcPr>
                  <w:tcW w:w="385" w:type="pct"/>
                  <w:tcBorders>
                    <w:tl2br w:val="nil"/>
                    <w:tr2bl w:val="nil"/>
                  </w:tcBorders>
                  <w:vAlign w:val="center"/>
                </w:tcPr>
                <w:p w14:paraId="574B059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position w:val="-1"/>
                      <w:sz w:val="21"/>
                      <w:szCs w:val="21"/>
                      <w:highlight w:val="none"/>
                      <w:u w:val="none"/>
                      <w:lang w:val="en-US" w:eastAsia="zh-CN" w:bidi="ar-SA"/>
                    </w:rPr>
                    <w:t>内径（m）</w:t>
                  </w:r>
                </w:p>
              </w:tc>
              <w:tc>
                <w:tcPr>
                  <w:tcW w:w="300" w:type="pct"/>
                  <w:tcBorders>
                    <w:tl2br w:val="nil"/>
                    <w:tr2bl w:val="nil"/>
                  </w:tcBorders>
                  <w:vAlign w:val="center"/>
                </w:tcPr>
                <w:p w14:paraId="0486981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lang w:val="en-US" w:eastAsia="en-US" w:bidi="ar-SA"/>
                    </w:rPr>
                  </w:pPr>
                  <w:r>
                    <w:rPr>
                      <w:rFonts w:hint="default" w:ascii="Times New Roman" w:hAnsi="Times New Roman" w:eastAsia="宋体" w:cs="Times New Roman"/>
                      <w:b/>
                      <w:bCs/>
                      <w:color w:val="auto"/>
                      <w:kern w:val="2"/>
                      <w:position w:val="4"/>
                      <w:sz w:val="21"/>
                      <w:szCs w:val="21"/>
                      <w:highlight w:val="none"/>
                      <w:u w:val="none"/>
                      <w:lang w:val="en-US" w:eastAsia="en-US" w:bidi="ar-SA"/>
                    </w:rPr>
                    <w:t>温度℃</w:t>
                  </w:r>
                </w:p>
              </w:tc>
              <w:tc>
                <w:tcPr>
                  <w:tcW w:w="325" w:type="pct"/>
                  <w:tcBorders>
                    <w:tl2br w:val="nil"/>
                    <w:tr2bl w:val="nil"/>
                  </w:tcBorders>
                  <w:vAlign w:val="center"/>
                </w:tcPr>
                <w:p w14:paraId="7D28EF3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kern w:val="2"/>
                      <w:sz w:val="21"/>
                      <w:szCs w:val="21"/>
                      <w:highlight w:val="none"/>
                      <w:u w:val="none"/>
                      <w:lang w:val="en-US" w:eastAsia="en-US" w:bidi="ar-SA"/>
                    </w:rPr>
                  </w:pPr>
                  <w:r>
                    <w:rPr>
                      <w:rFonts w:hint="default" w:ascii="Times New Roman" w:hAnsi="Times New Roman" w:eastAsia="宋体" w:cs="Times New Roman"/>
                      <w:b/>
                      <w:bCs/>
                      <w:color w:val="auto"/>
                      <w:spacing w:val="6"/>
                      <w:kern w:val="2"/>
                      <w:sz w:val="21"/>
                      <w:szCs w:val="21"/>
                      <w:highlight w:val="none"/>
                      <w:u w:val="none"/>
                      <w:lang w:val="en-US" w:eastAsia="en-US" w:bidi="ar-SA"/>
                    </w:rPr>
                    <w:t>类型</w:t>
                  </w:r>
                </w:p>
              </w:tc>
              <w:tc>
                <w:tcPr>
                  <w:tcW w:w="1082" w:type="pct"/>
                  <w:vMerge w:val="continue"/>
                  <w:tcBorders>
                    <w:tl2br w:val="nil"/>
                    <w:tr2bl w:val="nil"/>
                  </w:tcBorders>
                  <w:vAlign w:val="center"/>
                </w:tcPr>
                <w:p w14:paraId="276639B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rPr>
                  </w:pPr>
                </w:p>
              </w:tc>
            </w:tr>
            <w:tr w14:paraId="2CC9D2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33" w:type="pct"/>
                  <w:vMerge w:val="restart"/>
                  <w:tcBorders>
                    <w:tl2br w:val="nil"/>
                    <w:tr2bl w:val="nil"/>
                  </w:tcBorders>
                  <w:vAlign w:val="center"/>
                </w:tcPr>
                <w:p w14:paraId="4BD18BE4">
                  <w:pPr>
                    <w:keepNext w:val="0"/>
                    <w:keepLines w:val="0"/>
                    <w:pageBreakBefore w:val="0"/>
                    <w:widowControl/>
                    <w:kinsoku/>
                    <w:wordWrap w:val="0"/>
                    <w:overflowPunct/>
                    <w:topLinePunct/>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8"/>
                      <w:kern w:val="2"/>
                      <w:sz w:val="21"/>
                      <w:szCs w:val="21"/>
                      <w:highlight w:val="none"/>
                      <w:u w:val="none"/>
                      <w:lang w:val="en-US" w:eastAsia="zh-CN" w:bidi="ar-SA"/>
                    </w:rPr>
                  </w:pPr>
                  <w:r>
                    <w:rPr>
                      <w:rFonts w:ascii="Times New Roman" w:hAnsi="Times New Roman"/>
                      <w:color w:val="auto"/>
                      <w:highlight w:val="none"/>
                    </w:rPr>
                    <w:t>锅炉废气排气筒</w:t>
                  </w:r>
                </w:p>
              </w:tc>
              <w:tc>
                <w:tcPr>
                  <w:tcW w:w="439" w:type="pct"/>
                  <w:vMerge w:val="restart"/>
                  <w:tcBorders>
                    <w:tl2br w:val="nil"/>
                    <w:tr2bl w:val="nil"/>
                  </w:tcBorders>
                  <w:vAlign w:val="center"/>
                </w:tcPr>
                <w:p w14:paraId="6E4F2D5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rPr>
                  </w:pPr>
                  <w:r>
                    <w:rPr>
                      <w:rFonts w:hint="eastAsia" w:ascii="Times New Roman" w:hAnsi="Times New Roman" w:eastAsia="宋体" w:cs="Times New Roman"/>
                      <w:color w:val="auto"/>
                      <w:sz w:val="21"/>
                      <w:szCs w:val="21"/>
                      <w:highlight w:val="none"/>
                      <w:u w:val="none"/>
                      <w:lang w:val="en-US" w:eastAsia="zh-CN"/>
                    </w:rPr>
                    <w:t>DA00</w:t>
                  </w:r>
                  <w:r>
                    <w:rPr>
                      <w:rFonts w:hint="eastAsia" w:eastAsia="宋体" w:cs="Times New Roman"/>
                      <w:color w:val="auto"/>
                      <w:sz w:val="21"/>
                      <w:szCs w:val="21"/>
                      <w:highlight w:val="none"/>
                      <w:u w:val="none"/>
                      <w:lang w:val="en-US" w:eastAsia="zh-CN"/>
                    </w:rPr>
                    <w:t>3</w:t>
                  </w:r>
                </w:p>
              </w:tc>
              <w:tc>
                <w:tcPr>
                  <w:tcW w:w="1002" w:type="pct"/>
                  <w:tcBorders>
                    <w:tl2br w:val="nil"/>
                    <w:tr2bl w:val="nil"/>
                  </w:tcBorders>
                  <w:vAlign w:val="center"/>
                </w:tcPr>
                <w:p w14:paraId="089D80C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lang w:val="en-US" w:eastAsia="zh-CN"/>
                    </w:rPr>
                  </w:pPr>
                  <w:r>
                    <w:rPr>
                      <w:rFonts w:hint="default" w:ascii="Times New Roman" w:hAnsi="Times New Roman" w:eastAsia="宋体" w:cs="Times New Roman"/>
                      <w:color w:val="auto"/>
                      <w:spacing w:val="-8"/>
                      <w:sz w:val="21"/>
                      <w:szCs w:val="21"/>
                      <w:highlight w:val="none"/>
                      <w:u w:val="none"/>
                      <w:lang w:val="en-US" w:eastAsia="zh-CN"/>
                    </w:rPr>
                    <w:t>113.020305326</w:t>
                  </w:r>
                </w:p>
              </w:tc>
              <w:tc>
                <w:tcPr>
                  <w:tcW w:w="515" w:type="pct"/>
                  <w:vMerge w:val="restart"/>
                  <w:tcBorders>
                    <w:tl2br w:val="nil"/>
                    <w:tr2bl w:val="nil"/>
                  </w:tcBorders>
                  <w:vAlign w:val="center"/>
                </w:tcPr>
                <w:p w14:paraId="627BB6C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lang w:val="en-US" w:eastAsia="zh-CN"/>
                    </w:rPr>
                  </w:pPr>
                  <w:r>
                    <w:rPr>
                      <w:rFonts w:hint="eastAsia" w:ascii="Times New Roman" w:hAnsi="Times New Roman" w:eastAsia="宋体" w:cs="Times New Roman"/>
                      <w:color w:val="auto"/>
                      <w:spacing w:val="-8"/>
                      <w:sz w:val="21"/>
                      <w:szCs w:val="21"/>
                      <w:highlight w:val="none"/>
                      <w:u w:val="none"/>
                      <w:lang w:val="en-US" w:eastAsia="zh-CN"/>
                    </w:rPr>
                    <w:t>颗粒物</w:t>
                  </w:r>
                  <w:r>
                    <w:rPr>
                      <w:rFonts w:hint="eastAsia" w:eastAsia="宋体" w:cs="Times New Roman"/>
                      <w:color w:val="auto"/>
                      <w:spacing w:val="-8"/>
                      <w:sz w:val="21"/>
                      <w:szCs w:val="21"/>
                      <w:highlight w:val="none"/>
                      <w:u w:val="none"/>
                      <w:lang w:val="en-US" w:eastAsia="zh-CN"/>
                    </w:rPr>
                    <w:t>、SO</w:t>
                  </w:r>
                  <w:r>
                    <w:rPr>
                      <w:rFonts w:hint="eastAsia" w:eastAsia="宋体" w:cs="Times New Roman"/>
                      <w:color w:val="auto"/>
                      <w:spacing w:val="-8"/>
                      <w:sz w:val="21"/>
                      <w:szCs w:val="21"/>
                      <w:highlight w:val="none"/>
                      <w:u w:val="none"/>
                      <w:vertAlign w:val="subscript"/>
                      <w:lang w:val="en-US" w:eastAsia="zh-CN"/>
                    </w:rPr>
                    <w:t>2</w:t>
                  </w:r>
                  <w:r>
                    <w:rPr>
                      <w:rFonts w:hint="eastAsia" w:eastAsia="宋体" w:cs="Times New Roman"/>
                      <w:color w:val="auto"/>
                      <w:spacing w:val="-8"/>
                      <w:sz w:val="21"/>
                      <w:szCs w:val="21"/>
                      <w:highlight w:val="none"/>
                      <w:u w:val="none"/>
                      <w:lang w:val="en-US" w:eastAsia="zh-CN"/>
                    </w:rPr>
                    <w:t>、NOx、林格曼黑度</w:t>
                  </w:r>
                </w:p>
              </w:tc>
              <w:tc>
                <w:tcPr>
                  <w:tcW w:w="516" w:type="pct"/>
                  <w:vMerge w:val="restart"/>
                  <w:tcBorders>
                    <w:tl2br w:val="nil"/>
                    <w:tr2bl w:val="nil"/>
                  </w:tcBorders>
                  <w:vAlign w:val="center"/>
                </w:tcPr>
                <w:p w14:paraId="6B884EF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8"/>
                      <w:sz w:val="21"/>
                      <w:szCs w:val="21"/>
                      <w:highlight w:val="none"/>
                      <w:u w:val="none"/>
                      <w:lang w:val="en-US" w:eastAsia="zh-CN"/>
                    </w:rPr>
                  </w:pPr>
                  <w:r>
                    <w:rPr>
                      <w:rFonts w:hint="eastAsia" w:eastAsia="宋体" w:cs="Times New Roman"/>
                      <w:color w:val="auto"/>
                      <w:spacing w:val="-8"/>
                      <w:sz w:val="21"/>
                      <w:szCs w:val="21"/>
                      <w:highlight w:val="none"/>
                      <w:u w:val="none"/>
                      <w:lang w:val="en-US" w:eastAsia="zh-CN"/>
                    </w:rPr>
                    <w:t>33</w:t>
                  </w:r>
                </w:p>
              </w:tc>
              <w:tc>
                <w:tcPr>
                  <w:tcW w:w="385" w:type="pct"/>
                  <w:vMerge w:val="restart"/>
                  <w:tcBorders>
                    <w:tl2br w:val="nil"/>
                    <w:tr2bl w:val="nil"/>
                  </w:tcBorders>
                  <w:vAlign w:val="center"/>
                </w:tcPr>
                <w:p w14:paraId="3F3120E6">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1"/>
                      <w:sz w:val="21"/>
                      <w:szCs w:val="21"/>
                      <w:highlight w:val="none"/>
                      <w:u w:val="none"/>
                      <w:lang w:val="en-US" w:eastAsia="zh-CN"/>
                    </w:rPr>
                  </w:pPr>
                  <w:r>
                    <w:rPr>
                      <w:rFonts w:hint="eastAsia" w:ascii="Times New Roman" w:hAnsi="Times New Roman" w:eastAsia="宋体" w:cs="Times New Roman"/>
                      <w:color w:val="auto"/>
                      <w:spacing w:val="1"/>
                      <w:sz w:val="21"/>
                      <w:szCs w:val="21"/>
                      <w:highlight w:val="none"/>
                      <w:u w:val="none"/>
                      <w:lang w:val="en-US" w:eastAsia="zh-CN"/>
                    </w:rPr>
                    <w:t>0.</w:t>
                  </w:r>
                  <w:r>
                    <w:rPr>
                      <w:rFonts w:hint="eastAsia" w:cs="Times New Roman"/>
                      <w:color w:val="auto"/>
                      <w:spacing w:val="1"/>
                      <w:sz w:val="21"/>
                      <w:szCs w:val="21"/>
                      <w:highlight w:val="none"/>
                      <w:u w:val="none"/>
                      <w:lang w:val="en-US" w:eastAsia="zh-CN"/>
                    </w:rPr>
                    <w:t>3</w:t>
                  </w:r>
                </w:p>
              </w:tc>
              <w:tc>
                <w:tcPr>
                  <w:tcW w:w="300" w:type="pct"/>
                  <w:vMerge w:val="restart"/>
                  <w:tcBorders>
                    <w:tl2br w:val="nil"/>
                    <w:tr2bl w:val="nil"/>
                  </w:tcBorders>
                  <w:vAlign w:val="center"/>
                </w:tcPr>
                <w:p w14:paraId="7B7DCF3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2"/>
                      <w:sz w:val="21"/>
                      <w:szCs w:val="21"/>
                      <w:highlight w:val="none"/>
                      <w:u w:val="none"/>
                      <w:lang w:val="en-US" w:eastAsia="zh-CN"/>
                    </w:rPr>
                  </w:pPr>
                  <w:r>
                    <w:rPr>
                      <w:rFonts w:hint="eastAsia" w:cs="Times New Roman"/>
                      <w:color w:val="auto"/>
                      <w:spacing w:val="2"/>
                      <w:sz w:val="21"/>
                      <w:szCs w:val="21"/>
                      <w:highlight w:val="none"/>
                      <w:u w:val="none"/>
                      <w:lang w:val="en-US" w:eastAsia="zh-CN"/>
                    </w:rPr>
                    <w:t>120</w:t>
                  </w:r>
                </w:p>
              </w:tc>
              <w:tc>
                <w:tcPr>
                  <w:tcW w:w="325" w:type="pct"/>
                  <w:vMerge w:val="restart"/>
                  <w:tcBorders>
                    <w:tl2br w:val="nil"/>
                    <w:tr2bl w:val="nil"/>
                  </w:tcBorders>
                  <w:vAlign w:val="center"/>
                </w:tcPr>
                <w:p w14:paraId="719A98F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u w:val="none"/>
                      <w:lang w:val="en-US" w:eastAsia="en-US" w:bidi="ar-SA"/>
                    </w:rPr>
                  </w:pPr>
                  <w:r>
                    <w:rPr>
                      <w:rFonts w:hint="default" w:ascii="Times New Roman" w:hAnsi="Times New Roman" w:eastAsia="宋体" w:cs="Times New Roman"/>
                      <w:color w:val="auto"/>
                      <w:spacing w:val="3"/>
                      <w:kern w:val="2"/>
                      <w:sz w:val="21"/>
                      <w:szCs w:val="21"/>
                      <w:highlight w:val="none"/>
                      <w:u w:val="none"/>
                      <w:lang w:val="en-US" w:eastAsia="en-US" w:bidi="ar-SA"/>
                    </w:rPr>
                    <w:t>一般</w:t>
                  </w:r>
                </w:p>
                <w:p w14:paraId="7D3219D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u w:val="none"/>
                      <w:lang w:val="en-US" w:eastAsia="en-US" w:bidi="ar-SA"/>
                    </w:rPr>
                  </w:pPr>
                  <w:r>
                    <w:rPr>
                      <w:rFonts w:hint="default" w:ascii="Times New Roman" w:hAnsi="Times New Roman" w:eastAsia="宋体" w:cs="Times New Roman"/>
                      <w:color w:val="auto"/>
                      <w:spacing w:val="4"/>
                      <w:kern w:val="2"/>
                      <w:sz w:val="21"/>
                      <w:szCs w:val="21"/>
                      <w:highlight w:val="none"/>
                      <w:u w:val="none"/>
                      <w:lang w:val="en-US" w:eastAsia="en-US" w:bidi="ar-SA"/>
                    </w:rPr>
                    <w:t>排放</w:t>
                  </w:r>
                </w:p>
                <w:p w14:paraId="4E4AA9C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kern w:val="2"/>
                      <w:sz w:val="21"/>
                      <w:szCs w:val="21"/>
                      <w:highlight w:val="none"/>
                      <w:u w:val="none"/>
                      <w:lang w:val="en-US" w:eastAsia="en-US" w:bidi="ar-SA"/>
                    </w:rPr>
                  </w:pPr>
                  <w:r>
                    <w:rPr>
                      <w:rFonts w:hint="default" w:ascii="Times New Roman" w:hAnsi="Times New Roman" w:eastAsia="宋体" w:cs="Times New Roman"/>
                      <w:color w:val="auto"/>
                      <w:kern w:val="2"/>
                      <w:position w:val="1"/>
                      <w:sz w:val="21"/>
                      <w:szCs w:val="21"/>
                      <w:highlight w:val="none"/>
                      <w:u w:val="none"/>
                      <w:lang w:val="en-US" w:eastAsia="en-US" w:bidi="ar-SA"/>
                    </w:rPr>
                    <w:t>口</w:t>
                  </w:r>
                </w:p>
              </w:tc>
              <w:tc>
                <w:tcPr>
                  <w:tcW w:w="1082" w:type="pct"/>
                  <w:vMerge w:val="restart"/>
                  <w:tcBorders>
                    <w:tl2br w:val="nil"/>
                    <w:tr2bl w:val="nil"/>
                  </w:tcBorders>
                  <w:vAlign w:val="center"/>
                </w:tcPr>
                <w:p w14:paraId="6F26C3E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9"/>
                      <w:kern w:val="2"/>
                      <w:sz w:val="21"/>
                      <w:szCs w:val="21"/>
                      <w:highlight w:val="none"/>
                      <w:u w:val="none"/>
                      <w:lang w:val="en-US" w:eastAsia="en-US" w:bidi="ar-SA"/>
                    </w:rPr>
                  </w:pPr>
                  <w:r>
                    <w:rPr>
                      <w:rFonts w:ascii="Times New Roman" w:hAnsi="Times New Roman"/>
                      <w:color w:val="auto"/>
                      <w:highlight w:val="none"/>
                    </w:rPr>
                    <w:t>《锅炉大气污染物排放标准》（GB13271-2014）表3大气污染物特别排放限值</w:t>
                  </w:r>
                </w:p>
              </w:tc>
            </w:tr>
            <w:tr w14:paraId="0CCC63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33" w:type="pct"/>
                  <w:vMerge w:val="continue"/>
                  <w:tcBorders>
                    <w:tl2br w:val="nil"/>
                    <w:tr2bl w:val="nil"/>
                  </w:tcBorders>
                  <w:vAlign w:val="center"/>
                </w:tcPr>
                <w:p w14:paraId="2318B01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color w:val="auto"/>
                      <w:highlight w:val="none"/>
                      <w:u w:val="none"/>
                    </w:rPr>
                  </w:pPr>
                </w:p>
              </w:tc>
              <w:tc>
                <w:tcPr>
                  <w:tcW w:w="439" w:type="pct"/>
                  <w:vMerge w:val="continue"/>
                  <w:tcBorders>
                    <w:tl2br w:val="nil"/>
                    <w:tr2bl w:val="nil"/>
                  </w:tcBorders>
                  <w:vAlign w:val="center"/>
                </w:tcPr>
                <w:p w14:paraId="51EEC1B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color w:val="auto"/>
                      <w:highlight w:val="none"/>
                      <w:u w:val="none"/>
                    </w:rPr>
                  </w:pPr>
                </w:p>
              </w:tc>
              <w:tc>
                <w:tcPr>
                  <w:tcW w:w="1002" w:type="pct"/>
                  <w:tcBorders>
                    <w:tl2br w:val="nil"/>
                    <w:tr2bl w:val="nil"/>
                  </w:tcBorders>
                  <w:vAlign w:val="center"/>
                </w:tcPr>
                <w:p w14:paraId="5D933D2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lang w:val="en-US" w:eastAsia="zh-CN"/>
                    </w:rPr>
                  </w:pPr>
                  <w:r>
                    <w:rPr>
                      <w:rFonts w:hint="default" w:ascii="Times New Roman" w:hAnsi="Times New Roman" w:eastAsia="宋体" w:cs="Times New Roman"/>
                      <w:color w:val="auto"/>
                      <w:spacing w:val="-8"/>
                      <w:sz w:val="21"/>
                      <w:szCs w:val="21"/>
                      <w:highlight w:val="none"/>
                      <w:u w:val="none"/>
                      <w:lang w:val="en-US" w:eastAsia="zh-CN"/>
                    </w:rPr>
                    <w:t>29.085391966</w:t>
                  </w:r>
                </w:p>
              </w:tc>
              <w:tc>
                <w:tcPr>
                  <w:tcW w:w="515" w:type="pct"/>
                  <w:vMerge w:val="continue"/>
                  <w:tcBorders>
                    <w:tl2br w:val="nil"/>
                    <w:tr2bl w:val="nil"/>
                  </w:tcBorders>
                  <w:vAlign w:val="center"/>
                </w:tcPr>
                <w:p w14:paraId="1217B54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lang w:val="en-US" w:eastAsia="zh-CN"/>
                    </w:rPr>
                  </w:pPr>
                </w:p>
              </w:tc>
              <w:tc>
                <w:tcPr>
                  <w:tcW w:w="516" w:type="pct"/>
                  <w:vMerge w:val="continue"/>
                  <w:tcBorders>
                    <w:tl2br w:val="nil"/>
                    <w:tr2bl w:val="nil"/>
                  </w:tcBorders>
                  <w:vAlign w:val="center"/>
                </w:tcPr>
                <w:p w14:paraId="4FF4BCD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lang w:val="en-US" w:eastAsia="zh-CN"/>
                    </w:rPr>
                  </w:pPr>
                </w:p>
              </w:tc>
              <w:tc>
                <w:tcPr>
                  <w:tcW w:w="385" w:type="pct"/>
                  <w:vMerge w:val="continue"/>
                  <w:tcBorders>
                    <w:tl2br w:val="nil"/>
                    <w:tr2bl w:val="nil"/>
                  </w:tcBorders>
                  <w:vAlign w:val="center"/>
                </w:tcPr>
                <w:p w14:paraId="061F512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lang w:val="en-US" w:eastAsia="zh-CN"/>
                    </w:rPr>
                  </w:pPr>
                </w:p>
              </w:tc>
              <w:tc>
                <w:tcPr>
                  <w:tcW w:w="300" w:type="pct"/>
                  <w:vMerge w:val="continue"/>
                  <w:tcBorders>
                    <w:tl2br w:val="nil"/>
                    <w:tr2bl w:val="nil"/>
                  </w:tcBorders>
                  <w:vAlign w:val="center"/>
                </w:tcPr>
                <w:p w14:paraId="734C376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lang w:val="en-US" w:eastAsia="zh-CN"/>
                    </w:rPr>
                  </w:pPr>
                </w:p>
              </w:tc>
              <w:tc>
                <w:tcPr>
                  <w:tcW w:w="325" w:type="pct"/>
                  <w:vMerge w:val="continue"/>
                  <w:tcBorders>
                    <w:tl2br w:val="nil"/>
                    <w:tr2bl w:val="nil"/>
                  </w:tcBorders>
                  <w:vAlign w:val="center"/>
                </w:tcPr>
                <w:p w14:paraId="73840B80">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lang w:val="en-US" w:eastAsia="zh-CN"/>
                    </w:rPr>
                  </w:pPr>
                </w:p>
              </w:tc>
              <w:tc>
                <w:tcPr>
                  <w:tcW w:w="1082" w:type="pct"/>
                  <w:vMerge w:val="continue"/>
                  <w:tcBorders>
                    <w:tl2br w:val="nil"/>
                    <w:tr2bl w:val="nil"/>
                  </w:tcBorders>
                  <w:vAlign w:val="center"/>
                </w:tcPr>
                <w:p w14:paraId="39B6F47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cs="Times New Roman"/>
                      <w:color w:val="auto"/>
                      <w:spacing w:val="-8"/>
                      <w:sz w:val="21"/>
                      <w:szCs w:val="21"/>
                      <w:highlight w:val="none"/>
                      <w:u w:val="none"/>
                      <w:lang w:val="en-US" w:eastAsia="zh-CN"/>
                    </w:rPr>
                  </w:pPr>
                </w:p>
              </w:tc>
            </w:tr>
          </w:tbl>
          <w:p w14:paraId="67465B7E">
            <w:pPr>
              <w:keepNext w:val="0"/>
              <w:keepLines w:val="0"/>
              <w:pageBreakBefore w:val="0"/>
              <w:widowControl/>
              <w:tabs>
                <w:tab w:val="left" w:pos="1021"/>
              </w:tabs>
              <w:kinsoku/>
              <w:wordWrap w:val="0"/>
              <w:overflowPunct/>
              <w:topLinePunct/>
              <w:autoSpaceDE/>
              <w:autoSpaceDN/>
              <w:bidi w:val="0"/>
              <w:adjustRightInd/>
              <w:snapToGrid/>
              <w:spacing w:line="360" w:lineRule="auto"/>
              <w:ind w:firstLine="482" w:firstLineChars="200"/>
              <w:jc w:val="both"/>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pPr>
            <w:r>
              <w:rPr>
                <w:rFonts w:hint="default" w:ascii="Times New Roman" w:hAnsi="Times New Roman" w:eastAsia="宋体" w:cs="Times New Roman"/>
                <w:b/>
                <w:bCs/>
                <w:color w:val="auto"/>
                <w:kern w:val="2"/>
                <w:sz w:val="24"/>
                <w:szCs w:val="24"/>
                <w:highlight w:val="none"/>
                <w:u w:val="none" w:color="auto"/>
                <w:shd w:val="clear" w:color="auto" w:fill="auto"/>
                <w:lang w:val="en-US" w:eastAsia="zh-CN" w:bidi="en-US"/>
              </w:rPr>
              <w:t>3、大气污染物排放量核算</w:t>
            </w:r>
          </w:p>
          <w:p w14:paraId="6DB264DA">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表4-</w:t>
            </w:r>
            <w:r>
              <w:rPr>
                <w:rFonts w:hint="eastAsia" w:cs="Times New Roman"/>
                <w:b/>
                <w:bCs/>
                <w:color w:val="auto"/>
                <w:kern w:val="0"/>
                <w:sz w:val="21"/>
                <w:szCs w:val="20"/>
                <w:highlight w:val="none"/>
                <w:u w:val="none" w:color="auto"/>
                <w:lang w:val="en-US" w:eastAsia="zh-CN" w:bidi="ar-SA"/>
              </w:rPr>
              <w:t>6</w:t>
            </w:r>
            <w:r>
              <w:rPr>
                <w:rFonts w:hint="default" w:ascii="Times New Roman" w:hAnsi="Times New Roman" w:eastAsia="宋体" w:cs="Times New Roman"/>
                <w:b/>
                <w:bCs/>
                <w:color w:val="auto"/>
                <w:kern w:val="0"/>
                <w:sz w:val="21"/>
                <w:szCs w:val="20"/>
                <w:highlight w:val="none"/>
                <w:u w:val="none" w:color="auto"/>
                <w:lang w:val="en-US" w:eastAsia="zh-CN" w:bidi="ar-SA"/>
              </w:rPr>
              <w:t xml:space="preserve">  </w:t>
            </w:r>
            <w:r>
              <w:rPr>
                <w:rFonts w:hint="eastAsia" w:ascii="Times New Roman" w:hAnsi="Times New Roman" w:eastAsia="宋体" w:cs="Times New Roman"/>
                <w:b/>
                <w:bCs/>
                <w:color w:val="auto"/>
                <w:kern w:val="0"/>
                <w:sz w:val="21"/>
                <w:szCs w:val="20"/>
                <w:highlight w:val="none"/>
                <w:u w:val="none" w:color="auto"/>
                <w:lang w:val="en-US" w:eastAsia="zh-CN" w:bidi="ar-SA"/>
              </w:rPr>
              <w:t xml:space="preserve"> </w:t>
            </w:r>
            <w:r>
              <w:rPr>
                <w:rFonts w:hint="default" w:ascii="Times New Roman" w:hAnsi="Times New Roman" w:eastAsia="宋体" w:cs="Times New Roman"/>
                <w:b/>
                <w:bCs/>
                <w:color w:val="auto"/>
                <w:kern w:val="0"/>
                <w:sz w:val="21"/>
                <w:szCs w:val="20"/>
                <w:highlight w:val="none"/>
                <w:u w:val="none" w:color="auto"/>
                <w:lang w:val="en-US" w:eastAsia="zh-CN" w:bidi="ar-SA"/>
              </w:rPr>
              <w:t>大气污染物有组织排放量核算表</w:t>
            </w:r>
          </w:p>
          <w:tbl>
            <w:tblPr>
              <w:tblStyle w:val="55"/>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5"/>
              <w:gridCol w:w="1150"/>
              <w:gridCol w:w="1382"/>
              <w:gridCol w:w="2177"/>
              <w:gridCol w:w="1396"/>
              <w:gridCol w:w="1524"/>
            </w:tblGrid>
            <w:tr w14:paraId="40D0E8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258" w:type="pct"/>
                  <w:tcBorders>
                    <w:tl2br w:val="nil"/>
                    <w:tr2bl w:val="nil"/>
                  </w:tcBorders>
                  <w:vAlign w:val="center"/>
                </w:tcPr>
                <w:p w14:paraId="1645737C">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序号</w:t>
                  </w:r>
                </w:p>
              </w:tc>
              <w:tc>
                <w:tcPr>
                  <w:tcW w:w="715" w:type="pct"/>
                  <w:tcBorders>
                    <w:tl2br w:val="nil"/>
                    <w:tr2bl w:val="nil"/>
                  </w:tcBorders>
                  <w:vAlign w:val="center"/>
                </w:tcPr>
                <w:p w14:paraId="6010AF75">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排气筒编号</w:t>
                  </w:r>
                </w:p>
              </w:tc>
              <w:tc>
                <w:tcPr>
                  <w:tcW w:w="859" w:type="pct"/>
                  <w:tcBorders>
                    <w:tl2br w:val="nil"/>
                    <w:tr2bl w:val="nil"/>
                  </w:tcBorders>
                  <w:vAlign w:val="center"/>
                </w:tcPr>
                <w:p w14:paraId="45CF8B66">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污染物</w:t>
                  </w:r>
                </w:p>
              </w:tc>
              <w:tc>
                <w:tcPr>
                  <w:tcW w:w="1353" w:type="pct"/>
                  <w:tcBorders>
                    <w:tl2br w:val="nil"/>
                    <w:tr2bl w:val="nil"/>
                  </w:tcBorders>
                  <w:vAlign w:val="center"/>
                </w:tcPr>
                <w:p w14:paraId="4E3B343E">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核算排放浓度（mg/m</w:t>
                  </w:r>
                  <w:r>
                    <w:rPr>
                      <w:rFonts w:hint="default" w:ascii="Times New Roman" w:hAnsi="Times New Roman" w:eastAsia="宋体" w:cs="Times New Roman"/>
                      <w:b/>
                      <w:bCs/>
                      <w:color w:val="auto"/>
                      <w:kern w:val="0"/>
                      <w:sz w:val="21"/>
                      <w:szCs w:val="20"/>
                      <w:highlight w:val="none"/>
                      <w:u w:val="none" w:color="auto"/>
                      <w:vertAlign w:val="superscript"/>
                      <w:lang w:val="en-US" w:eastAsia="zh-CN" w:bidi="ar-SA"/>
                    </w:rPr>
                    <w:t>3</w:t>
                  </w:r>
                  <w:r>
                    <w:rPr>
                      <w:rFonts w:hint="default" w:ascii="Times New Roman" w:hAnsi="Times New Roman" w:eastAsia="宋体" w:cs="Times New Roman"/>
                      <w:b/>
                      <w:bCs/>
                      <w:color w:val="auto"/>
                      <w:kern w:val="0"/>
                      <w:sz w:val="21"/>
                      <w:szCs w:val="20"/>
                      <w:highlight w:val="none"/>
                      <w:u w:val="none" w:color="auto"/>
                      <w:lang w:val="en-US" w:eastAsia="zh-CN" w:bidi="ar-SA"/>
                    </w:rPr>
                    <w:t>）</w:t>
                  </w:r>
                </w:p>
              </w:tc>
              <w:tc>
                <w:tcPr>
                  <w:tcW w:w="868" w:type="pct"/>
                  <w:tcBorders>
                    <w:tl2br w:val="nil"/>
                    <w:tr2bl w:val="nil"/>
                  </w:tcBorders>
                  <w:vAlign w:val="center"/>
                </w:tcPr>
                <w:p w14:paraId="00624E4B">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核算排放速率（kg/h）</w:t>
                  </w:r>
                </w:p>
              </w:tc>
              <w:tc>
                <w:tcPr>
                  <w:tcW w:w="943" w:type="pct"/>
                  <w:tcBorders>
                    <w:tl2br w:val="nil"/>
                    <w:tr2bl w:val="nil"/>
                  </w:tcBorders>
                  <w:vAlign w:val="center"/>
                </w:tcPr>
                <w:p w14:paraId="6FEA8ABE">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核算年排放量</w:t>
                  </w:r>
                </w:p>
                <w:p w14:paraId="639A9B7A">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（t/a）</w:t>
                  </w:r>
                </w:p>
              </w:tc>
            </w:tr>
            <w:tr w14:paraId="200CAC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000" w:type="pct"/>
                  <w:gridSpan w:val="6"/>
                  <w:tcBorders>
                    <w:tl2br w:val="nil"/>
                    <w:tr2bl w:val="nil"/>
                  </w:tcBorders>
                  <w:vAlign w:val="center"/>
                </w:tcPr>
                <w:p w14:paraId="4AF34D84">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eastAsia" w:ascii="Times New Roman" w:hAnsi="Times New Roman" w:eastAsia="宋体" w:cs="Times New Roman"/>
                      <w:b/>
                      <w:bCs/>
                      <w:color w:val="auto"/>
                      <w:kern w:val="0"/>
                      <w:sz w:val="21"/>
                      <w:szCs w:val="20"/>
                      <w:highlight w:val="none"/>
                      <w:u w:val="none" w:color="auto"/>
                      <w:lang w:val="en-US" w:eastAsia="zh-CN" w:bidi="ar-SA"/>
                    </w:rPr>
                    <w:t>一般排放口</w:t>
                  </w:r>
                </w:p>
              </w:tc>
            </w:tr>
            <w:tr w14:paraId="2EAF0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258" w:type="pct"/>
                  <w:vMerge w:val="restart"/>
                  <w:tcBorders>
                    <w:tl2br w:val="nil"/>
                    <w:tr2bl w:val="nil"/>
                  </w:tcBorders>
                  <w:vAlign w:val="center"/>
                </w:tcPr>
                <w:p w14:paraId="00B594C5">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kern w:val="0"/>
                      <w:sz w:val="21"/>
                      <w:szCs w:val="20"/>
                      <w:highlight w:val="none"/>
                      <w:u w:val="none" w:color="auto"/>
                      <w:lang w:val="en-US" w:eastAsia="zh-CN" w:bidi="ar-SA"/>
                    </w:rPr>
                    <w:t>1</w:t>
                  </w:r>
                </w:p>
              </w:tc>
              <w:tc>
                <w:tcPr>
                  <w:tcW w:w="715" w:type="pct"/>
                  <w:vMerge w:val="restart"/>
                  <w:tcBorders>
                    <w:tl2br w:val="nil"/>
                    <w:tr2bl w:val="nil"/>
                  </w:tcBorders>
                  <w:vAlign w:val="center"/>
                </w:tcPr>
                <w:p w14:paraId="20798C7C">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r>
                    <w:rPr>
                      <w:rFonts w:hint="default" w:ascii="Times New Roman" w:hAnsi="Times New Roman" w:eastAsia="宋体" w:cs="Times New Roman"/>
                      <w:color w:val="auto"/>
                      <w:kern w:val="0"/>
                      <w:sz w:val="21"/>
                      <w:szCs w:val="20"/>
                      <w:highlight w:val="none"/>
                      <w:u w:val="none" w:color="auto"/>
                      <w:lang w:val="en-US" w:eastAsia="zh-CN" w:bidi="ar-SA"/>
                    </w:rPr>
                    <w:t>DA00</w:t>
                  </w:r>
                  <w:r>
                    <w:rPr>
                      <w:rFonts w:hint="eastAsia" w:eastAsia="宋体" w:cs="Times New Roman"/>
                      <w:color w:val="auto"/>
                      <w:kern w:val="0"/>
                      <w:sz w:val="21"/>
                      <w:szCs w:val="20"/>
                      <w:highlight w:val="none"/>
                      <w:u w:val="none" w:color="auto"/>
                      <w:lang w:val="en-US" w:eastAsia="zh-CN" w:bidi="ar-SA"/>
                    </w:rPr>
                    <w:t>3</w:t>
                  </w:r>
                </w:p>
              </w:tc>
              <w:tc>
                <w:tcPr>
                  <w:tcW w:w="859" w:type="pct"/>
                  <w:tcBorders>
                    <w:tl2br w:val="nil"/>
                    <w:tr2bl w:val="nil"/>
                  </w:tcBorders>
                  <w:vAlign w:val="center"/>
                </w:tcPr>
                <w:p w14:paraId="4C79A984">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r>
                    <w:rPr>
                      <w:rFonts w:hint="eastAsia" w:ascii="Times New Roman" w:hAnsi="Times New Roman" w:eastAsia="宋体" w:cs="Times New Roman"/>
                      <w:color w:val="auto"/>
                      <w:spacing w:val="-8"/>
                      <w:sz w:val="21"/>
                      <w:szCs w:val="21"/>
                      <w:highlight w:val="none"/>
                      <w:u w:val="none"/>
                      <w:lang w:val="en-US" w:eastAsia="zh-CN"/>
                    </w:rPr>
                    <w:t>颗粒物</w:t>
                  </w:r>
                </w:p>
              </w:tc>
              <w:tc>
                <w:tcPr>
                  <w:tcW w:w="2147" w:type="dxa"/>
                  <w:tcBorders>
                    <w:tl2br w:val="nil"/>
                    <w:tr2bl w:val="nil"/>
                  </w:tcBorders>
                  <w:vAlign w:val="center"/>
                </w:tcPr>
                <w:p w14:paraId="3B20BE01">
                  <w:pPr>
                    <w:pStyle w:val="35"/>
                    <w:autoSpaceDE w:val="0"/>
                    <w:autoSpaceDN w:val="0"/>
                    <w:bidi w:val="0"/>
                    <w:ind w:firstLine="0" w:firstLineChars="0"/>
                    <w:jc w:val="center"/>
                    <w:rPr>
                      <w:rFonts w:hint="default" w:ascii="Times New Roman" w:hAnsi="Times New Roman" w:eastAsia="Times New Roman" w:cs="Times New Roman"/>
                      <w:snapToGrid w:val="0"/>
                      <w:color w:val="auto"/>
                      <w:kern w:val="0"/>
                      <w:sz w:val="21"/>
                      <w:szCs w:val="21"/>
                      <w:highlight w:val="none"/>
                      <w:u w:val="none" w:color="auto"/>
                      <w:shd w:val="clear" w:color="auto" w:fill="auto"/>
                      <w:lang w:val="en-US" w:eastAsia="zh-CN" w:bidi="en-US"/>
                    </w:rPr>
                  </w:pPr>
                  <w:r>
                    <w:rPr>
                      <w:rFonts w:hint="default"/>
                      <w:color w:val="auto"/>
                      <w:highlight w:val="none"/>
                      <w:lang w:val="en-US" w:eastAsia="zh-CN"/>
                    </w:rPr>
                    <w:t>0.240</w:t>
                  </w:r>
                </w:p>
              </w:tc>
              <w:tc>
                <w:tcPr>
                  <w:tcW w:w="868" w:type="pct"/>
                  <w:tcBorders>
                    <w:tl2br w:val="nil"/>
                    <w:tr2bl w:val="nil"/>
                  </w:tcBorders>
                  <w:vAlign w:val="center"/>
                </w:tcPr>
                <w:p w14:paraId="6FD2DD0D">
                  <w:pPr>
                    <w:pStyle w:val="35"/>
                    <w:autoSpaceDE w:val="0"/>
                    <w:autoSpaceDN w:val="0"/>
                    <w:bidi w:val="0"/>
                    <w:jc w:val="center"/>
                    <w:rPr>
                      <w:rFonts w:hint="default" w:ascii="Times New Roman" w:hAnsi="Times New Roman" w:eastAsia="Times New Roman" w:cs="Times New Roman"/>
                      <w:snapToGrid w:val="0"/>
                      <w:color w:val="auto"/>
                      <w:kern w:val="0"/>
                      <w:szCs w:val="21"/>
                      <w:highlight w:val="none"/>
                      <w:u w:val="none" w:color="auto"/>
                      <w:shd w:val="clear" w:color="auto" w:fill="auto"/>
                      <w:lang w:val="en-US" w:eastAsia="zh-CN" w:bidi="en-US"/>
                    </w:rPr>
                  </w:pPr>
                  <w:r>
                    <w:rPr>
                      <w:rFonts w:hint="default"/>
                      <w:color w:val="auto"/>
                      <w:highlight w:val="none"/>
                      <w:lang w:val="en-US" w:eastAsia="zh-CN"/>
                    </w:rPr>
                    <w:t>0.000757</w:t>
                  </w:r>
                </w:p>
              </w:tc>
              <w:tc>
                <w:tcPr>
                  <w:tcW w:w="943" w:type="pct"/>
                  <w:tcBorders>
                    <w:tl2br w:val="nil"/>
                    <w:tr2bl w:val="nil"/>
                  </w:tcBorders>
                  <w:vAlign w:val="center"/>
                </w:tcPr>
                <w:p w14:paraId="47EB7026">
                  <w:pPr>
                    <w:keepNext w:val="0"/>
                    <w:keepLines w:val="0"/>
                    <w:pageBreakBefore w:val="0"/>
                    <w:widowControl/>
                    <w:pBdr>
                      <w:top w:val="none" w:color="auto" w:sz="0" w:space="1"/>
                      <w:left w:val="none" w:color="auto" w:sz="0" w:space="4"/>
                      <w:bottom w:val="none" w:color="auto" w:sz="0" w:space="1"/>
                      <w:right w:val="none" w:color="auto" w:sz="0" w:space="4"/>
                    </w:pBdr>
                    <w:tabs>
                      <w:tab w:val="left" w:pos="595"/>
                      <w:tab w:val="left" w:pos="1021"/>
                    </w:tabs>
                    <w:kinsoku/>
                    <w:wordWrap w:val="0"/>
                    <w:overflowPunct/>
                    <w:topLinePunct/>
                    <w:autoSpaceDE/>
                    <w:autoSpaceDN/>
                    <w:bidi w:val="0"/>
                    <w:adjustRightInd/>
                    <w:snapToGrid/>
                    <w:jc w:val="center"/>
                    <w:rPr>
                      <w:rFonts w:hint="default" w:ascii="Times New Roman" w:hAnsi="Times New Roman" w:eastAsia="Times New Roman" w:cs="Times New Roman"/>
                      <w:snapToGrid w:val="0"/>
                      <w:color w:val="auto"/>
                      <w:kern w:val="0"/>
                      <w:sz w:val="21"/>
                      <w:szCs w:val="21"/>
                      <w:highlight w:val="none"/>
                      <w:u w:val="none" w:color="auto"/>
                      <w:shd w:val="clear" w:color="auto" w:fill="auto"/>
                      <w:lang w:val="en-US" w:eastAsia="zh-CN" w:bidi="en-US"/>
                    </w:rPr>
                  </w:pPr>
                  <w:r>
                    <w:rPr>
                      <w:rFonts w:hint="default"/>
                      <w:color w:val="auto"/>
                      <w:highlight w:val="none"/>
                      <w:lang w:val="en-US" w:eastAsia="zh-CN"/>
                    </w:rPr>
                    <w:t>0.00218</w:t>
                  </w:r>
                </w:p>
              </w:tc>
            </w:tr>
            <w:tr w14:paraId="424914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8" w:type="pct"/>
                  <w:vMerge w:val="continue"/>
                  <w:tcBorders>
                    <w:tl2br w:val="nil"/>
                    <w:tr2bl w:val="nil"/>
                  </w:tcBorders>
                  <w:vAlign w:val="center"/>
                </w:tcPr>
                <w:p w14:paraId="406914AE">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p>
              </w:tc>
              <w:tc>
                <w:tcPr>
                  <w:tcW w:w="715" w:type="pct"/>
                  <w:vMerge w:val="continue"/>
                  <w:tcBorders>
                    <w:tl2br w:val="nil"/>
                    <w:tr2bl w:val="nil"/>
                  </w:tcBorders>
                  <w:vAlign w:val="center"/>
                </w:tcPr>
                <w:p w14:paraId="0F881441">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859" w:type="pct"/>
                  <w:tcBorders>
                    <w:tl2br w:val="nil"/>
                    <w:tr2bl w:val="nil"/>
                  </w:tcBorders>
                  <w:vAlign w:val="center"/>
                </w:tcPr>
                <w:p w14:paraId="5E5C39EB">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spacing w:val="-8"/>
                      <w:sz w:val="21"/>
                      <w:szCs w:val="21"/>
                      <w:highlight w:val="none"/>
                      <w:u w:val="none"/>
                      <w:lang w:val="en-US" w:eastAsia="zh-CN"/>
                    </w:rPr>
                  </w:pPr>
                  <w:r>
                    <w:rPr>
                      <w:rFonts w:hint="eastAsia" w:eastAsia="宋体" w:cs="Times New Roman"/>
                      <w:color w:val="auto"/>
                      <w:spacing w:val="-8"/>
                      <w:sz w:val="21"/>
                      <w:szCs w:val="21"/>
                      <w:highlight w:val="none"/>
                      <w:u w:val="none"/>
                      <w:lang w:val="en-US" w:eastAsia="zh-CN"/>
                    </w:rPr>
                    <w:t>SO</w:t>
                  </w:r>
                  <w:r>
                    <w:rPr>
                      <w:rFonts w:hint="eastAsia" w:eastAsia="宋体" w:cs="Times New Roman"/>
                      <w:color w:val="auto"/>
                      <w:spacing w:val="-8"/>
                      <w:sz w:val="21"/>
                      <w:szCs w:val="21"/>
                      <w:highlight w:val="none"/>
                      <w:u w:val="none"/>
                      <w:vertAlign w:val="subscript"/>
                      <w:lang w:val="en-US" w:eastAsia="zh-CN"/>
                    </w:rPr>
                    <w:t>2</w:t>
                  </w:r>
                </w:p>
              </w:tc>
              <w:tc>
                <w:tcPr>
                  <w:tcW w:w="2147" w:type="dxa"/>
                  <w:tcBorders>
                    <w:tl2br w:val="nil"/>
                    <w:tr2bl w:val="nil"/>
                  </w:tcBorders>
                  <w:vAlign w:val="center"/>
                </w:tcPr>
                <w:p w14:paraId="06C8D93E">
                  <w:pPr>
                    <w:pStyle w:val="35"/>
                    <w:autoSpaceDE w:val="0"/>
                    <w:autoSpaceDN w:val="0"/>
                    <w:bidi w:val="0"/>
                    <w:ind w:firstLine="0" w:firstLineChars="0"/>
                    <w:jc w:val="center"/>
                    <w:rPr>
                      <w:rFonts w:hint="default" w:ascii="Times New Roman" w:hAnsi="Times New Roman" w:eastAsia="Times New Roman" w:cs="Times New Roman"/>
                      <w:snapToGrid w:val="0"/>
                      <w:color w:val="auto"/>
                      <w:kern w:val="0"/>
                      <w:sz w:val="21"/>
                      <w:szCs w:val="21"/>
                      <w:highlight w:val="none"/>
                      <w:u w:val="none" w:color="auto"/>
                      <w:shd w:val="clear" w:color="auto" w:fill="auto"/>
                      <w:lang w:val="en-US" w:eastAsia="zh-CN" w:bidi="en-US"/>
                    </w:rPr>
                  </w:pPr>
                  <w:r>
                    <w:rPr>
                      <w:rFonts w:hint="default"/>
                      <w:color w:val="auto"/>
                      <w:highlight w:val="none"/>
                      <w:lang w:val="en-US" w:eastAsia="zh-CN"/>
                    </w:rPr>
                    <w:t>27.2</w:t>
                  </w:r>
                </w:p>
              </w:tc>
              <w:tc>
                <w:tcPr>
                  <w:tcW w:w="868" w:type="pct"/>
                  <w:tcBorders>
                    <w:tl2br w:val="nil"/>
                    <w:tr2bl w:val="nil"/>
                  </w:tcBorders>
                  <w:vAlign w:val="center"/>
                </w:tcPr>
                <w:p w14:paraId="4C0CD01D">
                  <w:pPr>
                    <w:pStyle w:val="35"/>
                    <w:autoSpaceDE w:val="0"/>
                    <w:autoSpaceDN w:val="0"/>
                    <w:bidi w:val="0"/>
                    <w:ind w:firstLine="0" w:firstLineChars="0"/>
                    <w:jc w:val="center"/>
                    <w:rPr>
                      <w:rFonts w:hint="default" w:ascii="Times New Roman" w:hAnsi="Times New Roman" w:eastAsia="Times New Roman" w:cs="Times New Roman"/>
                      <w:snapToGrid w:val="0"/>
                      <w:color w:val="auto"/>
                      <w:kern w:val="0"/>
                      <w:sz w:val="21"/>
                      <w:szCs w:val="21"/>
                      <w:highlight w:val="none"/>
                      <w:u w:val="none" w:color="auto"/>
                      <w:shd w:val="clear" w:color="auto" w:fill="auto"/>
                      <w:lang w:val="en-US" w:eastAsia="zh-CN" w:bidi="en-US"/>
                    </w:rPr>
                  </w:pPr>
                  <w:r>
                    <w:rPr>
                      <w:rFonts w:hint="default"/>
                      <w:color w:val="auto"/>
                      <w:highlight w:val="none"/>
                      <w:lang w:val="en-US" w:eastAsia="zh-CN"/>
                    </w:rPr>
                    <w:t>0.09375</w:t>
                  </w:r>
                </w:p>
              </w:tc>
              <w:tc>
                <w:tcPr>
                  <w:tcW w:w="943" w:type="pct"/>
                  <w:tcBorders>
                    <w:tl2br w:val="nil"/>
                    <w:tr2bl w:val="nil"/>
                  </w:tcBorders>
                  <w:vAlign w:val="center"/>
                </w:tcPr>
                <w:p w14:paraId="1AB661C8">
                  <w:pPr>
                    <w:pStyle w:val="35"/>
                    <w:autoSpaceDE w:val="0"/>
                    <w:autoSpaceDN w:val="0"/>
                    <w:bidi w:val="0"/>
                    <w:ind w:firstLine="0" w:firstLineChars="0"/>
                    <w:jc w:val="center"/>
                    <w:rPr>
                      <w:rFonts w:hint="default" w:ascii="Times New Roman" w:hAnsi="Times New Roman" w:eastAsia="Times New Roman" w:cs="Times New Roman"/>
                      <w:snapToGrid w:val="0"/>
                      <w:color w:val="auto"/>
                      <w:kern w:val="0"/>
                      <w:sz w:val="21"/>
                      <w:szCs w:val="21"/>
                      <w:highlight w:val="none"/>
                      <w:u w:val="none" w:color="auto"/>
                      <w:shd w:val="clear" w:color="auto" w:fill="auto"/>
                      <w:lang w:val="en-US" w:eastAsia="zh-CN" w:bidi="en-US"/>
                    </w:rPr>
                  </w:pPr>
                  <w:r>
                    <w:rPr>
                      <w:color w:val="auto"/>
                      <w:highlight w:val="none"/>
                    </w:rPr>
                    <w:t>0.2</w:t>
                  </w:r>
                  <w:r>
                    <w:rPr>
                      <w:rFonts w:hint="eastAsia"/>
                      <w:color w:val="auto"/>
                      <w:highlight w:val="none"/>
                      <w:lang w:val="en-US" w:eastAsia="zh-CN"/>
                    </w:rPr>
                    <w:t>4</w:t>
                  </w:r>
                  <w:r>
                    <w:rPr>
                      <w:color w:val="auto"/>
                      <w:highlight w:val="none"/>
                    </w:rPr>
                    <w:t>7</w:t>
                  </w:r>
                </w:p>
              </w:tc>
            </w:tr>
            <w:tr w14:paraId="146C27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8" w:type="pct"/>
                  <w:vMerge w:val="continue"/>
                  <w:tcBorders>
                    <w:tl2br w:val="nil"/>
                    <w:tr2bl w:val="nil"/>
                  </w:tcBorders>
                  <w:vAlign w:val="center"/>
                </w:tcPr>
                <w:p w14:paraId="237695D7">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p>
              </w:tc>
              <w:tc>
                <w:tcPr>
                  <w:tcW w:w="715" w:type="pct"/>
                  <w:vMerge w:val="continue"/>
                  <w:tcBorders>
                    <w:tl2br w:val="nil"/>
                    <w:tr2bl w:val="nil"/>
                  </w:tcBorders>
                  <w:vAlign w:val="center"/>
                </w:tcPr>
                <w:p w14:paraId="1C380225">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859" w:type="pct"/>
                  <w:tcBorders>
                    <w:tl2br w:val="nil"/>
                    <w:tr2bl w:val="nil"/>
                  </w:tcBorders>
                  <w:vAlign w:val="center"/>
                </w:tcPr>
                <w:p w14:paraId="5DEE99CB">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spacing w:val="-8"/>
                      <w:sz w:val="21"/>
                      <w:szCs w:val="21"/>
                      <w:highlight w:val="none"/>
                      <w:u w:val="none"/>
                      <w:lang w:val="en-US" w:eastAsia="zh-CN"/>
                    </w:rPr>
                  </w:pPr>
                  <w:r>
                    <w:rPr>
                      <w:rFonts w:hint="eastAsia" w:eastAsia="宋体" w:cs="Times New Roman"/>
                      <w:color w:val="auto"/>
                      <w:spacing w:val="-8"/>
                      <w:sz w:val="21"/>
                      <w:szCs w:val="21"/>
                      <w:highlight w:val="none"/>
                      <w:u w:val="none"/>
                      <w:lang w:val="en-US" w:eastAsia="zh-CN"/>
                    </w:rPr>
                    <w:t>NOx</w:t>
                  </w:r>
                </w:p>
              </w:tc>
              <w:tc>
                <w:tcPr>
                  <w:tcW w:w="2147" w:type="dxa"/>
                  <w:tcBorders>
                    <w:tl2br w:val="nil"/>
                    <w:tr2bl w:val="nil"/>
                  </w:tcBorders>
                  <w:vAlign w:val="center"/>
                </w:tcPr>
                <w:p w14:paraId="6E8B961A">
                  <w:pPr>
                    <w:pStyle w:val="35"/>
                    <w:autoSpaceDE w:val="0"/>
                    <w:autoSpaceDN w:val="0"/>
                    <w:bidi w:val="0"/>
                    <w:ind w:firstLine="0" w:firstLineChars="0"/>
                    <w:jc w:val="center"/>
                    <w:rPr>
                      <w:rFonts w:hint="default"/>
                      <w:color w:val="auto"/>
                      <w:highlight w:val="none"/>
                      <w:lang w:val="en-US" w:eastAsia="zh-CN"/>
                    </w:rPr>
                  </w:pPr>
                  <w:r>
                    <w:rPr>
                      <w:rFonts w:hint="eastAsia"/>
                      <w:color w:val="auto"/>
                      <w:highlight w:val="none"/>
                      <w:lang w:val="en-US" w:eastAsia="zh-CN"/>
                    </w:rPr>
                    <w:t>163.5</w:t>
                  </w:r>
                </w:p>
              </w:tc>
              <w:tc>
                <w:tcPr>
                  <w:tcW w:w="868" w:type="pct"/>
                  <w:tcBorders>
                    <w:tl2br w:val="nil"/>
                    <w:tr2bl w:val="nil"/>
                  </w:tcBorders>
                  <w:vAlign w:val="center"/>
                </w:tcPr>
                <w:p w14:paraId="0AF59F63">
                  <w:pPr>
                    <w:pStyle w:val="35"/>
                    <w:autoSpaceDE w:val="0"/>
                    <w:autoSpaceDN w:val="0"/>
                    <w:bidi w:val="0"/>
                    <w:ind w:firstLine="0" w:firstLineChars="0"/>
                    <w:jc w:val="center"/>
                    <w:rPr>
                      <w:rFonts w:hint="default"/>
                      <w:color w:val="auto"/>
                      <w:highlight w:val="none"/>
                      <w:lang w:val="en-US" w:eastAsia="zh-CN"/>
                    </w:rPr>
                  </w:pPr>
                  <w:r>
                    <w:rPr>
                      <w:rFonts w:hint="eastAsia"/>
                      <w:color w:val="auto"/>
                      <w:highlight w:val="none"/>
                      <w:lang w:val="en-US" w:eastAsia="zh-CN"/>
                    </w:rPr>
                    <w:t>0.514</w:t>
                  </w:r>
                </w:p>
              </w:tc>
              <w:tc>
                <w:tcPr>
                  <w:tcW w:w="943" w:type="pct"/>
                  <w:tcBorders>
                    <w:tl2br w:val="nil"/>
                    <w:tr2bl w:val="nil"/>
                  </w:tcBorders>
                  <w:vAlign w:val="center"/>
                </w:tcPr>
                <w:p w14:paraId="12FFDF11">
                  <w:pPr>
                    <w:pStyle w:val="35"/>
                    <w:autoSpaceDE w:val="0"/>
                    <w:autoSpaceDN w:val="0"/>
                    <w:bidi w:val="0"/>
                    <w:ind w:firstLine="0" w:firstLineChars="0"/>
                    <w:jc w:val="center"/>
                    <w:rPr>
                      <w:rFonts w:hint="default"/>
                      <w:color w:val="auto"/>
                      <w:highlight w:val="none"/>
                      <w:lang w:val="en-US" w:eastAsia="zh-CN"/>
                    </w:rPr>
                  </w:pPr>
                  <w:r>
                    <w:rPr>
                      <w:rFonts w:hint="eastAsia"/>
                      <w:color w:val="auto"/>
                      <w:highlight w:val="none"/>
                      <w:lang w:val="en-US" w:eastAsia="zh-CN"/>
                    </w:rPr>
                    <w:t>1.481</w:t>
                  </w:r>
                </w:p>
              </w:tc>
            </w:tr>
            <w:tr w14:paraId="493719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8" w:type="pct"/>
                  <w:vMerge w:val="continue"/>
                  <w:tcBorders>
                    <w:tl2br w:val="nil"/>
                    <w:tr2bl w:val="nil"/>
                  </w:tcBorders>
                  <w:vAlign w:val="center"/>
                </w:tcPr>
                <w:p w14:paraId="6454C898">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ascii="Times New Roman" w:hAnsi="Times New Roman" w:eastAsia="宋体" w:cs="Times New Roman"/>
                      <w:color w:val="auto"/>
                      <w:kern w:val="0"/>
                      <w:sz w:val="21"/>
                      <w:szCs w:val="20"/>
                      <w:highlight w:val="none"/>
                      <w:u w:val="none" w:color="auto"/>
                      <w:lang w:val="en-US" w:eastAsia="zh-CN" w:bidi="ar-SA"/>
                    </w:rPr>
                  </w:pPr>
                </w:p>
              </w:tc>
              <w:tc>
                <w:tcPr>
                  <w:tcW w:w="715" w:type="pct"/>
                  <w:vMerge w:val="continue"/>
                  <w:tcBorders>
                    <w:tl2br w:val="nil"/>
                    <w:tr2bl w:val="nil"/>
                  </w:tcBorders>
                  <w:vAlign w:val="center"/>
                </w:tcPr>
                <w:p w14:paraId="3396871A">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color w:val="auto"/>
                      <w:kern w:val="0"/>
                      <w:sz w:val="21"/>
                      <w:szCs w:val="20"/>
                      <w:highlight w:val="none"/>
                      <w:u w:val="none" w:color="auto"/>
                      <w:lang w:val="en-US" w:eastAsia="zh-CN" w:bidi="ar-SA"/>
                    </w:rPr>
                  </w:pPr>
                </w:p>
              </w:tc>
              <w:tc>
                <w:tcPr>
                  <w:tcW w:w="859" w:type="pct"/>
                  <w:tcBorders>
                    <w:tl2br w:val="nil"/>
                    <w:tr2bl w:val="nil"/>
                  </w:tcBorders>
                  <w:vAlign w:val="center"/>
                </w:tcPr>
                <w:p w14:paraId="3CD1E805">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eastAsia" w:eastAsia="宋体" w:cs="Times New Roman"/>
                      <w:color w:val="auto"/>
                      <w:spacing w:val="-8"/>
                      <w:sz w:val="21"/>
                      <w:szCs w:val="21"/>
                      <w:highlight w:val="none"/>
                      <w:u w:val="none"/>
                      <w:lang w:val="en-US" w:eastAsia="zh-CN"/>
                    </w:rPr>
                  </w:pPr>
                  <w:r>
                    <w:rPr>
                      <w:rFonts w:hint="eastAsia" w:eastAsia="宋体" w:cs="Times New Roman"/>
                      <w:color w:val="auto"/>
                      <w:spacing w:val="-8"/>
                      <w:sz w:val="21"/>
                      <w:szCs w:val="21"/>
                      <w:highlight w:val="none"/>
                      <w:u w:val="none"/>
                      <w:lang w:val="en-US" w:eastAsia="zh-CN"/>
                    </w:rPr>
                    <w:t>林格曼黑度</w:t>
                  </w:r>
                </w:p>
              </w:tc>
              <w:tc>
                <w:tcPr>
                  <w:tcW w:w="3165" w:type="pct"/>
                  <w:gridSpan w:val="3"/>
                  <w:tcBorders>
                    <w:tl2br w:val="nil"/>
                    <w:tr2bl w:val="nil"/>
                  </w:tcBorders>
                  <w:vAlign w:val="center"/>
                </w:tcPr>
                <w:p w14:paraId="79E22BAC">
                  <w:pPr>
                    <w:keepNext w:val="0"/>
                    <w:keepLines w:val="0"/>
                    <w:pageBreakBefore w:val="0"/>
                    <w:widowControl/>
                    <w:pBdr>
                      <w:top w:val="none" w:color="auto" w:sz="0" w:space="1"/>
                      <w:left w:val="none" w:color="auto" w:sz="0" w:space="4"/>
                      <w:bottom w:val="none" w:color="auto" w:sz="0" w:space="1"/>
                      <w:right w:val="none" w:color="auto" w:sz="0" w:space="4"/>
                    </w:pBdr>
                    <w:tabs>
                      <w:tab w:val="left" w:pos="595"/>
                      <w:tab w:val="left" w:pos="1021"/>
                    </w:tabs>
                    <w:kinsoku/>
                    <w:wordWrap w:val="0"/>
                    <w:overflowPunct/>
                    <w:topLinePunct/>
                    <w:autoSpaceDE/>
                    <w:autoSpaceDN/>
                    <w:bidi w:val="0"/>
                    <w:adjustRightInd/>
                    <w:snapToGrid/>
                    <w:jc w:val="center"/>
                    <w:rPr>
                      <w:rFonts w:hint="default" w:ascii="Times New Roman" w:hAnsi="Times New Roman" w:eastAsia="Times New Roman" w:cs="Times New Roman"/>
                      <w:snapToGrid w:val="0"/>
                      <w:color w:val="auto"/>
                      <w:kern w:val="0"/>
                      <w:sz w:val="21"/>
                      <w:szCs w:val="21"/>
                      <w:highlight w:val="none"/>
                      <w:u w:val="none" w:color="auto"/>
                      <w:shd w:val="clear" w:color="auto" w:fill="auto"/>
                      <w:lang w:val="en-US" w:eastAsia="zh-CN" w:bidi="en-US"/>
                    </w:rPr>
                  </w:pPr>
                  <w:r>
                    <w:rPr>
                      <w:rFonts w:hint="eastAsia" w:eastAsia="Times New Roman" w:cs="Times New Roman"/>
                      <w:snapToGrid w:val="0"/>
                      <w:color w:val="auto"/>
                      <w:kern w:val="0"/>
                      <w:sz w:val="21"/>
                      <w:szCs w:val="21"/>
                      <w:highlight w:val="none"/>
                      <w:u w:val="none" w:color="auto"/>
                      <w:shd w:val="clear" w:color="auto" w:fill="auto"/>
                      <w:lang w:val="en-US" w:eastAsia="zh-CN" w:bidi="en-US"/>
                    </w:rPr>
                    <w:t>&lt;1</w:t>
                  </w:r>
                </w:p>
              </w:tc>
            </w:tr>
          </w:tbl>
          <w:p w14:paraId="1C26A531">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ascii="Times New Roman" w:hAnsi="Times New Roman" w:eastAsia="宋体" w:cs="Times New Roman"/>
                <w:b/>
                <w:bCs/>
                <w:color w:val="auto"/>
                <w:kern w:val="0"/>
                <w:sz w:val="21"/>
                <w:szCs w:val="20"/>
                <w:highlight w:val="none"/>
                <w:u w:val="none" w:color="auto"/>
                <w:lang w:val="en-US" w:eastAsia="zh-CN" w:bidi="ar-SA"/>
              </w:rPr>
            </w:pPr>
            <w:r>
              <w:rPr>
                <w:rFonts w:hint="default" w:ascii="Times New Roman" w:hAnsi="Times New Roman" w:eastAsia="宋体" w:cs="Times New Roman"/>
                <w:b/>
                <w:bCs/>
                <w:color w:val="auto"/>
                <w:kern w:val="0"/>
                <w:sz w:val="21"/>
                <w:szCs w:val="20"/>
                <w:highlight w:val="none"/>
                <w:u w:val="none" w:color="auto"/>
                <w:lang w:val="en-US" w:eastAsia="zh-CN" w:bidi="ar-SA"/>
              </w:rPr>
              <w:t>表4</w:t>
            </w:r>
            <w:r>
              <w:rPr>
                <w:rFonts w:hint="eastAsia" w:eastAsia="宋体" w:cs="Times New Roman"/>
                <w:b/>
                <w:bCs/>
                <w:color w:val="auto"/>
                <w:kern w:val="0"/>
                <w:sz w:val="21"/>
                <w:szCs w:val="20"/>
                <w:highlight w:val="none"/>
                <w:u w:val="none" w:color="auto"/>
                <w:lang w:val="en-US" w:eastAsia="zh-CN" w:bidi="ar-SA"/>
              </w:rPr>
              <w:t>-</w:t>
            </w:r>
            <w:r>
              <w:rPr>
                <w:rFonts w:hint="eastAsia" w:cs="Times New Roman"/>
                <w:b/>
                <w:bCs/>
                <w:color w:val="auto"/>
                <w:kern w:val="0"/>
                <w:sz w:val="21"/>
                <w:szCs w:val="20"/>
                <w:highlight w:val="none"/>
                <w:u w:val="none" w:color="auto"/>
                <w:lang w:val="en-US" w:eastAsia="zh-CN" w:bidi="ar-SA"/>
              </w:rPr>
              <w:t>7</w:t>
            </w:r>
            <w:r>
              <w:rPr>
                <w:rFonts w:hint="default" w:ascii="Times New Roman" w:hAnsi="Times New Roman" w:eastAsia="宋体" w:cs="Times New Roman"/>
                <w:b/>
                <w:bCs/>
                <w:color w:val="auto"/>
                <w:kern w:val="0"/>
                <w:sz w:val="21"/>
                <w:szCs w:val="20"/>
                <w:highlight w:val="none"/>
                <w:u w:val="none" w:color="auto"/>
                <w:lang w:val="en-US" w:eastAsia="zh-CN" w:bidi="ar-SA"/>
              </w:rPr>
              <w:t xml:space="preserve"> </w:t>
            </w:r>
            <w:r>
              <w:rPr>
                <w:rFonts w:hint="eastAsia" w:ascii="Times New Roman" w:hAnsi="Times New Roman" w:eastAsia="宋体" w:cs="Times New Roman"/>
                <w:b/>
                <w:bCs/>
                <w:color w:val="auto"/>
                <w:kern w:val="0"/>
                <w:sz w:val="21"/>
                <w:szCs w:val="20"/>
                <w:highlight w:val="none"/>
                <w:u w:val="none" w:color="auto"/>
                <w:lang w:val="en-US" w:eastAsia="zh-CN" w:bidi="ar-SA"/>
              </w:rPr>
              <w:t xml:space="preserve">  </w:t>
            </w:r>
            <w:r>
              <w:rPr>
                <w:rFonts w:hint="default" w:ascii="Times New Roman" w:hAnsi="Times New Roman" w:eastAsia="宋体" w:cs="Times New Roman"/>
                <w:b/>
                <w:bCs/>
                <w:color w:val="auto"/>
                <w:kern w:val="0"/>
                <w:sz w:val="21"/>
                <w:szCs w:val="20"/>
                <w:highlight w:val="none"/>
                <w:u w:val="none" w:color="auto"/>
                <w:lang w:val="en-US" w:eastAsia="zh-CN" w:bidi="ar-SA"/>
              </w:rPr>
              <w:t>大气污染物年排放量核算表</w:t>
            </w:r>
          </w:p>
          <w:tbl>
            <w:tblPr>
              <w:tblStyle w:val="55"/>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3"/>
              <w:gridCol w:w="3386"/>
              <w:gridCol w:w="3735"/>
            </w:tblGrid>
            <w:tr w14:paraId="2D7A23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574" w:type="pct"/>
                  <w:tcBorders>
                    <w:tl2br w:val="nil"/>
                    <w:tr2bl w:val="nil"/>
                  </w:tcBorders>
                  <w:vAlign w:val="center"/>
                </w:tcPr>
                <w:p w14:paraId="0A5CB0A2">
                  <w:pPr>
                    <w:pStyle w:val="35"/>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lang w:val="en-US" w:eastAsia="en-US"/>
                    </w:rPr>
                  </w:pPr>
                  <w:r>
                    <w:rPr>
                      <w:rFonts w:hint="default"/>
                      <w:b/>
                      <w:bCs/>
                      <w:color w:val="auto"/>
                      <w:highlight w:val="none"/>
                      <w:u w:val="none" w:color="auto"/>
                      <w:lang w:val="en-US" w:eastAsia="en-US"/>
                    </w:rPr>
                    <w:t>序号</w:t>
                  </w:r>
                </w:p>
              </w:tc>
              <w:tc>
                <w:tcPr>
                  <w:tcW w:w="2104" w:type="pct"/>
                  <w:tcBorders>
                    <w:tl2br w:val="nil"/>
                    <w:tr2bl w:val="nil"/>
                  </w:tcBorders>
                  <w:vAlign w:val="center"/>
                </w:tcPr>
                <w:p w14:paraId="12CDB6AC">
                  <w:pPr>
                    <w:pStyle w:val="35"/>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lang w:val="en-US" w:eastAsia="en-US"/>
                    </w:rPr>
                  </w:pPr>
                  <w:r>
                    <w:rPr>
                      <w:rFonts w:hint="default"/>
                      <w:b/>
                      <w:bCs/>
                      <w:color w:val="auto"/>
                      <w:highlight w:val="none"/>
                      <w:u w:val="none" w:color="auto"/>
                      <w:lang w:val="en-US" w:eastAsia="en-US"/>
                    </w:rPr>
                    <w:t>污染物</w:t>
                  </w:r>
                </w:p>
              </w:tc>
              <w:tc>
                <w:tcPr>
                  <w:tcW w:w="2321" w:type="pct"/>
                  <w:tcBorders>
                    <w:tl2br w:val="nil"/>
                    <w:tr2bl w:val="nil"/>
                  </w:tcBorders>
                  <w:vAlign w:val="center"/>
                </w:tcPr>
                <w:p w14:paraId="58B6B6A1">
                  <w:pPr>
                    <w:pStyle w:val="35"/>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lang w:val="en-US" w:eastAsia="en-US"/>
                    </w:rPr>
                  </w:pPr>
                  <w:r>
                    <w:rPr>
                      <w:rFonts w:hint="default"/>
                      <w:b/>
                      <w:bCs/>
                      <w:color w:val="auto"/>
                      <w:highlight w:val="none"/>
                      <w:u w:val="none" w:color="auto"/>
                      <w:lang w:val="en-US" w:eastAsia="en-US"/>
                    </w:rPr>
                    <w:t>年排放量（t/a）</w:t>
                  </w:r>
                </w:p>
              </w:tc>
            </w:tr>
            <w:tr w14:paraId="1E2339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74" w:type="pct"/>
                  <w:tcBorders>
                    <w:tl2br w:val="nil"/>
                    <w:tr2bl w:val="nil"/>
                  </w:tcBorders>
                  <w:vAlign w:val="center"/>
                </w:tcPr>
                <w:p w14:paraId="64523628">
                  <w:pPr>
                    <w:pStyle w:val="35"/>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rPr>
                  </w:pPr>
                  <w:r>
                    <w:rPr>
                      <w:rFonts w:hint="default"/>
                      <w:color w:val="auto"/>
                      <w:highlight w:val="none"/>
                      <w:u w:val="none" w:color="auto"/>
                    </w:rPr>
                    <w:t>1</w:t>
                  </w:r>
                </w:p>
              </w:tc>
              <w:tc>
                <w:tcPr>
                  <w:tcW w:w="2104" w:type="pct"/>
                  <w:tcBorders>
                    <w:tl2br w:val="nil"/>
                    <w:tr2bl w:val="nil"/>
                  </w:tcBorders>
                  <w:vAlign w:val="center"/>
                </w:tcPr>
                <w:p w14:paraId="26E6047A">
                  <w:pPr>
                    <w:pStyle w:val="35"/>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en-US"/>
                    </w:rPr>
                  </w:pPr>
                  <w:r>
                    <w:rPr>
                      <w:rFonts w:hint="default"/>
                      <w:color w:val="auto"/>
                      <w:highlight w:val="none"/>
                      <w:u w:val="none" w:color="auto"/>
                      <w:lang w:val="en-US" w:eastAsia="en-US"/>
                    </w:rPr>
                    <w:t>颗粒物</w:t>
                  </w:r>
                </w:p>
              </w:tc>
              <w:tc>
                <w:tcPr>
                  <w:tcW w:w="2321" w:type="pct"/>
                  <w:tcBorders>
                    <w:tl2br w:val="nil"/>
                    <w:tr2bl w:val="nil"/>
                  </w:tcBorders>
                  <w:vAlign w:val="center"/>
                </w:tcPr>
                <w:p w14:paraId="518D5DF0">
                  <w:pPr>
                    <w:keepNext w:val="0"/>
                    <w:keepLines w:val="0"/>
                    <w:pageBreakBefore w:val="0"/>
                    <w:widowControl/>
                    <w:pBdr>
                      <w:top w:val="none" w:color="auto" w:sz="0" w:space="1"/>
                      <w:left w:val="none" w:color="auto" w:sz="0" w:space="4"/>
                      <w:bottom w:val="none" w:color="auto" w:sz="0" w:space="1"/>
                      <w:right w:val="none" w:color="auto" w:sz="0" w:space="4"/>
                    </w:pBdr>
                    <w:tabs>
                      <w:tab w:val="left" w:pos="595"/>
                      <w:tab w:val="left" w:pos="1021"/>
                    </w:tabs>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default"/>
                      <w:color w:val="auto"/>
                      <w:highlight w:val="none"/>
                      <w:lang w:val="en-US" w:eastAsia="zh-CN"/>
                    </w:rPr>
                    <w:t>0.00218</w:t>
                  </w:r>
                </w:p>
              </w:tc>
            </w:tr>
            <w:tr w14:paraId="13963D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74" w:type="pct"/>
                  <w:tcBorders>
                    <w:tl2br w:val="nil"/>
                    <w:tr2bl w:val="nil"/>
                  </w:tcBorders>
                  <w:vAlign w:val="center"/>
                </w:tcPr>
                <w:p w14:paraId="1624EAF3">
                  <w:pPr>
                    <w:pStyle w:val="35"/>
                    <w:keepNext w:val="0"/>
                    <w:keepLines w:val="0"/>
                    <w:pageBreakBefore w:val="0"/>
                    <w:widowControl/>
                    <w:kinsoku/>
                    <w:wordWrap w:val="0"/>
                    <w:overflowPunct/>
                    <w:topLinePunct/>
                    <w:autoSpaceDE/>
                    <w:autoSpaceDN/>
                    <w:bidi w:val="0"/>
                    <w:adjustRightInd/>
                    <w:snapToGrid/>
                    <w:jc w:val="center"/>
                    <w:rPr>
                      <w:rFonts w:hint="eastAsia" w:eastAsia="宋体"/>
                      <w:color w:val="auto"/>
                      <w:highlight w:val="none"/>
                      <w:u w:val="none" w:color="auto"/>
                      <w:lang w:val="en-US" w:eastAsia="zh-CN"/>
                    </w:rPr>
                  </w:pPr>
                  <w:r>
                    <w:rPr>
                      <w:rFonts w:hint="eastAsia"/>
                      <w:color w:val="auto"/>
                      <w:highlight w:val="none"/>
                      <w:u w:val="none" w:color="auto"/>
                      <w:lang w:val="en-US" w:eastAsia="zh-CN"/>
                    </w:rPr>
                    <w:t>2</w:t>
                  </w:r>
                </w:p>
              </w:tc>
              <w:tc>
                <w:tcPr>
                  <w:tcW w:w="2104" w:type="pct"/>
                  <w:tcBorders>
                    <w:tl2br w:val="nil"/>
                    <w:tr2bl w:val="nil"/>
                  </w:tcBorders>
                  <w:vAlign w:val="center"/>
                </w:tcPr>
                <w:p w14:paraId="1E2AD9A7">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color w:val="auto"/>
                      <w:highlight w:val="none"/>
                      <w:u w:val="none" w:color="auto"/>
                      <w:lang w:val="en-US" w:eastAsia="en-US"/>
                    </w:rPr>
                  </w:pPr>
                  <w:r>
                    <w:rPr>
                      <w:rFonts w:hint="eastAsia" w:eastAsia="宋体" w:cs="Times New Roman"/>
                      <w:color w:val="auto"/>
                      <w:spacing w:val="-8"/>
                      <w:sz w:val="21"/>
                      <w:szCs w:val="21"/>
                      <w:highlight w:val="none"/>
                      <w:u w:val="none"/>
                      <w:lang w:val="en-US" w:eastAsia="zh-CN"/>
                    </w:rPr>
                    <w:t>SO</w:t>
                  </w:r>
                  <w:r>
                    <w:rPr>
                      <w:rFonts w:hint="eastAsia" w:eastAsia="宋体" w:cs="Times New Roman"/>
                      <w:color w:val="auto"/>
                      <w:spacing w:val="-8"/>
                      <w:sz w:val="21"/>
                      <w:szCs w:val="21"/>
                      <w:highlight w:val="none"/>
                      <w:u w:val="none"/>
                      <w:vertAlign w:val="subscript"/>
                      <w:lang w:val="en-US" w:eastAsia="zh-CN"/>
                    </w:rPr>
                    <w:t>2</w:t>
                  </w:r>
                </w:p>
              </w:tc>
              <w:tc>
                <w:tcPr>
                  <w:tcW w:w="2321" w:type="pct"/>
                  <w:tcBorders>
                    <w:tl2br w:val="nil"/>
                    <w:tr2bl w:val="nil"/>
                  </w:tcBorders>
                  <w:vAlign w:val="center"/>
                </w:tcPr>
                <w:p w14:paraId="2EBAB611">
                  <w:pPr>
                    <w:pStyle w:val="35"/>
                    <w:autoSpaceDE w:val="0"/>
                    <w:autoSpaceDN w:val="0"/>
                    <w:bidi w:val="0"/>
                    <w:ind w:firstLine="0" w:firstLineChars="0"/>
                    <w:jc w:val="center"/>
                    <w:rPr>
                      <w:rFonts w:hint="eastAsia"/>
                      <w:b w:val="0"/>
                      <w:bCs w:val="0"/>
                      <w:color w:val="auto"/>
                      <w:highlight w:val="none"/>
                      <w:u w:val="none" w:color="auto"/>
                      <w:lang w:val="en-US" w:eastAsia="zh-CN"/>
                    </w:rPr>
                  </w:pPr>
                  <w:r>
                    <w:rPr>
                      <w:rFonts w:hint="default"/>
                      <w:color w:val="auto"/>
                      <w:highlight w:val="none"/>
                      <w:lang w:val="en-US" w:eastAsia="zh-CN"/>
                    </w:rPr>
                    <w:t>0.247</w:t>
                  </w:r>
                </w:p>
              </w:tc>
            </w:tr>
            <w:tr w14:paraId="301CBE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74" w:type="pct"/>
                  <w:tcBorders>
                    <w:tl2br w:val="nil"/>
                    <w:tr2bl w:val="nil"/>
                  </w:tcBorders>
                  <w:vAlign w:val="center"/>
                </w:tcPr>
                <w:p w14:paraId="774F3D41">
                  <w:pPr>
                    <w:pStyle w:val="35"/>
                    <w:keepNext w:val="0"/>
                    <w:keepLines w:val="0"/>
                    <w:pageBreakBefore w:val="0"/>
                    <w:widowControl/>
                    <w:kinsoku/>
                    <w:wordWrap w:val="0"/>
                    <w:overflowPunct/>
                    <w:topLinePunct/>
                    <w:autoSpaceDE/>
                    <w:autoSpaceDN/>
                    <w:bidi w:val="0"/>
                    <w:adjustRightInd/>
                    <w:snapToGrid/>
                    <w:jc w:val="center"/>
                    <w:rPr>
                      <w:rFonts w:hint="eastAsia" w:eastAsia="宋体"/>
                      <w:color w:val="auto"/>
                      <w:highlight w:val="none"/>
                      <w:u w:val="none" w:color="auto"/>
                      <w:lang w:val="en-US" w:eastAsia="zh-CN"/>
                    </w:rPr>
                  </w:pPr>
                  <w:r>
                    <w:rPr>
                      <w:rFonts w:hint="eastAsia"/>
                      <w:color w:val="auto"/>
                      <w:highlight w:val="none"/>
                      <w:u w:val="none" w:color="auto"/>
                      <w:lang w:val="en-US" w:eastAsia="zh-CN"/>
                    </w:rPr>
                    <w:t>3</w:t>
                  </w:r>
                </w:p>
              </w:tc>
              <w:tc>
                <w:tcPr>
                  <w:tcW w:w="2104" w:type="pct"/>
                  <w:tcBorders>
                    <w:tl2br w:val="nil"/>
                    <w:tr2bl w:val="nil"/>
                  </w:tcBorders>
                  <w:vAlign w:val="center"/>
                </w:tcPr>
                <w:p w14:paraId="2D79460B">
                  <w:pPr>
                    <w:keepNext w:val="0"/>
                    <w:keepLines w:val="0"/>
                    <w:pageBreakBefore w:val="0"/>
                    <w:widowControl/>
                    <w:tabs>
                      <w:tab w:val="left" w:pos="1021"/>
                    </w:tabs>
                    <w:kinsoku/>
                    <w:wordWrap w:val="0"/>
                    <w:overflowPunct/>
                    <w:topLinePunct/>
                    <w:autoSpaceDE/>
                    <w:autoSpaceDN/>
                    <w:bidi w:val="0"/>
                    <w:adjustRightInd/>
                    <w:snapToGrid/>
                    <w:spacing w:before="10" w:after="10" w:line="240" w:lineRule="auto"/>
                    <w:ind w:firstLine="0" w:firstLineChars="0"/>
                    <w:jc w:val="center"/>
                    <w:textAlignment w:val="baseline"/>
                    <w:rPr>
                      <w:rFonts w:hint="default"/>
                      <w:color w:val="auto"/>
                      <w:highlight w:val="none"/>
                      <w:u w:val="none" w:color="auto"/>
                      <w:lang w:val="en-US" w:eastAsia="en-US"/>
                    </w:rPr>
                  </w:pPr>
                  <w:r>
                    <w:rPr>
                      <w:rFonts w:hint="eastAsia" w:eastAsia="宋体" w:cs="Times New Roman"/>
                      <w:color w:val="auto"/>
                      <w:spacing w:val="-8"/>
                      <w:sz w:val="21"/>
                      <w:szCs w:val="21"/>
                      <w:highlight w:val="none"/>
                      <w:u w:val="none"/>
                      <w:lang w:val="en-US" w:eastAsia="zh-CN"/>
                    </w:rPr>
                    <w:t>NOx</w:t>
                  </w:r>
                </w:p>
              </w:tc>
              <w:tc>
                <w:tcPr>
                  <w:tcW w:w="2321" w:type="pct"/>
                  <w:tcBorders>
                    <w:tl2br w:val="nil"/>
                    <w:tr2bl w:val="nil"/>
                  </w:tcBorders>
                  <w:vAlign w:val="center"/>
                </w:tcPr>
                <w:p w14:paraId="793F935F">
                  <w:pPr>
                    <w:pStyle w:val="35"/>
                    <w:autoSpaceDE w:val="0"/>
                    <w:autoSpaceDN w:val="0"/>
                    <w:bidi w:val="0"/>
                    <w:ind w:firstLine="0" w:firstLineChars="0"/>
                    <w:jc w:val="center"/>
                    <w:rPr>
                      <w:rFonts w:hint="eastAsia"/>
                      <w:b w:val="0"/>
                      <w:bCs w:val="0"/>
                      <w:color w:val="auto"/>
                      <w:highlight w:val="none"/>
                      <w:u w:val="none" w:color="auto"/>
                      <w:lang w:val="en-US" w:eastAsia="zh-CN"/>
                    </w:rPr>
                  </w:pPr>
                  <w:r>
                    <w:rPr>
                      <w:rFonts w:hint="eastAsia"/>
                      <w:color w:val="auto"/>
                      <w:sz w:val="21"/>
                      <w:szCs w:val="21"/>
                      <w:highlight w:val="none"/>
                      <w:u w:val="none" w:color="auto"/>
                      <w:lang w:val="en-US" w:eastAsia="zh-CN"/>
                    </w:rPr>
                    <w:t>1.481</w:t>
                  </w:r>
                </w:p>
              </w:tc>
            </w:tr>
          </w:tbl>
          <w:p w14:paraId="06F3B1F9">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4</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达标排放分析</w:t>
            </w:r>
          </w:p>
          <w:p w14:paraId="27341D3C">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eastAsia="zh-CN"/>
              </w:rPr>
              <w:t>（</w:t>
            </w:r>
            <w:r>
              <w:rPr>
                <w:rFonts w:hint="eastAsia" w:cs="Times New Roman"/>
                <w:b/>
                <w:bCs/>
                <w:color w:val="auto"/>
                <w:highlight w:val="none"/>
                <w:u w:val="none" w:color="auto"/>
                <w:lang w:val="en-US" w:eastAsia="zh-CN"/>
              </w:rPr>
              <w:t>1</w:t>
            </w:r>
            <w:r>
              <w:rPr>
                <w:rFonts w:hint="eastAsia"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废气治理措施技术可行性分析</w:t>
            </w:r>
          </w:p>
          <w:p w14:paraId="1A15C163">
            <w:pPr>
              <w:pStyle w:val="30"/>
              <w:bidi w:val="0"/>
              <w:rPr>
                <w:color w:val="auto"/>
                <w:highlight w:val="none"/>
              </w:rPr>
            </w:pPr>
            <w:r>
              <w:rPr>
                <w:color w:val="auto"/>
                <w:highlight w:val="none"/>
              </w:rPr>
              <w:t>本项目燃生物质锅炉废气治理</w:t>
            </w:r>
            <w:r>
              <w:rPr>
                <w:rFonts w:hint="eastAsia"/>
                <w:color w:val="auto"/>
                <w:highlight w:val="none"/>
                <w:lang w:val="en-US" w:eastAsia="zh-CN"/>
              </w:rPr>
              <w:t>拟从湿法除尘改为布袋除尘技术</w:t>
            </w:r>
            <w:r>
              <w:rPr>
                <w:color w:val="auto"/>
                <w:highlight w:val="none"/>
              </w:rPr>
              <w:t>，其技术可行性分析如下：</w:t>
            </w:r>
          </w:p>
          <w:p w14:paraId="327FE88D">
            <w:pPr>
              <w:pStyle w:val="30"/>
              <w:bidi w:val="0"/>
              <w:rPr>
                <w:color w:val="auto"/>
                <w:highlight w:val="none"/>
              </w:rPr>
            </w:pPr>
            <w:r>
              <w:rPr>
                <w:rFonts w:hint="default"/>
                <w:color w:val="auto"/>
                <w:highlight w:val="none"/>
                <w:lang w:val="en-US" w:eastAsia="zh-CN"/>
              </w:rPr>
              <w:t>布袋除尘器作为一种高效的干式除尘设备，其内部的滤袋能够对含尘气体进行过滤，使粉尘被拦截在滤袋表面，从而实现废气与粉尘的分离。</w:t>
            </w:r>
          </w:p>
          <w:p w14:paraId="03527384">
            <w:pPr>
              <w:pStyle w:val="30"/>
              <w:bidi w:val="0"/>
              <w:rPr>
                <w:rFonts w:hint="default"/>
                <w:color w:val="auto"/>
                <w:highlight w:val="none"/>
              </w:rPr>
            </w:pPr>
            <w:r>
              <w:rPr>
                <w:rFonts w:hint="default"/>
                <w:color w:val="auto"/>
                <w:highlight w:val="none"/>
                <w:lang w:val="en-US" w:eastAsia="zh-CN"/>
              </w:rPr>
              <w:t>从技术原理角度来看，当含尘废气进入布袋除尘器后，会在滤袋的拦截、碰撞、扩散和静电等作用下，粉尘颗粒被捕捉在滤袋外侧，而净化后的气体则透过滤袋从出风口排出。对于生物质锅炉燃烧产生的废气，其中含有的颗粒物成分能够被布袋除尘器有效捕集，对废气中的颗粒物去除效率可达99%以上，确保废气中颗粒物浓度可稳定达到或优于相应的排放标准要求。</w:t>
            </w:r>
          </w:p>
          <w:p w14:paraId="20B259D9">
            <w:pPr>
              <w:pStyle w:val="30"/>
              <w:bidi w:val="0"/>
              <w:rPr>
                <w:rFonts w:hint="default"/>
                <w:color w:val="auto"/>
                <w:highlight w:val="none"/>
              </w:rPr>
            </w:pPr>
            <w:r>
              <w:rPr>
                <w:rFonts w:hint="default"/>
                <w:color w:val="auto"/>
                <w:highlight w:val="none"/>
                <w:lang w:val="en-US" w:eastAsia="zh-CN"/>
              </w:rPr>
              <w:t>在实际应用中，布袋除尘技术已经广泛应用于燃煤、生物质燃烧等各类工业废气治理领域，积累了丰富的实践经验和技术数据支持。其设备结构相对简单，操作维护方便，运行稳定可靠，只要合理选择滤袋材质并进行规范的运行管理，例如定期更换滤袋、控制好废气的温度湿度等，便能长期有效地保证废气处理效果。因此，从技术可行性角度综合评估，本项目采用布袋除尘技术治理燃生物质锅炉废气是切实可行的。</w:t>
            </w:r>
          </w:p>
          <w:p w14:paraId="168924BC">
            <w:pPr>
              <w:pStyle w:val="30"/>
              <w:keepNext w:val="0"/>
              <w:keepLines w:val="0"/>
              <w:pageBreakBefore w:val="0"/>
              <w:widowControl/>
              <w:kinsoku/>
              <w:wordWrap w:val="0"/>
              <w:overflowPunct/>
              <w:topLinePunct/>
              <w:autoSpaceDE/>
              <w:autoSpaceDN/>
              <w:bidi w:val="0"/>
              <w:adjustRightInd/>
              <w:snapToGrid/>
              <w:rPr>
                <w:rFonts w:hint="eastAsia"/>
                <w:color w:val="auto"/>
                <w:highlight w:val="none"/>
                <w:lang w:val="en-US" w:eastAsia="zh-CN"/>
              </w:rPr>
            </w:pPr>
            <w:r>
              <w:rPr>
                <w:rFonts w:hint="default"/>
                <w:color w:val="auto"/>
                <w:highlight w:val="none"/>
                <w:u w:val="none" w:color="auto"/>
              </w:rPr>
              <w:t>本项目</w:t>
            </w:r>
            <w:r>
              <w:rPr>
                <w:rFonts w:hint="eastAsia"/>
                <w:color w:val="auto"/>
                <w:highlight w:val="none"/>
                <w:u w:val="none" w:color="auto"/>
                <w:lang w:val="en-US" w:eastAsia="zh-CN"/>
              </w:rPr>
              <w:t>无组织废气</w:t>
            </w:r>
            <w:r>
              <w:rPr>
                <w:rFonts w:hint="default"/>
                <w:color w:val="auto"/>
                <w:highlight w:val="none"/>
                <w:u w:val="none" w:color="auto"/>
              </w:rPr>
              <w:t>主要</w:t>
            </w:r>
            <w:r>
              <w:rPr>
                <w:rFonts w:hint="eastAsia" w:ascii="Times New Roman" w:eastAsia="宋体"/>
                <w:color w:val="auto"/>
                <w:highlight w:val="none"/>
                <w:u w:val="none" w:color="auto"/>
                <w:lang w:val="en-US" w:eastAsia="zh-CN"/>
              </w:rPr>
              <w:t>为</w:t>
            </w:r>
            <w:r>
              <w:rPr>
                <w:rFonts w:hint="eastAsia"/>
                <w:color w:val="auto"/>
                <w:highlight w:val="none"/>
                <w:u w:val="none" w:color="auto"/>
                <w:lang w:val="en-US" w:eastAsia="zh-CN"/>
              </w:rPr>
              <w:t>车间异味</w:t>
            </w:r>
            <w:r>
              <w:rPr>
                <w:rFonts w:hint="eastAsia" w:ascii="Times New Roman" w:eastAsia="宋体"/>
                <w:color w:val="auto"/>
                <w:highlight w:val="none"/>
                <w:u w:val="none" w:color="auto"/>
                <w:lang w:val="en-US" w:eastAsia="zh-CN"/>
              </w:rPr>
              <w:t>。</w:t>
            </w:r>
          </w:p>
          <w:p w14:paraId="3F80810B">
            <w:pPr>
              <w:pStyle w:val="30"/>
              <w:keepNext w:val="0"/>
              <w:keepLines w:val="0"/>
              <w:pageBreakBefore w:val="0"/>
              <w:widowControl/>
              <w:kinsoku/>
              <w:wordWrap w:val="0"/>
              <w:overflowPunct/>
              <w:topLinePunct/>
              <w:autoSpaceDE/>
              <w:autoSpaceDN/>
              <w:bidi w:val="0"/>
              <w:adjustRightInd/>
              <w:snapToGrid/>
              <w:rPr>
                <w:rFonts w:hint="eastAsia"/>
                <w:color w:val="auto"/>
                <w:highlight w:val="none"/>
                <w:lang w:val="en-US" w:eastAsia="zh-CN"/>
              </w:rPr>
            </w:pPr>
            <w:r>
              <w:rPr>
                <w:rFonts w:hint="eastAsia"/>
                <w:color w:val="auto"/>
                <w:highlight w:val="none"/>
                <w:lang w:val="en-US" w:eastAsia="zh-CN"/>
              </w:rPr>
              <w:t>采取的措施主要为</w:t>
            </w:r>
            <w:r>
              <w:rPr>
                <w:color w:val="auto"/>
                <w:kern w:val="0"/>
                <w:szCs w:val="24"/>
                <w:highlight w:val="none"/>
                <w:lang w:bidi="ar"/>
              </w:rPr>
              <w:t>通过对</w:t>
            </w:r>
            <w:r>
              <w:rPr>
                <w:rFonts w:hint="eastAsia"/>
                <w:color w:val="auto"/>
                <w:kern w:val="0"/>
                <w:szCs w:val="24"/>
                <w:highlight w:val="none"/>
                <w:lang w:val="en-US" w:eastAsia="zh-CN" w:bidi="ar"/>
              </w:rPr>
              <w:t>车间通风，加强厂区绿化</w:t>
            </w:r>
            <w:r>
              <w:rPr>
                <w:rFonts w:hint="eastAsia"/>
                <w:color w:val="auto"/>
                <w:highlight w:val="none"/>
                <w:lang w:val="en-US" w:eastAsia="zh-CN"/>
              </w:rPr>
              <w:t>。</w:t>
            </w:r>
          </w:p>
          <w:p w14:paraId="1341CD0C">
            <w:pPr>
              <w:pStyle w:val="30"/>
              <w:keepNext w:val="0"/>
              <w:keepLines w:val="0"/>
              <w:pageBreakBefore w:val="0"/>
              <w:widowControl/>
              <w:kinsoku/>
              <w:wordWrap w:val="0"/>
              <w:overflowPunct/>
              <w:topLinePunct/>
              <w:autoSpaceDE/>
              <w:autoSpaceDN/>
              <w:bidi w:val="0"/>
              <w:adjustRightInd/>
              <w:snapToGrid/>
              <w:rPr>
                <w:rFonts w:hint="eastAsia"/>
                <w:color w:val="auto"/>
                <w:highlight w:val="none"/>
                <w:lang w:val="en-US" w:eastAsia="zh-CN"/>
              </w:rPr>
            </w:pPr>
            <w:r>
              <w:rPr>
                <w:rFonts w:hint="eastAsia"/>
                <w:color w:val="auto"/>
                <w:highlight w:val="none"/>
                <w:lang w:val="en-US" w:eastAsia="zh-CN"/>
              </w:rPr>
              <w:t>本项目无组织排放废气经采取以上控制措施后，对周围环境影响较小，措施可行。</w:t>
            </w:r>
          </w:p>
          <w:p w14:paraId="7FE10F44">
            <w:pPr>
              <w:pStyle w:val="30"/>
              <w:keepNext w:val="0"/>
              <w:keepLines w:val="0"/>
              <w:pageBreakBefore w:val="0"/>
              <w:widowControl/>
              <w:kinsoku/>
              <w:wordWrap w:val="0"/>
              <w:overflowPunct/>
              <w:topLinePunct/>
              <w:autoSpaceDE/>
              <w:autoSpaceDN/>
              <w:bidi w:val="0"/>
              <w:adjustRightInd/>
              <w:snapToGrid/>
              <w:rPr>
                <w:rFonts w:hint="default"/>
                <w:b/>
                <w:bCs/>
                <w:color w:val="auto"/>
                <w:highlight w:val="none"/>
                <w:u w:val="none"/>
                <w:lang w:val="en-US" w:eastAsia="zh-CN"/>
              </w:rPr>
            </w:pPr>
            <w:r>
              <w:rPr>
                <w:rFonts w:hint="eastAsia" w:ascii="Times New Roman" w:hAnsi="Times New Roman" w:eastAsia="宋体" w:cs="Times New Roman"/>
                <w:b/>
                <w:bCs/>
                <w:color w:val="auto"/>
                <w:highlight w:val="none"/>
                <w:u w:val="none"/>
                <w:lang w:val="en-US" w:eastAsia="zh-CN"/>
              </w:rPr>
              <w:t>（</w:t>
            </w:r>
            <w:r>
              <w:rPr>
                <w:rFonts w:hint="eastAsia" w:cs="Times New Roman"/>
                <w:b/>
                <w:bCs/>
                <w:color w:val="auto"/>
                <w:highlight w:val="none"/>
                <w:u w:val="none"/>
                <w:lang w:val="en-US" w:eastAsia="zh-CN"/>
              </w:rPr>
              <w:t>2</w:t>
            </w:r>
            <w:r>
              <w:rPr>
                <w:rFonts w:hint="eastAsia" w:ascii="Times New Roman" w:hAnsi="Times New Roman" w:eastAsia="宋体" w:cs="Times New Roman"/>
                <w:b/>
                <w:bCs/>
                <w:color w:val="auto"/>
                <w:highlight w:val="none"/>
                <w:u w:val="none"/>
                <w:lang w:val="en-US" w:eastAsia="zh-CN"/>
              </w:rPr>
              <w:t>）</w:t>
            </w:r>
            <w:r>
              <w:rPr>
                <w:rFonts w:hint="default"/>
                <w:b/>
                <w:bCs/>
                <w:color w:val="auto"/>
                <w:highlight w:val="none"/>
                <w:u w:val="none"/>
                <w:lang w:val="en-US" w:eastAsia="zh-CN"/>
              </w:rPr>
              <w:t>排气筒高度</w:t>
            </w:r>
            <w:r>
              <w:rPr>
                <w:rFonts w:hint="eastAsia"/>
                <w:b/>
                <w:bCs/>
                <w:color w:val="auto"/>
                <w:highlight w:val="none"/>
                <w:u w:val="none"/>
                <w:lang w:val="en-US" w:eastAsia="zh-CN"/>
              </w:rPr>
              <w:t>及选址</w:t>
            </w:r>
            <w:r>
              <w:rPr>
                <w:rFonts w:hint="default"/>
                <w:b/>
                <w:bCs/>
                <w:color w:val="auto"/>
                <w:highlight w:val="none"/>
                <w:u w:val="none"/>
                <w:lang w:val="en-US" w:eastAsia="zh-CN"/>
              </w:rPr>
              <w:t>合理性分析</w:t>
            </w:r>
          </w:p>
          <w:p w14:paraId="0A1E0611">
            <w:pPr>
              <w:pStyle w:val="30"/>
              <w:keepNext w:val="0"/>
              <w:keepLines w:val="0"/>
              <w:pageBreakBefore w:val="0"/>
              <w:widowControl w:val="0"/>
              <w:kinsoku/>
              <w:wordWrap w:val="0"/>
              <w:overflowPunct/>
              <w:topLinePunct/>
              <w:autoSpaceDE/>
              <w:autoSpaceDN/>
              <w:bidi w:val="0"/>
              <w:adjustRightInd/>
              <w:snapToGrid/>
              <w:textAlignment w:val="auto"/>
              <w:rPr>
                <w:color w:val="auto"/>
                <w:highlight w:val="none"/>
              </w:rPr>
            </w:pPr>
            <w:r>
              <w:rPr>
                <w:color w:val="auto"/>
                <w:highlight w:val="none"/>
              </w:rPr>
              <w:t>根据《锅炉大气污染物排放标准》（GB13271-2014）文件内容，对于燃煤锅炉房（生物质成型燃料等锅炉参照本标准中燃煤锅炉排放控制要求执行），其烟囱高度应符合标准要求。依据标准表4中</w:t>
            </w:r>
            <w:r>
              <w:rPr>
                <w:rFonts w:hint="eastAsia"/>
                <w:color w:val="auto"/>
                <w:highlight w:val="none"/>
                <w:lang w:eastAsia="zh-CN"/>
              </w:rPr>
              <w:t>“</w:t>
            </w:r>
            <w:r>
              <w:rPr>
                <w:color w:val="auto"/>
                <w:highlight w:val="none"/>
              </w:rPr>
              <w:t>总容量2</w:t>
            </w:r>
            <w:r>
              <w:rPr>
                <w:rFonts w:hint="default"/>
                <w:color w:val="auto"/>
                <w:highlight w:val="none"/>
              </w:rPr>
              <w:t>＜4t/h锅炉</w:t>
            </w:r>
            <w:r>
              <w:rPr>
                <w:rFonts w:hint="eastAsia"/>
                <w:color w:val="auto"/>
                <w:highlight w:val="none"/>
                <w:lang w:eastAsia="zh-CN"/>
              </w:rPr>
              <w:t>”</w:t>
            </w:r>
            <w:r>
              <w:rPr>
                <w:rFonts w:hint="default"/>
                <w:color w:val="auto"/>
                <w:highlight w:val="none"/>
              </w:rPr>
              <w:t>的要求和</w:t>
            </w:r>
            <w:r>
              <w:rPr>
                <w:rFonts w:hint="eastAsia"/>
                <w:color w:val="auto"/>
                <w:highlight w:val="none"/>
                <w:lang w:eastAsia="zh-CN"/>
              </w:rPr>
              <w:t>“</w:t>
            </w:r>
            <w:r>
              <w:rPr>
                <w:rFonts w:hint="default"/>
                <w:color w:val="auto"/>
                <w:highlight w:val="none"/>
              </w:rPr>
              <w:t>新建锅炉房的烟囱周围半径200m距离内有建筑物时，其烟囱应高出最高建筑物3m以上</w:t>
            </w:r>
            <w:r>
              <w:rPr>
                <w:rFonts w:hint="eastAsia"/>
                <w:color w:val="auto"/>
                <w:highlight w:val="none"/>
                <w:lang w:eastAsia="zh-CN"/>
              </w:rPr>
              <w:t>”</w:t>
            </w:r>
            <w:r>
              <w:rPr>
                <w:rFonts w:hint="default"/>
                <w:color w:val="auto"/>
                <w:highlight w:val="none"/>
              </w:rPr>
              <w:t>的规定，并结合本项目实际情况，</w:t>
            </w:r>
            <w:r>
              <w:rPr>
                <w:rFonts w:hint="eastAsia"/>
                <w:color w:val="auto"/>
                <w:highlight w:val="none"/>
                <w:lang w:eastAsia="zh-CN"/>
              </w:rPr>
              <w:t>“</w:t>
            </w:r>
            <w:r>
              <w:rPr>
                <w:rFonts w:hint="default"/>
                <w:color w:val="auto"/>
                <w:highlight w:val="none"/>
              </w:rPr>
              <w:t>总容量2＜4t/h锅炉</w:t>
            </w:r>
            <w:r>
              <w:rPr>
                <w:rFonts w:hint="eastAsia"/>
                <w:color w:val="auto"/>
                <w:highlight w:val="none"/>
                <w:lang w:eastAsia="zh-CN"/>
              </w:rPr>
              <w:t>”</w:t>
            </w:r>
            <w:r>
              <w:rPr>
                <w:rFonts w:hint="default"/>
                <w:color w:val="auto"/>
                <w:highlight w:val="none"/>
              </w:rPr>
              <w:t>为30m排气筒，周边半径200m范围内存在建筑物。</w:t>
            </w:r>
          </w:p>
          <w:p w14:paraId="3627E5CE">
            <w:pPr>
              <w:pStyle w:val="30"/>
              <w:bidi w:val="0"/>
              <w:rPr>
                <w:rStyle w:val="41"/>
                <w:rFonts w:hint="default"/>
                <w:color w:val="auto"/>
                <w:highlight w:val="none"/>
              </w:rPr>
            </w:pPr>
            <w:r>
              <w:rPr>
                <w:color w:val="auto"/>
                <w:highlight w:val="none"/>
              </w:rPr>
              <w:t>结合区域气象资料，项目所在地主导风向为</w:t>
            </w:r>
            <w:r>
              <w:rPr>
                <w:rFonts w:hint="eastAsia"/>
                <w:b w:val="0"/>
                <w:bCs w:val="0"/>
                <w:color w:val="auto"/>
                <w:highlight w:val="none"/>
                <w:lang w:val="en-US" w:eastAsia="zh-CN"/>
              </w:rPr>
              <w:t>东北风</w:t>
            </w:r>
            <w:r>
              <w:rPr>
                <w:rFonts w:hint="default"/>
                <w:color w:val="auto"/>
                <w:highlight w:val="none"/>
              </w:rPr>
              <w:t>，</w:t>
            </w:r>
            <w:r>
              <w:rPr>
                <w:rStyle w:val="41"/>
                <w:color w:val="auto"/>
                <w:highlight w:val="none"/>
              </w:rPr>
              <w:t>排气筒布设于厂区主导风向下风向，减少对厂区内部及上风向敏感区域的直接输送，降低对周边环境的叠加影响</w:t>
            </w:r>
            <w:r>
              <w:rPr>
                <w:rFonts w:hint="default"/>
                <w:color w:val="auto"/>
                <w:highlight w:val="none"/>
              </w:rPr>
              <w:t>。</w:t>
            </w:r>
            <w:r>
              <w:rPr>
                <w:rStyle w:val="41"/>
                <w:rFonts w:hint="eastAsia"/>
                <w:color w:val="auto"/>
                <w:highlight w:val="none"/>
                <w:lang w:val="en-US" w:eastAsia="zh-CN"/>
              </w:rPr>
              <w:t>经现场调查确认，厂区周边200米范围内，主要的敏感区域为</w:t>
            </w:r>
            <w:r>
              <w:rPr>
                <w:rFonts w:hint="eastAsia" w:ascii="Times New Roman" w:hAnsi="Times New Roman"/>
                <w:color w:val="auto"/>
                <w:highlight w:val="none"/>
                <w:lang w:val="en-US" w:eastAsia="zh-CN"/>
              </w:rPr>
              <w:t>位于西北方向的居民区。</w:t>
            </w:r>
            <w:r>
              <w:rPr>
                <w:rStyle w:val="41"/>
                <w:rFonts w:hint="default"/>
                <w:color w:val="auto"/>
                <w:highlight w:val="none"/>
              </w:rPr>
              <w:t>最近敏感点距离排气筒约</w:t>
            </w:r>
            <w:r>
              <w:rPr>
                <w:rStyle w:val="41"/>
                <w:rFonts w:hint="eastAsia"/>
                <w:color w:val="auto"/>
                <w:highlight w:val="none"/>
                <w:lang w:val="en-US" w:eastAsia="zh-CN"/>
              </w:rPr>
              <w:t>80</w:t>
            </w:r>
            <w:r>
              <w:rPr>
                <w:rStyle w:val="41"/>
                <w:rFonts w:hint="default"/>
                <w:color w:val="auto"/>
                <w:highlight w:val="none"/>
              </w:rPr>
              <w:t>米。通过高空扩散可有效稀释污染物浓度，减少落地浓度对敏感点的直接影响。</w:t>
            </w:r>
          </w:p>
          <w:p w14:paraId="17C6F4A5">
            <w:pPr>
              <w:pStyle w:val="30"/>
              <w:bidi w:val="0"/>
              <w:rPr>
                <w:color w:val="auto"/>
                <w:highlight w:val="none"/>
              </w:rPr>
            </w:pPr>
            <w:r>
              <w:rPr>
                <w:color w:val="auto"/>
                <w:highlight w:val="none"/>
              </w:rPr>
              <w:t>本项目排气筒高度及选址严格遵循《锅炉大气污染物排放标准》GB13271-2014要求，且通过主导风向布局优化与敏感目标避让，从环境保护角度</w:t>
            </w:r>
            <w:r>
              <w:rPr>
                <w:rFonts w:hint="eastAsia"/>
                <w:color w:val="auto"/>
                <w:highlight w:val="none"/>
                <w:lang w:eastAsia="zh-CN"/>
              </w:rPr>
              <w:t>分析较</w:t>
            </w:r>
            <w:r>
              <w:rPr>
                <w:color w:val="auto"/>
                <w:highlight w:val="none"/>
              </w:rPr>
              <w:t>合理。</w:t>
            </w:r>
          </w:p>
          <w:p w14:paraId="54E979AB">
            <w:pPr>
              <w:pStyle w:val="30"/>
              <w:bidi w:val="0"/>
              <w:rPr>
                <w:rFonts w:hint="eastAsia"/>
                <w:b/>
                <w:bCs/>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lang w:val="en-US" w:eastAsia="zh-CN"/>
              </w:rPr>
              <w:t>风机风量合理性分析</w:t>
            </w:r>
          </w:p>
          <w:p w14:paraId="2A6DEBD5">
            <w:pPr>
              <w:pStyle w:val="30"/>
              <w:keepNext w:val="0"/>
              <w:keepLines w:val="0"/>
              <w:pageBreakBefore w:val="0"/>
              <w:widowControl w:val="0"/>
              <w:kinsoku/>
              <w:wordWrap w:val="0"/>
              <w:overflowPunct/>
              <w:topLinePunct/>
              <w:autoSpaceDE/>
              <w:autoSpaceDN/>
              <w:bidi w:val="0"/>
              <w:adjustRightInd/>
              <w:snapToGrid/>
              <w:textAlignment w:val="auto"/>
              <w:rPr>
                <w:rFonts w:hint="default"/>
                <w:color w:val="auto"/>
                <w:highlight w:val="none"/>
                <w:u w:val="none"/>
                <w:lang w:val="en-US" w:eastAsia="zh-CN"/>
              </w:rPr>
            </w:pPr>
            <w:r>
              <w:rPr>
                <w:rFonts w:hint="eastAsia" w:ascii="Times New Roman" w:hAnsi="Times New Roman" w:eastAsia="宋体" w:cs="Times New Roman"/>
                <w:color w:val="auto"/>
                <w:kern w:val="2"/>
                <w:sz w:val="24"/>
                <w:szCs w:val="24"/>
                <w:highlight w:val="none"/>
                <w:u w:val="none"/>
                <w:shd w:val="clear" w:color="auto" w:fill="auto"/>
                <w:lang w:val="en-US" w:eastAsia="zh-CN" w:bidi="en-US"/>
              </w:rPr>
              <w:t>本项目风机风量设置为</w:t>
            </w:r>
            <w:r>
              <w:rPr>
                <w:rFonts w:hint="eastAsia" w:cs="Times New Roman"/>
                <w:color w:val="auto"/>
                <w:kern w:val="2"/>
                <w:sz w:val="24"/>
                <w:szCs w:val="24"/>
                <w:highlight w:val="none"/>
                <w:u w:val="none"/>
                <w:shd w:val="clear" w:color="auto" w:fill="auto"/>
                <w:lang w:val="en-US" w:eastAsia="zh-CN" w:bidi="en-US"/>
              </w:rPr>
              <w:t>5</w:t>
            </w:r>
            <w:r>
              <w:rPr>
                <w:rFonts w:hint="default" w:ascii="Times New Roman" w:hAnsi="Times New Roman" w:eastAsia="宋体" w:cs="Times New Roman"/>
                <w:color w:val="auto"/>
                <w:kern w:val="2"/>
                <w:sz w:val="24"/>
                <w:szCs w:val="24"/>
                <w:highlight w:val="none"/>
                <w:u w:val="none"/>
                <w:shd w:val="clear" w:color="auto" w:fill="auto"/>
                <w:lang w:val="en-US" w:eastAsia="zh-CN" w:bidi="en-US"/>
              </w:rPr>
              <w:t>00</w:t>
            </w:r>
            <w:r>
              <w:rPr>
                <w:rFonts w:hint="eastAsia" w:ascii="Times New Roman" w:hAnsi="Times New Roman" w:eastAsia="宋体" w:cs="Times New Roman"/>
                <w:color w:val="auto"/>
                <w:kern w:val="2"/>
                <w:sz w:val="24"/>
                <w:szCs w:val="24"/>
                <w:highlight w:val="none"/>
                <w:u w:val="none"/>
                <w:shd w:val="clear" w:color="auto" w:fill="auto"/>
                <w:lang w:val="en-US" w:eastAsia="zh-CN" w:bidi="en-US"/>
              </w:rPr>
              <w:t>0</w:t>
            </w:r>
            <w:r>
              <w:rPr>
                <w:rFonts w:hint="default" w:ascii="Times New Roman" w:hAnsi="Times New Roman" w:eastAsia="宋体" w:cs="Times New Roman"/>
                <w:color w:val="auto"/>
                <w:kern w:val="2"/>
                <w:sz w:val="24"/>
                <w:szCs w:val="24"/>
                <w:highlight w:val="none"/>
                <w:u w:val="none"/>
                <w:shd w:val="clear" w:color="auto" w:fill="auto"/>
                <w:lang w:val="en-US" w:eastAsia="zh-CN" w:bidi="en-US"/>
              </w:rPr>
              <w:t>m</w:t>
            </w:r>
            <w:r>
              <w:rPr>
                <w:rFonts w:hint="default" w:ascii="Times New Roman" w:hAnsi="Times New Roman" w:eastAsia="宋体" w:cs="Times New Roman"/>
                <w:color w:val="auto"/>
                <w:kern w:val="2"/>
                <w:sz w:val="24"/>
                <w:szCs w:val="24"/>
                <w:highlight w:val="none"/>
                <w:u w:val="none"/>
                <w:shd w:val="clear" w:color="auto" w:fill="auto"/>
                <w:vertAlign w:val="superscript"/>
                <w:lang w:val="en-US" w:eastAsia="zh-CN" w:bidi="en-US"/>
              </w:rPr>
              <w:t>3</w:t>
            </w:r>
            <w:r>
              <w:rPr>
                <w:rFonts w:hint="default" w:ascii="Times New Roman" w:hAnsi="Times New Roman" w:eastAsia="宋体" w:cs="Times New Roman"/>
                <w:color w:val="auto"/>
                <w:kern w:val="2"/>
                <w:sz w:val="24"/>
                <w:szCs w:val="24"/>
                <w:highlight w:val="none"/>
                <w:u w:val="none"/>
                <w:shd w:val="clear" w:color="auto" w:fill="auto"/>
                <w:lang w:val="en-US" w:eastAsia="zh-CN" w:bidi="en-US"/>
              </w:rPr>
              <w:t>/h</w:t>
            </w:r>
            <w:r>
              <w:rPr>
                <w:rFonts w:hint="eastAsia" w:ascii="Times New Roman" w:hAnsi="Times New Roman" w:eastAsia="宋体" w:cs="Times New Roman"/>
                <w:color w:val="auto"/>
                <w:kern w:val="2"/>
                <w:sz w:val="24"/>
                <w:szCs w:val="24"/>
                <w:highlight w:val="none"/>
                <w:u w:val="none"/>
                <w:shd w:val="clear" w:color="auto" w:fill="auto"/>
                <w:lang w:val="en-US" w:eastAsia="zh-CN" w:bidi="en-US"/>
              </w:rPr>
              <w:t>，</w:t>
            </w:r>
            <w:r>
              <w:rPr>
                <w:rFonts w:hint="default" w:ascii="Times New Roman" w:hAnsi="Times New Roman" w:eastAsia="宋体" w:cs="Times New Roman"/>
                <w:color w:val="auto"/>
                <w:sz w:val="24"/>
                <w:szCs w:val="24"/>
                <w:highlight w:val="none"/>
                <w:u w:val="none"/>
                <w:lang w:eastAsia="zh-CN"/>
              </w:rPr>
              <w:t>本项目DA00</w:t>
            </w:r>
            <w:r>
              <w:rPr>
                <w:rFonts w:hint="eastAsia"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eastAsia="zh-CN"/>
              </w:rPr>
              <w:t>排气筒管道内径约0.</w:t>
            </w:r>
            <w:r>
              <w:rPr>
                <w:rFonts w:hint="eastAsia" w:cs="Times New Roman"/>
                <w:color w:val="auto"/>
                <w:sz w:val="24"/>
                <w:szCs w:val="24"/>
                <w:highlight w:val="none"/>
                <w:u w:val="none"/>
                <w:lang w:val="en-US" w:eastAsia="zh-CN"/>
              </w:rPr>
              <w:t>3</w:t>
            </w:r>
            <w:r>
              <w:rPr>
                <w:rFonts w:hint="default" w:ascii="Times New Roman" w:hAnsi="Times New Roman" w:eastAsia="宋体" w:cs="Times New Roman"/>
                <w:color w:val="auto"/>
                <w:sz w:val="24"/>
                <w:szCs w:val="24"/>
                <w:highlight w:val="none"/>
                <w:u w:val="none"/>
                <w:lang w:eastAsia="zh-CN"/>
              </w:rPr>
              <w:t>m，风速</w:t>
            </w:r>
            <w:r>
              <w:rPr>
                <w:rFonts w:hint="eastAsia" w:ascii="Times New Roman" w:hAnsi="Times New Roman" w:eastAsia="宋体" w:cs="Times New Roman"/>
                <w:color w:val="auto"/>
                <w:sz w:val="24"/>
                <w:szCs w:val="24"/>
                <w:highlight w:val="none"/>
                <w:u w:val="none"/>
                <w:lang w:val="en-US" w:eastAsia="zh-CN"/>
              </w:rPr>
              <w:t>取1</w:t>
            </w:r>
            <w:r>
              <w:rPr>
                <w:rFonts w:hint="eastAsia" w:cs="Times New Roman"/>
                <w:color w:val="auto"/>
                <w:sz w:val="24"/>
                <w:szCs w:val="24"/>
                <w:highlight w:val="none"/>
                <w:u w:val="none"/>
                <w:lang w:val="en-US" w:eastAsia="zh-CN"/>
              </w:rPr>
              <w:t>9.6</w:t>
            </w:r>
            <w:r>
              <w:rPr>
                <w:rFonts w:hint="default" w:ascii="Times New Roman" w:hAnsi="Times New Roman" w:eastAsia="宋体" w:cs="Times New Roman"/>
                <w:color w:val="auto"/>
                <w:sz w:val="24"/>
                <w:szCs w:val="24"/>
                <w:highlight w:val="none"/>
                <w:u w:val="none"/>
                <w:lang w:val="en-US" w:eastAsia="zh-CN"/>
              </w:rPr>
              <w:t>m/s，</w:t>
            </w:r>
            <w:r>
              <w:rPr>
                <w:rFonts w:hint="eastAsia" w:ascii="Times New Roman" w:hAnsi="Times New Roman" w:eastAsia="宋体" w:cs="Times New Roman"/>
                <w:color w:val="auto"/>
                <w:sz w:val="24"/>
                <w:szCs w:val="24"/>
                <w:highlight w:val="none"/>
                <w:u w:val="none"/>
                <w:lang w:val="en-US" w:eastAsia="zh-CN"/>
              </w:rPr>
              <w:t>符合风速宜取</w:t>
            </w:r>
            <w:r>
              <w:rPr>
                <w:rFonts w:hint="default" w:ascii="Times New Roman" w:hAnsi="Times New Roman" w:eastAsia="宋体" w:cs="Times New Roman"/>
                <w:color w:val="auto"/>
                <w:sz w:val="24"/>
                <w:szCs w:val="24"/>
                <w:highlight w:val="none"/>
                <w:u w:val="none"/>
                <w:lang w:val="en-US" w:eastAsia="zh-CN"/>
              </w:rPr>
              <w:t>15</w:t>
            </w:r>
            <w:r>
              <w:rPr>
                <w:rFonts w:hint="eastAsia" w:ascii="Times New Roman" w:hAnsi="Times New Roman" w:eastAsia="宋体" w:cs="Times New Roman"/>
                <w:color w:val="auto"/>
                <w:sz w:val="24"/>
                <w:szCs w:val="24"/>
                <w:highlight w:val="none"/>
                <w:u w:val="none"/>
                <w:lang w:val="en-US" w:eastAsia="zh-CN"/>
              </w:rPr>
              <w:t>-20m</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s，</w:t>
            </w:r>
            <w:r>
              <w:rPr>
                <w:rFonts w:hint="default" w:ascii="Times New Roman" w:hAnsi="Times New Roman" w:eastAsia="宋体" w:cs="Times New Roman"/>
                <w:color w:val="auto"/>
                <w:sz w:val="24"/>
                <w:szCs w:val="24"/>
                <w:highlight w:val="none"/>
                <w:u w:val="none"/>
                <w:lang w:eastAsia="zh-CN"/>
              </w:rPr>
              <w:t>因此</w:t>
            </w:r>
            <w:r>
              <w:rPr>
                <w:rFonts w:hint="eastAsia" w:ascii="Times New Roman" w:hAnsi="Times New Roman" w:eastAsia="宋体" w:cs="Times New Roman"/>
                <w:color w:val="auto"/>
                <w:sz w:val="24"/>
                <w:szCs w:val="24"/>
                <w:highlight w:val="none"/>
                <w:u w:val="none"/>
                <w:lang w:val="en-US" w:eastAsia="zh-CN"/>
              </w:rPr>
              <w:t>排气筒设置合理</w:t>
            </w:r>
            <w:r>
              <w:rPr>
                <w:rFonts w:hint="default"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kern w:val="2"/>
                <w:sz w:val="24"/>
                <w:szCs w:val="24"/>
                <w:highlight w:val="none"/>
                <w:u w:val="none"/>
                <w:shd w:val="clear" w:color="auto" w:fill="auto"/>
                <w:lang w:val="en-US" w:eastAsia="zh-CN" w:bidi="en-US"/>
              </w:rPr>
              <w:t>根据前文分析，本项目产生的各污染物排放浓度及排放速率均能够满足其要求。</w:t>
            </w:r>
          </w:p>
          <w:p w14:paraId="3BF0F84A">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5</w:t>
            </w:r>
            <w:r>
              <w:rPr>
                <w:rFonts w:hint="default" w:ascii="Times New Roman" w:hAnsi="Times New Roman" w:cs="Times New Roman"/>
                <w:b/>
                <w:bCs/>
                <w:color w:val="auto"/>
                <w:highlight w:val="none"/>
                <w:u w:val="none" w:color="auto"/>
                <w:lang w:val="en-US" w:eastAsia="zh-CN"/>
              </w:rPr>
              <w:t>、</w:t>
            </w:r>
            <w:r>
              <w:rPr>
                <w:rFonts w:hint="default" w:ascii="Times New Roman" w:hAnsi="Times New Roman" w:cs="Times New Roman"/>
                <w:b/>
                <w:bCs/>
                <w:color w:val="auto"/>
                <w:highlight w:val="none"/>
                <w:u w:val="none" w:color="auto"/>
              </w:rPr>
              <w:t>监测要求</w:t>
            </w:r>
          </w:p>
          <w:p w14:paraId="09111EF9">
            <w:pPr>
              <w:pStyle w:val="30"/>
              <w:bidi w:val="0"/>
              <w:rPr>
                <w:rFonts w:hint="default"/>
                <w:color w:val="auto"/>
                <w:highlight w:val="none"/>
              </w:rPr>
            </w:pPr>
            <w:r>
              <w:rPr>
                <w:rFonts w:hint="default"/>
                <w:color w:val="auto"/>
                <w:highlight w:val="none"/>
              </w:rPr>
              <w:t>根据《排污单位自行监测技术指南总则》（HJ819-2017）</w:t>
            </w:r>
            <w:r>
              <w:rPr>
                <w:color w:val="auto"/>
                <w:highlight w:val="none"/>
              </w:rPr>
              <w:t>《排污许可证申请与核发技术规范锅炉》（HJ958-2018）、《排污单位自行监测技术指南火力发电及锅炉》（HJ820-2017）</w:t>
            </w:r>
            <w:r>
              <w:rPr>
                <w:rFonts w:hint="eastAsia"/>
                <w:color w:val="auto"/>
                <w:highlight w:val="none"/>
                <w:lang w:val="en-US" w:eastAsia="zh-CN"/>
              </w:rPr>
              <w:t>及</w:t>
            </w:r>
            <w:r>
              <w:rPr>
                <w:rFonts w:hint="default"/>
                <w:color w:val="auto"/>
                <w:highlight w:val="none"/>
                <w:lang w:val="en-US" w:eastAsia="zh-CN"/>
              </w:rPr>
              <w:t>《排污许可证申请与核发技术规范食品制造工业-方便食品、食品及饲料添加剂制造工业》</w:t>
            </w:r>
            <w:r>
              <w:rPr>
                <w:rFonts w:hint="eastAsia"/>
                <w:color w:val="auto"/>
                <w:highlight w:val="none"/>
                <w:lang w:val="en-US" w:eastAsia="zh-CN"/>
              </w:rPr>
              <w:t>（</w:t>
            </w:r>
            <w:r>
              <w:rPr>
                <w:rFonts w:hint="eastAsia"/>
                <w:color w:val="auto"/>
                <w:highlight w:val="none"/>
              </w:rPr>
              <w:t>HJ1030.3—2019</w:t>
            </w:r>
            <w:r>
              <w:rPr>
                <w:rFonts w:hint="eastAsia"/>
                <w:color w:val="auto"/>
                <w:highlight w:val="none"/>
                <w:lang w:val="en-US" w:eastAsia="zh-CN"/>
              </w:rPr>
              <w:t>）</w:t>
            </w:r>
            <w:r>
              <w:rPr>
                <w:rFonts w:hint="default"/>
                <w:color w:val="auto"/>
                <w:highlight w:val="none"/>
              </w:rPr>
              <w:t>确定本项目监测要求见表4-</w:t>
            </w:r>
            <w:r>
              <w:rPr>
                <w:rFonts w:hint="eastAsia"/>
                <w:color w:val="auto"/>
                <w:highlight w:val="none"/>
                <w:lang w:val="en-US" w:eastAsia="zh-CN"/>
              </w:rPr>
              <w:t>8</w:t>
            </w:r>
            <w:r>
              <w:rPr>
                <w:rFonts w:hint="default"/>
                <w:color w:val="auto"/>
                <w:highlight w:val="none"/>
              </w:rPr>
              <w:t>。</w:t>
            </w:r>
          </w:p>
          <w:p w14:paraId="5A464EB1">
            <w:pPr>
              <w:pStyle w:val="35"/>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-8</w:t>
            </w:r>
            <w:r>
              <w:rPr>
                <w:rFonts w:hint="default" w:ascii="Times New Roman" w:hAnsi="Times New Roman" w:cs="Times New Roman"/>
                <w:b/>
                <w:bCs/>
                <w:color w:val="auto"/>
                <w:highlight w:val="none"/>
                <w:u w:val="none" w:color="auto"/>
              </w:rPr>
              <w:t xml:space="preserve"> </w:t>
            </w:r>
            <w:r>
              <w:rPr>
                <w:rFonts w:hint="eastAsia"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rPr>
              <w:t>废气监测计划一览表</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8"/>
              <w:gridCol w:w="1054"/>
              <w:gridCol w:w="1006"/>
              <w:gridCol w:w="1006"/>
              <w:gridCol w:w="4000"/>
            </w:tblGrid>
            <w:tr w14:paraId="2D31A5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8" w:type="pct"/>
                  <w:tcBorders>
                    <w:tl2br w:val="nil"/>
                    <w:tr2bl w:val="nil"/>
                  </w:tcBorders>
                  <w:vAlign w:val="center"/>
                </w:tcPr>
                <w:p w14:paraId="5FBA6BB1">
                  <w:pPr>
                    <w:pStyle w:val="35"/>
                    <w:autoSpaceDE w:val="0"/>
                    <w:autoSpaceDN w:val="0"/>
                    <w:bidi w:val="0"/>
                    <w:jc w:val="center"/>
                    <w:rPr>
                      <w:rFonts w:hint="default"/>
                      <w:b/>
                      <w:bCs/>
                      <w:color w:val="auto"/>
                      <w:highlight w:val="none"/>
                    </w:rPr>
                  </w:pPr>
                  <w:r>
                    <w:rPr>
                      <w:rFonts w:hint="default"/>
                      <w:b/>
                      <w:bCs/>
                      <w:color w:val="auto"/>
                      <w:highlight w:val="none"/>
                    </w:rPr>
                    <w:t>监测项目</w:t>
                  </w:r>
                </w:p>
              </w:tc>
              <w:tc>
                <w:tcPr>
                  <w:tcW w:w="655" w:type="pct"/>
                  <w:tcBorders>
                    <w:tl2br w:val="nil"/>
                    <w:tr2bl w:val="nil"/>
                  </w:tcBorders>
                  <w:vAlign w:val="center"/>
                </w:tcPr>
                <w:p w14:paraId="6356D5C4">
                  <w:pPr>
                    <w:pStyle w:val="35"/>
                    <w:autoSpaceDE w:val="0"/>
                    <w:autoSpaceDN w:val="0"/>
                    <w:bidi w:val="0"/>
                    <w:jc w:val="center"/>
                    <w:rPr>
                      <w:rFonts w:hint="default"/>
                      <w:b/>
                      <w:bCs/>
                      <w:color w:val="auto"/>
                      <w:highlight w:val="none"/>
                    </w:rPr>
                  </w:pPr>
                  <w:r>
                    <w:rPr>
                      <w:rFonts w:hint="default"/>
                      <w:b/>
                      <w:bCs/>
                      <w:color w:val="auto"/>
                      <w:highlight w:val="none"/>
                    </w:rPr>
                    <w:t>监测点位</w:t>
                  </w:r>
                </w:p>
              </w:tc>
              <w:tc>
                <w:tcPr>
                  <w:tcW w:w="625" w:type="pct"/>
                  <w:tcBorders>
                    <w:tl2br w:val="nil"/>
                    <w:tr2bl w:val="nil"/>
                  </w:tcBorders>
                  <w:vAlign w:val="center"/>
                </w:tcPr>
                <w:p w14:paraId="0740EC49">
                  <w:pPr>
                    <w:pStyle w:val="35"/>
                    <w:autoSpaceDE w:val="0"/>
                    <w:autoSpaceDN w:val="0"/>
                    <w:bidi w:val="0"/>
                    <w:jc w:val="center"/>
                    <w:rPr>
                      <w:rFonts w:hint="default"/>
                      <w:b/>
                      <w:bCs/>
                      <w:color w:val="auto"/>
                      <w:highlight w:val="none"/>
                    </w:rPr>
                  </w:pPr>
                  <w:r>
                    <w:rPr>
                      <w:rFonts w:hint="default"/>
                      <w:b/>
                      <w:bCs/>
                      <w:color w:val="auto"/>
                      <w:highlight w:val="none"/>
                    </w:rPr>
                    <w:t>监测因子</w:t>
                  </w:r>
                </w:p>
              </w:tc>
              <w:tc>
                <w:tcPr>
                  <w:tcW w:w="625" w:type="pct"/>
                  <w:tcBorders>
                    <w:tl2br w:val="nil"/>
                    <w:tr2bl w:val="nil"/>
                  </w:tcBorders>
                  <w:vAlign w:val="center"/>
                </w:tcPr>
                <w:p w14:paraId="18B2A789">
                  <w:pPr>
                    <w:pStyle w:val="35"/>
                    <w:autoSpaceDE w:val="0"/>
                    <w:autoSpaceDN w:val="0"/>
                    <w:bidi w:val="0"/>
                    <w:jc w:val="center"/>
                    <w:rPr>
                      <w:rFonts w:hint="default"/>
                      <w:b/>
                      <w:bCs/>
                      <w:color w:val="auto"/>
                      <w:highlight w:val="none"/>
                    </w:rPr>
                  </w:pPr>
                  <w:r>
                    <w:rPr>
                      <w:rFonts w:hint="default"/>
                      <w:b/>
                      <w:bCs/>
                      <w:color w:val="auto"/>
                      <w:highlight w:val="none"/>
                    </w:rPr>
                    <w:t>监测频次</w:t>
                  </w:r>
                </w:p>
              </w:tc>
              <w:tc>
                <w:tcPr>
                  <w:tcW w:w="2486" w:type="pct"/>
                  <w:tcBorders>
                    <w:tl2br w:val="nil"/>
                    <w:tr2bl w:val="nil"/>
                  </w:tcBorders>
                  <w:vAlign w:val="center"/>
                </w:tcPr>
                <w:p w14:paraId="17328FFB">
                  <w:pPr>
                    <w:pStyle w:val="35"/>
                    <w:autoSpaceDE w:val="0"/>
                    <w:autoSpaceDN w:val="0"/>
                    <w:bidi w:val="0"/>
                    <w:jc w:val="center"/>
                    <w:rPr>
                      <w:rFonts w:hint="default"/>
                      <w:b/>
                      <w:bCs/>
                      <w:color w:val="auto"/>
                      <w:highlight w:val="none"/>
                    </w:rPr>
                  </w:pPr>
                  <w:r>
                    <w:rPr>
                      <w:rFonts w:hint="eastAsia"/>
                      <w:b/>
                      <w:bCs/>
                      <w:color w:val="auto"/>
                      <w:highlight w:val="none"/>
                      <w:lang w:val="en-US" w:eastAsia="zh-CN"/>
                    </w:rPr>
                    <w:t>执行</w:t>
                  </w:r>
                  <w:r>
                    <w:rPr>
                      <w:rFonts w:hint="default"/>
                      <w:b/>
                      <w:bCs/>
                      <w:color w:val="auto"/>
                      <w:highlight w:val="none"/>
                    </w:rPr>
                    <w:t>标准</w:t>
                  </w:r>
                </w:p>
              </w:tc>
            </w:tr>
            <w:tr w14:paraId="7949DB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08" w:type="pct"/>
                  <w:vMerge w:val="restart"/>
                  <w:tcBorders>
                    <w:tl2br w:val="nil"/>
                    <w:tr2bl w:val="nil"/>
                  </w:tcBorders>
                  <w:vAlign w:val="center"/>
                </w:tcPr>
                <w:p w14:paraId="3BCDC4FF">
                  <w:pPr>
                    <w:pStyle w:val="35"/>
                    <w:autoSpaceDE w:val="0"/>
                    <w:autoSpaceDN w:val="0"/>
                    <w:bidi w:val="0"/>
                    <w:jc w:val="center"/>
                    <w:rPr>
                      <w:rFonts w:hint="default"/>
                      <w:color w:val="auto"/>
                      <w:highlight w:val="none"/>
                    </w:rPr>
                  </w:pPr>
                  <w:r>
                    <w:rPr>
                      <w:rFonts w:hint="default"/>
                      <w:color w:val="auto"/>
                      <w:highlight w:val="none"/>
                    </w:rPr>
                    <w:t>大气</w:t>
                  </w:r>
                </w:p>
                <w:p w14:paraId="5EA5B0DD">
                  <w:pPr>
                    <w:pStyle w:val="35"/>
                    <w:autoSpaceDE w:val="0"/>
                    <w:autoSpaceDN w:val="0"/>
                    <w:bidi w:val="0"/>
                    <w:jc w:val="center"/>
                    <w:rPr>
                      <w:rFonts w:hint="default"/>
                      <w:color w:val="auto"/>
                      <w:highlight w:val="none"/>
                    </w:rPr>
                  </w:pPr>
                  <w:r>
                    <w:rPr>
                      <w:rFonts w:hint="default"/>
                      <w:color w:val="auto"/>
                      <w:highlight w:val="none"/>
                    </w:rPr>
                    <w:t>污染物</w:t>
                  </w:r>
                </w:p>
              </w:tc>
              <w:tc>
                <w:tcPr>
                  <w:tcW w:w="655" w:type="pct"/>
                  <w:tcBorders>
                    <w:tl2br w:val="nil"/>
                    <w:tr2bl w:val="nil"/>
                  </w:tcBorders>
                  <w:vAlign w:val="center"/>
                </w:tcPr>
                <w:p w14:paraId="00B76316">
                  <w:pPr>
                    <w:pStyle w:val="35"/>
                    <w:autoSpaceDE w:val="0"/>
                    <w:autoSpaceDN w:val="0"/>
                    <w:bidi w:val="0"/>
                    <w:jc w:val="center"/>
                    <w:rPr>
                      <w:rFonts w:hint="default"/>
                      <w:color w:val="auto"/>
                      <w:highlight w:val="none"/>
                      <w:lang w:val="en-US" w:eastAsia="zh-CN"/>
                    </w:rPr>
                  </w:pPr>
                  <w:r>
                    <w:rPr>
                      <w:rFonts w:hint="eastAsia"/>
                      <w:color w:val="auto"/>
                      <w:highlight w:val="none"/>
                      <w:lang w:val="en-US" w:eastAsia="zh-CN"/>
                    </w:rPr>
                    <w:t>DA003</w:t>
                  </w:r>
                </w:p>
              </w:tc>
              <w:tc>
                <w:tcPr>
                  <w:tcW w:w="625" w:type="pct"/>
                  <w:tcBorders>
                    <w:tl2br w:val="nil"/>
                    <w:tr2bl w:val="nil"/>
                  </w:tcBorders>
                  <w:vAlign w:val="center"/>
                </w:tcPr>
                <w:p w14:paraId="5D2888CD">
                  <w:pPr>
                    <w:pStyle w:val="35"/>
                    <w:autoSpaceDE w:val="0"/>
                    <w:autoSpaceDN w:val="0"/>
                    <w:bidi w:val="0"/>
                    <w:jc w:val="center"/>
                    <w:rPr>
                      <w:rFonts w:hint="eastAsia"/>
                      <w:color w:val="auto"/>
                      <w:highlight w:val="none"/>
                      <w:lang w:val="en-US" w:eastAsia="zh-CN"/>
                    </w:rPr>
                  </w:pPr>
                  <w:r>
                    <w:rPr>
                      <w:color w:val="auto"/>
                      <w:highlight w:val="none"/>
                    </w:rPr>
                    <w:t>颗粒物、SO</w:t>
                  </w:r>
                  <w:r>
                    <w:rPr>
                      <w:color w:val="auto"/>
                      <w:highlight w:val="none"/>
                      <w:vertAlign w:val="subscript"/>
                    </w:rPr>
                    <w:t>2</w:t>
                  </w:r>
                  <w:r>
                    <w:rPr>
                      <w:color w:val="auto"/>
                      <w:highlight w:val="none"/>
                    </w:rPr>
                    <w:t>、NOx、林格曼黑度、烟气参数</w:t>
                  </w:r>
                </w:p>
              </w:tc>
              <w:tc>
                <w:tcPr>
                  <w:tcW w:w="625" w:type="pct"/>
                  <w:tcBorders>
                    <w:tl2br w:val="nil"/>
                    <w:tr2bl w:val="nil"/>
                  </w:tcBorders>
                  <w:vAlign w:val="center"/>
                </w:tcPr>
                <w:p w14:paraId="7A103329">
                  <w:pPr>
                    <w:pStyle w:val="35"/>
                    <w:autoSpaceDE w:val="0"/>
                    <w:autoSpaceDN w:val="0"/>
                    <w:bidi w:val="0"/>
                    <w:jc w:val="center"/>
                    <w:rPr>
                      <w:rFonts w:hint="default"/>
                      <w:color w:val="auto"/>
                      <w:highlight w:val="none"/>
                      <w:lang w:val="en-US" w:eastAsia="zh-CN"/>
                    </w:rPr>
                  </w:pPr>
                  <w:r>
                    <w:rPr>
                      <w:rFonts w:hint="eastAsia"/>
                      <w:color w:val="auto"/>
                      <w:highlight w:val="none"/>
                      <w:lang w:val="en-US" w:eastAsia="zh-CN"/>
                    </w:rPr>
                    <w:t>月/次</w:t>
                  </w:r>
                </w:p>
              </w:tc>
              <w:tc>
                <w:tcPr>
                  <w:tcW w:w="2486" w:type="pct"/>
                  <w:tcBorders>
                    <w:tl2br w:val="nil"/>
                    <w:tr2bl w:val="nil"/>
                  </w:tcBorders>
                  <w:vAlign w:val="center"/>
                </w:tcPr>
                <w:p w14:paraId="21E3BCA8">
                  <w:pPr>
                    <w:pStyle w:val="35"/>
                    <w:autoSpaceDE w:val="0"/>
                    <w:autoSpaceDN w:val="0"/>
                    <w:bidi w:val="0"/>
                    <w:jc w:val="center"/>
                    <w:rPr>
                      <w:rFonts w:hint="default"/>
                      <w:color w:val="auto"/>
                      <w:highlight w:val="none"/>
                      <w:lang w:eastAsia="zh-CN"/>
                    </w:rPr>
                  </w:pPr>
                  <w:r>
                    <w:rPr>
                      <w:color w:val="auto"/>
                      <w:highlight w:val="none"/>
                    </w:rPr>
                    <w:t>《锅炉大气污染物排放标准》（GB13271-2014）表3大气污染物特别排放限值</w:t>
                  </w:r>
                </w:p>
              </w:tc>
            </w:tr>
            <w:tr w14:paraId="22D0DD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8" w:type="pct"/>
                  <w:vMerge w:val="continue"/>
                  <w:tcBorders>
                    <w:tl2br w:val="nil"/>
                    <w:tr2bl w:val="nil"/>
                  </w:tcBorders>
                  <w:vAlign w:val="center"/>
                </w:tcPr>
                <w:p w14:paraId="5748204E">
                  <w:pPr>
                    <w:pStyle w:val="35"/>
                    <w:autoSpaceDE w:val="0"/>
                    <w:autoSpaceDN w:val="0"/>
                    <w:bidi w:val="0"/>
                    <w:jc w:val="center"/>
                    <w:rPr>
                      <w:rFonts w:hint="default"/>
                      <w:color w:val="auto"/>
                      <w:highlight w:val="none"/>
                    </w:rPr>
                  </w:pPr>
                </w:p>
              </w:tc>
              <w:tc>
                <w:tcPr>
                  <w:tcW w:w="655" w:type="pct"/>
                  <w:vMerge w:val="restart"/>
                  <w:tcBorders>
                    <w:tl2br w:val="nil"/>
                    <w:tr2bl w:val="nil"/>
                  </w:tcBorders>
                  <w:vAlign w:val="center"/>
                </w:tcPr>
                <w:p w14:paraId="669436D4">
                  <w:pPr>
                    <w:pStyle w:val="35"/>
                    <w:autoSpaceDE w:val="0"/>
                    <w:autoSpaceDN w:val="0"/>
                    <w:bidi w:val="0"/>
                    <w:jc w:val="center"/>
                    <w:rPr>
                      <w:rFonts w:hint="eastAsia"/>
                      <w:color w:val="auto"/>
                      <w:highlight w:val="none"/>
                      <w:lang w:val="en-US" w:eastAsia="zh-CN"/>
                    </w:rPr>
                  </w:pPr>
                  <w:r>
                    <w:rPr>
                      <w:color w:val="auto"/>
                      <w:highlight w:val="none"/>
                    </w:rPr>
                    <w:t>厂界</w:t>
                  </w:r>
                </w:p>
              </w:tc>
              <w:tc>
                <w:tcPr>
                  <w:tcW w:w="625" w:type="pct"/>
                  <w:tcBorders>
                    <w:tl2br w:val="nil"/>
                    <w:tr2bl w:val="nil"/>
                  </w:tcBorders>
                  <w:shd w:val="clear" w:color="auto" w:fill="auto"/>
                  <w:vAlign w:val="center"/>
                </w:tcPr>
                <w:p w14:paraId="603267FE">
                  <w:pPr>
                    <w:pStyle w:val="35"/>
                    <w:autoSpaceDE w:val="0"/>
                    <w:autoSpaceDN w:val="0"/>
                    <w:bidi w:val="0"/>
                    <w:jc w:val="center"/>
                    <w:rPr>
                      <w:color w:val="auto"/>
                      <w:highlight w:val="none"/>
                      <w:lang w:val="en-US" w:eastAsia="zh-CN"/>
                    </w:rPr>
                  </w:pPr>
                  <w:r>
                    <w:rPr>
                      <w:color w:val="auto"/>
                      <w:highlight w:val="none"/>
                    </w:rPr>
                    <w:t>臭气浓度</w:t>
                  </w:r>
                </w:p>
              </w:tc>
              <w:tc>
                <w:tcPr>
                  <w:tcW w:w="625" w:type="pct"/>
                  <w:tcBorders>
                    <w:tl2br w:val="nil"/>
                    <w:tr2bl w:val="nil"/>
                  </w:tcBorders>
                  <w:shd w:val="clear" w:color="auto" w:fill="auto"/>
                  <w:vAlign w:val="center"/>
                </w:tcPr>
                <w:p w14:paraId="6A575CE0">
                  <w:pPr>
                    <w:pStyle w:val="35"/>
                    <w:autoSpaceDE w:val="0"/>
                    <w:autoSpaceDN w:val="0"/>
                    <w:bidi w:val="0"/>
                    <w:jc w:val="center"/>
                    <w:rPr>
                      <w:rFonts w:hint="eastAsia"/>
                      <w:color w:val="auto"/>
                      <w:highlight w:val="none"/>
                      <w:lang w:val="en-US" w:eastAsia="zh-CN"/>
                    </w:rPr>
                  </w:pPr>
                  <w:r>
                    <w:rPr>
                      <w:color w:val="auto"/>
                      <w:highlight w:val="none"/>
                    </w:rPr>
                    <w:t>半年</w:t>
                  </w:r>
                </w:p>
              </w:tc>
              <w:tc>
                <w:tcPr>
                  <w:tcW w:w="2486" w:type="pct"/>
                  <w:tcBorders>
                    <w:tl2br w:val="nil"/>
                    <w:tr2bl w:val="nil"/>
                  </w:tcBorders>
                  <w:shd w:val="clear" w:color="auto" w:fill="auto"/>
                  <w:vAlign w:val="center"/>
                </w:tcPr>
                <w:p w14:paraId="622B88AB">
                  <w:pPr>
                    <w:pStyle w:val="35"/>
                    <w:autoSpaceDE w:val="0"/>
                    <w:autoSpaceDN w:val="0"/>
                    <w:bidi w:val="0"/>
                    <w:jc w:val="center"/>
                    <w:rPr>
                      <w:color w:val="auto"/>
                      <w:highlight w:val="none"/>
                      <w:lang w:val="en-US" w:eastAsia="zh-CN"/>
                    </w:rPr>
                  </w:pPr>
                  <w:r>
                    <w:rPr>
                      <w:color w:val="auto"/>
                      <w:highlight w:val="none"/>
                    </w:rPr>
                    <w:t>《恶臭污染物排放标准》（GB14554-93）</w:t>
                  </w:r>
                </w:p>
              </w:tc>
            </w:tr>
            <w:tr w14:paraId="7446CF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08" w:type="pct"/>
                  <w:vMerge w:val="continue"/>
                  <w:tcBorders>
                    <w:tl2br w:val="nil"/>
                    <w:tr2bl w:val="nil"/>
                  </w:tcBorders>
                  <w:vAlign w:val="center"/>
                </w:tcPr>
                <w:p w14:paraId="6053CA36">
                  <w:pPr>
                    <w:pStyle w:val="35"/>
                    <w:autoSpaceDE w:val="0"/>
                    <w:autoSpaceDN w:val="0"/>
                    <w:bidi w:val="0"/>
                    <w:jc w:val="center"/>
                    <w:rPr>
                      <w:rFonts w:hint="default"/>
                      <w:color w:val="auto"/>
                      <w:highlight w:val="none"/>
                    </w:rPr>
                  </w:pPr>
                </w:p>
              </w:tc>
              <w:tc>
                <w:tcPr>
                  <w:tcW w:w="655" w:type="pct"/>
                  <w:vMerge w:val="continue"/>
                  <w:tcBorders>
                    <w:tl2br w:val="nil"/>
                    <w:tr2bl w:val="nil"/>
                  </w:tcBorders>
                  <w:vAlign w:val="center"/>
                </w:tcPr>
                <w:p w14:paraId="29BB6F6B">
                  <w:pPr>
                    <w:pStyle w:val="35"/>
                    <w:autoSpaceDE w:val="0"/>
                    <w:autoSpaceDN w:val="0"/>
                    <w:bidi w:val="0"/>
                    <w:jc w:val="center"/>
                    <w:rPr>
                      <w:color w:val="auto"/>
                      <w:highlight w:val="none"/>
                    </w:rPr>
                  </w:pPr>
                </w:p>
              </w:tc>
              <w:tc>
                <w:tcPr>
                  <w:tcW w:w="992" w:type="dxa"/>
                  <w:tcBorders>
                    <w:tl2br w:val="nil"/>
                    <w:tr2bl w:val="nil"/>
                  </w:tcBorders>
                  <w:vAlign w:val="center"/>
                </w:tcPr>
                <w:p w14:paraId="39A2FA84">
                  <w:pPr>
                    <w:pStyle w:val="35"/>
                    <w:autoSpaceDE w:val="0"/>
                    <w:autoSpaceDN w:val="0"/>
                    <w:bidi w:val="0"/>
                    <w:jc w:val="center"/>
                    <w:rPr>
                      <w:color w:val="auto"/>
                      <w:highlight w:val="none"/>
                    </w:rPr>
                  </w:pPr>
                  <w:r>
                    <w:rPr>
                      <w:color w:val="auto"/>
                      <w:highlight w:val="none"/>
                    </w:rPr>
                    <w:t>颗粒物</w:t>
                  </w:r>
                </w:p>
              </w:tc>
              <w:tc>
                <w:tcPr>
                  <w:tcW w:w="992" w:type="dxa"/>
                  <w:tcBorders>
                    <w:tl2br w:val="nil"/>
                    <w:tr2bl w:val="nil"/>
                  </w:tcBorders>
                  <w:vAlign w:val="center"/>
                </w:tcPr>
                <w:p w14:paraId="09B972D6">
                  <w:pPr>
                    <w:pStyle w:val="35"/>
                    <w:autoSpaceDE w:val="0"/>
                    <w:autoSpaceDN w:val="0"/>
                    <w:bidi w:val="0"/>
                    <w:jc w:val="center"/>
                    <w:rPr>
                      <w:color w:val="auto"/>
                      <w:highlight w:val="none"/>
                    </w:rPr>
                  </w:pPr>
                  <w:r>
                    <w:rPr>
                      <w:color w:val="auto"/>
                      <w:highlight w:val="none"/>
                    </w:rPr>
                    <w:t>季</w:t>
                  </w:r>
                </w:p>
              </w:tc>
              <w:tc>
                <w:tcPr>
                  <w:tcW w:w="3946" w:type="dxa"/>
                  <w:tcBorders>
                    <w:tl2br w:val="nil"/>
                    <w:tr2bl w:val="nil"/>
                  </w:tcBorders>
                  <w:vAlign w:val="center"/>
                </w:tcPr>
                <w:p w14:paraId="71F1B0D0">
                  <w:pPr>
                    <w:pStyle w:val="35"/>
                    <w:autoSpaceDE w:val="0"/>
                    <w:autoSpaceDN w:val="0"/>
                    <w:bidi w:val="0"/>
                    <w:jc w:val="center"/>
                    <w:rPr>
                      <w:color w:val="auto"/>
                      <w:highlight w:val="none"/>
                    </w:rPr>
                  </w:pPr>
                  <w:r>
                    <w:rPr>
                      <w:color w:val="auto"/>
                      <w:highlight w:val="none"/>
                    </w:rPr>
                    <w:t>《大气污染物综合排放标准》（GB16297-1996）中表2无组织标准</w:t>
                  </w:r>
                </w:p>
              </w:tc>
            </w:tr>
          </w:tbl>
          <w:p w14:paraId="5FA845D8">
            <w:pPr>
              <w:pStyle w:val="30"/>
              <w:keepNext w:val="0"/>
              <w:keepLines w:val="0"/>
              <w:pageBreakBefore w:val="0"/>
              <w:widowControl/>
              <w:kinsoku/>
              <w:wordWrap w:val="0"/>
              <w:overflowPunct/>
              <w:topLinePunct/>
              <w:autoSpaceDE/>
              <w:autoSpaceDN/>
              <w:bidi w:val="0"/>
              <w:adjustRightInd/>
              <w:snapToGrid/>
              <w:rPr>
                <w:rFonts w:hint="eastAsia"/>
                <w:b/>
                <w:bCs/>
                <w:color w:val="auto"/>
                <w:highlight w:val="none"/>
                <w:lang w:val="en-US" w:eastAsia="zh-CN"/>
              </w:rPr>
            </w:pPr>
            <w:r>
              <w:rPr>
                <w:rFonts w:hint="eastAsia"/>
                <w:b/>
                <w:bCs/>
                <w:color w:val="auto"/>
                <w:highlight w:val="none"/>
                <w:lang w:val="en-US" w:eastAsia="zh-CN"/>
              </w:rPr>
              <w:t>6、大气环境影响分析</w:t>
            </w:r>
          </w:p>
          <w:p w14:paraId="31EF9414">
            <w:pPr>
              <w:pStyle w:val="30"/>
              <w:bidi w:val="0"/>
              <w:rPr>
                <w:rFonts w:hint="default"/>
                <w:color w:val="auto"/>
                <w:highlight w:val="none"/>
                <w:lang w:val="en-US" w:eastAsia="zh-CN"/>
              </w:rPr>
            </w:pPr>
            <w:r>
              <w:rPr>
                <w:rFonts w:hint="default"/>
                <w:color w:val="auto"/>
                <w:highlight w:val="none"/>
                <w:lang w:val="en-US" w:eastAsia="zh-CN"/>
              </w:rPr>
              <w:t>根据源强核算分析，运营期废气可达标排放，且污染物排放量较小。根据工程分析可知，本项目各废气排放源均采取相应可行技术进行治理，净化后满足达标排放要求。预计项目建成后不会对其产生明显不利影响。综上，本项目大气环境影响</w:t>
            </w:r>
            <w:r>
              <w:rPr>
                <w:rFonts w:hint="eastAsia"/>
                <w:color w:val="auto"/>
                <w:highlight w:val="none"/>
                <w:lang w:eastAsia="zh-CN"/>
              </w:rPr>
              <w:t>在可接受水平</w:t>
            </w:r>
            <w:r>
              <w:rPr>
                <w:rFonts w:hint="default"/>
                <w:color w:val="auto"/>
                <w:highlight w:val="none"/>
                <w:lang w:val="en-US" w:eastAsia="zh-CN"/>
              </w:rPr>
              <w:t>。</w:t>
            </w:r>
          </w:p>
          <w:p w14:paraId="4C9CE3F9">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二、废水</w:t>
            </w:r>
          </w:p>
          <w:p w14:paraId="5C5FD8BB">
            <w:pPr>
              <w:pStyle w:val="30"/>
              <w:keepNext w:val="0"/>
              <w:keepLines w:val="0"/>
              <w:pageBreakBefore w:val="0"/>
              <w:widowControl/>
              <w:kinsoku/>
              <w:wordWrap w:val="0"/>
              <w:overflowPunct/>
              <w:topLinePunct/>
              <w:autoSpaceDE/>
              <w:autoSpaceDN/>
              <w:bidi w:val="0"/>
              <w:adjustRightInd/>
              <w:spacing w:line="360" w:lineRule="auto"/>
              <w:ind w:firstLine="482" w:firstLineChars="200"/>
              <w:jc w:val="both"/>
              <w:rPr>
                <w:rFonts w:ascii="Times New Roman" w:hAnsi="Times New Roman" w:eastAsia="宋体" w:cs="Times New Roman"/>
                <w:b/>
                <w:bCs/>
                <w:color w:val="auto"/>
                <w:kern w:val="0"/>
                <w:sz w:val="24"/>
                <w:szCs w:val="24"/>
                <w:highlight w:val="none"/>
                <w:u w:val="none" w:color="auto"/>
                <w:lang w:bidi="ar-SA"/>
              </w:rPr>
            </w:pPr>
            <w:r>
              <w:rPr>
                <w:rFonts w:ascii="Times New Roman" w:hAnsi="Times New Roman" w:eastAsia="宋体" w:cs="Times New Roman"/>
                <w:b/>
                <w:bCs/>
                <w:color w:val="auto"/>
                <w:kern w:val="0"/>
                <w:sz w:val="24"/>
                <w:szCs w:val="24"/>
                <w:highlight w:val="none"/>
                <w:u w:val="none" w:color="auto"/>
                <w:lang w:bidi="ar-SA"/>
              </w:rPr>
              <w:t>1、废水排放源强</w:t>
            </w:r>
          </w:p>
          <w:p w14:paraId="7476BC0B">
            <w:pPr>
              <w:pStyle w:val="30"/>
              <w:keepNext w:val="0"/>
              <w:keepLines w:val="0"/>
              <w:pageBreakBefore w:val="0"/>
              <w:widowControl/>
              <w:kinsoku/>
              <w:wordWrap w:val="0"/>
              <w:overflowPunct/>
              <w:topLinePunct/>
              <w:autoSpaceDE/>
              <w:autoSpaceDN/>
              <w:bidi w:val="0"/>
              <w:adjustRightInd/>
              <w:snapToGrid/>
              <w:spacing w:line="360" w:lineRule="auto"/>
              <w:ind w:firstLine="480" w:firstLineChars="200"/>
              <w:jc w:val="both"/>
              <w:rPr>
                <w:rStyle w:val="41"/>
                <w:rFonts w:hint="eastAsia"/>
                <w:color w:val="auto"/>
                <w:highlight w:val="none"/>
                <w:lang w:eastAsia="zh-CN"/>
              </w:rPr>
            </w:pPr>
            <w:r>
              <w:rPr>
                <w:rFonts w:hint="default"/>
                <w:color w:val="auto"/>
                <w:highlight w:val="none"/>
              </w:rPr>
              <w:t>项目运营期产生的</w:t>
            </w:r>
            <w:r>
              <w:rPr>
                <w:rFonts w:hint="eastAsia"/>
                <w:color w:val="auto"/>
                <w:highlight w:val="none"/>
                <w:lang w:val="en-US" w:eastAsia="zh-CN"/>
              </w:rPr>
              <w:t>废水为综合废水（生活污水和生产废水）</w:t>
            </w:r>
            <w:r>
              <w:rPr>
                <w:rStyle w:val="41"/>
                <w:rFonts w:ascii="Times New Roman" w:hAnsi="Times New Roman" w:eastAsia="宋体" w:cs="Times New Roman"/>
                <w:color w:val="auto"/>
                <w:kern w:val="0"/>
                <w:sz w:val="24"/>
                <w:szCs w:val="24"/>
                <w:highlight w:val="none"/>
                <w:lang w:bidi="ar-SA"/>
              </w:rPr>
              <w:t>。</w:t>
            </w:r>
            <w:r>
              <w:rPr>
                <w:rStyle w:val="41"/>
                <w:rFonts w:hint="eastAsia" w:cs="Times New Roman"/>
                <w:color w:val="auto"/>
                <w:kern w:val="0"/>
                <w:sz w:val="24"/>
                <w:szCs w:val="24"/>
                <w:highlight w:val="none"/>
                <w:lang w:val="en-US" w:eastAsia="zh-CN" w:bidi="ar-SA"/>
              </w:rPr>
              <w:t>综合废水</w:t>
            </w:r>
            <w:r>
              <w:rPr>
                <w:rStyle w:val="41"/>
                <w:rFonts w:ascii="Times New Roman" w:hAnsi="Times New Roman" w:eastAsia="宋体" w:cs="Times New Roman"/>
                <w:color w:val="auto"/>
                <w:kern w:val="0"/>
                <w:sz w:val="24"/>
                <w:szCs w:val="24"/>
                <w:highlight w:val="none"/>
                <w:lang w:bidi="ar-SA"/>
              </w:rPr>
              <w:t>将统一汇入厂区废水处理站进行处理（采用絮凝沉淀+A/O法）。</w:t>
            </w:r>
          </w:p>
          <w:p w14:paraId="5B910984">
            <w:pPr>
              <w:pStyle w:val="30"/>
              <w:keepNext w:val="0"/>
              <w:keepLines w:val="0"/>
              <w:pageBreakBefore w:val="0"/>
              <w:widowControl/>
              <w:numPr>
                <w:ilvl w:val="0"/>
                <w:numId w:val="0"/>
              </w:numPr>
              <w:kinsoku/>
              <w:wordWrap w:val="0"/>
              <w:overflowPunct/>
              <w:topLinePunct/>
              <w:autoSpaceDE/>
              <w:autoSpaceDN/>
              <w:bidi w:val="0"/>
              <w:adjustRightInd/>
              <w:snapToGrid/>
              <w:ind w:firstLine="480" w:firstLineChars="200"/>
              <w:textAlignment w:val="auto"/>
              <w:rPr>
                <w:rFonts w:hint="eastAsia"/>
                <w:color w:val="auto"/>
                <w:sz w:val="24"/>
                <w:szCs w:val="24"/>
                <w:highlight w:val="none"/>
                <w:u w:val="none" w:color="auto"/>
                <w:lang w:val="en-US" w:eastAsia="zh-CN"/>
              </w:rPr>
            </w:pPr>
            <w:r>
              <w:rPr>
                <w:rFonts w:hint="default" w:ascii="Times New Roman" w:hAnsi="Times New Roman" w:eastAsia="宋体" w:cs="Times New Roman"/>
                <w:strike w:val="0"/>
                <w:dstrike w:val="0"/>
                <w:color w:val="auto"/>
                <w:sz w:val="24"/>
                <w:highlight w:val="none"/>
                <w:u w:val="none" w:color="auto"/>
              </w:rPr>
              <w:t>生活</w:t>
            </w:r>
            <w:r>
              <w:rPr>
                <w:rFonts w:hint="eastAsia" w:cs="Times New Roman"/>
                <w:strike w:val="0"/>
                <w:dstrike w:val="0"/>
                <w:color w:val="auto"/>
                <w:sz w:val="24"/>
                <w:highlight w:val="none"/>
                <w:u w:val="none" w:color="auto"/>
                <w:lang w:val="en-US" w:eastAsia="zh-CN"/>
              </w:rPr>
              <w:t>污水和</w:t>
            </w:r>
            <w:r>
              <w:rPr>
                <w:rFonts w:hint="eastAsia"/>
                <w:color w:val="auto"/>
                <w:sz w:val="24"/>
                <w:szCs w:val="24"/>
                <w:highlight w:val="none"/>
                <w:u w:val="none" w:color="auto"/>
                <w:lang w:val="en-US" w:eastAsia="zh-CN"/>
              </w:rPr>
              <w:t>生产</w:t>
            </w:r>
            <w:r>
              <w:rPr>
                <w:rFonts w:hint="eastAsia" w:ascii="Times New Roman" w:eastAsia="宋体"/>
                <w:color w:val="auto"/>
                <w:sz w:val="24"/>
                <w:szCs w:val="24"/>
                <w:highlight w:val="none"/>
                <w:u w:val="none" w:color="auto"/>
                <w:lang w:val="en-US" w:eastAsia="zh-CN"/>
              </w:rPr>
              <w:t>废水</w:t>
            </w:r>
            <w:r>
              <w:rPr>
                <w:rFonts w:hint="eastAsia"/>
                <w:color w:val="auto"/>
                <w:highlight w:val="none"/>
                <w:lang w:val="en-US" w:eastAsia="zh-CN"/>
              </w:rPr>
              <w:t>引用2024年7月18日湖南衡润科技有限</w:t>
            </w:r>
            <w:r>
              <w:rPr>
                <w:color w:val="auto"/>
                <w:highlight w:val="none"/>
              </w:rPr>
              <w:t>公司</w:t>
            </w:r>
            <w:r>
              <w:rPr>
                <w:rFonts w:hint="eastAsia"/>
                <w:color w:val="auto"/>
                <w:highlight w:val="none"/>
                <w:lang w:val="en-US" w:eastAsia="zh-CN"/>
              </w:rPr>
              <w:t>出具的《拥军面业（湖南）有限公司年产米粉2000吨、米线1000吨建设项目</w:t>
            </w:r>
            <w:r>
              <w:rPr>
                <w:color w:val="auto"/>
                <w:highlight w:val="none"/>
              </w:rPr>
              <w:t>竣工环境保护验收</w:t>
            </w:r>
            <w:r>
              <w:rPr>
                <w:rFonts w:hint="eastAsia"/>
                <w:color w:val="auto"/>
                <w:highlight w:val="none"/>
                <w:lang w:val="en-US" w:eastAsia="zh-CN"/>
              </w:rPr>
              <w:t>检测</w:t>
            </w:r>
            <w:r>
              <w:rPr>
                <w:color w:val="auto"/>
                <w:highlight w:val="none"/>
              </w:rPr>
              <w:t>报告</w:t>
            </w:r>
            <w:r>
              <w:rPr>
                <w:rFonts w:hint="eastAsia"/>
                <w:color w:val="auto"/>
                <w:highlight w:val="none"/>
                <w:lang w:val="en-US" w:eastAsia="zh-CN"/>
              </w:rPr>
              <w:t>》</w:t>
            </w:r>
            <w:r>
              <w:rPr>
                <w:color w:val="auto"/>
                <w:highlight w:val="none"/>
              </w:rPr>
              <w:t>，废水中污染物浓度值为CODcr：</w:t>
            </w:r>
            <w:r>
              <w:rPr>
                <w:rFonts w:hint="eastAsia"/>
                <w:color w:val="auto"/>
                <w:highlight w:val="none"/>
                <w:lang w:val="en-US" w:eastAsia="zh-CN"/>
              </w:rPr>
              <w:t>1450</w:t>
            </w:r>
            <w:r>
              <w:rPr>
                <w:color w:val="auto"/>
                <w:highlight w:val="none"/>
              </w:rPr>
              <w:t>mg/</w:t>
            </w:r>
            <w:r>
              <w:rPr>
                <w:rFonts w:hint="eastAsia"/>
                <w:color w:val="auto"/>
                <w:highlight w:val="none"/>
                <w:lang w:val="en-US" w:eastAsia="zh-CN"/>
              </w:rPr>
              <w:t>l</w:t>
            </w:r>
            <w:r>
              <w:rPr>
                <w:rFonts w:hint="eastAsia"/>
                <w:color w:val="auto"/>
                <w:highlight w:val="none"/>
                <w:lang w:eastAsia="zh-CN"/>
              </w:rPr>
              <w:t>、</w:t>
            </w:r>
            <w:r>
              <w:rPr>
                <w:color w:val="auto"/>
                <w:highlight w:val="none"/>
              </w:rPr>
              <w:t>BOD</w:t>
            </w:r>
            <w:r>
              <w:rPr>
                <w:color w:val="auto"/>
                <w:highlight w:val="none"/>
                <w:vertAlign w:val="subscript"/>
              </w:rPr>
              <w:t>5</w:t>
            </w:r>
            <w:r>
              <w:rPr>
                <w:color w:val="auto"/>
                <w:highlight w:val="none"/>
              </w:rPr>
              <w:t>：</w:t>
            </w:r>
            <w:r>
              <w:rPr>
                <w:rFonts w:hint="eastAsia"/>
                <w:color w:val="auto"/>
                <w:highlight w:val="none"/>
                <w:lang w:val="en-US" w:eastAsia="zh-CN"/>
              </w:rPr>
              <w:t>450</w:t>
            </w:r>
            <w:r>
              <w:rPr>
                <w:color w:val="auto"/>
                <w:highlight w:val="none"/>
              </w:rPr>
              <w:t>mg/</w:t>
            </w:r>
            <w:r>
              <w:rPr>
                <w:rFonts w:hint="eastAsia"/>
                <w:color w:val="auto"/>
                <w:highlight w:val="none"/>
                <w:lang w:val="en-US" w:eastAsia="zh-CN"/>
              </w:rPr>
              <w:t>l</w:t>
            </w:r>
            <w:r>
              <w:rPr>
                <w:rFonts w:hint="eastAsia"/>
                <w:color w:val="auto"/>
                <w:highlight w:val="none"/>
                <w:lang w:eastAsia="zh-CN"/>
              </w:rPr>
              <w:t>、</w:t>
            </w:r>
            <w:r>
              <w:rPr>
                <w:rFonts w:hint="eastAsia"/>
                <w:color w:val="auto"/>
                <w:highlight w:val="none"/>
                <w:lang w:val="en-US" w:eastAsia="zh-CN"/>
              </w:rPr>
              <w:t>SS：64mg/l</w:t>
            </w:r>
            <w:r>
              <w:rPr>
                <w:color w:val="auto"/>
                <w:highlight w:val="none"/>
              </w:rPr>
              <w:t>，</w:t>
            </w:r>
            <w:r>
              <w:rPr>
                <w:rFonts w:hint="eastAsia"/>
                <w:color w:val="auto"/>
                <w:highlight w:val="none"/>
                <w:lang w:val="en-US" w:eastAsia="zh-CN"/>
              </w:rPr>
              <w:t>类比</w:t>
            </w:r>
            <w:r>
              <w:rPr>
                <w:color w:val="auto"/>
                <w:highlight w:val="none"/>
              </w:rPr>
              <w:t>祁阳县浯溪食用粉业有限责任公司</w:t>
            </w:r>
            <w:r>
              <w:rPr>
                <w:rFonts w:hint="eastAsia"/>
                <w:color w:val="auto"/>
                <w:highlight w:val="none"/>
                <w:lang w:eastAsia="zh-CN"/>
              </w:rPr>
              <w:t>《</w:t>
            </w:r>
            <w:r>
              <w:rPr>
                <w:color w:val="auto"/>
                <w:highlight w:val="none"/>
              </w:rPr>
              <w:t>年产1万吨米粉、杂粮粉和豆制品深加工项目阶段性竣工环境保护验收报告</w:t>
            </w:r>
            <w:r>
              <w:rPr>
                <w:rFonts w:hint="eastAsia"/>
                <w:color w:val="auto"/>
                <w:highlight w:val="none"/>
                <w:lang w:eastAsia="zh-CN"/>
              </w:rPr>
              <w:t>》</w:t>
            </w:r>
            <w:r>
              <w:rPr>
                <w:color w:val="auto"/>
                <w:highlight w:val="none"/>
              </w:rPr>
              <w:t>，生产废水中污染物浓度值为氨氮：12.6mg/L。</w:t>
            </w:r>
          </w:p>
          <w:p w14:paraId="1CBD648D">
            <w:pPr>
              <w:pStyle w:val="30"/>
              <w:bidi w:val="0"/>
              <w:adjustRightInd/>
              <w:snapToGrid/>
              <w:rPr>
                <w:rFonts w:hint="eastAsia" w:eastAsia="宋体"/>
                <w:color w:val="auto"/>
                <w:highlight w:val="none"/>
                <w:lang w:eastAsia="zh-CN"/>
              </w:rPr>
            </w:pPr>
            <w:r>
              <w:rPr>
                <w:rStyle w:val="41"/>
                <w:color w:val="auto"/>
                <w:highlight w:val="none"/>
              </w:rPr>
              <w:t>设备、地面清洗</w:t>
            </w:r>
            <w:r>
              <w:rPr>
                <w:rStyle w:val="41"/>
                <w:rFonts w:hint="eastAsia"/>
                <w:color w:val="auto"/>
                <w:highlight w:val="none"/>
                <w:lang w:val="en-US" w:eastAsia="zh-CN"/>
              </w:rPr>
              <w:t>废</w:t>
            </w:r>
            <w:r>
              <w:rPr>
                <w:rStyle w:val="41"/>
                <w:color w:val="auto"/>
                <w:highlight w:val="none"/>
              </w:rPr>
              <w:t>水</w:t>
            </w:r>
            <w:r>
              <w:rPr>
                <w:rStyle w:val="41"/>
                <w:rFonts w:hint="eastAsia"/>
                <w:color w:val="auto"/>
                <w:highlight w:val="none"/>
                <w:lang w:val="en-US" w:eastAsia="zh-CN"/>
              </w:rPr>
              <w:t>：</w:t>
            </w:r>
            <w:r>
              <w:rPr>
                <w:rFonts w:hint="eastAsia"/>
                <w:color w:val="auto"/>
                <w:sz w:val="24"/>
                <w:szCs w:val="24"/>
                <w:highlight w:val="none"/>
                <w:u w:val="none" w:color="auto"/>
                <w:lang w:val="en-US" w:eastAsia="zh-CN"/>
              </w:rPr>
              <w:t>根据水平衡分析，</w:t>
            </w:r>
            <w:r>
              <w:rPr>
                <w:rFonts w:hint="default"/>
                <w:color w:val="auto"/>
                <w:highlight w:val="none"/>
              </w:rPr>
              <w:t>设备、地面清洗用水及排放量分别为2.22m</w:t>
            </w:r>
            <w:r>
              <w:rPr>
                <w:rFonts w:hint="default"/>
                <w:color w:val="auto"/>
                <w:highlight w:val="none"/>
                <w:vertAlign w:val="superscript"/>
              </w:rPr>
              <w:t>3</w:t>
            </w:r>
            <w:r>
              <w:rPr>
                <w:rFonts w:hint="default"/>
                <w:color w:val="auto"/>
                <w:highlight w:val="none"/>
              </w:rPr>
              <w:t>/d（106.56m</w:t>
            </w:r>
            <w:r>
              <w:rPr>
                <w:rFonts w:hint="default"/>
                <w:color w:val="auto"/>
                <w:highlight w:val="none"/>
                <w:vertAlign w:val="superscript"/>
              </w:rPr>
              <w:t>3</w:t>
            </w:r>
            <w:r>
              <w:rPr>
                <w:rFonts w:hint="default"/>
                <w:color w:val="auto"/>
                <w:highlight w:val="none"/>
              </w:rPr>
              <w:t>/a），2.00m</w:t>
            </w:r>
            <w:r>
              <w:rPr>
                <w:rFonts w:hint="default"/>
                <w:color w:val="auto"/>
                <w:highlight w:val="none"/>
                <w:vertAlign w:val="superscript"/>
              </w:rPr>
              <w:t>3</w:t>
            </w:r>
            <w:r>
              <w:rPr>
                <w:rFonts w:hint="default"/>
                <w:color w:val="auto"/>
                <w:highlight w:val="none"/>
              </w:rPr>
              <w:t>/d（95.90t/a）</w:t>
            </w:r>
            <w:r>
              <w:rPr>
                <w:rFonts w:hint="eastAsia"/>
                <w:color w:val="auto"/>
                <w:highlight w:val="none"/>
                <w:lang w:eastAsia="zh-CN"/>
              </w:rPr>
              <w:t>。</w:t>
            </w:r>
          </w:p>
          <w:p w14:paraId="34B03A64">
            <w:pPr>
              <w:pStyle w:val="30"/>
              <w:bidi w:val="0"/>
              <w:rPr>
                <w:rFonts w:hint="eastAsia"/>
                <w:color w:val="auto"/>
                <w:highlight w:val="none"/>
                <w:u w:val="none"/>
                <w:lang w:eastAsia="zh-CN"/>
              </w:rPr>
            </w:pPr>
            <w:r>
              <w:rPr>
                <w:rFonts w:hint="eastAsia"/>
                <w:color w:val="auto"/>
                <w:highlight w:val="none"/>
                <w:u w:val="none"/>
                <w:lang w:val="en-US" w:eastAsia="zh-CN"/>
              </w:rPr>
              <w:t>生产线</w:t>
            </w:r>
            <w:r>
              <w:rPr>
                <w:rFonts w:hint="eastAsia"/>
                <w:color w:val="auto"/>
                <w:highlight w:val="none"/>
                <w:lang w:val="en-US" w:eastAsia="zh-CN"/>
              </w:rPr>
              <w:t>废</w:t>
            </w:r>
            <w:r>
              <w:rPr>
                <w:rFonts w:hint="eastAsia"/>
                <w:color w:val="auto"/>
                <w:highlight w:val="none"/>
                <w:u w:val="none"/>
                <w:lang w:val="en-US" w:eastAsia="zh-CN"/>
              </w:rPr>
              <w:t>水：根据水平衡分析，工艺用水</w:t>
            </w:r>
            <w:r>
              <w:rPr>
                <w:color w:val="auto"/>
                <w:highlight w:val="none"/>
                <w:u w:val="none"/>
              </w:rPr>
              <w:t>量为</w:t>
            </w:r>
            <w:r>
              <w:rPr>
                <w:rStyle w:val="41"/>
                <w:rFonts w:hint="eastAsia"/>
                <w:color w:val="auto"/>
                <w:highlight w:val="none"/>
                <w:lang w:val="en-US" w:eastAsia="zh-CN"/>
              </w:rPr>
              <w:t>5.44</w:t>
            </w:r>
            <w:r>
              <w:rPr>
                <w:color w:val="auto"/>
                <w:highlight w:val="none"/>
                <w:u w:val="none"/>
              </w:rPr>
              <w:t>m</w:t>
            </w:r>
            <w:r>
              <w:rPr>
                <w:color w:val="auto"/>
                <w:highlight w:val="none"/>
                <w:u w:val="none"/>
                <w:vertAlign w:val="superscript"/>
              </w:rPr>
              <w:t>3</w:t>
            </w:r>
            <w:r>
              <w:rPr>
                <w:color w:val="auto"/>
                <w:highlight w:val="none"/>
                <w:u w:val="none"/>
              </w:rPr>
              <w:t>/d（</w:t>
            </w:r>
            <w:r>
              <w:rPr>
                <w:rStyle w:val="41"/>
                <w:rFonts w:hint="default" w:ascii="Times New Roman" w:hAnsi="Times New Roman" w:cs="Times New Roman"/>
                <w:color w:val="auto"/>
                <w:highlight w:val="none"/>
              </w:rPr>
              <w:t>1958.45</w:t>
            </w:r>
            <w:r>
              <w:rPr>
                <w:rStyle w:val="41"/>
                <w:rFonts w:hint="default"/>
                <w:color w:val="auto"/>
                <w:highlight w:val="none"/>
                <w:u w:val="none"/>
              </w:rPr>
              <w:t>m</w:t>
            </w:r>
            <w:r>
              <w:rPr>
                <w:rStyle w:val="41"/>
                <w:rFonts w:hint="eastAsia"/>
                <w:color w:val="auto"/>
                <w:highlight w:val="none"/>
                <w:u w:val="none"/>
                <w:vertAlign w:val="superscript"/>
                <w:lang w:val="en-US" w:eastAsia="zh-CN"/>
              </w:rPr>
              <w:t>3</w:t>
            </w:r>
            <w:r>
              <w:rPr>
                <w:rStyle w:val="41"/>
                <w:rFonts w:hint="default"/>
                <w:color w:val="auto"/>
                <w:highlight w:val="none"/>
                <w:u w:val="none"/>
              </w:rPr>
              <w:t>/a</w:t>
            </w:r>
            <w:r>
              <w:rPr>
                <w:color w:val="auto"/>
                <w:highlight w:val="none"/>
                <w:u w:val="none"/>
              </w:rPr>
              <w:t>）</w:t>
            </w:r>
            <w:r>
              <w:rPr>
                <w:rFonts w:hint="eastAsia"/>
                <w:color w:val="auto"/>
                <w:highlight w:val="none"/>
                <w:u w:val="none"/>
                <w:lang w:eastAsia="zh-CN"/>
              </w:rPr>
              <w:t>，</w:t>
            </w:r>
            <w:r>
              <w:rPr>
                <w:rFonts w:hint="eastAsia"/>
                <w:color w:val="auto"/>
                <w:highlight w:val="none"/>
                <w:u w:val="none"/>
                <w:lang w:val="en-US" w:eastAsia="zh-CN"/>
              </w:rPr>
              <w:t>排放量为</w:t>
            </w:r>
            <w:r>
              <w:rPr>
                <w:rStyle w:val="41"/>
                <w:rFonts w:hint="eastAsia"/>
                <w:color w:val="auto"/>
                <w:highlight w:val="none"/>
                <w:lang w:val="en-US" w:eastAsia="zh-CN"/>
              </w:rPr>
              <w:t>0.88</w:t>
            </w:r>
            <w:r>
              <w:rPr>
                <w:color w:val="auto"/>
                <w:highlight w:val="none"/>
                <w:u w:val="none"/>
              </w:rPr>
              <w:t>m</w:t>
            </w:r>
            <w:r>
              <w:rPr>
                <w:color w:val="auto"/>
                <w:highlight w:val="none"/>
                <w:u w:val="none"/>
                <w:vertAlign w:val="superscript"/>
              </w:rPr>
              <w:t>3</w:t>
            </w:r>
            <w:r>
              <w:rPr>
                <w:color w:val="auto"/>
                <w:highlight w:val="none"/>
                <w:u w:val="none"/>
              </w:rPr>
              <w:t>/d</w:t>
            </w:r>
            <w:r>
              <w:rPr>
                <w:rFonts w:hint="eastAsia"/>
                <w:color w:val="auto"/>
                <w:highlight w:val="none"/>
                <w:u w:val="none"/>
                <w:lang w:eastAsia="zh-CN"/>
              </w:rPr>
              <w:t>（</w:t>
            </w:r>
            <w:r>
              <w:rPr>
                <w:rStyle w:val="41"/>
                <w:color w:val="auto"/>
                <w:highlight w:val="none"/>
              </w:rPr>
              <w:t>318.42</w:t>
            </w:r>
            <w:r>
              <w:rPr>
                <w:rStyle w:val="41"/>
                <w:color w:val="auto"/>
                <w:highlight w:val="none"/>
                <w:u w:val="none"/>
              </w:rPr>
              <w:t>m³/</w:t>
            </w:r>
            <w:r>
              <w:rPr>
                <w:rStyle w:val="41"/>
                <w:rFonts w:hint="eastAsia"/>
                <w:color w:val="auto"/>
                <w:highlight w:val="none"/>
                <w:u w:val="none"/>
                <w:lang w:val="en-US" w:eastAsia="zh-CN"/>
              </w:rPr>
              <w:t>a</w:t>
            </w:r>
            <w:r>
              <w:rPr>
                <w:rFonts w:hint="eastAsia"/>
                <w:color w:val="auto"/>
                <w:highlight w:val="none"/>
                <w:u w:val="none"/>
                <w:lang w:eastAsia="zh-CN"/>
              </w:rPr>
              <w:t>）</w:t>
            </w:r>
            <w:r>
              <w:rPr>
                <w:rFonts w:hint="eastAsia"/>
                <w:color w:val="auto"/>
                <w:highlight w:val="none"/>
                <w:u w:val="none"/>
                <w:lang w:val="en-US" w:eastAsia="zh-CN"/>
              </w:rPr>
              <w:t>。</w:t>
            </w:r>
          </w:p>
          <w:p w14:paraId="1D1E7A51">
            <w:pPr>
              <w:pStyle w:val="30"/>
              <w:keepNext w:val="0"/>
              <w:keepLines w:val="0"/>
              <w:pageBreakBefore w:val="0"/>
              <w:widowControl/>
              <w:kinsoku/>
              <w:wordWrap w:val="0"/>
              <w:overflowPunct/>
              <w:topLinePunct/>
              <w:autoSpaceDE/>
              <w:autoSpaceDN/>
              <w:bidi w:val="0"/>
              <w:adjustRightInd/>
              <w:snapToGrid/>
              <w:rPr>
                <w:rFonts w:hint="default"/>
                <w:color w:val="auto"/>
                <w:highlight w:val="none"/>
                <w:lang w:val="en-US" w:eastAsia="zh-CN"/>
              </w:rPr>
            </w:pPr>
            <w:r>
              <w:rPr>
                <w:rFonts w:hint="eastAsia"/>
                <w:color w:val="auto"/>
                <w:highlight w:val="none"/>
                <w:lang w:val="en-US" w:eastAsia="zh-CN"/>
              </w:rPr>
              <w:t>锅炉排污水：根据水平衡分析，锅炉</w:t>
            </w:r>
            <w:r>
              <w:rPr>
                <w:rFonts w:hint="default" w:ascii="Times New Roman" w:hAnsi="Times New Roman" w:eastAsia="宋体" w:cs="Times New Roman"/>
                <w:color w:val="auto"/>
                <w:sz w:val="24"/>
                <w:highlight w:val="none"/>
                <w:shd w:val="clear" w:color="auto" w:fill="auto"/>
                <w:vertAlign w:val="baseline"/>
                <w:lang w:val="en-US" w:eastAsia="zh-CN" w:bidi="en-US"/>
              </w:rPr>
              <w:t>在运行过程中，蒸汽损耗按5%计，损耗产生量为</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default" w:ascii="Times New Roman" w:hAnsi="Times New Roman" w:eastAsia="宋体" w:cs="Times New Roman"/>
                <w:color w:val="auto"/>
                <w:sz w:val="24"/>
                <w:highlight w:val="none"/>
                <w:shd w:val="clear" w:color="auto" w:fill="auto"/>
                <w:vertAlign w:val="baseline"/>
                <w:lang w:val="en-US" w:eastAsia="zh-CN" w:bidi="en-US"/>
              </w:rPr>
              <w:t>1.2m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vertAlign w:val="baseline"/>
                <w:lang w:val="en-US" w:eastAsia="zh-CN" w:bidi="en-US"/>
              </w:rPr>
              <w:t>/d，432m</w:t>
            </w:r>
            <w:r>
              <w:rPr>
                <w:rFonts w:hint="default" w:ascii="Times New Roman" w:hAnsi="Times New Roman" w:eastAsia="宋体" w:cs="Times New Roman"/>
                <w:color w:val="auto"/>
                <w:sz w:val="24"/>
                <w:highlight w:val="none"/>
                <w:shd w:val="clear" w:color="auto" w:fill="auto"/>
                <w:vertAlign w:val="superscript"/>
                <w:lang w:val="en-US" w:eastAsia="zh-CN" w:bidi="en-US"/>
              </w:rPr>
              <w:t>3</w:t>
            </w:r>
            <w:r>
              <w:rPr>
                <w:rFonts w:hint="default" w:ascii="Times New Roman" w:hAnsi="Times New Roman" w:eastAsia="宋体" w:cs="Times New Roman"/>
                <w:color w:val="auto"/>
                <w:sz w:val="24"/>
                <w:highlight w:val="none"/>
                <w:shd w:val="clear" w:color="auto" w:fill="auto"/>
                <w:vertAlign w:val="baseline"/>
                <w:lang w:val="en-US" w:eastAsia="zh-CN" w:bidi="en-US"/>
              </w:rPr>
              <w:t>/a</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。锅炉水处理废水的产生量为</w:t>
            </w:r>
            <w:r>
              <w:rPr>
                <w:rFonts w:hint="eastAsia" w:ascii="Times New Roman" w:hAnsi="Times New Roman" w:eastAsia="宋体" w:cs="Times New Roman"/>
                <w:b w:val="0"/>
                <w:bCs w:val="0"/>
                <w:color w:val="auto"/>
                <w:sz w:val="24"/>
                <w:szCs w:val="24"/>
                <w:highlight w:val="none"/>
                <w:vertAlign w:val="baseline"/>
                <w:lang w:val="en-US" w:eastAsia="zh-CN"/>
              </w:rPr>
              <w:t>516.97</w:t>
            </w:r>
            <w:r>
              <w:rPr>
                <w:rFonts w:hint="eastAsia" w:ascii="Times New Roman" w:hAnsi="Times New Roman" w:eastAsia="宋体" w:cs="Times New Roman"/>
                <w:color w:val="auto"/>
                <w:sz w:val="24"/>
                <w:highlight w:val="none"/>
                <w:shd w:val="clear" w:color="auto" w:fill="auto"/>
                <w:vertAlign w:val="baseline"/>
                <w:lang w:val="en-US" w:bidi="en-US"/>
              </w:rPr>
              <w:t>t</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a</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1.</w:t>
            </w:r>
            <w:r>
              <w:rPr>
                <w:rFonts w:hint="eastAsia" w:cs="Times New Roman"/>
                <w:color w:val="auto"/>
                <w:sz w:val="24"/>
                <w:highlight w:val="none"/>
                <w:shd w:val="clear" w:color="auto" w:fill="auto"/>
                <w:vertAlign w:val="baseline"/>
                <w:lang w:val="en-US" w:eastAsia="zh-CN" w:bidi="en-US"/>
              </w:rPr>
              <w:t>436</w:t>
            </w:r>
            <w:r>
              <w:rPr>
                <w:rFonts w:hint="eastAsia" w:ascii="Times New Roman" w:hAnsi="Times New Roman" w:eastAsia="宋体" w:cs="Times New Roman"/>
                <w:color w:val="auto"/>
                <w:sz w:val="24"/>
                <w:highlight w:val="none"/>
                <w:shd w:val="clear" w:color="auto" w:fill="auto"/>
                <w:vertAlign w:val="baseline"/>
                <w:lang w:val="en-US" w:bidi="en-US"/>
              </w:rPr>
              <w:t>t</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ascii="Times New Roman" w:hAnsi="Times New Roman" w:eastAsia="宋体" w:cs="Times New Roman"/>
                <w:color w:val="auto"/>
                <w:sz w:val="24"/>
                <w:highlight w:val="none"/>
                <w:shd w:val="clear" w:color="auto" w:fill="auto"/>
                <w:vertAlign w:val="baseline"/>
                <w:lang w:val="en-US" w:bidi="en-US"/>
              </w:rPr>
              <w:t>d</w:t>
            </w:r>
            <w:r>
              <w:rPr>
                <w:rFonts w:hint="eastAsia" w:ascii="Times New Roman" w:hAnsi="Times New Roman" w:eastAsia="宋体" w:cs="Times New Roman"/>
                <w:color w:val="auto"/>
                <w:sz w:val="24"/>
                <w:highlight w:val="none"/>
                <w:shd w:val="clear" w:color="auto" w:fill="auto"/>
                <w:vertAlign w:val="baseline"/>
                <w:lang w:val="en-US" w:eastAsia="zh-CN" w:bidi="en-US"/>
              </w:rPr>
              <w:t>）</w:t>
            </w:r>
            <w:r>
              <w:rPr>
                <w:rFonts w:hint="eastAsia" w:eastAsia="宋体" w:cs="Times New Roman"/>
                <w:color w:val="auto"/>
                <w:sz w:val="24"/>
                <w:highlight w:val="none"/>
                <w:shd w:val="clear" w:color="auto" w:fill="auto"/>
                <w:vertAlign w:val="baseline"/>
                <w:lang w:val="en-US" w:eastAsia="zh-CN" w:bidi="en-US"/>
              </w:rPr>
              <w:t>，</w:t>
            </w:r>
            <w:r>
              <w:rPr>
                <w:rFonts w:hint="eastAsia" w:cs="Times New Roman"/>
                <w:color w:val="auto"/>
                <w:sz w:val="24"/>
                <w:highlight w:val="none"/>
                <w:shd w:val="clear" w:color="auto" w:fill="auto"/>
                <w:vertAlign w:val="baseline"/>
                <w:lang w:val="en-US" w:eastAsia="zh-CN" w:bidi="en-US"/>
              </w:rPr>
              <w:t>锅炉日补充水量</w:t>
            </w:r>
            <w:r>
              <w:rPr>
                <w:rFonts w:hint="eastAsia" w:ascii="Times New Roman" w:hAnsi="Times New Roman" w:eastAsia="宋体" w:cs="Times New Roman"/>
                <w:color w:val="auto"/>
                <w:sz w:val="24"/>
                <w:highlight w:val="none"/>
                <w:shd w:val="clear" w:color="auto" w:fill="auto"/>
                <w:vertAlign w:val="baseline"/>
                <w:lang w:val="en-US" w:bidi="en-US"/>
              </w:rPr>
              <w:t>2.64</w:t>
            </w:r>
            <w:r>
              <w:rPr>
                <w:rFonts w:hint="eastAsia" w:cs="Times New Roman"/>
                <w:color w:val="auto"/>
                <w:sz w:val="24"/>
                <w:highlight w:val="none"/>
                <w:shd w:val="clear" w:color="auto" w:fill="auto"/>
                <w:vertAlign w:val="baseline"/>
                <w:lang w:val="en-US" w:eastAsia="zh-CN" w:bidi="en-US"/>
              </w:rPr>
              <w:t>t/d（948.97t/a）</w:t>
            </w:r>
            <w:r>
              <w:rPr>
                <w:rStyle w:val="41"/>
                <w:rFonts w:hint="eastAsia"/>
                <w:color w:val="auto"/>
                <w:highlight w:val="none"/>
                <w:lang w:val="en-US"/>
              </w:rPr>
              <w:t>。</w:t>
            </w:r>
          </w:p>
          <w:p w14:paraId="032A77A8">
            <w:pPr>
              <w:pStyle w:val="30"/>
              <w:keepNext w:val="0"/>
              <w:keepLines w:val="0"/>
              <w:pageBreakBefore w:val="0"/>
              <w:widowControl w:val="0"/>
              <w:kinsoku/>
              <w:wordWrap w:val="0"/>
              <w:overflowPunct/>
              <w:topLinePunct/>
              <w:autoSpaceDE/>
              <w:autoSpaceDN/>
              <w:bidi w:val="0"/>
              <w:adjustRightInd/>
              <w:snapToGrid/>
              <w:textAlignment w:val="auto"/>
              <w:rPr>
                <w:rStyle w:val="41"/>
                <w:color w:val="auto"/>
                <w:highlight w:val="none"/>
                <w:lang w:eastAsia="zh-CN"/>
              </w:rPr>
            </w:pPr>
            <w:r>
              <w:rPr>
                <w:rFonts w:hint="eastAsia"/>
                <w:color w:val="auto"/>
                <w:highlight w:val="none"/>
                <w:lang w:val="en-US" w:eastAsia="zh-CN"/>
              </w:rPr>
              <w:t>原料清洗废水：</w:t>
            </w:r>
            <w:r>
              <w:rPr>
                <w:rStyle w:val="41"/>
                <w:rFonts w:hint="eastAsia"/>
                <w:color w:val="auto"/>
                <w:highlight w:val="none"/>
                <w:lang w:val="en-US" w:eastAsia="zh-CN"/>
              </w:rPr>
              <w:t>根据食品</w:t>
            </w:r>
            <w:r>
              <w:rPr>
                <w:rStyle w:val="41"/>
                <w:color w:val="auto"/>
                <w:highlight w:val="none"/>
              </w:rPr>
              <w:t>行业经验，</w:t>
            </w:r>
            <w:r>
              <w:rPr>
                <w:rStyle w:val="41"/>
                <w:rFonts w:hint="eastAsia"/>
                <w:color w:val="auto"/>
                <w:highlight w:val="none"/>
                <w:lang w:val="en-US" w:eastAsia="zh-CN"/>
              </w:rPr>
              <w:t>项目</w:t>
            </w:r>
            <w:r>
              <w:rPr>
                <w:rStyle w:val="41"/>
                <w:color w:val="auto"/>
                <w:highlight w:val="none"/>
              </w:rPr>
              <w:t>原料清洗用水量约为原料量</w:t>
            </w:r>
            <w:r>
              <w:rPr>
                <w:rStyle w:val="41"/>
                <w:color w:val="auto"/>
                <w:highlight w:val="none"/>
                <w:lang w:eastAsia="zh-CN"/>
              </w:rPr>
              <w:t>（</w:t>
            </w:r>
            <w:r>
              <w:rPr>
                <w:rStyle w:val="41"/>
                <w:rFonts w:hint="eastAsia"/>
                <w:color w:val="auto"/>
                <w:highlight w:val="none"/>
                <w:lang w:val="en-US" w:eastAsia="zh-CN"/>
              </w:rPr>
              <w:t>大米647.2t/a+淀粉</w:t>
            </w:r>
            <w:r>
              <w:rPr>
                <w:rStyle w:val="41"/>
                <w:rFonts w:hint="default"/>
                <w:color w:val="auto"/>
                <w:highlight w:val="none"/>
                <w:lang w:val="en-US" w:eastAsia="zh-CN"/>
              </w:rPr>
              <w:t>322.4</w:t>
            </w:r>
            <w:r>
              <w:rPr>
                <w:rStyle w:val="41"/>
                <w:rFonts w:hint="eastAsia"/>
                <w:color w:val="auto"/>
                <w:highlight w:val="none"/>
                <w:lang w:val="en-US" w:eastAsia="zh-CN"/>
              </w:rPr>
              <w:t>t/a</w:t>
            </w:r>
            <w:r>
              <w:rPr>
                <w:rStyle w:val="41"/>
                <w:color w:val="auto"/>
                <w:highlight w:val="none"/>
                <w:lang w:eastAsia="zh-CN"/>
              </w:rPr>
              <w:t>）</w:t>
            </w:r>
            <w:r>
              <w:rPr>
                <w:rStyle w:val="41"/>
                <w:color w:val="auto"/>
                <w:highlight w:val="none"/>
              </w:rPr>
              <w:t>的20%</w:t>
            </w:r>
            <w:r>
              <w:rPr>
                <w:rStyle w:val="41"/>
                <w:color w:val="auto"/>
                <w:highlight w:val="none"/>
                <w:lang w:eastAsia="zh-CN"/>
              </w:rPr>
              <w:t>，</w:t>
            </w:r>
            <w:r>
              <w:rPr>
                <w:rStyle w:val="41"/>
                <w:color w:val="auto"/>
                <w:highlight w:val="none"/>
              </w:rPr>
              <w:t>用水量</w:t>
            </w:r>
            <w:r>
              <w:rPr>
                <w:rStyle w:val="41"/>
                <w:rFonts w:hint="eastAsia"/>
                <w:color w:val="auto"/>
                <w:highlight w:val="none"/>
                <w:lang w:val="en-US" w:eastAsia="zh-CN"/>
              </w:rPr>
              <w:t>为0.54</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rFonts w:hint="eastAsia"/>
                <w:color w:val="auto"/>
                <w:highlight w:val="none"/>
                <w:lang w:eastAsia="zh-CN"/>
              </w:rPr>
              <w:t>（</w:t>
            </w:r>
            <w:r>
              <w:rPr>
                <w:rStyle w:val="41"/>
                <w:rFonts w:hint="eastAsia"/>
                <w:color w:val="auto"/>
                <w:highlight w:val="none"/>
              </w:rPr>
              <w:t>193.92</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rFonts w:hint="eastAsia"/>
                <w:color w:val="auto"/>
                <w:highlight w:val="none"/>
                <w:lang w:eastAsia="zh-CN"/>
              </w:rPr>
              <w:t>）。</w:t>
            </w:r>
            <w:r>
              <w:rPr>
                <w:rStyle w:val="41"/>
                <w:rFonts w:hint="default"/>
                <w:color w:val="auto"/>
                <w:highlight w:val="none"/>
                <w:lang w:val="en-US" w:eastAsia="zh-CN"/>
              </w:rPr>
              <w:t>排放量以用水量的</w:t>
            </w:r>
            <w:r>
              <w:rPr>
                <w:rStyle w:val="41"/>
                <w:rFonts w:hint="eastAsia"/>
                <w:color w:val="auto"/>
                <w:highlight w:val="none"/>
                <w:lang w:val="en-US" w:eastAsia="zh-CN"/>
              </w:rPr>
              <w:t>90</w:t>
            </w:r>
            <w:r>
              <w:rPr>
                <w:rStyle w:val="41"/>
                <w:rFonts w:hint="default"/>
                <w:color w:val="auto"/>
                <w:highlight w:val="none"/>
                <w:lang w:val="en-US" w:eastAsia="zh-CN"/>
              </w:rPr>
              <w:t>%计，</w:t>
            </w:r>
            <w:r>
              <w:rPr>
                <w:rStyle w:val="41"/>
                <w:rFonts w:hint="eastAsia"/>
                <w:color w:val="auto"/>
                <w:highlight w:val="none"/>
                <w:lang w:val="en-US" w:eastAsia="zh-CN"/>
              </w:rPr>
              <w:t>排放量为</w:t>
            </w:r>
            <w:r>
              <w:rPr>
                <w:rStyle w:val="41"/>
                <w:rFonts w:hint="eastAsia"/>
                <w:color w:val="auto"/>
                <w:highlight w:val="none"/>
              </w:rPr>
              <w:t>0.4848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color w:val="auto"/>
                <w:highlight w:val="none"/>
                <w:lang w:eastAsia="zh-CN"/>
              </w:rPr>
              <w:t>（</w:t>
            </w:r>
            <w:r>
              <w:rPr>
                <w:rStyle w:val="41"/>
                <w:rFonts w:hint="eastAsia"/>
                <w:color w:val="auto"/>
                <w:highlight w:val="none"/>
              </w:rPr>
              <w:t>174.528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color w:val="auto"/>
                <w:highlight w:val="none"/>
                <w:lang w:eastAsia="zh-CN"/>
              </w:rPr>
              <w:t>）。</w:t>
            </w:r>
          </w:p>
          <w:p w14:paraId="3C04198E">
            <w:pPr>
              <w:pStyle w:val="30"/>
              <w:keepNext w:val="0"/>
              <w:keepLines w:val="0"/>
              <w:pageBreakBefore w:val="0"/>
              <w:widowControl w:val="0"/>
              <w:kinsoku/>
              <w:wordWrap w:val="0"/>
              <w:overflowPunct/>
              <w:topLinePunct/>
              <w:autoSpaceDE/>
              <w:autoSpaceDN/>
              <w:bidi w:val="0"/>
              <w:adjustRightInd/>
              <w:snapToGrid/>
              <w:textAlignment w:val="auto"/>
              <w:rPr>
                <w:rStyle w:val="41"/>
                <w:color w:val="auto"/>
                <w:highlight w:val="none"/>
                <w:lang w:eastAsia="zh-CN"/>
              </w:rPr>
            </w:pPr>
            <w:r>
              <w:rPr>
                <w:rFonts w:hint="eastAsia"/>
                <w:color w:val="auto"/>
                <w:highlight w:val="none"/>
                <w:lang w:val="en-US" w:eastAsia="zh-CN"/>
              </w:rPr>
              <w:t>米线过凉废水：厂区设1个</w:t>
            </w:r>
            <w:r>
              <w:rPr>
                <w:color w:val="auto"/>
                <w:highlight w:val="none"/>
              </w:rPr>
              <w:t>凉水池</w:t>
            </w:r>
            <w:r>
              <w:rPr>
                <w:rFonts w:hint="eastAsia"/>
                <w:color w:val="auto"/>
                <w:highlight w:val="none"/>
                <w:lang w:eastAsia="zh-CN"/>
              </w:rPr>
              <w:t>，</w:t>
            </w:r>
            <w:r>
              <w:rPr>
                <w:rFonts w:hint="eastAsia"/>
                <w:color w:val="auto"/>
                <w:highlight w:val="none"/>
                <w:lang w:val="en-US" w:eastAsia="zh-CN"/>
              </w:rPr>
              <w:t>容积为0.36m</w:t>
            </w:r>
            <w:r>
              <w:rPr>
                <w:rFonts w:hint="eastAsia"/>
                <w:color w:val="auto"/>
                <w:highlight w:val="none"/>
                <w:vertAlign w:val="superscript"/>
                <w:lang w:val="en-US" w:eastAsia="zh-CN"/>
              </w:rPr>
              <w:t>3</w:t>
            </w:r>
            <w:r>
              <w:rPr>
                <w:rFonts w:hint="eastAsia"/>
                <w:color w:val="auto"/>
                <w:highlight w:val="none"/>
                <w:lang w:val="en-US" w:eastAsia="zh-CN"/>
              </w:rPr>
              <w:t>，</w:t>
            </w:r>
            <w:r>
              <w:rPr>
                <w:rStyle w:val="41"/>
                <w:color w:val="auto"/>
                <w:highlight w:val="none"/>
              </w:rPr>
              <w:t>凉水</w:t>
            </w:r>
            <w:r>
              <w:rPr>
                <w:rStyle w:val="41"/>
                <w:rFonts w:hint="default"/>
                <w:color w:val="auto"/>
                <w:highlight w:val="none"/>
              </w:rPr>
              <w:t>每批次更换1次</w:t>
            </w:r>
            <w:r>
              <w:rPr>
                <w:rStyle w:val="41"/>
                <w:rFonts w:hint="eastAsia"/>
                <w:color w:val="auto"/>
                <w:highlight w:val="none"/>
                <w:lang w:eastAsia="zh-CN"/>
              </w:rPr>
              <w:t>，</w:t>
            </w:r>
            <w:r>
              <w:rPr>
                <w:rStyle w:val="41"/>
                <w:color w:val="auto"/>
                <w:highlight w:val="none"/>
              </w:rPr>
              <w:t>日生产批次</w:t>
            </w:r>
            <w:r>
              <w:rPr>
                <w:rStyle w:val="41"/>
                <w:rFonts w:hint="eastAsia"/>
                <w:color w:val="auto"/>
                <w:highlight w:val="none"/>
                <w:lang w:val="en-US" w:eastAsia="zh-CN"/>
              </w:rPr>
              <w:t>为</w:t>
            </w:r>
            <w:r>
              <w:rPr>
                <w:rStyle w:val="41"/>
                <w:color w:val="auto"/>
                <w:highlight w:val="none"/>
              </w:rPr>
              <w:t>2批次/日</w:t>
            </w:r>
            <w:r>
              <w:rPr>
                <w:rStyle w:val="41"/>
                <w:rFonts w:hint="eastAsia"/>
                <w:color w:val="auto"/>
                <w:highlight w:val="none"/>
                <w:lang w:eastAsia="zh-CN"/>
              </w:rPr>
              <w:t>，</w:t>
            </w:r>
            <w:r>
              <w:rPr>
                <w:color w:val="auto"/>
                <w:highlight w:val="none"/>
              </w:rPr>
              <w:t>日用水量=单次换水量×批次=0.36m³×2=</w:t>
            </w:r>
            <w:r>
              <w:rPr>
                <w:rFonts w:hint="default"/>
                <w:color w:val="auto"/>
                <w:highlight w:val="none"/>
              </w:rPr>
              <w:t>0.72m</w:t>
            </w:r>
            <w:r>
              <w:rPr>
                <w:rFonts w:hint="eastAsia"/>
                <w:color w:val="auto"/>
                <w:highlight w:val="none"/>
                <w:vertAlign w:val="superscript"/>
                <w:lang w:val="en-US" w:eastAsia="zh-CN"/>
              </w:rPr>
              <w:t>3</w:t>
            </w:r>
            <w:r>
              <w:rPr>
                <w:rFonts w:hint="default"/>
                <w:color w:val="auto"/>
                <w:highlight w:val="none"/>
              </w:rPr>
              <w:t>/d</w:t>
            </w:r>
            <w:r>
              <w:rPr>
                <w:rStyle w:val="41"/>
                <w:rFonts w:hint="eastAsia"/>
                <w:color w:val="auto"/>
                <w:highlight w:val="none"/>
                <w:lang w:eastAsia="zh-CN"/>
              </w:rPr>
              <w:t>（</w:t>
            </w:r>
            <w:r>
              <w:rPr>
                <w:rStyle w:val="41"/>
                <w:color w:val="auto"/>
                <w:highlight w:val="none"/>
              </w:rPr>
              <w:t>259.2m</w:t>
            </w:r>
            <w:r>
              <w:rPr>
                <w:rStyle w:val="41"/>
                <w:rFonts w:hint="eastAsia"/>
                <w:color w:val="auto"/>
                <w:highlight w:val="none"/>
                <w:vertAlign w:val="superscript"/>
                <w:lang w:val="en-US" w:eastAsia="zh-CN"/>
              </w:rPr>
              <w:t>3</w:t>
            </w:r>
            <w:r>
              <w:rPr>
                <w:rStyle w:val="41"/>
                <w:color w:val="auto"/>
                <w:highlight w:val="none"/>
              </w:rPr>
              <w:t>/a</w:t>
            </w:r>
            <w:r>
              <w:rPr>
                <w:rStyle w:val="41"/>
                <w:rFonts w:hint="eastAsia"/>
                <w:color w:val="auto"/>
                <w:highlight w:val="none"/>
                <w:lang w:eastAsia="zh-CN"/>
              </w:rPr>
              <w:t>）</w:t>
            </w:r>
            <w:r>
              <w:rPr>
                <w:rFonts w:hint="eastAsia"/>
                <w:color w:val="auto"/>
                <w:highlight w:val="none"/>
                <w:lang w:eastAsia="zh-CN"/>
              </w:rPr>
              <w:t>，</w:t>
            </w:r>
            <w:r>
              <w:rPr>
                <w:rStyle w:val="41"/>
                <w:rFonts w:hint="default"/>
                <w:color w:val="auto"/>
                <w:highlight w:val="none"/>
                <w:lang w:val="en-US" w:eastAsia="zh-CN"/>
              </w:rPr>
              <w:t>排放量以用水量的</w:t>
            </w:r>
            <w:r>
              <w:rPr>
                <w:rStyle w:val="41"/>
                <w:rFonts w:hint="eastAsia"/>
                <w:color w:val="auto"/>
                <w:highlight w:val="none"/>
                <w:lang w:val="en-US" w:eastAsia="zh-CN"/>
              </w:rPr>
              <w:t>90</w:t>
            </w:r>
            <w:r>
              <w:rPr>
                <w:rStyle w:val="41"/>
                <w:rFonts w:hint="default"/>
                <w:color w:val="auto"/>
                <w:highlight w:val="none"/>
                <w:lang w:val="en-US" w:eastAsia="zh-CN"/>
              </w:rPr>
              <w:t>%计，</w:t>
            </w:r>
            <w:r>
              <w:rPr>
                <w:rStyle w:val="41"/>
                <w:rFonts w:hint="eastAsia"/>
                <w:color w:val="auto"/>
                <w:highlight w:val="none"/>
                <w:lang w:val="en-US" w:eastAsia="zh-CN"/>
              </w:rPr>
              <w:t>排放量为0.648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/d</w:t>
            </w:r>
            <w:r>
              <w:rPr>
                <w:rStyle w:val="41"/>
                <w:color w:val="auto"/>
                <w:highlight w:val="none"/>
                <w:lang w:eastAsia="zh-CN"/>
              </w:rPr>
              <w:t>（</w:t>
            </w:r>
            <w:r>
              <w:rPr>
                <w:rStyle w:val="41"/>
                <w:rFonts w:hint="eastAsia"/>
                <w:color w:val="auto"/>
                <w:highlight w:val="none"/>
                <w:lang w:eastAsia="zh-CN"/>
              </w:rPr>
              <w:t>233.28</w:t>
            </w:r>
            <w:r>
              <w:rPr>
                <w:rStyle w:val="41"/>
                <w:color w:val="auto"/>
                <w:highlight w:val="none"/>
              </w:rPr>
              <w:t>m</w:t>
            </w:r>
            <w:r>
              <w:rPr>
                <w:rStyle w:val="41"/>
                <w:rFonts w:hint="eastAsia"/>
                <w:color w:val="auto"/>
                <w:highlight w:val="none"/>
                <w:vertAlign w:val="superscript"/>
                <w:lang w:val="en-US" w:eastAsia="zh-CN"/>
              </w:rPr>
              <w:t>3</w:t>
            </w:r>
            <w:r>
              <w:rPr>
                <w:rStyle w:val="41"/>
                <w:color w:val="auto"/>
                <w:highlight w:val="none"/>
              </w:rPr>
              <w:t>/a</w:t>
            </w:r>
            <w:r>
              <w:rPr>
                <w:rStyle w:val="41"/>
                <w:color w:val="auto"/>
                <w:highlight w:val="none"/>
                <w:lang w:eastAsia="zh-CN"/>
              </w:rPr>
              <w:t>）。</w:t>
            </w:r>
          </w:p>
          <w:p w14:paraId="3C7C8F71">
            <w:pPr>
              <w:pStyle w:val="35"/>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color w:val="auto"/>
                <w:szCs w:val="22"/>
                <w:highlight w:val="none"/>
                <w:lang w:val="en-US" w:eastAsia="zh-CN" w:bidi="ar-SA"/>
              </w:rPr>
            </w:pPr>
            <w:r>
              <w:rPr>
                <w:rFonts w:hint="default"/>
                <w:b/>
                <w:bCs/>
                <w:color w:val="auto"/>
                <w:highlight w:val="none"/>
                <w:u w:val="none" w:color="auto"/>
                <w:lang w:val="en-US" w:eastAsia="zh-CN"/>
              </w:rPr>
              <w:t>表4-</w:t>
            </w:r>
            <w:r>
              <w:rPr>
                <w:rFonts w:hint="eastAsia"/>
                <w:b/>
                <w:bCs/>
                <w:color w:val="auto"/>
                <w:highlight w:val="none"/>
                <w:u w:val="none" w:color="auto"/>
                <w:lang w:val="en-US" w:eastAsia="zh-CN"/>
              </w:rPr>
              <w:t>9</w:t>
            </w:r>
            <w:r>
              <w:rPr>
                <w:rFonts w:hint="default"/>
                <w:b/>
                <w:bCs/>
                <w:color w:val="auto"/>
                <w:highlight w:val="none"/>
                <w:u w:val="none" w:color="auto"/>
                <w:lang w:val="en-US" w:eastAsia="zh-CN"/>
              </w:rPr>
              <w:t xml:space="preserve"> </w:t>
            </w:r>
            <w:r>
              <w:rPr>
                <w:rFonts w:hint="eastAsia"/>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rPr>
              <w:t>废水污染物排放情况一览表</w:t>
            </w:r>
          </w:p>
          <w:tbl>
            <w:tblPr>
              <w:tblStyle w:val="55"/>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42"/>
              <w:gridCol w:w="787"/>
              <w:gridCol w:w="645"/>
              <w:gridCol w:w="766"/>
              <w:gridCol w:w="792"/>
              <w:gridCol w:w="467"/>
              <w:gridCol w:w="626"/>
              <w:gridCol w:w="554"/>
              <w:gridCol w:w="1061"/>
              <w:gridCol w:w="808"/>
              <w:gridCol w:w="1193"/>
            </w:tblGrid>
            <w:tr w14:paraId="37B516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3" w:type="pct"/>
                  <w:vMerge w:val="restart"/>
                  <w:tcBorders>
                    <w:tl2br w:val="nil"/>
                    <w:tr2bl w:val="nil"/>
                  </w:tcBorders>
                  <w:vAlign w:val="center"/>
                </w:tcPr>
                <w:p w14:paraId="190CA797">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类别</w:t>
                  </w:r>
                </w:p>
              </w:tc>
              <w:tc>
                <w:tcPr>
                  <w:tcW w:w="489" w:type="pct"/>
                  <w:vMerge w:val="restart"/>
                  <w:tcBorders>
                    <w:tl2br w:val="nil"/>
                    <w:tr2bl w:val="nil"/>
                  </w:tcBorders>
                  <w:vAlign w:val="center"/>
                </w:tcPr>
                <w:p w14:paraId="2CB12D7A">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spacing w:val="8"/>
                      <w:kern w:val="2"/>
                      <w:sz w:val="21"/>
                      <w:szCs w:val="21"/>
                      <w:highlight w:val="none"/>
                      <w:u w:val="none" w:color="auto"/>
                      <w:lang w:val="en-US" w:eastAsia="en-US" w:bidi="ar-SA"/>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污染物</w:t>
                  </w:r>
                </w:p>
                <w:p w14:paraId="72589483">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种类</w:t>
                  </w:r>
                </w:p>
              </w:tc>
              <w:tc>
                <w:tcPr>
                  <w:tcW w:w="877" w:type="pct"/>
                  <w:gridSpan w:val="2"/>
                  <w:tcBorders>
                    <w:tl2br w:val="nil"/>
                    <w:tr2bl w:val="nil"/>
                  </w:tcBorders>
                  <w:vAlign w:val="center"/>
                </w:tcPr>
                <w:p w14:paraId="3D613FF1">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污染物产生情</w:t>
                  </w:r>
                  <w:r>
                    <w:rPr>
                      <w:rFonts w:hint="default" w:ascii="Times New Roman" w:hAnsi="Times New Roman" w:eastAsia="宋体" w:cs="Times New Roman"/>
                      <w:b/>
                      <w:bCs/>
                      <w:color w:val="auto"/>
                      <w:kern w:val="2"/>
                      <w:sz w:val="21"/>
                      <w:szCs w:val="21"/>
                      <w:highlight w:val="none"/>
                      <w:u w:val="none" w:color="auto"/>
                      <w:lang w:val="en-US" w:eastAsia="en-US" w:bidi="ar-SA"/>
                    </w:rPr>
                    <w:t>况</w:t>
                  </w:r>
                </w:p>
              </w:tc>
              <w:tc>
                <w:tcPr>
                  <w:tcW w:w="492" w:type="pct"/>
                  <w:vMerge w:val="restart"/>
                  <w:tcBorders>
                    <w:tl2br w:val="nil"/>
                    <w:tr2bl w:val="nil"/>
                  </w:tcBorders>
                  <w:vAlign w:val="center"/>
                </w:tcPr>
                <w:p w14:paraId="7B976BBE">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1"/>
                      <w:kern w:val="2"/>
                      <w:sz w:val="21"/>
                      <w:szCs w:val="21"/>
                      <w:highlight w:val="none"/>
                      <w:u w:val="none" w:color="auto"/>
                      <w:lang w:val="en-US" w:eastAsia="en-US" w:bidi="ar-SA"/>
                    </w:rPr>
                    <w:t>废</w:t>
                  </w:r>
                  <w:r>
                    <w:rPr>
                      <w:rFonts w:hint="default" w:ascii="Times New Roman" w:hAnsi="Times New Roman" w:eastAsia="宋体" w:cs="Times New Roman"/>
                      <w:b/>
                      <w:bCs/>
                      <w:color w:val="auto"/>
                      <w:spacing w:val="36"/>
                      <w:kern w:val="2"/>
                      <w:sz w:val="21"/>
                      <w:szCs w:val="21"/>
                      <w:highlight w:val="none"/>
                      <w:u w:val="none" w:color="auto"/>
                      <w:lang w:val="en-US" w:eastAsia="en-US" w:bidi="ar-SA"/>
                    </w:rPr>
                    <w:t>水排放量</w:t>
                  </w:r>
                  <w:r>
                    <w:rPr>
                      <w:rFonts w:hint="default" w:ascii="Times New Roman" w:hAnsi="Times New Roman" w:eastAsia="宋体" w:cs="Times New Roman"/>
                      <w:b/>
                      <w:bCs/>
                      <w:color w:val="auto"/>
                      <w:spacing w:val="9"/>
                      <w:kern w:val="2"/>
                      <w:sz w:val="21"/>
                      <w:szCs w:val="21"/>
                      <w:highlight w:val="none"/>
                      <w:u w:val="none" w:color="auto"/>
                      <w:lang w:val="en-US" w:eastAsia="en-US" w:bidi="ar-SA"/>
                    </w:rPr>
                    <w:t>（</w:t>
                  </w:r>
                  <w:r>
                    <w:rPr>
                      <w:rFonts w:hint="eastAsia" w:cs="Times New Roman"/>
                      <w:b/>
                      <w:bCs/>
                      <w:color w:val="auto"/>
                      <w:spacing w:val="9"/>
                      <w:kern w:val="2"/>
                      <w:sz w:val="21"/>
                      <w:szCs w:val="21"/>
                      <w:highlight w:val="none"/>
                      <w:u w:val="none" w:color="auto"/>
                      <w:lang w:val="en-US" w:eastAsia="zh-CN" w:bidi="ar-SA"/>
                    </w:rPr>
                    <w:t>m</w:t>
                  </w:r>
                  <w:r>
                    <w:rPr>
                      <w:rFonts w:hint="eastAsia" w:cs="Times New Roman"/>
                      <w:b/>
                      <w:bCs/>
                      <w:color w:val="auto"/>
                      <w:spacing w:val="9"/>
                      <w:kern w:val="2"/>
                      <w:sz w:val="21"/>
                      <w:szCs w:val="21"/>
                      <w:highlight w:val="none"/>
                      <w:u w:val="none" w:color="auto"/>
                      <w:vertAlign w:val="superscript"/>
                      <w:lang w:val="en-US" w:eastAsia="zh-CN" w:bidi="ar-SA"/>
                    </w:rPr>
                    <w:t>3</w:t>
                  </w:r>
                  <w:r>
                    <w:rPr>
                      <w:rFonts w:hint="default" w:ascii="Times New Roman" w:hAnsi="Times New Roman" w:eastAsia="宋体" w:cs="Times New Roman"/>
                      <w:b/>
                      <w:bCs/>
                      <w:color w:val="auto"/>
                      <w:spacing w:val="-1"/>
                      <w:kern w:val="2"/>
                      <w:sz w:val="21"/>
                      <w:szCs w:val="21"/>
                      <w:highlight w:val="none"/>
                      <w:u w:val="none" w:color="auto"/>
                      <w:lang w:val="en-US" w:eastAsia="en-US" w:bidi="ar-SA"/>
                    </w:rPr>
                    <w:t>/a）</w:t>
                  </w:r>
                </w:p>
              </w:tc>
              <w:tc>
                <w:tcPr>
                  <w:tcW w:w="1023" w:type="pct"/>
                  <w:gridSpan w:val="3"/>
                  <w:tcBorders>
                    <w:tl2br w:val="nil"/>
                    <w:tr2bl w:val="nil"/>
                  </w:tcBorders>
                  <w:vAlign w:val="center"/>
                </w:tcPr>
                <w:p w14:paraId="1B4A6DC9">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spacing w:val="9"/>
                      <w:kern w:val="2"/>
                      <w:sz w:val="21"/>
                      <w:szCs w:val="21"/>
                      <w:highlight w:val="none"/>
                      <w:u w:val="none" w:color="auto"/>
                      <w:lang w:val="en-US" w:eastAsia="en-US" w:bidi="ar-SA"/>
                    </w:rPr>
                  </w:pPr>
                  <w:r>
                    <w:rPr>
                      <w:rFonts w:hint="default" w:ascii="Times New Roman" w:hAnsi="Times New Roman" w:eastAsia="宋体" w:cs="Times New Roman"/>
                      <w:b/>
                      <w:bCs/>
                      <w:color w:val="auto"/>
                      <w:spacing w:val="7"/>
                      <w:kern w:val="2"/>
                      <w:sz w:val="21"/>
                      <w:szCs w:val="21"/>
                      <w:highlight w:val="none"/>
                      <w:u w:val="none" w:color="auto"/>
                      <w:lang w:val="en-US" w:eastAsia="en-US" w:bidi="ar-SA"/>
                    </w:rPr>
                    <w:t>治理设施</w:t>
                  </w:r>
                  <w:r>
                    <w:rPr>
                      <w:rFonts w:hint="default" w:ascii="Times New Roman" w:hAnsi="Times New Roman" w:eastAsia="宋体" w:cs="Times New Roman"/>
                      <w:b/>
                      <w:bCs/>
                      <w:color w:val="auto"/>
                      <w:spacing w:val="5"/>
                      <w:kern w:val="2"/>
                      <w:sz w:val="21"/>
                      <w:szCs w:val="21"/>
                      <w:highlight w:val="none"/>
                      <w:u w:val="none" w:color="auto"/>
                      <w:lang w:val="en-US" w:eastAsia="en-US" w:bidi="ar-SA"/>
                    </w:rPr>
                    <w:t>情况</w:t>
                  </w:r>
                </w:p>
              </w:tc>
              <w:tc>
                <w:tcPr>
                  <w:tcW w:w="1161" w:type="pct"/>
                  <w:gridSpan w:val="2"/>
                  <w:tcBorders>
                    <w:tl2br w:val="nil"/>
                    <w:tr2bl w:val="nil"/>
                  </w:tcBorders>
                  <w:vAlign w:val="center"/>
                </w:tcPr>
                <w:p w14:paraId="67DDCC88">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spacing w:val="7"/>
                      <w:kern w:val="2"/>
                      <w:sz w:val="21"/>
                      <w:szCs w:val="21"/>
                      <w:highlight w:val="none"/>
                      <w:u w:val="single" w:color="auto"/>
                      <w:lang w:val="en-US" w:eastAsia="en-US" w:bidi="ar-SA"/>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污染物排放情</w:t>
                  </w:r>
                  <w:r>
                    <w:rPr>
                      <w:rFonts w:hint="default" w:ascii="Times New Roman" w:hAnsi="Times New Roman" w:eastAsia="宋体" w:cs="Times New Roman"/>
                      <w:b/>
                      <w:bCs/>
                      <w:color w:val="auto"/>
                      <w:spacing w:val="6"/>
                      <w:kern w:val="2"/>
                      <w:sz w:val="21"/>
                      <w:szCs w:val="21"/>
                      <w:highlight w:val="none"/>
                      <w:u w:val="none" w:color="auto"/>
                      <w:lang w:val="en-US" w:eastAsia="en-US" w:bidi="ar-SA"/>
                    </w:rPr>
                    <w:t>况</w:t>
                  </w:r>
                </w:p>
              </w:tc>
              <w:tc>
                <w:tcPr>
                  <w:tcW w:w="741" w:type="pct"/>
                  <w:vMerge w:val="restart"/>
                  <w:tcBorders>
                    <w:tl2br w:val="nil"/>
                    <w:tr2bl w:val="nil"/>
                  </w:tcBorders>
                  <w:vAlign w:val="center"/>
                </w:tcPr>
                <w:p w14:paraId="2F098073">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spacing w:val="8"/>
                      <w:kern w:val="2"/>
                      <w:sz w:val="21"/>
                      <w:szCs w:val="21"/>
                      <w:highlight w:val="none"/>
                      <w:u w:val="none" w:color="auto"/>
                      <w:lang w:val="en-US" w:eastAsia="zh-CN" w:bidi="ar-SA"/>
                    </w:rPr>
                  </w:pPr>
                  <w:r>
                    <w:rPr>
                      <w:rFonts w:hint="eastAsia" w:cs="Times New Roman"/>
                      <w:b/>
                      <w:bCs/>
                      <w:color w:val="auto"/>
                      <w:spacing w:val="8"/>
                      <w:kern w:val="2"/>
                      <w:sz w:val="21"/>
                      <w:szCs w:val="21"/>
                      <w:highlight w:val="none"/>
                      <w:u w:val="none" w:color="auto"/>
                      <w:lang w:val="en-US" w:eastAsia="zh-CN" w:bidi="ar-SA"/>
                    </w:rPr>
                    <w:t>污染物排放去向</w:t>
                  </w:r>
                </w:p>
              </w:tc>
            </w:tr>
            <w:tr w14:paraId="206361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213" w:type="pct"/>
                  <w:vMerge w:val="continue"/>
                  <w:tcBorders>
                    <w:tl2br w:val="nil"/>
                    <w:tr2bl w:val="nil"/>
                  </w:tcBorders>
                  <w:vAlign w:val="center"/>
                </w:tcPr>
                <w:p w14:paraId="5F287D3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489" w:type="pct"/>
                  <w:vMerge w:val="continue"/>
                  <w:tcBorders>
                    <w:tl2br w:val="nil"/>
                    <w:tr2bl w:val="nil"/>
                  </w:tcBorders>
                  <w:vAlign w:val="center"/>
                </w:tcPr>
                <w:p w14:paraId="27506FD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none" w:color="auto"/>
                    </w:rPr>
                  </w:pPr>
                </w:p>
              </w:tc>
              <w:tc>
                <w:tcPr>
                  <w:tcW w:w="401" w:type="pct"/>
                  <w:tcBorders>
                    <w:tl2br w:val="nil"/>
                    <w:tr2bl w:val="nil"/>
                  </w:tcBorders>
                  <w:vAlign w:val="center"/>
                </w:tcPr>
                <w:p w14:paraId="09F066C1">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spacing w:val="7"/>
                      <w:kern w:val="2"/>
                      <w:sz w:val="21"/>
                      <w:szCs w:val="21"/>
                      <w:highlight w:val="none"/>
                      <w:u w:val="none" w:color="auto"/>
                      <w:lang w:val="en-US" w:eastAsia="en-US" w:bidi="ar-SA"/>
                    </w:rPr>
                  </w:pPr>
                  <w:r>
                    <w:rPr>
                      <w:rFonts w:hint="default" w:ascii="Times New Roman" w:hAnsi="Times New Roman" w:eastAsia="宋体" w:cs="Times New Roman"/>
                      <w:b/>
                      <w:bCs/>
                      <w:color w:val="auto"/>
                      <w:spacing w:val="7"/>
                      <w:kern w:val="2"/>
                      <w:sz w:val="21"/>
                      <w:szCs w:val="21"/>
                      <w:highlight w:val="none"/>
                      <w:u w:val="none" w:color="auto"/>
                      <w:lang w:val="en-US" w:eastAsia="en-US" w:bidi="ar-SA"/>
                    </w:rPr>
                    <w:t>产生</w:t>
                  </w:r>
                </w:p>
                <w:p w14:paraId="405650E2">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7"/>
                      <w:kern w:val="2"/>
                      <w:sz w:val="21"/>
                      <w:szCs w:val="21"/>
                      <w:highlight w:val="none"/>
                      <w:u w:val="none" w:color="auto"/>
                      <w:lang w:val="en-US" w:eastAsia="en-US" w:bidi="ar-SA"/>
                    </w:rPr>
                    <w:t>浓</w:t>
                  </w:r>
                  <w:r>
                    <w:rPr>
                      <w:rFonts w:hint="default" w:ascii="Times New Roman" w:hAnsi="Times New Roman" w:eastAsia="宋体" w:cs="Times New Roman"/>
                      <w:b/>
                      <w:bCs/>
                      <w:color w:val="auto"/>
                      <w:spacing w:val="1"/>
                      <w:kern w:val="2"/>
                      <w:sz w:val="21"/>
                      <w:szCs w:val="21"/>
                      <w:highlight w:val="none"/>
                      <w:u w:val="none" w:color="auto"/>
                      <w:lang w:val="en-US" w:eastAsia="en-US" w:bidi="ar-SA"/>
                    </w:rPr>
                    <w:t>度</w:t>
                  </w:r>
                </w:p>
                <w:p w14:paraId="5FC868F8">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2"/>
                      <w:kern w:val="2"/>
                      <w:sz w:val="21"/>
                      <w:szCs w:val="21"/>
                      <w:highlight w:val="none"/>
                      <w:u w:val="none" w:color="auto"/>
                      <w:lang w:val="en-US" w:eastAsia="en-US" w:bidi="ar-SA"/>
                    </w:rPr>
                    <w:t>（</w:t>
                  </w:r>
                  <w:r>
                    <w:rPr>
                      <w:rFonts w:hint="default" w:ascii="Times New Roman" w:hAnsi="Times New Roman" w:eastAsia="宋体" w:cs="Times New Roman"/>
                      <w:b/>
                      <w:bCs/>
                      <w:color w:val="auto"/>
                      <w:kern w:val="2"/>
                      <w:sz w:val="21"/>
                      <w:szCs w:val="21"/>
                      <w:highlight w:val="none"/>
                      <w:u w:val="none" w:color="auto"/>
                      <w:lang w:val="en-US" w:eastAsia="en-US" w:bidi="ar-SA"/>
                    </w:rPr>
                    <w:t>mg</w:t>
                  </w:r>
                  <w:r>
                    <w:rPr>
                      <w:rFonts w:hint="default" w:ascii="Times New Roman" w:hAnsi="Times New Roman" w:eastAsia="宋体" w:cs="Times New Roman"/>
                      <w:b/>
                      <w:bCs/>
                      <w:color w:val="auto"/>
                      <w:spacing w:val="2"/>
                      <w:kern w:val="2"/>
                      <w:sz w:val="21"/>
                      <w:szCs w:val="21"/>
                      <w:highlight w:val="none"/>
                      <w:u w:val="none" w:color="auto"/>
                      <w:lang w:val="en-US" w:eastAsia="en-US" w:bidi="ar-SA"/>
                    </w:rPr>
                    <w:t>/</w:t>
                  </w:r>
                  <w:r>
                    <w:rPr>
                      <w:rFonts w:hint="eastAsia" w:cs="Times New Roman"/>
                      <w:b/>
                      <w:bCs/>
                      <w:color w:val="auto"/>
                      <w:kern w:val="2"/>
                      <w:sz w:val="21"/>
                      <w:szCs w:val="21"/>
                      <w:highlight w:val="none"/>
                      <w:u w:val="none" w:color="auto"/>
                      <w:lang w:val="en-US" w:eastAsia="zh-CN" w:bidi="ar-SA"/>
                    </w:rPr>
                    <w:t>L</w:t>
                  </w:r>
                  <w:r>
                    <w:rPr>
                      <w:rFonts w:hint="default" w:ascii="Times New Roman" w:hAnsi="Times New Roman" w:eastAsia="宋体" w:cs="Times New Roman"/>
                      <w:b/>
                      <w:bCs/>
                      <w:color w:val="auto"/>
                      <w:kern w:val="2"/>
                      <w:sz w:val="21"/>
                      <w:szCs w:val="21"/>
                      <w:highlight w:val="none"/>
                      <w:u w:val="none" w:color="auto"/>
                      <w:lang w:val="en-US" w:eastAsia="en-US" w:bidi="ar-SA"/>
                    </w:rPr>
                    <w:t>）</w:t>
                  </w:r>
                </w:p>
              </w:tc>
              <w:tc>
                <w:tcPr>
                  <w:tcW w:w="476" w:type="pct"/>
                  <w:tcBorders>
                    <w:tl2br w:val="nil"/>
                    <w:tr2bl w:val="nil"/>
                  </w:tcBorders>
                  <w:vAlign w:val="center"/>
                </w:tcPr>
                <w:p w14:paraId="2200DE36">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6"/>
                      <w:kern w:val="2"/>
                      <w:sz w:val="21"/>
                      <w:szCs w:val="21"/>
                      <w:highlight w:val="none"/>
                      <w:u w:val="none" w:color="auto"/>
                      <w:lang w:val="en-US" w:eastAsia="en-US" w:bidi="ar-SA"/>
                    </w:rPr>
                    <w:t>产生</w:t>
                  </w:r>
                  <w:r>
                    <w:rPr>
                      <w:rFonts w:hint="default" w:ascii="Times New Roman" w:hAnsi="Times New Roman" w:eastAsia="宋体" w:cs="Times New Roman"/>
                      <w:b/>
                      <w:bCs/>
                      <w:color w:val="auto"/>
                      <w:kern w:val="2"/>
                      <w:sz w:val="21"/>
                      <w:szCs w:val="21"/>
                      <w:highlight w:val="none"/>
                      <w:u w:val="none" w:color="auto"/>
                      <w:lang w:val="en-US" w:eastAsia="en-US" w:bidi="ar-SA"/>
                    </w:rPr>
                    <w:t>量</w:t>
                  </w:r>
                </w:p>
                <w:p w14:paraId="06AD9CB2">
                  <w:pPr>
                    <w:keepNext w:val="0"/>
                    <w:keepLines w:val="0"/>
                    <w:pageBreakBefore w:val="0"/>
                    <w:widowControl/>
                    <w:tabs>
                      <w:tab w:val="left" w:pos="262"/>
                    </w:tabs>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kern w:val="2"/>
                      <w:sz w:val="21"/>
                      <w:szCs w:val="21"/>
                      <w:highlight w:val="none"/>
                      <w:u w:val="none" w:color="auto"/>
                      <w:lang w:val="en-US" w:eastAsia="en-US" w:bidi="ar-SA"/>
                    </w:rPr>
                    <w:t>（t/a)</w:t>
                  </w:r>
                </w:p>
              </w:tc>
              <w:tc>
                <w:tcPr>
                  <w:tcW w:w="492" w:type="pct"/>
                  <w:vMerge w:val="continue"/>
                  <w:tcBorders>
                    <w:tl2br w:val="nil"/>
                    <w:tr2bl w:val="nil"/>
                  </w:tcBorders>
                  <w:vAlign w:val="center"/>
                </w:tcPr>
                <w:p w14:paraId="7507CEC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u w:val="none" w:color="auto"/>
                    </w:rPr>
                  </w:pPr>
                </w:p>
              </w:tc>
              <w:tc>
                <w:tcPr>
                  <w:tcW w:w="290" w:type="pct"/>
                  <w:tcBorders>
                    <w:tl2br w:val="nil"/>
                    <w:tr2bl w:val="nil"/>
                  </w:tcBorders>
                  <w:vAlign w:val="center"/>
                </w:tcPr>
                <w:p w14:paraId="1D1FB68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处理工艺</w:t>
                  </w:r>
                </w:p>
              </w:tc>
              <w:tc>
                <w:tcPr>
                  <w:tcW w:w="389" w:type="pct"/>
                  <w:tcBorders>
                    <w:tl2br w:val="nil"/>
                    <w:tr2bl w:val="nil"/>
                  </w:tcBorders>
                  <w:vAlign w:val="center"/>
                </w:tcPr>
                <w:p w14:paraId="1295B5E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治理效率</w:t>
                  </w:r>
                  <w:r>
                    <w:rPr>
                      <w:rFonts w:hint="eastAsia" w:ascii="Times New Roman" w:hAnsi="Times New Roman" w:eastAsia="宋体" w:cs="Times New Roman"/>
                      <w:b/>
                      <w:bCs/>
                      <w:color w:val="auto"/>
                      <w:spacing w:val="8"/>
                      <w:kern w:val="2"/>
                      <w:sz w:val="21"/>
                      <w:szCs w:val="21"/>
                      <w:highlight w:val="none"/>
                      <w:u w:val="none" w:color="auto"/>
                      <w:lang w:val="en-US" w:eastAsia="zh-CN" w:bidi="ar-SA"/>
                    </w:rPr>
                    <w:t>（%）</w:t>
                  </w:r>
                </w:p>
              </w:tc>
              <w:tc>
                <w:tcPr>
                  <w:tcW w:w="343" w:type="pct"/>
                  <w:tcBorders>
                    <w:tl2br w:val="nil"/>
                    <w:tr2bl w:val="nil"/>
                  </w:tcBorders>
                  <w:vAlign w:val="center"/>
                </w:tcPr>
                <w:p w14:paraId="40392A8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8"/>
                      <w:kern w:val="2"/>
                      <w:sz w:val="21"/>
                      <w:szCs w:val="21"/>
                      <w:highlight w:val="none"/>
                      <w:u w:val="none" w:color="auto"/>
                      <w:lang w:val="en-US" w:eastAsia="en-US" w:bidi="ar-SA"/>
                    </w:rPr>
                    <w:t>是否为可行技术</w:t>
                  </w:r>
                </w:p>
              </w:tc>
              <w:tc>
                <w:tcPr>
                  <w:tcW w:w="659" w:type="pct"/>
                  <w:tcBorders>
                    <w:tl2br w:val="nil"/>
                    <w:tr2bl w:val="nil"/>
                  </w:tcBorders>
                  <w:vAlign w:val="center"/>
                </w:tcPr>
                <w:p w14:paraId="45B21636">
                  <w:pPr>
                    <w:keepNext w:val="0"/>
                    <w:keepLines w:val="0"/>
                    <w:pageBreakBefore w:val="0"/>
                    <w:widowControl/>
                    <w:kinsoku/>
                    <w:wordWrap w:val="0"/>
                    <w:overflowPunct/>
                    <w:topLinePunct/>
                    <w:autoSpaceDE/>
                    <w:autoSpaceDN/>
                    <w:bidi w:val="0"/>
                    <w:adjustRightInd/>
                    <w:snapToGrid/>
                    <w:spacing w:before="0" w:after="0"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8"/>
                      <w:kern w:val="2"/>
                      <w:sz w:val="21"/>
                      <w:szCs w:val="21"/>
                      <w:highlight w:val="none"/>
                      <w:u w:val="none" w:color="auto"/>
                      <w:lang w:val="en-US" w:eastAsia="en-US" w:bidi="ar-SA"/>
                    </w:rPr>
                  </w:pPr>
                  <w:r>
                    <w:rPr>
                      <w:rFonts w:hint="default" w:ascii="Times New Roman" w:hAnsi="Times New Roman" w:eastAsia="宋体" w:cs="Times New Roman"/>
                      <w:b/>
                      <w:bCs/>
                      <w:color w:val="auto"/>
                      <w:spacing w:val="7"/>
                      <w:kern w:val="2"/>
                      <w:sz w:val="21"/>
                      <w:szCs w:val="21"/>
                      <w:highlight w:val="none"/>
                      <w:u w:val="none" w:color="auto"/>
                      <w:lang w:val="en-US" w:eastAsia="en-US" w:bidi="ar-SA"/>
                    </w:rPr>
                    <w:t>排放浓</w:t>
                  </w:r>
                  <w:r>
                    <w:rPr>
                      <w:rFonts w:hint="default" w:ascii="Times New Roman" w:hAnsi="Times New Roman" w:eastAsia="宋体" w:cs="Times New Roman"/>
                      <w:b/>
                      <w:bCs/>
                      <w:color w:val="auto"/>
                      <w:spacing w:val="1"/>
                      <w:kern w:val="2"/>
                      <w:sz w:val="21"/>
                      <w:szCs w:val="21"/>
                      <w:highlight w:val="none"/>
                      <w:u w:val="none" w:color="auto"/>
                      <w:lang w:val="en-US" w:eastAsia="en-US" w:bidi="ar-SA"/>
                    </w:rPr>
                    <w:t>度</w:t>
                  </w:r>
                  <w:r>
                    <w:rPr>
                      <w:rFonts w:hint="default" w:ascii="Times New Roman" w:hAnsi="Times New Roman" w:eastAsia="宋体" w:cs="Times New Roman"/>
                      <w:b/>
                      <w:bCs/>
                      <w:color w:val="auto"/>
                      <w:spacing w:val="2"/>
                      <w:kern w:val="2"/>
                      <w:sz w:val="21"/>
                      <w:szCs w:val="21"/>
                      <w:highlight w:val="none"/>
                      <w:u w:val="none" w:color="auto"/>
                      <w:lang w:val="en-US" w:eastAsia="en-US" w:bidi="ar-SA"/>
                    </w:rPr>
                    <w:t>（</w:t>
                  </w:r>
                  <w:r>
                    <w:rPr>
                      <w:rFonts w:hint="default" w:ascii="Times New Roman" w:hAnsi="Times New Roman" w:eastAsia="宋体" w:cs="Times New Roman"/>
                      <w:b/>
                      <w:bCs/>
                      <w:color w:val="auto"/>
                      <w:kern w:val="2"/>
                      <w:sz w:val="21"/>
                      <w:szCs w:val="21"/>
                      <w:highlight w:val="none"/>
                      <w:u w:val="none" w:color="auto"/>
                      <w:lang w:val="en-US" w:eastAsia="en-US" w:bidi="ar-SA"/>
                    </w:rPr>
                    <w:t>mg</w:t>
                  </w:r>
                  <w:r>
                    <w:rPr>
                      <w:rFonts w:hint="default" w:ascii="Times New Roman" w:hAnsi="Times New Roman" w:eastAsia="宋体" w:cs="Times New Roman"/>
                      <w:b/>
                      <w:bCs/>
                      <w:color w:val="auto"/>
                      <w:spacing w:val="2"/>
                      <w:kern w:val="2"/>
                      <w:sz w:val="21"/>
                      <w:szCs w:val="21"/>
                      <w:highlight w:val="none"/>
                      <w:u w:val="none" w:color="auto"/>
                      <w:lang w:val="en-US" w:eastAsia="en-US" w:bidi="ar-SA"/>
                    </w:rPr>
                    <w:t>/</w:t>
                  </w:r>
                  <w:r>
                    <w:rPr>
                      <w:rFonts w:hint="eastAsia" w:cs="Times New Roman"/>
                      <w:b/>
                      <w:bCs/>
                      <w:color w:val="auto"/>
                      <w:kern w:val="2"/>
                      <w:sz w:val="21"/>
                      <w:szCs w:val="21"/>
                      <w:highlight w:val="none"/>
                      <w:u w:val="none" w:color="auto"/>
                      <w:lang w:val="en-US" w:eastAsia="zh-CN" w:bidi="ar-SA"/>
                    </w:rPr>
                    <w:t>L</w:t>
                  </w:r>
                  <w:r>
                    <w:rPr>
                      <w:rFonts w:hint="default" w:ascii="Times New Roman" w:hAnsi="Times New Roman" w:eastAsia="宋体" w:cs="Times New Roman"/>
                      <w:b/>
                      <w:bCs/>
                      <w:color w:val="auto"/>
                      <w:kern w:val="2"/>
                      <w:sz w:val="21"/>
                      <w:szCs w:val="21"/>
                      <w:highlight w:val="none"/>
                      <w:u w:val="none" w:color="auto"/>
                      <w:lang w:val="en-US" w:eastAsia="en-US" w:bidi="ar-SA"/>
                    </w:rPr>
                    <w:t>）</w:t>
                  </w:r>
                </w:p>
              </w:tc>
              <w:tc>
                <w:tcPr>
                  <w:tcW w:w="502" w:type="pct"/>
                  <w:tcBorders>
                    <w:tl2br w:val="nil"/>
                    <w:tr2bl w:val="nil"/>
                  </w:tcBorders>
                  <w:vAlign w:val="center"/>
                </w:tcPr>
                <w:p w14:paraId="58A4C713">
                  <w:pPr>
                    <w:keepNext w:val="0"/>
                    <w:keepLines w:val="0"/>
                    <w:pageBreakBefore w:val="0"/>
                    <w:widowControl/>
                    <w:kinsoku/>
                    <w:wordWrap w:val="0"/>
                    <w:overflowPunct/>
                    <w:topLinePunct/>
                    <w:autoSpaceDE/>
                    <w:autoSpaceDN/>
                    <w:bidi w:val="0"/>
                    <w:adjustRightInd/>
                    <w:snapToGrid/>
                    <w:spacing w:before="0" w:after="0" w:line="240" w:lineRule="auto"/>
                    <w:ind w:left="0" w:right="0" w:firstLine="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r>
                    <w:rPr>
                      <w:rFonts w:hint="default" w:ascii="Times New Roman" w:hAnsi="Times New Roman" w:eastAsia="宋体" w:cs="Times New Roman"/>
                      <w:b/>
                      <w:bCs/>
                      <w:color w:val="auto"/>
                      <w:spacing w:val="6"/>
                      <w:kern w:val="2"/>
                      <w:sz w:val="21"/>
                      <w:szCs w:val="21"/>
                      <w:highlight w:val="none"/>
                      <w:u w:val="none" w:color="auto"/>
                      <w:lang w:val="en-US" w:eastAsia="en-US" w:bidi="ar-SA"/>
                    </w:rPr>
                    <w:t>排放</w:t>
                  </w:r>
                </w:p>
                <w:p w14:paraId="64ED75F8">
                  <w:pPr>
                    <w:keepNext w:val="0"/>
                    <w:keepLines w:val="0"/>
                    <w:pageBreakBefore w:val="0"/>
                    <w:widowControl/>
                    <w:tabs>
                      <w:tab w:val="left" w:pos="266"/>
                    </w:tabs>
                    <w:kinsoku/>
                    <w:wordWrap w:val="0"/>
                    <w:overflowPunct/>
                    <w:topLinePunct/>
                    <w:autoSpaceDE/>
                    <w:autoSpaceDN/>
                    <w:bidi w:val="0"/>
                    <w:adjustRightInd/>
                    <w:snapToGrid/>
                    <w:spacing w:before="0" w:after="0" w:line="240" w:lineRule="auto"/>
                    <w:ind w:left="0" w:leftChars="0" w:right="0" w:rightChars="0" w:firstLine="0" w:firstLineChars="0"/>
                    <w:jc w:val="center"/>
                    <w:textAlignment w:val="baseline"/>
                    <w:rPr>
                      <w:rFonts w:hint="default" w:ascii="Times New Roman" w:hAnsi="Times New Roman" w:eastAsia="宋体" w:cs="Times New Roman"/>
                      <w:b/>
                      <w:bCs/>
                      <w:color w:val="auto"/>
                      <w:spacing w:val="8"/>
                      <w:kern w:val="2"/>
                      <w:sz w:val="21"/>
                      <w:szCs w:val="21"/>
                      <w:highlight w:val="none"/>
                      <w:u w:val="none" w:color="auto"/>
                      <w:lang w:val="en-US" w:eastAsia="en-US" w:bidi="ar-SA"/>
                    </w:rPr>
                  </w:pPr>
                  <w:r>
                    <w:rPr>
                      <w:rFonts w:hint="default" w:ascii="Times New Roman" w:hAnsi="Times New Roman" w:eastAsia="宋体" w:cs="Times New Roman"/>
                      <w:b/>
                      <w:bCs/>
                      <w:color w:val="auto"/>
                      <w:kern w:val="2"/>
                      <w:sz w:val="21"/>
                      <w:szCs w:val="21"/>
                      <w:highlight w:val="none"/>
                      <w:u w:val="none" w:color="auto"/>
                      <w:lang w:val="en-US" w:eastAsia="en-US" w:bidi="ar-SA"/>
                    </w:rPr>
                    <w:t>量（</w:t>
                  </w:r>
                  <w:r>
                    <w:rPr>
                      <w:rFonts w:hint="eastAsia" w:cs="Times New Roman"/>
                      <w:b/>
                      <w:bCs/>
                      <w:color w:val="auto"/>
                      <w:spacing w:val="9"/>
                      <w:kern w:val="2"/>
                      <w:sz w:val="21"/>
                      <w:szCs w:val="21"/>
                      <w:highlight w:val="none"/>
                      <w:u w:val="none" w:color="auto"/>
                      <w:lang w:val="en-US" w:eastAsia="zh-CN" w:bidi="ar-SA"/>
                    </w:rPr>
                    <w:t>m</w:t>
                  </w:r>
                  <w:r>
                    <w:rPr>
                      <w:rFonts w:hint="eastAsia" w:cs="Times New Roman"/>
                      <w:b/>
                      <w:bCs/>
                      <w:color w:val="auto"/>
                      <w:spacing w:val="9"/>
                      <w:kern w:val="2"/>
                      <w:sz w:val="21"/>
                      <w:szCs w:val="21"/>
                      <w:highlight w:val="none"/>
                      <w:u w:val="none" w:color="auto"/>
                      <w:vertAlign w:val="superscript"/>
                      <w:lang w:val="en-US" w:eastAsia="zh-CN" w:bidi="ar-SA"/>
                    </w:rPr>
                    <w:t>3</w:t>
                  </w:r>
                  <w:r>
                    <w:rPr>
                      <w:rFonts w:hint="default" w:ascii="Times New Roman" w:hAnsi="Times New Roman" w:eastAsia="宋体" w:cs="Times New Roman"/>
                      <w:b/>
                      <w:bCs/>
                      <w:color w:val="auto"/>
                      <w:kern w:val="2"/>
                      <w:sz w:val="21"/>
                      <w:szCs w:val="21"/>
                      <w:highlight w:val="none"/>
                      <w:u w:val="none" w:color="auto"/>
                      <w:lang w:val="en-US" w:eastAsia="en-US" w:bidi="ar-SA"/>
                    </w:rPr>
                    <w:t>/a)</w:t>
                  </w:r>
                </w:p>
              </w:tc>
              <w:tc>
                <w:tcPr>
                  <w:tcW w:w="741" w:type="pct"/>
                  <w:vMerge w:val="continue"/>
                  <w:tcBorders>
                    <w:tl2br w:val="nil"/>
                    <w:tr2bl w:val="nil"/>
                  </w:tcBorders>
                  <w:vAlign w:val="center"/>
                </w:tcPr>
                <w:p w14:paraId="4812908B">
                  <w:pPr>
                    <w:keepNext w:val="0"/>
                    <w:keepLines w:val="0"/>
                    <w:pageBreakBefore w:val="0"/>
                    <w:widowControl/>
                    <w:tabs>
                      <w:tab w:val="left" w:pos="266"/>
                    </w:tabs>
                    <w:kinsoku/>
                    <w:wordWrap w:val="0"/>
                    <w:overflowPunct/>
                    <w:topLinePunct/>
                    <w:autoSpaceDE/>
                    <w:autoSpaceDN/>
                    <w:bidi w:val="0"/>
                    <w:adjustRightInd/>
                    <w:snapToGrid/>
                    <w:spacing w:before="0" w:after="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2"/>
                      <w:sz w:val="21"/>
                      <w:szCs w:val="21"/>
                      <w:highlight w:val="none"/>
                      <w:u w:val="none" w:color="auto"/>
                      <w:lang w:val="en-US" w:eastAsia="en-US" w:bidi="ar-SA"/>
                    </w:rPr>
                  </w:pPr>
                </w:p>
              </w:tc>
            </w:tr>
            <w:tr w14:paraId="69B45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3" w:type="pct"/>
                  <w:vMerge w:val="restart"/>
                  <w:tcBorders>
                    <w:tl2br w:val="nil"/>
                    <w:tr2bl w:val="nil"/>
                  </w:tcBorders>
                  <w:vAlign w:val="center"/>
                </w:tcPr>
                <w:p w14:paraId="50BEB32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综合废水</w:t>
                  </w:r>
                </w:p>
              </w:tc>
              <w:tc>
                <w:tcPr>
                  <w:tcW w:w="489" w:type="pct"/>
                  <w:tcBorders>
                    <w:tl2br w:val="nil"/>
                    <w:tr2bl w:val="nil"/>
                  </w:tcBorders>
                  <w:vAlign w:val="center"/>
                </w:tcPr>
                <w:p w14:paraId="4902056C">
                  <w:pPr>
                    <w:keepNext w:val="0"/>
                    <w:keepLines w:val="0"/>
                    <w:pageBreakBefore w:val="0"/>
                    <w:widowControl/>
                    <w:kinsoku/>
                    <w:wordWrap w:val="0"/>
                    <w:overflowPunct/>
                    <w:topLinePunct/>
                    <w:autoSpaceDE/>
                    <w:autoSpaceDN/>
                    <w:bidi w:val="0"/>
                    <w:adjustRightInd/>
                    <w:snapToGrid/>
                    <w:spacing w:before="0" w:after="0" w:line="240" w:lineRule="auto"/>
                    <w:ind w:left="0" w:leftChars="0" w:right="0" w:rightChars="0" w:firstLine="0" w:firstLineChars="0"/>
                    <w:jc w:val="center"/>
                    <w:textAlignment w:val="baseline"/>
                    <w:rPr>
                      <w:rFonts w:hint="eastAsia" w:ascii="Times New Roman" w:hAnsi="Times New Roman" w:eastAsia="宋体" w:cs="Times New Roman"/>
                      <w:color w:val="auto"/>
                      <w:spacing w:val="8"/>
                      <w:kern w:val="2"/>
                      <w:sz w:val="21"/>
                      <w:szCs w:val="21"/>
                      <w:highlight w:val="none"/>
                      <w:u w:val="none" w:color="auto"/>
                      <w:lang w:val="en-US" w:eastAsia="zh-CN" w:bidi="ar-SA"/>
                    </w:rPr>
                  </w:pPr>
                  <w:r>
                    <w:rPr>
                      <w:rFonts w:hint="eastAsia" w:ascii="Times New Roman" w:hAnsi="Times New Roman" w:eastAsia="宋体" w:cs="Times New Roman"/>
                      <w:color w:val="auto"/>
                      <w:spacing w:val="8"/>
                      <w:kern w:val="2"/>
                      <w:sz w:val="21"/>
                      <w:szCs w:val="21"/>
                      <w:highlight w:val="none"/>
                      <w:u w:val="none" w:color="auto"/>
                      <w:lang w:val="en-US" w:eastAsia="zh-CN" w:bidi="ar-SA"/>
                    </w:rPr>
                    <w:t>COD</w:t>
                  </w:r>
                  <w:r>
                    <w:rPr>
                      <w:rFonts w:hint="eastAsia" w:cs="Times New Roman"/>
                      <w:color w:val="auto"/>
                      <w:spacing w:val="8"/>
                      <w:kern w:val="2"/>
                      <w:sz w:val="21"/>
                      <w:szCs w:val="21"/>
                      <w:highlight w:val="none"/>
                      <w:u w:val="none" w:color="auto"/>
                      <w:lang w:val="en-US" w:eastAsia="zh-CN" w:bidi="ar-SA"/>
                    </w:rPr>
                    <w:t>cr</w:t>
                  </w:r>
                </w:p>
              </w:tc>
              <w:tc>
                <w:tcPr>
                  <w:tcW w:w="401" w:type="pct"/>
                  <w:tcBorders>
                    <w:tl2br w:val="nil"/>
                    <w:tr2bl w:val="nil"/>
                  </w:tcBorders>
                  <w:vAlign w:val="center"/>
                </w:tcPr>
                <w:p w14:paraId="4A19030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olor w:val="auto"/>
                      <w:kern w:val="0"/>
                      <w:sz w:val="21"/>
                      <w:szCs w:val="21"/>
                      <w:highlight w:val="none"/>
                      <w:lang w:val="en-US" w:eastAsia="zh-CN" w:bidi="ar"/>
                    </w:rPr>
                  </w:pPr>
                  <w:r>
                    <w:rPr>
                      <w:rFonts w:hint="eastAsia"/>
                      <w:color w:val="auto"/>
                      <w:highlight w:val="none"/>
                      <w:lang w:val="en-US" w:eastAsia="zh-CN"/>
                    </w:rPr>
                    <w:t>1450</w:t>
                  </w:r>
                </w:p>
              </w:tc>
              <w:tc>
                <w:tcPr>
                  <w:tcW w:w="476" w:type="pct"/>
                  <w:tcBorders>
                    <w:tl2br w:val="nil"/>
                    <w:tr2bl w:val="nil"/>
                  </w:tcBorders>
                  <w:shd w:val="clear" w:color="auto" w:fill="auto"/>
                  <w:vAlign w:val="center"/>
                </w:tcPr>
                <w:p w14:paraId="31629AA2">
                  <w:pPr>
                    <w:pStyle w:val="35"/>
                    <w:autoSpaceDE w:val="0"/>
                    <w:autoSpaceDN w:val="0"/>
                    <w:bidi w:val="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3.815</w:t>
                  </w:r>
                </w:p>
              </w:tc>
              <w:tc>
                <w:tcPr>
                  <w:tcW w:w="492" w:type="pct"/>
                  <w:vMerge w:val="restart"/>
                  <w:tcBorders>
                    <w:tl2br w:val="nil"/>
                    <w:tr2bl w:val="nil"/>
                  </w:tcBorders>
                  <w:vAlign w:val="center"/>
                </w:tcPr>
                <w:p w14:paraId="4FDFB959">
                  <w:pPr>
                    <w:pStyle w:val="35"/>
                    <w:autoSpaceDE w:val="0"/>
                    <w:autoSpaceDN w:val="0"/>
                    <w:bidi w:val="0"/>
                    <w:jc w:val="center"/>
                    <w:rPr>
                      <w:rFonts w:hint="eastAsia" w:cs="Times New Roman"/>
                      <w:color w:val="auto"/>
                      <w:sz w:val="21"/>
                      <w:szCs w:val="21"/>
                      <w:highlight w:val="none"/>
                      <w:u w:val="none" w:color="auto"/>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2630.88</w:t>
                  </w:r>
                </w:p>
              </w:tc>
              <w:tc>
                <w:tcPr>
                  <w:tcW w:w="290" w:type="pct"/>
                  <w:vMerge w:val="restart"/>
                  <w:tcBorders>
                    <w:tl2br w:val="nil"/>
                    <w:tr2bl w:val="nil"/>
                  </w:tcBorders>
                  <w:vAlign w:val="center"/>
                </w:tcPr>
                <w:p w14:paraId="590448F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絮凝、沉淀+A/O工艺</w:t>
                  </w:r>
                </w:p>
              </w:tc>
              <w:tc>
                <w:tcPr>
                  <w:tcW w:w="389" w:type="pct"/>
                  <w:tcBorders>
                    <w:tl2br w:val="nil"/>
                    <w:tr2bl w:val="nil"/>
                  </w:tcBorders>
                  <w:shd w:val="clear" w:color="auto" w:fill="auto"/>
                  <w:vAlign w:val="center"/>
                </w:tcPr>
                <w:p w14:paraId="777C3B14">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1"/>
                      <w:szCs w:val="21"/>
                      <w:highlight w:val="none"/>
                      <w:u w:val="none" w:color="auto"/>
                      <w:lang w:val="en-US" w:eastAsia="zh-CN" w:bidi="ar-SA"/>
                    </w:rPr>
                  </w:pPr>
                  <w:r>
                    <w:rPr>
                      <w:rFonts w:ascii="Times New Roman" w:hAnsi="Times New Roman"/>
                      <w:color w:val="auto"/>
                      <w:szCs w:val="21"/>
                      <w:highlight w:val="none"/>
                      <w:lang w:bidi="ar"/>
                    </w:rPr>
                    <w:t>90%</w:t>
                  </w:r>
                </w:p>
              </w:tc>
              <w:tc>
                <w:tcPr>
                  <w:tcW w:w="343" w:type="pct"/>
                  <w:vMerge w:val="restart"/>
                  <w:tcBorders>
                    <w:tl2br w:val="nil"/>
                    <w:tr2bl w:val="nil"/>
                  </w:tcBorders>
                  <w:vAlign w:val="center"/>
                </w:tcPr>
                <w:p w14:paraId="3FC80EC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是</w:t>
                  </w:r>
                </w:p>
              </w:tc>
              <w:tc>
                <w:tcPr>
                  <w:tcW w:w="659" w:type="pct"/>
                  <w:tcBorders>
                    <w:tl2br w:val="nil"/>
                    <w:tr2bl w:val="nil"/>
                  </w:tcBorders>
                  <w:vAlign w:val="center"/>
                </w:tcPr>
                <w:p w14:paraId="424B9658">
                  <w:pPr>
                    <w:pStyle w:val="35"/>
                    <w:autoSpaceDE w:val="0"/>
                    <w:autoSpaceDN w:val="0"/>
                    <w:bidi w:val="0"/>
                    <w:jc w:val="center"/>
                    <w:rPr>
                      <w:rFonts w:hint="default"/>
                      <w:color w:val="auto"/>
                      <w:highlight w:val="none"/>
                      <w:lang w:val="en-US" w:eastAsia="zh-CN"/>
                    </w:rPr>
                  </w:pPr>
                  <w:r>
                    <w:rPr>
                      <w:color w:val="auto"/>
                      <w:highlight w:val="none"/>
                    </w:rPr>
                    <w:t>145</w:t>
                  </w:r>
                </w:p>
              </w:tc>
              <w:tc>
                <w:tcPr>
                  <w:tcW w:w="502" w:type="pct"/>
                  <w:tcBorders>
                    <w:tl2br w:val="nil"/>
                    <w:tr2bl w:val="nil"/>
                  </w:tcBorders>
                  <w:vAlign w:val="center"/>
                </w:tcPr>
                <w:p w14:paraId="7F855B9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w:t>
                  </w:r>
                </w:p>
              </w:tc>
              <w:tc>
                <w:tcPr>
                  <w:tcW w:w="741" w:type="pct"/>
                  <w:vMerge w:val="restart"/>
                  <w:tcBorders>
                    <w:tl2br w:val="nil"/>
                    <w:tr2bl w:val="nil"/>
                  </w:tcBorders>
                  <w:vAlign w:val="center"/>
                </w:tcPr>
                <w:p w14:paraId="7F619D6C">
                  <w:pPr>
                    <w:autoSpaceDE w:val="0"/>
                    <w:autoSpaceDN w:val="0"/>
                    <w:bidi w:val="0"/>
                    <w:jc w:val="center"/>
                    <w:rPr>
                      <w:rFonts w:hint="default" w:cs="Times New Roman"/>
                      <w:color w:val="auto"/>
                      <w:kern w:val="2"/>
                      <w:sz w:val="21"/>
                      <w:szCs w:val="24"/>
                      <w:highlight w:val="none"/>
                      <w:lang w:val="en-US" w:eastAsia="zh-CN" w:bidi="ar-SA"/>
                    </w:rPr>
                  </w:pPr>
                  <w:r>
                    <w:rPr>
                      <w:rFonts w:hint="eastAsia" w:ascii="Times New Roman" w:eastAsia="宋体"/>
                      <w:color w:val="auto"/>
                      <w:highlight w:val="none"/>
                      <w:lang w:val="en-US" w:eastAsia="zh-CN"/>
                    </w:rPr>
                    <w:t>厂区</w:t>
                  </w:r>
                  <w:r>
                    <w:rPr>
                      <w:rFonts w:hint="eastAsia"/>
                      <w:color w:val="auto"/>
                      <w:highlight w:val="none"/>
                    </w:rPr>
                    <w:t>废水处理站（絮凝沉淀+A/O）法处理</w:t>
                  </w:r>
                  <w:r>
                    <w:rPr>
                      <w:rFonts w:hint="eastAsia" w:ascii="Times New Roman" w:eastAsia="宋体"/>
                      <w:color w:val="auto"/>
                      <w:highlight w:val="none"/>
                      <w:lang w:val="en-US" w:eastAsia="zh-CN"/>
                    </w:rPr>
                    <w:t>农灌</w:t>
                  </w:r>
                  <w:r>
                    <w:rPr>
                      <w:rFonts w:hint="eastAsia"/>
                      <w:color w:val="auto"/>
                      <w:highlight w:val="none"/>
                      <w:lang w:val="en-US" w:eastAsia="zh-CN"/>
                    </w:rPr>
                    <w:t>，不外排</w:t>
                  </w:r>
                </w:p>
              </w:tc>
            </w:tr>
            <w:tr w14:paraId="6E0BFC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14:paraId="34B0AC5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489" w:type="pct"/>
                  <w:tcBorders>
                    <w:tl2br w:val="nil"/>
                    <w:tr2bl w:val="nil"/>
                  </w:tcBorders>
                  <w:vAlign w:val="center"/>
                </w:tcPr>
                <w:p w14:paraId="2DCB8443">
                  <w:pPr>
                    <w:keepNext w:val="0"/>
                    <w:keepLines w:val="0"/>
                    <w:pageBreakBefore w:val="0"/>
                    <w:widowControl/>
                    <w:kinsoku/>
                    <w:wordWrap w:val="0"/>
                    <w:overflowPunct/>
                    <w:topLinePunct/>
                    <w:autoSpaceDE/>
                    <w:autoSpaceDN/>
                    <w:bidi w:val="0"/>
                    <w:adjustRightInd/>
                    <w:snapToGrid/>
                    <w:spacing w:before="0" w:after="0" w:line="240" w:lineRule="auto"/>
                    <w:ind w:left="0" w:leftChars="0" w:right="0" w:rightChars="0" w:firstLine="0" w:firstLineChars="0"/>
                    <w:jc w:val="center"/>
                    <w:textAlignment w:val="baseline"/>
                    <w:rPr>
                      <w:rFonts w:hint="eastAsia" w:ascii="Times New Roman" w:hAnsi="Times New Roman" w:eastAsia="宋体" w:cs="Times New Roman"/>
                      <w:color w:val="auto"/>
                      <w:spacing w:val="8"/>
                      <w:kern w:val="2"/>
                      <w:sz w:val="21"/>
                      <w:szCs w:val="21"/>
                      <w:highlight w:val="none"/>
                      <w:u w:val="none" w:color="auto"/>
                      <w:lang w:val="en-US" w:eastAsia="zh-CN" w:bidi="ar-SA"/>
                    </w:rPr>
                  </w:pPr>
                  <w:r>
                    <w:rPr>
                      <w:rFonts w:hint="default" w:ascii="Times New Roman" w:hAnsi="Times New Roman" w:eastAsia="宋体" w:cs="Times New Roman"/>
                      <w:color w:val="auto"/>
                      <w:spacing w:val="8"/>
                      <w:kern w:val="2"/>
                      <w:sz w:val="21"/>
                      <w:szCs w:val="21"/>
                      <w:highlight w:val="none"/>
                      <w:u w:val="none" w:color="auto"/>
                      <w:lang w:val="en-US" w:eastAsia="en-US" w:bidi="ar-SA"/>
                    </w:rPr>
                    <w:t>BOD</w:t>
                  </w:r>
                  <w:r>
                    <w:rPr>
                      <w:rFonts w:hint="default" w:ascii="Times New Roman" w:hAnsi="Times New Roman" w:eastAsia="宋体" w:cs="Times New Roman"/>
                      <w:color w:val="auto"/>
                      <w:spacing w:val="8"/>
                      <w:kern w:val="2"/>
                      <w:sz w:val="21"/>
                      <w:szCs w:val="21"/>
                      <w:highlight w:val="none"/>
                      <w:u w:val="none" w:color="auto"/>
                      <w:vertAlign w:val="subscript"/>
                      <w:lang w:val="en-US" w:eastAsia="en-US" w:bidi="ar-SA"/>
                    </w:rPr>
                    <w:t>5</w:t>
                  </w:r>
                </w:p>
              </w:tc>
              <w:tc>
                <w:tcPr>
                  <w:tcW w:w="401" w:type="pct"/>
                  <w:tcBorders>
                    <w:tl2br w:val="nil"/>
                    <w:tr2bl w:val="nil"/>
                  </w:tcBorders>
                  <w:vAlign w:val="center"/>
                </w:tcPr>
                <w:p w14:paraId="196620C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olor w:val="auto"/>
                      <w:kern w:val="0"/>
                      <w:sz w:val="21"/>
                      <w:szCs w:val="21"/>
                      <w:highlight w:val="none"/>
                      <w:lang w:val="en-US" w:eastAsia="zh-CN" w:bidi="ar"/>
                    </w:rPr>
                  </w:pPr>
                  <w:r>
                    <w:rPr>
                      <w:rFonts w:hint="eastAsia"/>
                      <w:color w:val="auto"/>
                      <w:highlight w:val="none"/>
                      <w:lang w:val="en-US" w:eastAsia="zh-CN"/>
                    </w:rPr>
                    <w:t>450</w:t>
                  </w:r>
                </w:p>
              </w:tc>
              <w:tc>
                <w:tcPr>
                  <w:tcW w:w="476" w:type="pct"/>
                  <w:tcBorders>
                    <w:tl2br w:val="nil"/>
                    <w:tr2bl w:val="nil"/>
                  </w:tcBorders>
                  <w:shd w:val="clear" w:color="auto" w:fill="auto"/>
                  <w:vAlign w:val="center"/>
                </w:tcPr>
                <w:p w14:paraId="628314C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1.184</w:t>
                  </w:r>
                </w:p>
              </w:tc>
              <w:tc>
                <w:tcPr>
                  <w:tcW w:w="492" w:type="pct"/>
                  <w:vMerge w:val="continue"/>
                  <w:tcBorders>
                    <w:tl2br w:val="nil"/>
                    <w:tr2bl w:val="nil"/>
                  </w:tcBorders>
                  <w:vAlign w:val="center"/>
                </w:tcPr>
                <w:p w14:paraId="1574C43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290" w:type="pct"/>
                  <w:vMerge w:val="continue"/>
                  <w:tcBorders>
                    <w:tl2br w:val="nil"/>
                    <w:tr2bl w:val="nil"/>
                  </w:tcBorders>
                  <w:vAlign w:val="center"/>
                </w:tcPr>
                <w:p w14:paraId="733F0C26">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389" w:type="pct"/>
                  <w:tcBorders>
                    <w:tl2br w:val="nil"/>
                    <w:tr2bl w:val="nil"/>
                  </w:tcBorders>
                  <w:vAlign w:val="center"/>
                </w:tcPr>
                <w:p w14:paraId="1EFBB7B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ascii="Times New Roman" w:hAnsi="Times New Roman"/>
                      <w:color w:val="auto"/>
                      <w:szCs w:val="21"/>
                      <w:highlight w:val="none"/>
                      <w:lang w:val="en-US" w:eastAsia="zh-CN" w:bidi="ar"/>
                    </w:rPr>
                  </w:pPr>
                  <w:r>
                    <w:rPr>
                      <w:rFonts w:ascii="Times New Roman" w:hAnsi="Times New Roman"/>
                      <w:color w:val="auto"/>
                      <w:szCs w:val="21"/>
                      <w:highlight w:val="none"/>
                      <w:lang w:bidi="ar"/>
                    </w:rPr>
                    <w:t>8</w:t>
                  </w:r>
                  <w:r>
                    <w:rPr>
                      <w:rFonts w:hint="eastAsia"/>
                      <w:color w:val="auto"/>
                      <w:szCs w:val="21"/>
                      <w:highlight w:val="none"/>
                      <w:lang w:val="en-US" w:eastAsia="zh-CN" w:bidi="ar"/>
                    </w:rPr>
                    <w:t>5</w:t>
                  </w:r>
                  <w:r>
                    <w:rPr>
                      <w:rFonts w:ascii="Times New Roman" w:hAnsi="Times New Roman"/>
                      <w:color w:val="auto"/>
                      <w:szCs w:val="21"/>
                      <w:highlight w:val="none"/>
                      <w:lang w:bidi="ar"/>
                    </w:rPr>
                    <w:t>%</w:t>
                  </w:r>
                </w:p>
              </w:tc>
              <w:tc>
                <w:tcPr>
                  <w:tcW w:w="343" w:type="pct"/>
                  <w:vMerge w:val="continue"/>
                  <w:tcBorders>
                    <w:tl2br w:val="nil"/>
                    <w:tr2bl w:val="nil"/>
                  </w:tcBorders>
                  <w:vAlign w:val="center"/>
                </w:tcPr>
                <w:p w14:paraId="523A7DF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659" w:type="pct"/>
                  <w:tcBorders>
                    <w:tl2br w:val="nil"/>
                    <w:tr2bl w:val="nil"/>
                  </w:tcBorders>
                  <w:vAlign w:val="center"/>
                </w:tcPr>
                <w:p w14:paraId="377BC48F">
                  <w:pPr>
                    <w:pStyle w:val="35"/>
                    <w:autoSpaceDE w:val="0"/>
                    <w:autoSpaceDN w:val="0"/>
                    <w:bidi w:val="0"/>
                    <w:jc w:val="center"/>
                    <w:rPr>
                      <w:rFonts w:hint="default"/>
                      <w:color w:val="auto"/>
                      <w:highlight w:val="none"/>
                      <w:lang w:val="en-US" w:eastAsia="zh-CN"/>
                    </w:rPr>
                  </w:pPr>
                  <w:r>
                    <w:rPr>
                      <w:color w:val="auto"/>
                      <w:highlight w:val="none"/>
                    </w:rPr>
                    <w:t>67.5</w:t>
                  </w:r>
                </w:p>
              </w:tc>
              <w:tc>
                <w:tcPr>
                  <w:tcW w:w="502" w:type="pct"/>
                  <w:tcBorders>
                    <w:tl2br w:val="nil"/>
                    <w:tr2bl w:val="nil"/>
                  </w:tcBorders>
                  <w:vAlign w:val="center"/>
                </w:tcPr>
                <w:p w14:paraId="440F669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w:t>
                  </w:r>
                </w:p>
              </w:tc>
              <w:tc>
                <w:tcPr>
                  <w:tcW w:w="741" w:type="pct"/>
                  <w:vMerge w:val="continue"/>
                  <w:tcBorders>
                    <w:tl2br w:val="nil"/>
                    <w:tr2bl w:val="nil"/>
                  </w:tcBorders>
                  <w:vAlign w:val="center"/>
                </w:tcPr>
                <w:p w14:paraId="356A80BA">
                  <w:pPr>
                    <w:autoSpaceDE w:val="0"/>
                    <w:autoSpaceDN w:val="0"/>
                    <w:bidi w:val="0"/>
                    <w:jc w:val="center"/>
                    <w:rPr>
                      <w:rFonts w:hint="eastAsia" w:cs="Times New Roman"/>
                      <w:color w:val="auto"/>
                      <w:kern w:val="2"/>
                      <w:sz w:val="21"/>
                      <w:szCs w:val="24"/>
                      <w:highlight w:val="none"/>
                      <w:lang w:val="en-US" w:eastAsia="zh-CN" w:bidi="ar-SA"/>
                    </w:rPr>
                  </w:pPr>
                </w:p>
              </w:tc>
            </w:tr>
            <w:tr w14:paraId="21AB7A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14:paraId="2355C3B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489" w:type="pct"/>
                  <w:tcBorders>
                    <w:tl2br w:val="nil"/>
                    <w:tr2bl w:val="nil"/>
                  </w:tcBorders>
                  <w:vAlign w:val="center"/>
                </w:tcPr>
                <w:p w14:paraId="728E6B78">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baseline"/>
                    <w:rPr>
                      <w:rFonts w:hint="eastAsia" w:ascii="Times New Roman" w:hAnsi="Times New Roman" w:eastAsia="宋体" w:cs="Times New Roman"/>
                      <w:color w:val="auto"/>
                      <w:spacing w:val="8"/>
                      <w:kern w:val="2"/>
                      <w:sz w:val="21"/>
                      <w:szCs w:val="21"/>
                      <w:highlight w:val="none"/>
                      <w:u w:val="none" w:color="auto"/>
                      <w:lang w:val="en-US" w:eastAsia="zh-CN" w:bidi="ar-SA"/>
                    </w:rPr>
                  </w:pPr>
                  <w:r>
                    <w:rPr>
                      <w:rFonts w:hint="default" w:ascii="Times New Roman" w:hAnsi="Times New Roman" w:eastAsia="宋体" w:cs="Times New Roman"/>
                      <w:color w:val="auto"/>
                      <w:spacing w:val="-3"/>
                      <w:sz w:val="21"/>
                      <w:szCs w:val="21"/>
                      <w:highlight w:val="none"/>
                      <w:u w:val="none" w:color="auto"/>
                    </w:rPr>
                    <w:t>SS</w:t>
                  </w:r>
                </w:p>
              </w:tc>
              <w:tc>
                <w:tcPr>
                  <w:tcW w:w="401" w:type="pct"/>
                  <w:tcBorders>
                    <w:tl2br w:val="nil"/>
                    <w:tr2bl w:val="nil"/>
                  </w:tcBorders>
                  <w:vAlign w:val="center"/>
                </w:tcPr>
                <w:p w14:paraId="04F37F2E">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64</w:t>
                  </w:r>
                </w:p>
              </w:tc>
              <w:tc>
                <w:tcPr>
                  <w:tcW w:w="476" w:type="pct"/>
                  <w:tcBorders>
                    <w:tl2br w:val="nil"/>
                    <w:tr2bl w:val="nil"/>
                  </w:tcBorders>
                  <w:shd w:val="clear" w:color="auto" w:fill="auto"/>
                  <w:vAlign w:val="center"/>
                </w:tcPr>
                <w:p w14:paraId="6A20AA2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0.168</w:t>
                  </w:r>
                </w:p>
              </w:tc>
              <w:tc>
                <w:tcPr>
                  <w:tcW w:w="492" w:type="pct"/>
                  <w:vMerge w:val="continue"/>
                  <w:tcBorders>
                    <w:tl2br w:val="nil"/>
                    <w:tr2bl w:val="nil"/>
                  </w:tcBorders>
                  <w:vAlign w:val="center"/>
                </w:tcPr>
                <w:p w14:paraId="5BF8ED0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290" w:type="pct"/>
                  <w:vMerge w:val="continue"/>
                  <w:tcBorders>
                    <w:tl2br w:val="nil"/>
                    <w:tr2bl w:val="nil"/>
                  </w:tcBorders>
                  <w:vAlign w:val="center"/>
                </w:tcPr>
                <w:p w14:paraId="0132E19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389" w:type="pct"/>
                  <w:tcBorders>
                    <w:tl2br w:val="nil"/>
                    <w:tr2bl w:val="nil"/>
                  </w:tcBorders>
                  <w:vAlign w:val="center"/>
                </w:tcPr>
                <w:p w14:paraId="268FDA6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ascii="Times New Roman" w:hAnsi="Times New Roman"/>
                      <w:color w:val="auto"/>
                      <w:szCs w:val="21"/>
                      <w:highlight w:val="none"/>
                      <w:lang w:val="en-US" w:eastAsia="zh-CN" w:bidi="ar"/>
                    </w:rPr>
                  </w:pPr>
                  <w:r>
                    <w:rPr>
                      <w:rFonts w:hint="eastAsia" w:ascii="Times New Roman" w:hAnsi="Times New Roman"/>
                      <w:color w:val="auto"/>
                      <w:szCs w:val="21"/>
                      <w:highlight w:val="none"/>
                      <w:lang w:val="en-US" w:eastAsia="zh-CN" w:bidi="ar"/>
                    </w:rPr>
                    <w:t>90</w:t>
                  </w:r>
                  <w:r>
                    <w:rPr>
                      <w:rFonts w:ascii="Times New Roman" w:hAnsi="Times New Roman"/>
                      <w:color w:val="auto"/>
                      <w:szCs w:val="21"/>
                      <w:highlight w:val="none"/>
                      <w:lang w:bidi="ar"/>
                    </w:rPr>
                    <w:t>%</w:t>
                  </w:r>
                </w:p>
              </w:tc>
              <w:tc>
                <w:tcPr>
                  <w:tcW w:w="343" w:type="pct"/>
                  <w:vMerge w:val="continue"/>
                  <w:tcBorders>
                    <w:tl2br w:val="nil"/>
                    <w:tr2bl w:val="nil"/>
                  </w:tcBorders>
                  <w:vAlign w:val="center"/>
                </w:tcPr>
                <w:p w14:paraId="1262CDB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659" w:type="pct"/>
                  <w:tcBorders>
                    <w:tl2br w:val="nil"/>
                    <w:tr2bl w:val="nil"/>
                  </w:tcBorders>
                  <w:vAlign w:val="center"/>
                </w:tcPr>
                <w:p w14:paraId="65B1288D">
                  <w:pPr>
                    <w:pStyle w:val="35"/>
                    <w:autoSpaceDE w:val="0"/>
                    <w:autoSpaceDN w:val="0"/>
                    <w:bidi w:val="0"/>
                    <w:jc w:val="center"/>
                    <w:rPr>
                      <w:rFonts w:hint="default"/>
                      <w:color w:val="auto"/>
                      <w:highlight w:val="none"/>
                      <w:lang w:val="en-US" w:eastAsia="zh-CN"/>
                    </w:rPr>
                  </w:pPr>
                  <w:r>
                    <w:rPr>
                      <w:color w:val="auto"/>
                      <w:highlight w:val="none"/>
                    </w:rPr>
                    <w:t>6.4</w:t>
                  </w:r>
                </w:p>
              </w:tc>
              <w:tc>
                <w:tcPr>
                  <w:tcW w:w="502" w:type="pct"/>
                  <w:tcBorders>
                    <w:tl2br w:val="nil"/>
                    <w:tr2bl w:val="nil"/>
                  </w:tcBorders>
                  <w:vAlign w:val="center"/>
                </w:tcPr>
                <w:p w14:paraId="6361956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w:t>
                  </w:r>
                </w:p>
              </w:tc>
              <w:tc>
                <w:tcPr>
                  <w:tcW w:w="741" w:type="pct"/>
                  <w:vMerge w:val="continue"/>
                  <w:tcBorders>
                    <w:tl2br w:val="nil"/>
                    <w:tr2bl w:val="nil"/>
                  </w:tcBorders>
                  <w:vAlign w:val="center"/>
                </w:tcPr>
                <w:p w14:paraId="2522310F">
                  <w:pPr>
                    <w:autoSpaceDE w:val="0"/>
                    <w:autoSpaceDN w:val="0"/>
                    <w:bidi w:val="0"/>
                    <w:jc w:val="center"/>
                    <w:rPr>
                      <w:rFonts w:hint="eastAsia" w:cs="Times New Roman"/>
                      <w:color w:val="auto"/>
                      <w:kern w:val="2"/>
                      <w:sz w:val="21"/>
                      <w:szCs w:val="24"/>
                      <w:highlight w:val="none"/>
                      <w:lang w:val="en-US" w:eastAsia="zh-CN" w:bidi="ar-SA"/>
                    </w:rPr>
                  </w:pPr>
                </w:p>
              </w:tc>
            </w:tr>
            <w:tr w14:paraId="28E1B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14:paraId="3A15786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489" w:type="pct"/>
                  <w:tcBorders>
                    <w:tl2br w:val="nil"/>
                    <w:tr2bl w:val="nil"/>
                  </w:tcBorders>
                  <w:vAlign w:val="center"/>
                </w:tcPr>
                <w:p w14:paraId="39B20539">
                  <w:pPr>
                    <w:keepNext w:val="0"/>
                    <w:keepLines w:val="0"/>
                    <w:pageBreakBefore w:val="0"/>
                    <w:widowControl/>
                    <w:kinsoku/>
                    <w:wordWrap w:val="0"/>
                    <w:overflowPunct/>
                    <w:topLinePunct/>
                    <w:autoSpaceDE/>
                    <w:autoSpaceDN/>
                    <w:bidi w:val="0"/>
                    <w:adjustRightInd/>
                    <w:snapToGrid/>
                    <w:spacing w:before="0" w:after="0" w:line="240" w:lineRule="auto"/>
                    <w:ind w:left="0" w:leftChars="0" w:right="0" w:rightChars="0" w:firstLine="0" w:firstLineChars="0"/>
                    <w:jc w:val="center"/>
                    <w:textAlignment w:val="baseline"/>
                    <w:rPr>
                      <w:rFonts w:hint="eastAsia" w:ascii="Times New Roman" w:hAnsi="Times New Roman" w:eastAsia="宋体" w:cs="Times New Roman"/>
                      <w:color w:val="auto"/>
                      <w:spacing w:val="8"/>
                      <w:kern w:val="2"/>
                      <w:sz w:val="21"/>
                      <w:szCs w:val="21"/>
                      <w:highlight w:val="none"/>
                      <w:u w:val="none" w:color="auto"/>
                      <w:lang w:val="en-US" w:eastAsia="zh-CN" w:bidi="ar-SA"/>
                    </w:rPr>
                  </w:pPr>
                  <w:r>
                    <w:rPr>
                      <w:rFonts w:hint="eastAsia" w:cs="Times New Roman"/>
                      <w:color w:val="auto"/>
                      <w:spacing w:val="8"/>
                      <w:kern w:val="2"/>
                      <w:sz w:val="21"/>
                      <w:szCs w:val="21"/>
                      <w:highlight w:val="none"/>
                      <w:u w:val="none" w:color="auto"/>
                      <w:lang w:val="en-US" w:eastAsia="zh-CN" w:bidi="ar-SA"/>
                    </w:rPr>
                    <w:t>NH</w:t>
                  </w:r>
                  <w:r>
                    <w:rPr>
                      <w:rFonts w:hint="eastAsia" w:cs="Times New Roman"/>
                      <w:color w:val="auto"/>
                      <w:spacing w:val="8"/>
                      <w:kern w:val="2"/>
                      <w:sz w:val="21"/>
                      <w:szCs w:val="21"/>
                      <w:highlight w:val="none"/>
                      <w:u w:val="none" w:color="auto"/>
                      <w:vertAlign w:val="subscript"/>
                      <w:lang w:val="en-US" w:eastAsia="zh-CN" w:bidi="ar-SA"/>
                    </w:rPr>
                    <w:t>3</w:t>
                  </w:r>
                  <w:r>
                    <w:rPr>
                      <w:rFonts w:hint="eastAsia" w:cs="Times New Roman"/>
                      <w:color w:val="auto"/>
                      <w:spacing w:val="8"/>
                      <w:kern w:val="2"/>
                      <w:sz w:val="21"/>
                      <w:szCs w:val="21"/>
                      <w:highlight w:val="none"/>
                      <w:u w:val="none" w:color="auto"/>
                      <w:lang w:val="en-US" w:eastAsia="zh-CN" w:bidi="ar-SA"/>
                    </w:rPr>
                    <w:t>-N</w:t>
                  </w:r>
                </w:p>
              </w:tc>
              <w:tc>
                <w:tcPr>
                  <w:tcW w:w="401" w:type="pct"/>
                  <w:tcBorders>
                    <w:tl2br w:val="nil"/>
                    <w:tr2bl w:val="nil"/>
                  </w:tcBorders>
                  <w:vAlign w:val="center"/>
                </w:tcPr>
                <w:p w14:paraId="34048AC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olor w:val="auto"/>
                      <w:kern w:val="0"/>
                      <w:sz w:val="21"/>
                      <w:szCs w:val="21"/>
                      <w:highlight w:val="none"/>
                      <w:lang w:val="en-US" w:eastAsia="zh-CN" w:bidi="ar"/>
                    </w:rPr>
                  </w:pPr>
                  <w:r>
                    <w:rPr>
                      <w:rFonts w:hint="eastAsia"/>
                      <w:color w:val="auto"/>
                      <w:kern w:val="0"/>
                      <w:sz w:val="21"/>
                      <w:szCs w:val="21"/>
                      <w:highlight w:val="none"/>
                      <w:lang w:val="en-US" w:eastAsia="zh-CN" w:bidi="ar"/>
                    </w:rPr>
                    <w:t>12.6</w:t>
                  </w:r>
                </w:p>
              </w:tc>
              <w:tc>
                <w:tcPr>
                  <w:tcW w:w="476" w:type="pct"/>
                  <w:tcBorders>
                    <w:tl2br w:val="nil"/>
                    <w:tr2bl w:val="nil"/>
                  </w:tcBorders>
                  <w:shd w:val="clear" w:color="auto" w:fill="auto"/>
                  <w:vAlign w:val="center"/>
                </w:tcPr>
                <w:p w14:paraId="7198803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0.033</w:t>
                  </w:r>
                </w:p>
              </w:tc>
              <w:tc>
                <w:tcPr>
                  <w:tcW w:w="492" w:type="pct"/>
                  <w:vMerge w:val="continue"/>
                  <w:tcBorders>
                    <w:tl2br w:val="nil"/>
                    <w:tr2bl w:val="nil"/>
                  </w:tcBorders>
                  <w:vAlign w:val="center"/>
                </w:tcPr>
                <w:p w14:paraId="3AFAA24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290" w:type="pct"/>
                  <w:vMerge w:val="continue"/>
                  <w:tcBorders>
                    <w:tl2br w:val="nil"/>
                    <w:tr2bl w:val="nil"/>
                  </w:tcBorders>
                  <w:vAlign w:val="center"/>
                </w:tcPr>
                <w:p w14:paraId="00A36C5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389" w:type="pct"/>
                  <w:tcBorders>
                    <w:tl2br w:val="nil"/>
                    <w:tr2bl w:val="nil"/>
                  </w:tcBorders>
                  <w:vAlign w:val="center"/>
                </w:tcPr>
                <w:p w14:paraId="7B52B93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ascii="Times New Roman" w:hAnsi="Times New Roman"/>
                      <w:color w:val="auto"/>
                      <w:szCs w:val="21"/>
                      <w:highlight w:val="none"/>
                      <w:lang w:val="en-US" w:eastAsia="zh-CN" w:bidi="ar"/>
                    </w:rPr>
                  </w:pPr>
                  <w:r>
                    <w:rPr>
                      <w:rFonts w:hint="eastAsia" w:ascii="Times New Roman" w:hAnsi="Times New Roman"/>
                      <w:color w:val="auto"/>
                      <w:szCs w:val="21"/>
                      <w:highlight w:val="none"/>
                      <w:lang w:val="en-US" w:eastAsia="zh-CN" w:bidi="ar"/>
                    </w:rPr>
                    <w:t>85</w:t>
                  </w:r>
                  <w:r>
                    <w:rPr>
                      <w:rFonts w:ascii="Times New Roman" w:hAnsi="Times New Roman"/>
                      <w:color w:val="auto"/>
                      <w:szCs w:val="21"/>
                      <w:highlight w:val="none"/>
                      <w:lang w:bidi="ar"/>
                    </w:rPr>
                    <w:t>%</w:t>
                  </w:r>
                </w:p>
              </w:tc>
              <w:tc>
                <w:tcPr>
                  <w:tcW w:w="343" w:type="pct"/>
                  <w:vMerge w:val="continue"/>
                  <w:tcBorders>
                    <w:tl2br w:val="nil"/>
                    <w:tr2bl w:val="nil"/>
                  </w:tcBorders>
                  <w:vAlign w:val="center"/>
                </w:tcPr>
                <w:p w14:paraId="5D4BE60A">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659" w:type="pct"/>
                  <w:tcBorders>
                    <w:tl2br w:val="nil"/>
                    <w:tr2bl w:val="nil"/>
                  </w:tcBorders>
                  <w:vAlign w:val="center"/>
                </w:tcPr>
                <w:p w14:paraId="2F1729E5">
                  <w:pPr>
                    <w:pStyle w:val="35"/>
                    <w:autoSpaceDE w:val="0"/>
                    <w:autoSpaceDN w:val="0"/>
                    <w:bidi w:val="0"/>
                    <w:jc w:val="center"/>
                    <w:rPr>
                      <w:rFonts w:hint="default"/>
                      <w:color w:val="auto"/>
                      <w:highlight w:val="none"/>
                      <w:lang w:val="en-US" w:eastAsia="zh-CN"/>
                    </w:rPr>
                  </w:pPr>
                  <w:r>
                    <w:rPr>
                      <w:color w:val="auto"/>
                      <w:highlight w:val="none"/>
                    </w:rPr>
                    <w:t>1.89</w:t>
                  </w:r>
                </w:p>
              </w:tc>
              <w:tc>
                <w:tcPr>
                  <w:tcW w:w="502" w:type="pct"/>
                  <w:tcBorders>
                    <w:tl2br w:val="nil"/>
                    <w:tr2bl w:val="nil"/>
                  </w:tcBorders>
                  <w:vAlign w:val="center"/>
                </w:tcPr>
                <w:p w14:paraId="187BD1E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w:t>
                  </w:r>
                </w:p>
              </w:tc>
              <w:tc>
                <w:tcPr>
                  <w:tcW w:w="741" w:type="pct"/>
                  <w:vMerge w:val="continue"/>
                  <w:tcBorders>
                    <w:tl2br w:val="nil"/>
                    <w:tr2bl w:val="nil"/>
                  </w:tcBorders>
                  <w:vAlign w:val="center"/>
                </w:tcPr>
                <w:p w14:paraId="085BC100">
                  <w:pPr>
                    <w:autoSpaceDE w:val="0"/>
                    <w:autoSpaceDN w:val="0"/>
                    <w:bidi w:val="0"/>
                    <w:jc w:val="center"/>
                    <w:rPr>
                      <w:rFonts w:hint="eastAsia" w:cs="Times New Roman"/>
                      <w:color w:val="auto"/>
                      <w:kern w:val="2"/>
                      <w:sz w:val="21"/>
                      <w:szCs w:val="24"/>
                      <w:highlight w:val="none"/>
                      <w:lang w:val="en-US" w:eastAsia="zh-CN" w:bidi="ar-SA"/>
                    </w:rPr>
                  </w:pPr>
                </w:p>
              </w:tc>
            </w:tr>
            <w:tr w14:paraId="339969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14:paraId="78A6675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489" w:type="pct"/>
                  <w:tcBorders>
                    <w:tl2br w:val="nil"/>
                    <w:tr2bl w:val="nil"/>
                  </w:tcBorders>
                  <w:vAlign w:val="center"/>
                </w:tcPr>
                <w:p w14:paraId="21AB0F06">
                  <w:pPr>
                    <w:keepNext w:val="0"/>
                    <w:keepLines w:val="0"/>
                    <w:pageBreakBefore w:val="0"/>
                    <w:widowControl/>
                    <w:kinsoku/>
                    <w:wordWrap w:val="0"/>
                    <w:overflowPunct/>
                    <w:topLinePunct/>
                    <w:autoSpaceDE/>
                    <w:autoSpaceDN/>
                    <w:bidi w:val="0"/>
                    <w:adjustRightInd/>
                    <w:snapToGrid/>
                    <w:spacing w:before="0" w:after="0" w:line="240" w:lineRule="auto"/>
                    <w:ind w:left="0" w:leftChars="0" w:right="0" w:rightChars="0" w:firstLine="0" w:firstLineChars="0"/>
                    <w:jc w:val="center"/>
                    <w:textAlignment w:val="baseline"/>
                    <w:rPr>
                      <w:rFonts w:hint="default" w:cs="Times New Roman"/>
                      <w:color w:val="auto"/>
                      <w:spacing w:val="8"/>
                      <w:kern w:val="2"/>
                      <w:sz w:val="21"/>
                      <w:szCs w:val="21"/>
                      <w:highlight w:val="none"/>
                      <w:u w:val="none" w:color="auto"/>
                      <w:lang w:val="en-US" w:eastAsia="zh-CN" w:bidi="ar-SA"/>
                    </w:rPr>
                  </w:pPr>
                  <w:r>
                    <w:rPr>
                      <w:rFonts w:hint="eastAsia" w:cs="Times New Roman"/>
                      <w:color w:val="auto"/>
                      <w:spacing w:val="8"/>
                      <w:kern w:val="2"/>
                      <w:sz w:val="21"/>
                      <w:szCs w:val="21"/>
                      <w:highlight w:val="none"/>
                      <w:u w:val="none" w:color="auto"/>
                      <w:lang w:val="en-US" w:eastAsia="zh-CN" w:bidi="ar-SA"/>
                    </w:rPr>
                    <w:t>TP</w:t>
                  </w:r>
                </w:p>
              </w:tc>
              <w:tc>
                <w:tcPr>
                  <w:tcW w:w="401" w:type="pct"/>
                  <w:tcBorders>
                    <w:tl2br w:val="nil"/>
                    <w:tr2bl w:val="nil"/>
                  </w:tcBorders>
                  <w:vAlign w:val="center"/>
                </w:tcPr>
                <w:p w14:paraId="3DA85DE6">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color w:val="auto"/>
                      <w:kern w:val="0"/>
                      <w:sz w:val="21"/>
                      <w:szCs w:val="21"/>
                      <w:highlight w:val="none"/>
                      <w:lang w:val="en-US" w:eastAsia="zh-CN" w:bidi="ar"/>
                    </w:rPr>
                  </w:pPr>
                  <w:r>
                    <w:rPr>
                      <w:rFonts w:hint="eastAsia"/>
                      <w:color w:val="auto"/>
                      <w:kern w:val="0"/>
                      <w:sz w:val="21"/>
                      <w:szCs w:val="21"/>
                      <w:highlight w:val="none"/>
                      <w:lang w:val="en-US" w:eastAsia="zh-CN" w:bidi="ar"/>
                    </w:rPr>
                    <w:t>4.1</w:t>
                  </w:r>
                </w:p>
              </w:tc>
              <w:tc>
                <w:tcPr>
                  <w:tcW w:w="476" w:type="pct"/>
                  <w:tcBorders>
                    <w:tl2br w:val="nil"/>
                    <w:tr2bl w:val="nil"/>
                  </w:tcBorders>
                  <w:shd w:val="clear" w:color="auto" w:fill="auto"/>
                  <w:vAlign w:val="center"/>
                </w:tcPr>
                <w:p w14:paraId="040ADC1D">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0.011</w:t>
                  </w:r>
                </w:p>
              </w:tc>
              <w:tc>
                <w:tcPr>
                  <w:tcW w:w="492" w:type="pct"/>
                  <w:vMerge w:val="continue"/>
                  <w:tcBorders>
                    <w:tl2br w:val="nil"/>
                    <w:tr2bl w:val="nil"/>
                  </w:tcBorders>
                  <w:vAlign w:val="center"/>
                </w:tcPr>
                <w:p w14:paraId="6C50021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290" w:type="pct"/>
                  <w:vMerge w:val="continue"/>
                  <w:tcBorders>
                    <w:tl2br w:val="nil"/>
                    <w:tr2bl w:val="nil"/>
                  </w:tcBorders>
                  <w:vAlign w:val="center"/>
                </w:tcPr>
                <w:p w14:paraId="066B7C5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389" w:type="pct"/>
                  <w:tcBorders>
                    <w:tl2br w:val="nil"/>
                    <w:tr2bl w:val="nil"/>
                  </w:tcBorders>
                  <w:vAlign w:val="center"/>
                </w:tcPr>
                <w:p w14:paraId="1D0BA2B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ascii="Times New Roman" w:hAnsi="Times New Roman"/>
                      <w:color w:val="auto"/>
                      <w:szCs w:val="21"/>
                      <w:highlight w:val="none"/>
                      <w:lang w:val="en-US" w:eastAsia="zh-CN" w:bidi="ar"/>
                    </w:rPr>
                  </w:pPr>
                  <w:r>
                    <w:rPr>
                      <w:rFonts w:hint="eastAsia" w:cs="Times New Roman"/>
                      <w:color w:val="auto"/>
                      <w:sz w:val="21"/>
                      <w:szCs w:val="21"/>
                      <w:highlight w:val="none"/>
                      <w:u w:val="none" w:color="auto"/>
                      <w:lang w:val="en-US" w:eastAsia="zh-CN"/>
                    </w:rPr>
                    <w:t>70</w:t>
                  </w:r>
                  <w:r>
                    <w:rPr>
                      <w:rFonts w:ascii="Times New Roman" w:hAnsi="Times New Roman"/>
                      <w:color w:val="auto"/>
                      <w:szCs w:val="21"/>
                      <w:highlight w:val="none"/>
                      <w:lang w:bidi="ar"/>
                    </w:rPr>
                    <w:t>%</w:t>
                  </w:r>
                </w:p>
              </w:tc>
              <w:tc>
                <w:tcPr>
                  <w:tcW w:w="343" w:type="pct"/>
                  <w:vMerge w:val="continue"/>
                  <w:tcBorders>
                    <w:tl2br w:val="nil"/>
                    <w:tr2bl w:val="nil"/>
                  </w:tcBorders>
                  <w:vAlign w:val="center"/>
                </w:tcPr>
                <w:p w14:paraId="7F4A62FF">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eastAsia" w:cs="Times New Roman"/>
                      <w:color w:val="auto"/>
                      <w:sz w:val="21"/>
                      <w:szCs w:val="21"/>
                      <w:highlight w:val="none"/>
                      <w:u w:val="none" w:color="auto"/>
                      <w:lang w:val="en-US" w:eastAsia="zh-CN"/>
                    </w:rPr>
                  </w:pPr>
                </w:p>
              </w:tc>
              <w:tc>
                <w:tcPr>
                  <w:tcW w:w="659" w:type="pct"/>
                  <w:tcBorders>
                    <w:tl2br w:val="nil"/>
                    <w:tr2bl w:val="nil"/>
                  </w:tcBorders>
                  <w:vAlign w:val="center"/>
                </w:tcPr>
                <w:p w14:paraId="23C85FA1">
                  <w:pPr>
                    <w:pStyle w:val="35"/>
                    <w:autoSpaceDE w:val="0"/>
                    <w:autoSpaceDN w:val="0"/>
                    <w:bidi w:val="0"/>
                    <w:jc w:val="center"/>
                    <w:rPr>
                      <w:rFonts w:hint="default"/>
                      <w:color w:val="auto"/>
                      <w:highlight w:val="none"/>
                      <w:lang w:val="en-US" w:eastAsia="zh-CN"/>
                    </w:rPr>
                  </w:pPr>
                  <w:r>
                    <w:rPr>
                      <w:color w:val="auto"/>
                      <w:highlight w:val="none"/>
                    </w:rPr>
                    <w:t>1.23</w:t>
                  </w:r>
                </w:p>
              </w:tc>
              <w:tc>
                <w:tcPr>
                  <w:tcW w:w="502" w:type="pct"/>
                  <w:tcBorders>
                    <w:tl2br w:val="nil"/>
                    <w:tr2bl w:val="nil"/>
                  </w:tcBorders>
                  <w:vAlign w:val="center"/>
                </w:tcPr>
                <w:p w14:paraId="40A653F1">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baseline"/>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0</w:t>
                  </w:r>
                </w:p>
              </w:tc>
              <w:tc>
                <w:tcPr>
                  <w:tcW w:w="741" w:type="pct"/>
                  <w:vMerge w:val="continue"/>
                  <w:tcBorders>
                    <w:tl2br w:val="nil"/>
                    <w:tr2bl w:val="nil"/>
                  </w:tcBorders>
                  <w:vAlign w:val="center"/>
                </w:tcPr>
                <w:p w14:paraId="201C7D60">
                  <w:pPr>
                    <w:autoSpaceDE w:val="0"/>
                    <w:autoSpaceDN w:val="0"/>
                    <w:bidi w:val="0"/>
                    <w:jc w:val="center"/>
                    <w:rPr>
                      <w:rFonts w:hint="eastAsia" w:cs="Times New Roman"/>
                      <w:color w:val="auto"/>
                      <w:kern w:val="2"/>
                      <w:sz w:val="21"/>
                      <w:szCs w:val="24"/>
                      <w:highlight w:val="none"/>
                      <w:lang w:val="en-US" w:eastAsia="zh-CN" w:bidi="ar-SA"/>
                    </w:rPr>
                  </w:pPr>
                </w:p>
              </w:tc>
            </w:tr>
          </w:tbl>
          <w:p w14:paraId="6A55E120">
            <w:pPr>
              <w:pStyle w:val="35"/>
              <w:keepNext w:val="0"/>
              <w:keepLines w:val="0"/>
              <w:pageBreakBefore w:val="0"/>
              <w:widowControl/>
              <w:kinsoku/>
              <w:wordWrap w:val="0"/>
              <w:overflowPunct/>
              <w:topLinePunct/>
              <w:autoSpaceDE/>
              <w:autoSpaceDN/>
              <w:bidi w:val="0"/>
              <w:adjustRightInd/>
              <w:snapToGrid/>
              <w:jc w:val="center"/>
              <w:rPr>
                <w:rFonts w:hint="eastAsia" w:cs="Times New Roman"/>
                <w:b/>
                <w:bCs/>
                <w:color w:val="auto"/>
                <w:highlight w:val="none"/>
                <w:u w:val="single" w:color="auto"/>
                <w:lang w:val="en-US" w:eastAsia="zh-CN"/>
              </w:rPr>
            </w:pPr>
            <w:r>
              <w:rPr>
                <w:rFonts w:hint="default"/>
                <w:b/>
                <w:bCs/>
                <w:color w:val="auto"/>
                <w:highlight w:val="none"/>
                <w:u w:val="none" w:color="auto"/>
              </w:rPr>
              <w:t>表4-</w:t>
            </w:r>
            <w:r>
              <w:rPr>
                <w:rFonts w:hint="eastAsia"/>
                <w:b/>
                <w:bCs/>
                <w:color w:val="auto"/>
                <w:highlight w:val="none"/>
                <w:u w:val="none" w:color="auto"/>
                <w:lang w:val="en-US" w:eastAsia="zh-CN"/>
              </w:rPr>
              <w:t xml:space="preserve">10   </w:t>
            </w:r>
            <w:r>
              <w:rPr>
                <w:rFonts w:hint="default"/>
                <w:b/>
                <w:bCs/>
                <w:color w:val="auto"/>
                <w:highlight w:val="none"/>
                <w:u w:val="none" w:color="auto"/>
              </w:rPr>
              <w:t>废水类别、污染物及污染治理设施信息表</w:t>
            </w:r>
          </w:p>
          <w:tbl>
            <w:tblPr>
              <w:tblStyle w:val="55"/>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32"/>
              <w:gridCol w:w="444"/>
              <w:gridCol w:w="624"/>
              <w:gridCol w:w="1888"/>
              <w:gridCol w:w="557"/>
              <w:gridCol w:w="274"/>
              <w:gridCol w:w="673"/>
              <w:gridCol w:w="856"/>
              <w:gridCol w:w="649"/>
              <w:gridCol w:w="381"/>
              <w:gridCol w:w="1078"/>
              <w:gridCol w:w="385"/>
            </w:tblGrid>
            <w:tr w14:paraId="238D10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45" w:type="pct"/>
                  <w:vMerge w:val="restart"/>
                  <w:tcBorders>
                    <w:tl2br w:val="nil"/>
                    <w:tr2bl w:val="nil"/>
                  </w:tcBorders>
                  <w:vAlign w:val="center"/>
                </w:tcPr>
                <w:p w14:paraId="005EBD1B">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序号</w:t>
                  </w:r>
                </w:p>
              </w:tc>
              <w:tc>
                <w:tcPr>
                  <w:tcW w:w="664" w:type="pct"/>
                  <w:gridSpan w:val="2"/>
                  <w:vMerge w:val="restart"/>
                  <w:tcBorders>
                    <w:tl2br w:val="nil"/>
                    <w:tr2bl w:val="nil"/>
                  </w:tcBorders>
                  <w:vAlign w:val="center"/>
                </w:tcPr>
                <w:p w14:paraId="5DA8793F">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废水</w:t>
                  </w:r>
                </w:p>
                <w:p w14:paraId="0C85FDBA">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类别</w:t>
                  </w:r>
                </w:p>
              </w:tc>
              <w:tc>
                <w:tcPr>
                  <w:tcW w:w="1173" w:type="pct"/>
                  <w:vMerge w:val="restart"/>
                  <w:tcBorders>
                    <w:tl2br w:val="nil"/>
                    <w:tr2bl w:val="nil"/>
                  </w:tcBorders>
                  <w:vAlign w:val="center"/>
                </w:tcPr>
                <w:p w14:paraId="6C7D9A1F">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污染物种类</w:t>
                  </w:r>
                </w:p>
              </w:tc>
              <w:tc>
                <w:tcPr>
                  <w:tcW w:w="346" w:type="pct"/>
                  <w:vMerge w:val="restart"/>
                  <w:tcBorders>
                    <w:tl2br w:val="nil"/>
                    <w:tr2bl w:val="nil"/>
                  </w:tcBorders>
                  <w:vAlign w:val="center"/>
                </w:tcPr>
                <w:p w14:paraId="4171C794">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w:t>
                  </w:r>
                </w:p>
                <w:p w14:paraId="745701F2">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去向</w:t>
                  </w:r>
                </w:p>
              </w:tc>
              <w:tc>
                <w:tcPr>
                  <w:tcW w:w="170" w:type="pct"/>
                  <w:vMerge w:val="restart"/>
                  <w:tcBorders>
                    <w:tl2br w:val="nil"/>
                    <w:tr2bl w:val="nil"/>
                  </w:tcBorders>
                  <w:vAlign w:val="center"/>
                </w:tcPr>
                <w:p w14:paraId="5B199BCF">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排放规律</w:t>
                  </w:r>
                </w:p>
              </w:tc>
              <w:tc>
                <w:tcPr>
                  <w:tcW w:w="1353" w:type="pct"/>
                  <w:gridSpan w:val="3"/>
                  <w:tcBorders>
                    <w:tl2br w:val="nil"/>
                    <w:tr2bl w:val="nil"/>
                  </w:tcBorders>
                  <w:vAlign w:val="center"/>
                </w:tcPr>
                <w:p w14:paraId="3DF7C9FB">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污染治理设施</w:t>
                  </w:r>
                </w:p>
              </w:tc>
              <w:tc>
                <w:tcPr>
                  <w:tcW w:w="237" w:type="pct"/>
                  <w:vMerge w:val="restart"/>
                  <w:tcBorders>
                    <w:tl2br w:val="nil"/>
                    <w:tr2bl w:val="nil"/>
                  </w:tcBorders>
                  <w:vAlign w:val="center"/>
                </w:tcPr>
                <w:p w14:paraId="5E7EBE2D">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w:t>
                  </w:r>
                </w:p>
                <w:p w14:paraId="74F7C920">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口编</w:t>
                  </w:r>
                </w:p>
                <w:p w14:paraId="0F6D594E">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号</w:t>
                  </w:r>
                </w:p>
              </w:tc>
              <w:tc>
                <w:tcPr>
                  <w:tcW w:w="670" w:type="pct"/>
                  <w:vMerge w:val="restart"/>
                  <w:tcBorders>
                    <w:tl2br w:val="nil"/>
                    <w:tr2bl w:val="nil"/>
                  </w:tcBorders>
                  <w:vAlign w:val="center"/>
                </w:tcPr>
                <w:p w14:paraId="63D62A58">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排放口设置是否符合要求</w:t>
                  </w:r>
                </w:p>
              </w:tc>
              <w:tc>
                <w:tcPr>
                  <w:tcW w:w="239" w:type="pct"/>
                  <w:vMerge w:val="restart"/>
                  <w:tcBorders>
                    <w:tl2br w:val="nil"/>
                    <w:tr2bl w:val="nil"/>
                  </w:tcBorders>
                  <w:vAlign w:val="center"/>
                </w:tcPr>
                <w:p w14:paraId="17570A1A">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排放口类型</w:t>
                  </w:r>
                </w:p>
              </w:tc>
            </w:tr>
            <w:tr w14:paraId="4401F7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145" w:type="pct"/>
                  <w:vMerge w:val="continue"/>
                  <w:tcBorders>
                    <w:tl2br w:val="nil"/>
                    <w:tr2bl w:val="nil"/>
                  </w:tcBorders>
                  <w:vAlign w:val="center"/>
                </w:tcPr>
                <w:p w14:paraId="49698AFB">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664" w:type="pct"/>
                  <w:gridSpan w:val="2"/>
                  <w:vMerge w:val="continue"/>
                  <w:tcBorders>
                    <w:tl2br w:val="nil"/>
                    <w:tr2bl w:val="nil"/>
                  </w:tcBorders>
                  <w:vAlign w:val="center"/>
                </w:tcPr>
                <w:p w14:paraId="0FA252FA">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1173" w:type="pct"/>
                  <w:vMerge w:val="continue"/>
                  <w:tcBorders>
                    <w:tl2br w:val="nil"/>
                    <w:tr2bl w:val="nil"/>
                  </w:tcBorders>
                  <w:vAlign w:val="center"/>
                </w:tcPr>
                <w:p w14:paraId="230EF3D1">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346" w:type="pct"/>
                  <w:vMerge w:val="continue"/>
                  <w:tcBorders>
                    <w:tl2br w:val="nil"/>
                    <w:tr2bl w:val="nil"/>
                  </w:tcBorders>
                  <w:vAlign w:val="center"/>
                </w:tcPr>
                <w:p w14:paraId="642A5AFB">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170" w:type="pct"/>
                  <w:vMerge w:val="continue"/>
                  <w:tcBorders>
                    <w:tl2br w:val="nil"/>
                    <w:tr2bl w:val="nil"/>
                  </w:tcBorders>
                  <w:vAlign w:val="center"/>
                </w:tcPr>
                <w:p w14:paraId="6E8EFBB2">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418" w:type="pct"/>
                  <w:tcBorders>
                    <w:tl2br w:val="nil"/>
                    <w:tr2bl w:val="nil"/>
                  </w:tcBorders>
                  <w:vAlign w:val="center"/>
                </w:tcPr>
                <w:p w14:paraId="5838C2F5">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w:t>
                  </w:r>
                </w:p>
                <w:p w14:paraId="1100D3F3">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治理</w:t>
                  </w:r>
                </w:p>
                <w:p w14:paraId="41930569">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设施</w:t>
                  </w:r>
                </w:p>
                <w:p w14:paraId="7418EB24">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编号</w:t>
                  </w:r>
                </w:p>
              </w:tc>
              <w:tc>
                <w:tcPr>
                  <w:tcW w:w="532" w:type="pct"/>
                  <w:tcBorders>
                    <w:tl2br w:val="nil"/>
                    <w:tr2bl w:val="nil"/>
                  </w:tcBorders>
                  <w:vAlign w:val="center"/>
                </w:tcPr>
                <w:p w14:paraId="45EDF75C">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污染治理设施名称</w:t>
                  </w:r>
                </w:p>
              </w:tc>
              <w:tc>
                <w:tcPr>
                  <w:tcW w:w="403" w:type="pct"/>
                  <w:tcBorders>
                    <w:tl2br w:val="nil"/>
                    <w:tr2bl w:val="nil"/>
                  </w:tcBorders>
                  <w:vAlign w:val="center"/>
                </w:tcPr>
                <w:p w14:paraId="5BB05093">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污染治理设施工艺</w:t>
                  </w:r>
                </w:p>
              </w:tc>
              <w:tc>
                <w:tcPr>
                  <w:tcW w:w="237" w:type="pct"/>
                  <w:vMerge w:val="continue"/>
                  <w:tcBorders>
                    <w:tl2br w:val="nil"/>
                    <w:tr2bl w:val="nil"/>
                  </w:tcBorders>
                  <w:vAlign w:val="center"/>
                </w:tcPr>
                <w:p w14:paraId="59EC27C1">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670" w:type="pct"/>
                  <w:vMerge w:val="continue"/>
                  <w:tcBorders>
                    <w:tl2br w:val="nil"/>
                    <w:tr2bl w:val="nil"/>
                  </w:tcBorders>
                  <w:vAlign w:val="center"/>
                </w:tcPr>
                <w:p w14:paraId="6D5E43B5">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c>
                <w:tcPr>
                  <w:tcW w:w="239" w:type="pct"/>
                  <w:vMerge w:val="continue"/>
                  <w:tcBorders>
                    <w:tl2br w:val="nil"/>
                    <w:tr2bl w:val="nil"/>
                  </w:tcBorders>
                  <w:vAlign w:val="center"/>
                </w:tcPr>
                <w:p w14:paraId="3B282D56">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p>
              </w:tc>
            </w:tr>
            <w:tr w14:paraId="26AF21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0" w:hRule="atLeast"/>
              </w:trPr>
              <w:tc>
                <w:tcPr>
                  <w:tcW w:w="145" w:type="pct"/>
                  <w:tcBorders>
                    <w:tl2br w:val="nil"/>
                    <w:tr2bl w:val="nil"/>
                  </w:tcBorders>
                  <w:vAlign w:val="center"/>
                </w:tcPr>
                <w:p w14:paraId="53378A17">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1</w:t>
                  </w:r>
                </w:p>
              </w:tc>
              <w:tc>
                <w:tcPr>
                  <w:tcW w:w="276" w:type="pct"/>
                  <w:tcBorders>
                    <w:tl2br w:val="nil"/>
                    <w:tr2bl w:val="nil"/>
                  </w:tcBorders>
                  <w:vAlign w:val="center"/>
                </w:tcPr>
                <w:p w14:paraId="46D20557">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生活</w:t>
                  </w:r>
                  <w:r>
                    <w:rPr>
                      <w:rFonts w:hint="default" w:ascii="Times New Roman" w:hAnsi="Times New Roman" w:cs="Times New Roman"/>
                      <w:color w:val="auto"/>
                      <w:highlight w:val="none"/>
                      <w:u w:val="none" w:color="auto"/>
                      <w:lang w:val="en-US" w:eastAsia="zh-CN"/>
                    </w:rPr>
                    <w:t>污</w:t>
                  </w:r>
                  <w:r>
                    <w:rPr>
                      <w:rFonts w:hint="default" w:ascii="Times New Roman" w:hAnsi="Times New Roman" w:cs="Times New Roman"/>
                      <w:color w:val="auto"/>
                      <w:highlight w:val="none"/>
                      <w:u w:val="none" w:color="auto"/>
                    </w:rPr>
                    <w:t>水</w:t>
                  </w:r>
                </w:p>
              </w:tc>
              <w:tc>
                <w:tcPr>
                  <w:tcW w:w="388" w:type="pct"/>
                  <w:vMerge w:val="restart"/>
                  <w:tcBorders>
                    <w:tl2br w:val="nil"/>
                    <w:tr2bl w:val="nil"/>
                  </w:tcBorders>
                  <w:vAlign w:val="center"/>
                </w:tcPr>
                <w:p w14:paraId="545F0AA9">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综合废水</w:t>
                  </w:r>
                </w:p>
              </w:tc>
              <w:tc>
                <w:tcPr>
                  <w:tcW w:w="1173" w:type="pct"/>
                  <w:tcBorders>
                    <w:tl2br w:val="nil"/>
                    <w:tr2bl w:val="nil"/>
                  </w:tcBorders>
                  <w:vAlign w:val="center"/>
                </w:tcPr>
                <w:p w14:paraId="287C5A6C">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pH、COD</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BOD</w:t>
                  </w:r>
                  <w:r>
                    <w:rPr>
                      <w:rFonts w:hint="default" w:ascii="Times New Roman" w:hAnsi="Times New Roman" w:cs="Times New Roman"/>
                      <w:color w:val="auto"/>
                      <w:highlight w:val="none"/>
                      <w:u w:val="none" w:color="auto"/>
                      <w:vertAlign w:val="subscript"/>
                    </w:rPr>
                    <w:t>5</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SS</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NH</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-N</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总磷</w:t>
                  </w:r>
                </w:p>
              </w:tc>
              <w:tc>
                <w:tcPr>
                  <w:tcW w:w="346" w:type="pct"/>
                  <w:vMerge w:val="restart"/>
                  <w:tcBorders>
                    <w:tl2br w:val="nil"/>
                    <w:tr2bl w:val="nil"/>
                  </w:tcBorders>
                  <w:vAlign w:val="center"/>
                </w:tcPr>
                <w:p w14:paraId="0275FBC7">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cs="Times New Roman"/>
                      <w:color w:val="auto"/>
                      <w:spacing w:val="1"/>
                      <w:sz w:val="21"/>
                      <w:szCs w:val="21"/>
                      <w:highlight w:val="none"/>
                      <w:u w:val="none" w:color="auto"/>
                      <w:lang w:val="en-US" w:eastAsia="zh-CN"/>
                    </w:rPr>
                    <w:t>用于农灌</w:t>
                  </w:r>
                </w:p>
              </w:tc>
              <w:tc>
                <w:tcPr>
                  <w:tcW w:w="170" w:type="pct"/>
                  <w:vMerge w:val="restart"/>
                  <w:tcBorders>
                    <w:tl2br w:val="nil"/>
                    <w:tr2bl w:val="nil"/>
                  </w:tcBorders>
                  <w:vAlign w:val="center"/>
                </w:tcPr>
                <w:p w14:paraId="36BAC0FB">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c>
                <w:tcPr>
                  <w:tcW w:w="418" w:type="pct"/>
                  <w:vMerge w:val="restart"/>
                  <w:tcBorders>
                    <w:tl2br w:val="nil"/>
                    <w:tr2bl w:val="nil"/>
                  </w:tcBorders>
                  <w:vAlign w:val="center"/>
                </w:tcPr>
                <w:p w14:paraId="285F06A5">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lang w:val="en-US"/>
                    </w:rPr>
                  </w:pPr>
                  <w:r>
                    <w:rPr>
                      <w:rFonts w:hint="default" w:ascii="Times New Roman" w:hAnsi="Times New Roman" w:cs="Times New Roman"/>
                      <w:color w:val="auto"/>
                      <w:highlight w:val="none"/>
                      <w:u w:val="none" w:color="auto"/>
                    </w:rPr>
                    <w:t>TW001</w:t>
                  </w:r>
                </w:p>
              </w:tc>
              <w:tc>
                <w:tcPr>
                  <w:tcW w:w="532" w:type="pct"/>
                  <w:vMerge w:val="restart"/>
                  <w:tcBorders>
                    <w:tl2br w:val="nil"/>
                    <w:tr2bl w:val="nil"/>
                  </w:tcBorders>
                  <w:vAlign w:val="center"/>
                </w:tcPr>
                <w:p w14:paraId="71A9D217">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val="en-US" w:eastAsia="zh-CN"/>
                    </w:rPr>
                  </w:pPr>
                  <w:r>
                    <w:rPr>
                      <w:rFonts w:hint="eastAsia" w:ascii="Times New Roman" w:hAnsi="Times New Roman"/>
                      <w:color w:val="auto"/>
                      <w:sz w:val="21"/>
                      <w:szCs w:val="21"/>
                      <w:highlight w:val="none"/>
                      <w:u w:val="none" w:color="auto"/>
                    </w:rPr>
                    <w:t>絮</w:t>
                  </w:r>
                  <w:r>
                    <w:rPr>
                      <w:rFonts w:ascii="Times New Roman" w:hAnsi="Times New Roman"/>
                      <w:color w:val="auto"/>
                      <w:sz w:val="21"/>
                      <w:szCs w:val="21"/>
                      <w:highlight w:val="none"/>
                      <w:u w:val="none" w:color="auto"/>
                    </w:rPr>
                    <w:t>凝沉淀+A/O法处理</w:t>
                  </w:r>
                </w:p>
              </w:tc>
              <w:tc>
                <w:tcPr>
                  <w:tcW w:w="403" w:type="pct"/>
                  <w:vMerge w:val="restart"/>
                  <w:tcBorders>
                    <w:tl2br w:val="nil"/>
                    <w:tr2bl w:val="nil"/>
                  </w:tcBorders>
                  <w:vAlign w:val="center"/>
                </w:tcPr>
                <w:p w14:paraId="5F78DEB6">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val="en-US" w:eastAsia="zh-CN"/>
                    </w:rPr>
                  </w:pPr>
                  <w:r>
                    <w:rPr>
                      <w:rFonts w:hint="eastAsia" w:eastAsia="宋体" w:cs="Times New Roman"/>
                      <w:color w:val="auto"/>
                      <w:highlight w:val="none"/>
                      <w:u w:val="none" w:color="auto"/>
                      <w:lang w:val="en-US" w:eastAsia="zh-CN"/>
                    </w:rPr>
                    <w:t>絮凝、沉淀、缺氧/好氧工艺</w:t>
                  </w:r>
                </w:p>
              </w:tc>
              <w:tc>
                <w:tcPr>
                  <w:tcW w:w="237" w:type="pct"/>
                  <w:tcBorders>
                    <w:tl2br w:val="nil"/>
                    <w:tr2bl w:val="nil"/>
                  </w:tcBorders>
                  <w:vAlign w:val="center"/>
                </w:tcPr>
                <w:p w14:paraId="05E8B1DC">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w:t>
                  </w:r>
                </w:p>
              </w:tc>
              <w:tc>
                <w:tcPr>
                  <w:tcW w:w="670" w:type="pct"/>
                  <w:tcBorders>
                    <w:tl2br w:val="nil"/>
                    <w:tr2bl w:val="nil"/>
                  </w:tcBorders>
                  <w:vAlign w:val="center"/>
                </w:tcPr>
                <w:p w14:paraId="30C8A54E">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w:t>
                  </w:r>
                </w:p>
              </w:tc>
              <w:tc>
                <w:tcPr>
                  <w:tcW w:w="239" w:type="pct"/>
                  <w:tcBorders>
                    <w:tl2br w:val="nil"/>
                    <w:tr2bl w:val="nil"/>
                  </w:tcBorders>
                  <w:vAlign w:val="center"/>
                </w:tcPr>
                <w:p w14:paraId="28650931">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w:t>
                  </w:r>
                </w:p>
              </w:tc>
            </w:tr>
            <w:tr w14:paraId="60B764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45" w:type="pct"/>
                  <w:tcBorders>
                    <w:tl2br w:val="nil"/>
                    <w:tr2bl w:val="nil"/>
                  </w:tcBorders>
                  <w:vAlign w:val="center"/>
                </w:tcPr>
                <w:p w14:paraId="517CCADF">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eastAsia="宋体"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2</w:t>
                  </w:r>
                </w:p>
              </w:tc>
              <w:tc>
                <w:tcPr>
                  <w:tcW w:w="276" w:type="pct"/>
                  <w:tcBorders>
                    <w:tl2br w:val="nil"/>
                    <w:tr2bl w:val="nil"/>
                  </w:tcBorders>
                  <w:vAlign w:val="center"/>
                </w:tcPr>
                <w:p w14:paraId="282C0F23">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val="en-US" w:eastAsia="zh-CN"/>
                    </w:rPr>
                  </w:pPr>
                  <w:r>
                    <w:rPr>
                      <w:rFonts w:hint="eastAsia" w:cs="Times New Roman"/>
                      <w:color w:val="auto"/>
                      <w:sz w:val="21"/>
                      <w:szCs w:val="21"/>
                      <w:highlight w:val="none"/>
                      <w:u w:val="none" w:color="auto"/>
                      <w:lang w:val="en-US" w:eastAsia="zh-CN"/>
                    </w:rPr>
                    <w:t>生产废水</w:t>
                  </w:r>
                </w:p>
              </w:tc>
              <w:tc>
                <w:tcPr>
                  <w:tcW w:w="388" w:type="pct"/>
                  <w:vMerge w:val="continue"/>
                  <w:tcBorders>
                    <w:tl2br w:val="nil"/>
                    <w:tr2bl w:val="nil"/>
                  </w:tcBorders>
                  <w:vAlign w:val="center"/>
                </w:tcPr>
                <w:p w14:paraId="066FB282">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sz w:val="21"/>
                      <w:szCs w:val="21"/>
                      <w:highlight w:val="none"/>
                      <w:u w:val="none" w:color="auto"/>
                      <w:lang w:val="en-US" w:eastAsia="zh-CN"/>
                    </w:rPr>
                  </w:pPr>
                </w:p>
              </w:tc>
              <w:tc>
                <w:tcPr>
                  <w:tcW w:w="1173" w:type="pct"/>
                  <w:tcBorders>
                    <w:tl2br w:val="nil"/>
                    <w:tr2bl w:val="nil"/>
                  </w:tcBorders>
                  <w:vAlign w:val="center"/>
                </w:tcPr>
                <w:p w14:paraId="5F43BB07">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CODcr、NH</w:t>
                  </w:r>
                  <w:r>
                    <w:rPr>
                      <w:rFonts w:hint="eastAsia" w:cs="Times New Roman"/>
                      <w:color w:val="auto"/>
                      <w:highlight w:val="none"/>
                      <w:u w:val="none" w:color="auto"/>
                      <w:vertAlign w:val="subscript"/>
                      <w:lang w:val="en-US" w:eastAsia="zh-CN"/>
                    </w:rPr>
                    <w:t>3</w:t>
                  </w:r>
                  <w:r>
                    <w:rPr>
                      <w:rFonts w:hint="eastAsia" w:cs="Times New Roman"/>
                      <w:color w:val="auto"/>
                      <w:highlight w:val="none"/>
                      <w:u w:val="none" w:color="auto"/>
                      <w:lang w:val="en-US" w:eastAsia="zh-CN"/>
                    </w:rPr>
                    <w:t>-N、</w:t>
                  </w:r>
                  <w:r>
                    <w:rPr>
                      <w:rFonts w:hint="default" w:ascii="Times New Roman" w:hAnsi="Times New Roman" w:cs="Times New Roman"/>
                      <w:color w:val="auto"/>
                      <w:highlight w:val="none"/>
                      <w:u w:val="none" w:color="auto"/>
                    </w:rPr>
                    <w:t>BOD</w:t>
                  </w:r>
                  <w:r>
                    <w:rPr>
                      <w:rFonts w:hint="default" w:ascii="Times New Roman" w:hAnsi="Times New Roman" w:cs="Times New Roman"/>
                      <w:color w:val="auto"/>
                      <w:highlight w:val="none"/>
                      <w:u w:val="none" w:color="auto"/>
                      <w:vertAlign w:val="subscript"/>
                    </w:rPr>
                    <w:t>5</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SS</w:t>
                  </w:r>
                </w:p>
              </w:tc>
              <w:tc>
                <w:tcPr>
                  <w:tcW w:w="346" w:type="pct"/>
                  <w:vMerge w:val="continue"/>
                  <w:tcBorders>
                    <w:tl2br w:val="nil"/>
                    <w:tr2bl w:val="nil"/>
                  </w:tcBorders>
                  <w:vAlign w:val="center"/>
                </w:tcPr>
                <w:p w14:paraId="6A8A6450">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p>
              </w:tc>
              <w:tc>
                <w:tcPr>
                  <w:tcW w:w="170" w:type="pct"/>
                  <w:vMerge w:val="continue"/>
                  <w:tcBorders>
                    <w:tl2br w:val="nil"/>
                    <w:tr2bl w:val="nil"/>
                  </w:tcBorders>
                  <w:vAlign w:val="center"/>
                </w:tcPr>
                <w:p w14:paraId="32169D87">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eastAsia="宋体" w:cs="Times New Roman"/>
                      <w:color w:val="auto"/>
                      <w:highlight w:val="none"/>
                      <w:u w:val="none" w:color="auto"/>
                      <w:lang w:val="en-US" w:eastAsia="zh-CN"/>
                    </w:rPr>
                  </w:pPr>
                </w:p>
              </w:tc>
              <w:tc>
                <w:tcPr>
                  <w:tcW w:w="418" w:type="pct"/>
                  <w:vMerge w:val="continue"/>
                  <w:tcBorders>
                    <w:tl2br w:val="nil"/>
                    <w:tr2bl w:val="nil"/>
                  </w:tcBorders>
                  <w:vAlign w:val="center"/>
                </w:tcPr>
                <w:p w14:paraId="264B1A45">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cs="Times New Roman"/>
                      <w:color w:val="auto"/>
                      <w:highlight w:val="none"/>
                      <w:u w:val="none" w:color="auto"/>
                      <w:lang w:val="en-US"/>
                    </w:rPr>
                  </w:pPr>
                </w:p>
              </w:tc>
              <w:tc>
                <w:tcPr>
                  <w:tcW w:w="532" w:type="pct"/>
                  <w:vMerge w:val="continue"/>
                  <w:tcBorders>
                    <w:tl2br w:val="nil"/>
                    <w:tr2bl w:val="nil"/>
                  </w:tcBorders>
                  <w:vAlign w:val="center"/>
                </w:tcPr>
                <w:p w14:paraId="5E0A9219">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default" w:ascii="Times New Roman" w:hAnsi="Times New Roman" w:eastAsia="宋体" w:cs="Times New Roman"/>
                      <w:color w:val="auto"/>
                      <w:highlight w:val="none"/>
                      <w:u w:val="none" w:color="auto"/>
                      <w:lang w:val="en-US" w:eastAsia="zh-CN"/>
                    </w:rPr>
                  </w:pPr>
                </w:p>
              </w:tc>
              <w:tc>
                <w:tcPr>
                  <w:tcW w:w="403" w:type="pct"/>
                  <w:vMerge w:val="continue"/>
                  <w:tcBorders>
                    <w:tl2br w:val="nil"/>
                    <w:tr2bl w:val="nil"/>
                  </w:tcBorders>
                  <w:vAlign w:val="center"/>
                </w:tcPr>
                <w:p w14:paraId="5F3033B9">
                  <w:pPr>
                    <w:pStyle w:val="35"/>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ascii="Times New Roman" w:hAnsi="Times New Roman" w:eastAsia="宋体" w:cs="Times New Roman"/>
                      <w:color w:val="auto"/>
                      <w:highlight w:val="none"/>
                      <w:u w:val="none" w:color="auto"/>
                      <w:lang w:val="en-US" w:eastAsia="zh-CN"/>
                    </w:rPr>
                  </w:pPr>
                </w:p>
              </w:tc>
              <w:tc>
                <w:tcPr>
                  <w:tcW w:w="237" w:type="pct"/>
                  <w:tcBorders>
                    <w:tl2br w:val="nil"/>
                    <w:tr2bl w:val="nil"/>
                  </w:tcBorders>
                  <w:vAlign w:val="center"/>
                </w:tcPr>
                <w:p w14:paraId="7709F46B">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c>
                <w:tcPr>
                  <w:tcW w:w="670" w:type="pct"/>
                  <w:tcBorders>
                    <w:tl2br w:val="nil"/>
                    <w:tr2bl w:val="nil"/>
                  </w:tcBorders>
                  <w:vAlign w:val="center"/>
                </w:tcPr>
                <w:p w14:paraId="54F755F8">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c>
                <w:tcPr>
                  <w:tcW w:w="239" w:type="pct"/>
                  <w:tcBorders>
                    <w:tl2br w:val="nil"/>
                    <w:tr2bl w:val="nil"/>
                  </w:tcBorders>
                  <w:vAlign w:val="center"/>
                </w:tcPr>
                <w:p w14:paraId="002A2A62">
                  <w:pPr>
                    <w:keepNext w:val="0"/>
                    <w:keepLines w:val="0"/>
                    <w:pageBreakBefore w:val="0"/>
                    <w:widowControl/>
                    <w:kinsoku/>
                    <w:wordWrap w:val="0"/>
                    <w:overflowPunct/>
                    <w:topLinePunct/>
                    <w:autoSpaceDE/>
                    <w:autoSpaceDN/>
                    <w:bidi w:val="0"/>
                    <w:adjustRightInd/>
                    <w:snapToGrid/>
                    <w:spacing w:before="0" w:after="0" w:line="240" w:lineRule="auto"/>
                    <w:jc w:val="center"/>
                    <w:textAlignment w:val="baseline"/>
                    <w:rPr>
                      <w:rFonts w:hint="eastAsia" w:cs="Times New Roman"/>
                      <w:color w:val="auto"/>
                      <w:highlight w:val="none"/>
                      <w:u w:val="none" w:color="auto"/>
                      <w:lang w:val="en-US" w:eastAsia="zh-CN"/>
                    </w:rPr>
                  </w:pPr>
                  <w:r>
                    <w:rPr>
                      <w:rFonts w:hint="eastAsia" w:ascii="Times New Roman" w:hAnsi="Times New Roman" w:cs="Times New Roman"/>
                      <w:color w:val="auto"/>
                      <w:highlight w:val="none"/>
                      <w:u w:val="none" w:color="auto"/>
                      <w:lang w:val="en-US" w:eastAsia="zh-CN"/>
                    </w:rPr>
                    <w:t>/</w:t>
                  </w:r>
                </w:p>
              </w:tc>
            </w:tr>
          </w:tbl>
          <w:p w14:paraId="02F82AC5">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2</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废水治理设施进行处理的可</w:t>
            </w:r>
            <w:r>
              <w:rPr>
                <w:rFonts w:hint="eastAsia" w:cs="Times New Roman"/>
                <w:b/>
                <w:bCs/>
                <w:color w:val="auto"/>
                <w:highlight w:val="none"/>
                <w:u w:val="none" w:color="auto"/>
                <w:lang w:val="en-US" w:eastAsia="zh-CN"/>
              </w:rPr>
              <w:t>行</w:t>
            </w:r>
            <w:r>
              <w:rPr>
                <w:rFonts w:hint="default" w:ascii="Times New Roman" w:hAnsi="Times New Roman" w:cs="Times New Roman"/>
                <w:b/>
                <w:bCs/>
                <w:color w:val="auto"/>
                <w:highlight w:val="none"/>
                <w:u w:val="none" w:color="auto"/>
              </w:rPr>
              <w:t>性分析</w:t>
            </w:r>
          </w:p>
          <w:p w14:paraId="7ADD2C2E">
            <w:pPr>
              <w:pStyle w:val="30"/>
              <w:bidi w:val="0"/>
              <w:rPr>
                <w:color w:val="auto"/>
                <w:highlight w:val="none"/>
              </w:rPr>
            </w:pPr>
            <w:r>
              <w:rPr>
                <w:rFonts w:hint="eastAsia"/>
                <w:color w:val="auto"/>
                <w:highlight w:val="none"/>
                <w:lang w:val="en-US" w:eastAsia="zh-CN"/>
              </w:rPr>
              <w:t>厂区原</w:t>
            </w:r>
            <w:r>
              <w:rPr>
                <w:rFonts w:hint="eastAsia"/>
                <w:color w:val="auto"/>
                <w:highlight w:val="none"/>
                <w:lang w:eastAsia="zh-CN"/>
              </w:rPr>
              <w:t>废水处理站</w:t>
            </w:r>
            <w:r>
              <w:rPr>
                <w:color w:val="auto"/>
                <w:highlight w:val="none"/>
              </w:rPr>
              <w:t>处理工艺简述</w:t>
            </w:r>
            <w:r>
              <w:rPr>
                <w:rFonts w:hint="eastAsia"/>
                <w:color w:val="auto"/>
                <w:highlight w:val="none"/>
                <w:lang w:eastAsia="zh-CN"/>
              </w:rPr>
              <w:t>：</w:t>
            </w:r>
            <w:r>
              <w:rPr>
                <w:color w:val="auto"/>
                <w:highlight w:val="none"/>
              </w:rPr>
              <w:t>厂区综合废水直接收集至调节池经过加药后絮凝沉淀，经过清水池和中间水池进入A/O处理系统，处理完成后排入清水池再外排至农灌储水池。在处理过程中，由于污泥沉降于池底，浓度较大，可根据需要启动污泥泵将剩余污泥排至污泥桶中，以保持污水处理系统内有一定的活性污泥浓度。</w:t>
            </w:r>
          </w:p>
          <w:p w14:paraId="2BA6BA50">
            <w:pPr>
              <w:pStyle w:val="30"/>
              <w:bidi w:val="0"/>
              <w:rPr>
                <w:color w:val="auto"/>
                <w:highlight w:val="none"/>
              </w:rPr>
            </w:pPr>
            <w:r>
              <w:rPr>
                <w:color w:val="auto"/>
                <w:highlight w:val="none"/>
              </w:rPr>
              <w:t>A/O工艺污水处理系统原理：A/O工艺将前段缺氧段和后段好氧段串联在一起，交替处理。在缺氧段异养菌将污水中的淀粉、纤维、碳水化合物等悬浮污染物和可溶性有机物水解为有机酸，使大分子有机物分解为小分子有机物，不溶性的有机物转化成可溶性有机物，可提高污水的可生化性。</w:t>
            </w:r>
          </w:p>
          <w:p w14:paraId="3D9BBCD4">
            <w:pPr>
              <w:pStyle w:val="30"/>
              <w:bidi w:val="0"/>
              <w:rPr>
                <w:color w:val="auto"/>
                <w:highlight w:val="none"/>
              </w:rPr>
            </w:pPr>
            <w:r>
              <w:rPr>
                <w:color w:val="auto"/>
                <w:highlight w:val="none"/>
              </w:rPr>
              <w:t>①在缺氧段，异养菌将蛋白质、脂肪等污染物进行氨化游离出氨氮。</w:t>
            </w:r>
          </w:p>
          <w:p w14:paraId="7044AE5F">
            <w:pPr>
              <w:pStyle w:val="30"/>
              <w:bidi w:val="0"/>
              <w:rPr>
                <w:color w:val="auto"/>
                <w:highlight w:val="none"/>
              </w:rPr>
            </w:pPr>
            <w:r>
              <w:rPr>
                <w:color w:val="auto"/>
                <w:highlight w:val="none"/>
              </w:rPr>
              <w:t>②在好氧段，硝化菌将氨氮氧化为硝态氮，通过回流控制返回至A池，在缺氧条件下，异氧菌的反硝化作用将硝态氮还原为分子态氮完成C、N、O在生态中的循环，实现污水无害化处理。</w:t>
            </w:r>
          </w:p>
          <w:p w14:paraId="511E2FC8">
            <w:pPr>
              <w:pStyle w:val="30"/>
              <w:bidi w:val="0"/>
              <w:ind w:left="0" w:leftChars="0" w:firstLine="0" w:firstLineChars="0"/>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168265" cy="3068320"/>
                  <wp:effectExtent l="0" t="0" r="13335" b="17780"/>
                  <wp:docPr id="7" name="图片 7" descr="e3b7087c1eff323d34552312e9cab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b7087c1eff323d34552312e9cab3da"/>
                          <pic:cNvPicPr>
                            <a:picLocks noChangeAspect="1"/>
                          </pic:cNvPicPr>
                        </pic:nvPicPr>
                        <pic:blipFill>
                          <a:blip r:embed="rId17"/>
                          <a:srcRect l="1728" t="13560" r="7974" b="21669"/>
                          <a:stretch>
                            <a:fillRect/>
                          </a:stretch>
                        </pic:blipFill>
                        <pic:spPr>
                          <a:xfrm>
                            <a:off x="0" y="0"/>
                            <a:ext cx="5168265" cy="3068320"/>
                          </a:xfrm>
                          <a:prstGeom prst="rect">
                            <a:avLst/>
                          </a:prstGeom>
                        </pic:spPr>
                      </pic:pic>
                    </a:graphicData>
                  </a:graphic>
                </wp:inline>
              </w:drawing>
            </w:r>
          </w:p>
          <w:p w14:paraId="14FA6C54">
            <w:pPr>
              <w:pStyle w:val="35"/>
              <w:bidi w:val="0"/>
              <w:jc w:val="center"/>
              <w:rPr>
                <w:b/>
                <w:bCs/>
                <w:color w:val="auto"/>
                <w:highlight w:val="none"/>
              </w:rPr>
            </w:pPr>
            <w:r>
              <w:rPr>
                <w:b/>
                <w:bCs/>
                <w:color w:val="auto"/>
                <w:highlight w:val="none"/>
              </w:rPr>
              <w:t xml:space="preserve">图4-1 </w:t>
            </w:r>
            <w:r>
              <w:rPr>
                <w:rFonts w:hint="eastAsia"/>
                <w:b/>
                <w:bCs/>
                <w:color w:val="auto"/>
                <w:highlight w:val="none"/>
                <w:lang w:val="en-US" w:eastAsia="zh-CN"/>
              </w:rPr>
              <w:t xml:space="preserve">  </w:t>
            </w:r>
            <w:r>
              <w:rPr>
                <w:b/>
                <w:bCs/>
                <w:color w:val="auto"/>
                <w:highlight w:val="none"/>
              </w:rPr>
              <w:t>一体化污水处理设备处理工艺流程图</w:t>
            </w:r>
          </w:p>
          <w:p w14:paraId="192EDA5C">
            <w:pPr>
              <w:pStyle w:val="30"/>
              <w:bidi w:val="0"/>
              <w:rPr>
                <w:rFonts w:hint="eastAsia"/>
                <w:color w:val="auto"/>
                <w:highlight w:val="none"/>
                <w:lang w:val="en-US" w:eastAsia="zh-CN"/>
              </w:rPr>
            </w:pPr>
            <w:r>
              <w:rPr>
                <w:rFonts w:hint="default"/>
                <w:color w:val="auto"/>
                <w:highlight w:val="none"/>
              </w:rPr>
              <w:t>（1）</w:t>
            </w:r>
            <w:r>
              <w:rPr>
                <w:rFonts w:hint="eastAsia"/>
                <w:color w:val="auto"/>
                <w:highlight w:val="none"/>
                <w:lang w:val="en-US" w:eastAsia="zh-CN"/>
              </w:rPr>
              <w:t>采用“</w:t>
            </w:r>
            <w:r>
              <w:rPr>
                <w:rFonts w:hint="eastAsia"/>
                <w:color w:val="auto"/>
                <w:highlight w:val="none"/>
              </w:rPr>
              <w:t>絮</w:t>
            </w:r>
            <w:r>
              <w:rPr>
                <w:color w:val="auto"/>
                <w:highlight w:val="none"/>
              </w:rPr>
              <w:t>凝沉淀+A/O法</w:t>
            </w:r>
            <w:r>
              <w:rPr>
                <w:rFonts w:hint="eastAsia"/>
                <w:color w:val="auto"/>
                <w:highlight w:val="none"/>
                <w:lang w:val="en-US" w:eastAsia="zh-CN"/>
              </w:rPr>
              <w:t>”处理设施可行性分析</w:t>
            </w:r>
          </w:p>
          <w:p w14:paraId="0DB02070">
            <w:pPr>
              <w:pStyle w:val="30"/>
              <w:bidi w:val="0"/>
              <w:rPr>
                <w:color w:val="auto"/>
                <w:highlight w:val="none"/>
              </w:rPr>
            </w:pPr>
            <w:r>
              <w:rPr>
                <w:color w:val="auto"/>
                <w:highlight w:val="none"/>
              </w:rPr>
              <w:t>根据《排污许可证申请与核发技术规范 食品制造工业 方便食品》（HJ1030.3-2019）中推荐的废水治理可行性技术并参照《淀粉废水治理工程技术规范（HJ2043-2014）》，</w:t>
            </w:r>
            <w:r>
              <w:rPr>
                <w:rFonts w:hint="eastAsia"/>
                <w:color w:val="auto"/>
                <w:highlight w:val="none"/>
                <w:lang w:val="en-US" w:eastAsia="zh-CN"/>
              </w:rPr>
              <w:t>继续</w:t>
            </w:r>
            <w:r>
              <w:rPr>
                <w:color w:val="auto"/>
                <w:highlight w:val="none"/>
              </w:rPr>
              <w:t>采用</w:t>
            </w:r>
            <w:r>
              <w:rPr>
                <w:rFonts w:hint="eastAsia"/>
                <w:color w:val="auto"/>
                <w:highlight w:val="none"/>
                <w:lang w:val="en-US" w:eastAsia="zh-CN"/>
              </w:rPr>
              <w:t>原厂区的</w:t>
            </w:r>
            <w:r>
              <w:rPr>
                <w:rFonts w:hint="eastAsia"/>
                <w:color w:val="auto"/>
                <w:highlight w:val="none"/>
                <w:lang w:eastAsia="zh-CN"/>
              </w:rPr>
              <w:t>“</w:t>
            </w:r>
            <w:r>
              <w:rPr>
                <w:color w:val="auto"/>
                <w:highlight w:val="none"/>
              </w:rPr>
              <w:t>絮凝沉淀+A/O</w:t>
            </w:r>
            <w:r>
              <w:rPr>
                <w:rFonts w:hint="eastAsia"/>
                <w:color w:val="auto"/>
                <w:highlight w:val="none"/>
                <w:lang w:eastAsia="zh-CN"/>
              </w:rPr>
              <w:t>”</w:t>
            </w:r>
            <w:r>
              <w:rPr>
                <w:color w:val="auto"/>
                <w:highlight w:val="none"/>
              </w:rPr>
              <w:t>组合工艺处理。该工艺通过絮凝沉淀单元高效去除SS、部分COD</w:t>
            </w:r>
            <w:r>
              <w:rPr>
                <w:rFonts w:hint="eastAsia"/>
                <w:color w:val="auto"/>
                <w:highlight w:val="none"/>
                <w:lang w:val="en-US" w:eastAsia="zh-CN"/>
              </w:rPr>
              <w:t>cr</w:t>
            </w:r>
            <w:r>
              <w:rPr>
                <w:color w:val="auto"/>
                <w:highlight w:val="none"/>
              </w:rPr>
              <w:t>及</w:t>
            </w:r>
            <w:r>
              <w:rPr>
                <w:rFonts w:hint="eastAsia"/>
                <w:color w:val="auto"/>
                <w:highlight w:val="none"/>
                <w:lang w:val="en-US" w:eastAsia="zh-CN"/>
              </w:rPr>
              <w:t>TP</w:t>
            </w:r>
            <w:r>
              <w:rPr>
                <w:color w:val="auto"/>
                <w:highlight w:val="none"/>
              </w:rPr>
              <w:t>，后续A/O工艺（厌氧-好氧生物处理）可深度降解有机物（COD</w:t>
            </w:r>
            <w:r>
              <w:rPr>
                <w:rFonts w:hint="eastAsia"/>
                <w:color w:val="auto"/>
                <w:highlight w:val="none"/>
                <w:lang w:val="en-US" w:eastAsia="zh-CN"/>
              </w:rPr>
              <w:t>cr</w:t>
            </w:r>
            <w:r>
              <w:rPr>
                <w:color w:val="auto"/>
                <w:highlight w:val="none"/>
              </w:rPr>
              <w:t>、BOD</w:t>
            </w:r>
            <w:r>
              <w:rPr>
                <w:color w:val="auto"/>
                <w:highlight w:val="none"/>
                <w:vertAlign w:val="subscript"/>
              </w:rPr>
              <w:t>5</w:t>
            </w:r>
            <w:r>
              <w:rPr>
                <w:color w:val="auto"/>
                <w:highlight w:val="none"/>
              </w:rPr>
              <w:t>）并实现NH</w:t>
            </w:r>
            <w:r>
              <w:rPr>
                <w:color w:val="auto"/>
                <w:highlight w:val="none"/>
                <w:vertAlign w:val="subscript"/>
              </w:rPr>
              <w:t>3</w:t>
            </w:r>
            <w:r>
              <w:rPr>
                <w:color w:val="auto"/>
                <w:highlight w:val="none"/>
              </w:rPr>
              <w:t>-N和TN的脱除。经处理后出水水质可满足《农田灌溉水质标准》（GB5084-2021）中旱作作物灌溉要求（COD≤200mg/L、BOD</w:t>
            </w:r>
            <w:r>
              <w:rPr>
                <w:color w:val="auto"/>
                <w:highlight w:val="none"/>
                <w:vertAlign w:val="subscript"/>
              </w:rPr>
              <w:t>5</w:t>
            </w:r>
            <w:r>
              <w:rPr>
                <w:color w:val="auto"/>
                <w:highlight w:val="none"/>
              </w:rPr>
              <w:t>≤100mg/L、SS≤100mg/L等限值）。</w:t>
            </w:r>
          </w:p>
          <w:p w14:paraId="1C950294">
            <w:pPr>
              <w:pStyle w:val="30"/>
              <w:bidi w:val="0"/>
              <w:rPr>
                <w:rFonts w:hint="default"/>
                <w:color w:val="auto"/>
                <w:highlight w:val="none"/>
              </w:rPr>
            </w:pPr>
            <w:r>
              <w:rPr>
                <w:rFonts w:hint="default"/>
                <w:color w:val="auto"/>
                <w:highlight w:val="none"/>
              </w:rPr>
              <w:t>从水量匹配性分析，扩建后</w:t>
            </w:r>
            <w:r>
              <w:rPr>
                <w:rFonts w:hint="eastAsia"/>
                <w:color w:val="auto"/>
                <w:highlight w:val="none"/>
                <w:lang w:val="en-US" w:eastAsia="zh-CN"/>
              </w:rPr>
              <w:t>全厂综合</w:t>
            </w:r>
            <w:r>
              <w:rPr>
                <w:rFonts w:hint="default"/>
                <w:color w:val="auto"/>
                <w:highlight w:val="none"/>
              </w:rPr>
              <w:t>废水日均排放量</w:t>
            </w:r>
            <w:r>
              <w:rPr>
                <w:rFonts w:hint="eastAsia"/>
                <w:color w:val="auto"/>
                <w:highlight w:val="none"/>
                <w:lang w:val="en-US" w:eastAsia="zh-CN"/>
              </w:rPr>
              <w:t>10.15</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/d，结合项目周边农田分布及灌溉需求，处理达标后的废水可通过</w:t>
            </w:r>
            <w:r>
              <w:rPr>
                <w:color w:val="auto"/>
                <w:kern w:val="0"/>
                <w:szCs w:val="24"/>
                <w:highlight w:val="none"/>
                <w:lang w:bidi="ar"/>
              </w:rPr>
              <w:t>灌溉管道系统</w:t>
            </w:r>
            <w:r>
              <w:rPr>
                <w:rFonts w:hint="eastAsia"/>
                <w:color w:val="auto"/>
                <w:kern w:val="0"/>
                <w:szCs w:val="24"/>
                <w:highlight w:val="none"/>
                <w:lang w:val="en-US" w:eastAsia="zh-CN" w:bidi="ar"/>
              </w:rPr>
              <w:t>用</w:t>
            </w:r>
            <w:r>
              <w:rPr>
                <w:rFonts w:hint="default"/>
                <w:color w:val="auto"/>
                <w:highlight w:val="none"/>
              </w:rPr>
              <w:t>于周边旱地作物灌溉。环境风险可控性方面，工艺设计中强化了重金属及盐分控制环节，污泥定期清运处置，可避免土壤盐渍化及污染物累积风险。</w:t>
            </w:r>
          </w:p>
          <w:p w14:paraId="11A23FB2">
            <w:pPr>
              <w:pStyle w:val="30"/>
              <w:bidi w:val="0"/>
              <w:rPr>
                <w:rFonts w:hint="eastAsia"/>
                <w:color w:val="auto"/>
                <w:highlight w:val="none"/>
                <w:lang w:val="en-US" w:eastAsia="zh-CN"/>
              </w:rPr>
            </w:pPr>
            <w:r>
              <w:rPr>
                <w:rFonts w:hint="eastAsia" w:ascii="Times New Roman" w:hAnsi="Times New Roman" w:cs="Times New Roman"/>
                <w:color w:val="auto"/>
                <w:highlight w:val="none"/>
                <w:u w:val="none" w:color="auto"/>
                <w:lang w:val="en-US" w:eastAsia="zh-CN"/>
              </w:rPr>
              <w:t>综上所述，</w:t>
            </w:r>
            <w:r>
              <w:rPr>
                <w:rFonts w:hint="eastAsia"/>
                <w:color w:val="auto"/>
                <w:highlight w:val="none"/>
                <w:lang w:val="en-US" w:eastAsia="zh-CN"/>
              </w:rPr>
              <w:t>采用“</w:t>
            </w:r>
            <w:r>
              <w:rPr>
                <w:rFonts w:hint="eastAsia"/>
                <w:color w:val="auto"/>
                <w:highlight w:val="none"/>
              </w:rPr>
              <w:t>絮</w:t>
            </w:r>
            <w:r>
              <w:rPr>
                <w:color w:val="auto"/>
                <w:highlight w:val="none"/>
              </w:rPr>
              <w:t>凝沉淀+A/O法</w:t>
            </w:r>
            <w:r>
              <w:rPr>
                <w:rFonts w:hint="eastAsia"/>
                <w:color w:val="auto"/>
                <w:highlight w:val="none"/>
                <w:lang w:val="en-US" w:eastAsia="zh-CN"/>
              </w:rPr>
              <w:t>”处理设施是合理可行的</w:t>
            </w:r>
            <w:r>
              <w:rPr>
                <w:rFonts w:hint="eastAsia" w:ascii="Times New Roman" w:hAnsi="Times New Roman" w:cs="Times New Roman"/>
                <w:color w:val="auto"/>
                <w:highlight w:val="none"/>
                <w:u w:val="none" w:color="auto"/>
                <w:lang w:val="en-US" w:eastAsia="zh-CN"/>
              </w:rPr>
              <w:t>。</w:t>
            </w:r>
          </w:p>
          <w:p w14:paraId="7C5EA77D">
            <w:pPr>
              <w:pStyle w:val="30"/>
              <w:bidi w:val="0"/>
              <w:rPr>
                <w:rFonts w:hint="default"/>
                <w:color w:val="auto"/>
                <w:highlight w:val="none"/>
                <w:lang w:val="en-US" w:eastAsia="zh-CN"/>
              </w:rPr>
            </w:pPr>
            <w:r>
              <w:rPr>
                <w:rFonts w:hint="eastAsia"/>
                <w:color w:val="auto"/>
                <w:highlight w:val="none"/>
                <w:lang w:val="en-US" w:eastAsia="zh-CN"/>
              </w:rPr>
              <w:t>（2）</w:t>
            </w:r>
            <w:r>
              <w:rPr>
                <w:color w:val="auto"/>
                <w:highlight w:val="none"/>
              </w:rPr>
              <w:t>废水处理达标后农林灌溉可行性分析</w:t>
            </w:r>
          </w:p>
          <w:p w14:paraId="7CA9E04D">
            <w:pPr>
              <w:pStyle w:val="30"/>
              <w:bidi w:val="0"/>
              <w:rPr>
                <w:color w:val="auto"/>
                <w:highlight w:val="none"/>
              </w:rPr>
            </w:pPr>
            <w:r>
              <w:rPr>
                <w:rFonts w:hint="eastAsia"/>
                <w:color w:val="auto"/>
                <w:highlight w:val="none"/>
                <w:lang w:val="en-US" w:eastAsia="zh-CN"/>
              </w:rPr>
              <w:t>原厂沿用原</w:t>
            </w:r>
            <w:r>
              <w:rPr>
                <w:color w:val="auto"/>
                <w:highlight w:val="none"/>
              </w:rPr>
              <w:t>农灌水池</w:t>
            </w:r>
            <w:r>
              <w:rPr>
                <w:color w:val="auto"/>
                <w:kern w:val="0"/>
                <w:szCs w:val="24"/>
                <w:highlight w:val="none"/>
                <w:lang w:bidi="ar"/>
              </w:rPr>
              <w:t>长36米，宽18米，深2米</w:t>
            </w:r>
            <w:r>
              <w:rPr>
                <w:rFonts w:hint="eastAsia"/>
                <w:color w:val="auto"/>
                <w:kern w:val="0"/>
                <w:szCs w:val="24"/>
                <w:highlight w:val="none"/>
                <w:lang w:eastAsia="zh-CN" w:bidi="ar"/>
              </w:rPr>
              <w:t>，</w:t>
            </w:r>
            <w:r>
              <w:rPr>
                <w:color w:val="auto"/>
                <w:highlight w:val="none"/>
              </w:rPr>
              <w:t>容积为1296立方米，</w:t>
            </w:r>
            <w:r>
              <w:rPr>
                <w:rFonts w:hint="eastAsia"/>
                <w:color w:val="auto"/>
                <w:highlight w:val="none"/>
                <w:lang w:val="en-US" w:eastAsia="zh-CN"/>
              </w:rPr>
              <w:t>需进行</w:t>
            </w:r>
            <w:r>
              <w:rPr>
                <w:color w:val="auto"/>
                <w:highlight w:val="none"/>
              </w:rPr>
              <w:t>硬化防渗</w:t>
            </w:r>
            <w:r>
              <w:rPr>
                <w:rFonts w:hint="eastAsia"/>
                <w:color w:val="auto"/>
                <w:highlight w:val="none"/>
                <w:lang w:val="en-US" w:eastAsia="zh-CN"/>
              </w:rPr>
              <w:t>及</w:t>
            </w:r>
            <w:r>
              <w:rPr>
                <w:color w:val="auto"/>
                <w:highlight w:val="none"/>
              </w:rPr>
              <w:t>防洪沟。低压管道输水灌溉系统工艺：以管道低压输水至田间，通过出水口或给水栓，经田间毛渠或移动软管进行地面灌溉的工程，简称管灌系统。通常由水源、首部枢纽、输配水管网、田间灌水装置、附属建筑物和附属装置等部分组成。</w:t>
            </w:r>
          </w:p>
          <w:p w14:paraId="578C891B">
            <w:pPr>
              <w:pStyle w:val="30"/>
              <w:bidi w:val="0"/>
              <w:rPr>
                <w:rFonts w:hint="eastAsia"/>
                <w:color w:val="auto"/>
                <w:highlight w:val="none"/>
                <w:lang w:eastAsia="zh-CN"/>
              </w:rPr>
            </w:pPr>
            <w:r>
              <w:rPr>
                <w:color w:val="auto"/>
                <w:highlight w:val="none"/>
              </w:rPr>
              <w:t>根据《湖南省用水定额》（DB43/T388-2020）表</w:t>
            </w:r>
            <w:r>
              <w:rPr>
                <w:rFonts w:hint="eastAsia"/>
                <w:color w:val="auto"/>
                <w:highlight w:val="none"/>
                <w:lang w:val="en-US" w:eastAsia="zh-CN"/>
              </w:rPr>
              <w:t>2</w:t>
            </w:r>
            <w:r>
              <w:rPr>
                <w:color w:val="auto"/>
                <w:highlight w:val="none"/>
              </w:rPr>
              <w:t>中规定位置灌溉用水定额，见表4-</w:t>
            </w:r>
            <w:r>
              <w:rPr>
                <w:rFonts w:hint="eastAsia"/>
                <w:color w:val="auto"/>
                <w:highlight w:val="none"/>
                <w:lang w:val="en-US" w:eastAsia="zh-CN"/>
              </w:rPr>
              <w:t>11</w:t>
            </w:r>
            <w:r>
              <w:rPr>
                <w:color w:val="auto"/>
                <w:highlight w:val="none"/>
              </w:rPr>
              <w:t>（洞庭湖及环湖区灌溉分区为</w:t>
            </w:r>
            <w:r>
              <w:rPr>
                <w:rFonts w:hint="eastAsia"/>
                <w:color w:val="auto"/>
                <w:highlight w:val="none"/>
                <w:lang w:eastAsia="zh-CN"/>
              </w:rPr>
              <w:t>Ⅲ</w:t>
            </w:r>
            <w:r>
              <w:rPr>
                <w:color w:val="auto"/>
                <w:highlight w:val="none"/>
              </w:rPr>
              <w:t>区）</w:t>
            </w:r>
            <w:r>
              <w:rPr>
                <w:rFonts w:hint="eastAsia"/>
                <w:color w:val="auto"/>
                <w:highlight w:val="none"/>
                <w:lang w:eastAsia="zh-CN"/>
              </w:rPr>
              <w:t>。</w:t>
            </w:r>
          </w:p>
          <w:p w14:paraId="2640E5C0">
            <w:pPr>
              <w:pStyle w:val="35"/>
              <w:bidi w:val="0"/>
              <w:jc w:val="center"/>
              <w:rPr>
                <w:b/>
                <w:bCs/>
                <w:color w:val="auto"/>
                <w:highlight w:val="none"/>
              </w:rPr>
            </w:pPr>
            <w:r>
              <w:rPr>
                <w:b/>
                <w:bCs/>
                <w:color w:val="auto"/>
                <w:highlight w:val="none"/>
              </w:rPr>
              <w:t>表4</w:t>
            </w:r>
            <w:r>
              <w:rPr>
                <w:rFonts w:hint="eastAsia"/>
                <w:b/>
                <w:bCs/>
                <w:color w:val="auto"/>
                <w:highlight w:val="none"/>
                <w:lang w:val="en-US" w:eastAsia="zh-CN"/>
              </w:rPr>
              <w:t>-11</w:t>
            </w:r>
            <w:r>
              <w:rPr>
                <w:b/>
                <w:bCs/>
                <w:color w:val="auto"/>
                <w:highlight w:val="none"/>
              </w:rPr>
              <w:t xml:space="preserve"> </w:t>
            </w:r>
            <w:r>
              <w:rPr>
                <w:rFonts w:hint="eastAsia"/>
                <w:b/>
                <w:bCs/>
                <w:color w:val="auto"/>
                <w:highlight w:val="none"/>
                <w:lang w:val="en-US" w:eastAsia="zh-CN"/>
              </w:rPr>
              <w:t xml:space="preserve">  </w:t>
            </w:r>
            <w:r>
              <w:rPr>
                <w:b/>
                <w:bCs/>
                <w:color w:val="auto"/>
                <w:highlight w:val="none"/>
              </w:rPr>
              <w:t>灌溉用水定额</w:t>
            </w:r>
          </w:p>
          <w:tbl>
            <w:tblPr>
              <w:tblStyle w:val="21"/>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2012"/>
              <w:gridCol w:w="2012"/>
              <w:gridCol w:w="2012"/>
            </w:tblGrid>
            <w:tr w14:paraId="65B22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noWrap w:val="0"/>
                  <w:vAlign w:val="center"/>
                </w:tcPr>
                <w:p w14:paraId="1E5D1276">
                  <w:pPr>
                    <w:pStyle w:val="35"/>
                    <w:bidi w:val="0"/>
                    <w:jc w:val="center"/>
                    <w:rPr>
                      <w:b/>
                      <w:bCs/>
                      <w:color w:val="auto"/>
                      <w:highlight w:val="none"/>
                    </w:rPr>
                  </w:pPr>
                  <w:r>
                    <w:rPr>
                      <w:b/>
                      <w:bCs/>
                      <w:color w:val="auto"/>
                      <w:highlight w:val="none"/>
                    </w:rPr>
                    <w:t>作物名称</w:t>
                  </w:r>
                </w:p>
              </w:tc>
              <w:tc>
                <w:tcPr>
                  <w:tcW w:w="3750" w:type="pct"/>
                  <w:gridSpan w:val="3"/>
                  <w:tcBorders>
                    <w:tl2br w:val="nil"/>
                    <w:tr2bl w:val="nil"/>
                  </w:tcBorders>
                  <w:noWrap w:val="0"/>
                  <w:vAlign w:val="center"/>
                </w:tcPr>
                <w:p w14:paraId="750AFA46">
                  <w:pPr>
                    <w:pStyle w:val="35"/>
                    <w:bidi w:val="0"/>
                    <w:jc w:val="center"/>
                    <w:rPr>
                      <w:b/>
                      <w:bCs/>
                      <w:color w:val="auto"/>
                      <w:highlight w:val="none"/>
                    </w:rPr>
                  </w:pPr>
                  <w:r>
                    <w:rPr>
                      <w:b/>
                      <w:bCs/>
                      <w:color w:val="auto"/>
                      <w:highlight w:val="none"/>
                    </w:rPr>
                    <w:t>灌溉分区（</w:t>
                  </w:r>
                  <w:r>
                    <w:rPr>
                      <w:rFonts w:hint="eastAsia"/>
                      <w:b/>
                      <w:bCs/>
                      <w:color w:val="auto"/>
                      <w:highlight w:val="none"/>
                      <w:lang w:eastAsia="zh-CN"/>
                    </w:rPr>
                    <w:t>Ⅲ</w:t>
                  </w:r>
                  <w:r>
                    <w:rPr>
                      <w:b/>
                      <w:bCs/>
                      <w:color w:val="auto"/>
                      <w:highlight w:val="none"/>
                    </w:rPr>
                    <w:t>区）</w:t>
                  </w:r>
                </w:p>
              </w:tc>
            </w:tr>
            <w:tr w14:paraId="566B4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noWrap w:val="0"/>
                  <w:vAlign w:val="center"/>
                </w:tcPr>
                <w:p w14:paraId="187411D6">
                  <w:pPr>
                    <w:pStyle w:val="35"/>
                    <w:bidi w:val="0"/>
                    <w:jc w:val="center"/>
                    <w:rPr>
                      <w:b/>
                      <w:bCs/>
                      <w:color w:val="auto"/>
                      <w:highlight w:val="none"/>
                    </w:rPr>
                  </w:pPr>
                </w:p>
              </w:tc>
              <w:tc>
                <w:tcPr>
                  <w:tcW w:w="1250" w:type="pct"/>
                  <w:tcBorders>
                    <w:tl2br w:val="nil"/>
                    <w:tr2bl w:val="nil"/>
                  </w:tcBorders>
                  <w:noWrap w:val="0"/>
                  <w:vAlign w:val="center"/>
                </w:tcPr>
                <w:p w14:paraId="2E106187">
                  <w:pPr>
                    <w:pStyle w:val="35"/>
                    <w:bidi w:val="0"/>
                    <w:jc w:val="center"/>
                    <w:rPr>
                      <w:b/>
                      <w:bCs/>
                      <w:color w:val="auto"/>
                      <w:highlight w:val="none"/>
                    </w:rPr>
                  </w:pPr>
                  <w:r>
                    <w:rPr>
                      <w:b/>
                      <w:bCs/>
                      <w:color w:val="auto"/>
                      <w:highlight w:val="none"/>
                    </w:rPr>
                    <w:t>50%</w:t>
                  </w:r>
                </w:p>
              </w:tc>
              <w:tc>
                <w:tcPr>
                  <w:tcW w:w="1250" w:type="pct"/>
                  <w:tcBorders>
                    <w:tl2br w:val="nil"/>
                    <w:tr2bl w:val="nil"/>
                  </w:tcBorders>
                  <w:noWrap w:val="0"/>
                  <w:vAlign w:val="center"/>
                </w:tcPr>
                <w:p w14:paraId="034018B5">
                  <w:pPr>
                    <w:pStyle w:val="35"/>
                    <w:bidi w:val="0"/>
                    <w:jc w:val="center"/>
                    <w:rPr>
                      <w:b/>
                      <w:bCs/>
                      <w:color w:val="auto"/>
                      <w:highlight w:val="none"/>
                    </w:rPr>
                  </w:pPr>
                  <w:r>
                    <w:rPr>
                      <w:b/>
                      <w:bCs/>
                      <w:color w:val="auto"/>
                      <w:highlight w:val="none"/>
                    </w:rPr>
                    <w:t>75%</w:t>
                  </w:r>
                </w:p>
              </w:tc>
              <w:tc>
                <w:tcPr>
                  <w:tcW w:w="1250" w:type="pct"/>
                  <w:tcBorders>
                    <w:tl2br w:val="nil"/>
                    <w:tr2bl w:val="nil"/>
                  </w:tcBorders>
                  <w:noWrap w:val="0"/>
                  <w:vAlign w:val="center"/>
                </w:tcPr>
                <w:p w14:paraId="23308504">
                  <w:pPr>
                    <w:pStyle w:val="35"/>
                    <w:bidi w:val="0"/>
                    <w:jc w:val="center"/>
                    <w:rPr>
                      <w:b/>
                      <w:bCs/>
                      <w:color w:val="auto"/>
                      <w:highlight w:val="none"/>
                    </w:rPr>
                  </w:pPr>
                  <w:r>
                    <w:rPr>
                      <w:b/>
                      <w:bCs/>
                      <w:color w:val="auto"/>
                      <w:highlight w:val="none"/>
                    </w:rPr>
                    <w:t>90%</w:t>
                  </w:r>
                </w:p>
              </w:tc>
            </w:tr>
            <w:tr w14:paraId="5B176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261E18D8">
                  <w:pPr>
                    <w:pStyle w:val="35"/>
                    <w:bidi w:val="0"/>
                    <w:jc w:val="center"/>
                    <w:rPr>
                      <w:color w:val="auto"/>
                      <w:highlight w:val="none"/>
                    </w:rPr>
                  </w:pPr>
                  <w:r>
                    <w:rPr>
                      <w:color w:val="auto"/>
                      <w:highlight w:val="none"/>
                    </w:rPr>
                    <w:t>蔬菜</w:t>
                  </w:r>
                </w:p>
              </w:tc>
              <w:tc>
                <w:tcPr>
                  <w:tcW w:w="1250" w:type="pct"/>
                  <w:tcBorders>
                    <w:tl2br w:val="nil"/>
                    <w:tr2bl w:val="nil"/>
                  </w:tcBorders>
                  <w:noWrap w:val="0"/>
                  <w:vAlign w:val="center"/>
                </w:tcPr>
                <w:p w14:paraId="4EA3FB77">
                  <w:pPr>
                    <w:pStyle w:val="35"/>
                    <w:bidi w:val="0"/>
                    <w:jc w:val="center"/>
                    <w:rPr>
                      <w:color w:val="auto"/>
                      <w:highlight w:val="none"/>
                    </w:rPr>
                  </w:pPr>
                  <w:r>
                    <w:rPr>
                      <w:color w:val="auto"/>
                      <w:highlight w:val="none"/>
                    </w:rPr>
                    <w:t>228</w:t>
                  </w:r>
                </w:p>
              </w:tc>
              <w:tc>
                <w:tcPr>
                  <w:tcW w:w="1250" w:type="pct"/>
                  <w:tcBorders>
                    <w:tl2br w:val="nil"/>
                    <w:tr2bl w:val="nil"/>
                  </w:tcBorders>
                  <w:noWrap w:val="0"/>
                  <w:vAlign w:val="center"/>
                </w:tcPr>
                <w:p w14:paraId="6CCFC1C4">
                  <w:pPr>
                    <w:pStyle w:val="35"/>
                    <w:bidi w:val="0"/>
                    <w:jc w:val="center"/>
                    <w:rPr>
                      <w:color w:val="auto"/>
                      <w:highlight w:val="none"/>
                    </w:rPr>
                  </w:pPr>
                  <w:r>
                    <w:rPr>
                      <w:color w:val="auto"/>
                      <w:highlight w:val="none"/>
                    </w:rPr>
                    <w:t>320</w:t>
                  </w:r>
                </w:p>
              </w:tc>
              <w:tc>
                <w:tcPr>
                  <w:tcW w:w="1250" w:type="pct"/>
                  <w:tcBorders>
                    <w:tl2br w:val="nil"/>
                    <w:tr2bl w:val="nil"/>
                  </w:tcBorders>
                  <w:noWrap w:val="0"/>
                  <w:vAlign w:val="center"/>
                </w:tcPr>
                <w:p w14:paraId="1EA17CBF">
                  <w:pPr>
                    <w:pStyle w:val="35"/>
                    <w:bidi w:val="0"/>
                    <w:jc w:val="center"/>
                    <w:rPr>
                      <w:color w:val="auto"/>
                      <w:highlight w:val="none"/>
                    </w:rPr>
                  </w:pPr>
                  <w:r>
                    <w:rPr>
                      <w:color w:val="auto"/>
                      <w:highlight w:val="none"/>
                    </w:rPr>
                    <w:t>406</w:t>
                  </w:r>
                </w:p>
              </w:tc>
            </w:tr>
            <w:tr w14:paraId="39DDE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5C5B8232">
                  <w:pPr>
                    <w:pStyle w:val="35"/>
                    <w:bidi w:val="0"/>
                    <w:jc w:val="center"/>
                    <w:rPr>
                      <w:color w:val="auto"/>
                      <w:highlight w:val="none"/>
                    </w:rPr>
                  </w:pPr>
                  <w:r>
                    <w:rPr>
                      <w:color w:val="auto"/>
                      <w:highlight w:val="none"/>
                    </w:rPr>
                    <w:t>草场</w:t>
                  </w:r>
                </w:p>
              </w:tc>
              <w:tc>
                <w:tcPr>
                  <w:tcW w:w="1250" w:type="pct"/>
                  <w:tcBorders>
                    <w:tl2br w:val="nil"/>
                    <w:tr2bl w:val="nil"/>
                  </w:tcBorders>
                  <w:noWrap w:val="0"/>
                  <w:vAlign w:val="center"/>
                </w:tcPr>
                <w:p w14:paraId="579E6946">
                  <w:pPr>
                    <w:pStyle w:val="35"/>
                    <w:bidi w:val="0"/>
                    <w:jc w:val="center"/>
                    <w:rPr>
                      <w:color w:val="auto"/>
                      <w:highlight w:val="none"/>
                    </w:rPr>
                  </w:pPr>
                  <w:r>
                    <w:rPr>
                      <w:color w:val="auto"/>
                      <w:highlight w:val="none"/>
                    </w:rPr>
                    <w:t>166</w:t>
                  </w:r>
                </w:p>
              </w:tc>
              <w:tc>
                <w:tcPr>
                  <w:tcW w:w="1250" w:type="pct"/>
                  <w:tcBorders>
                    <w:tl2br w:val="nil"/>
                    <w:tr2bl w:val="nil"/>
                  </w:tcBorders>
                  <w:noWrap w:val="0"/>
                  <w:vAlign w:val="center"/>
                </w:tcPr>
                <w:p w14:paraId="5AB19A75">
                  <w:pPr>
                    <w:pStyle w:val="35"/>
                    <w:bidi w:val="0"/>
                    <w:jc w:val="center"/>
                    <w:rPr>
                      <w:color w:val="auto"/>
                      <w:highlight w:val="none"/>
                    </w:rPr>
                  </w:pPr>
                  <w:r>
                    <w:rPr>
                      <w:color w:val="auto"/>
                      <w:highlight w:val="none"/>
                    </w:rPr>
                    <w:t>203</w:t>
                  </w:r>
                </w:p>
              </w:tc>
              <w:tc>
                <w:tcPr>
                  <w:tcW w:w="1250" w:type="pct"/>
                  <w:tcBorders>
                    <w:tl2br w:val="nil"/>
                    <w:tr2bl w:val="nil"/>
                  </w:tcBorders>
                  <w:noWrap w:val="0"/>
                  <w:vAlign w:val="center"/>
                </w:tcPr>
                <w:p w14:paraId="0D2547D1">
                  <w:pPr>
                    <w:pStyle w:val="35"/>
                    <w:bidi w:val="0"/>
                    <w:jc w:val="center"/>
                    <w:rPr>
                      <w:color w:val="auto"/>
                      <w:highlight w:val="none"/>
                    </w:rPr>
                  </w:pPr>
                  <w:r>
                    <w:rPr>
                      <w:color w:val="auto"/>
                      <w:highlight w:val="none"/>
                    </w:rPr>
                    <w:t>246</w:t>
                  </w:r>
                </w:p>
              </w:tc>
            </w:tr>
            <w:tr w14:paraId="4AD5C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noWrap w:val="0"/>
                  <w:vAlign w:val="center"/>
                </w:tcPr>
                <w:p w14:paraId="6A5655B2">
                  <w:pPr>
                    <w:pStyle w:val="35"/>
                    <w:bidi w:val="0"/>
                    <w:jc w:val="center"/>
                    <w:rPr>
                      <w:color w:val="auto"/>
                      <w:highlight w:val="none"/>
                    </w:rPr>
                  </w:pPr>
                  <w:r>
                    <w:rPr>
                      <w:color w:val="auto"/>
                      <w:highlight w:val="none"/>
                    </w:rPr>
                    <w:t>苗木</w:t>
                  </w:r>
                </w:p>
              </w:tc>
              <w:tc>
                <w:tcPr>
                  <w:tcW w:w="1250" w:type="pct"/>
                  <w:tcBorders>
                    <w:tl2br w:val="nil"/>
                    <w:tr2bl w:val="nil"/>
                  </w:tcBorders>
                  <w:noWrap w:val="0"/>
                  <w:vAlign w:val="center"/>
                </w:tcPr>
                <w:p w14:paraId="29C66A69">
                  <w:pPr>
                    <w:pStyle w:val="35"/>
                    <w:bidi w:val="0"/>
                    <w:jc w:val="center"/>
                    <w:rPr>
                      <w:color w:val="auto"/>
                      <w:highlight w:val="none"/>
                    </w:rPr>
                  </w:pPr>
                  <w:r>
                    <w:rPr>
                      <w:color w:val="auto"/>
                      <w:highlight w:val="none"/>
                    </w:rPr>
                    <w:t>74</w:t>
                  </w:r>
                </w:p>
              </w:tc>
              <w:tc>
                <w:tcPr>
                  <w:tcW w:w="1250" w:type="pct"/>
                  <w:tcBorders>
                    <w:tl2br w:val="nil"/>
                    <w:tr2bl w:val="nil"/>
                  </w:tcBorders>
                  <w:noWrap w:val="0"/>
                  <w:vAlign w:val="center"/>
                </w:tcPr>
                <w:p w14:paraId="5644F5BE">
                  <w:pPr>
                    <w:pStyle w:val="35"/>
                    <w:bidi w:val="0"/>
                    <w:jc w:val="center"/>
                    <w:rPr>
                      <w:color w:val="auto"/>
                      <w:highlight w:val="none"/>
                    </w:rPr>
                  </w:pPr>
                  <w:r>
                    <w:rPr>
                      <w:color w:val="auto"/>
                      <w:highlight w:val="none"/>
                    </w:rPr>
                    <w:t>99</w:t>
                  </w:r>
                </w:p>
              </w:tc>
              <w:tc>
                <w:tcPr>
                  <w:tcW w:w="1250" w:type="pct"/>
                  <w:tcBorders>
                    <w:tl2br w:val="nil"/>
                    <w:tr2bl w:val="nil"/>
                  </w:tcBorders>
                  <w:noWrap w:val="0"/>
                  <w:vAlign w:val="center"/>
                </w:tcPr>
                <w:p w14:paraId="4F81A865">
                  <w:pPr>
                    <w:pStyle w:val="35"/>
                    <w:bidi w:val="0"/>
                    <w:jc w:val="center"/>
                    <w:rPr>
                      <w:color w:val="auto"/>
                      <w:highlight w:val="none"/>
                    </w:rPr>
                  </w:pPr>
                  <w:r>
                    <w:rPr>
                      <w:color w:val="auto"/>
                      <w:highlight w:val="none"/>
                    </w:rPr>
                    <w:t>142</w:t>
                  </w:r>
                </w:p>
              </w:tc>
            </w:tr>
          </w:tbl>
          <w:p w14:paraId="41028072">
            <w:pPr>
              <w:pStyle w:val="30"/>
              <w:bidi w:val="0"/>
              <w:rPr>
                <w:rFonts w:hint="eastAsia" w:eastAsia="宋体"/>
                <w:color w:val="auto"/>
                <w:highlight w:val="none"/>
                <w:lang w:val="en-US" w:eastAsia="zh-CN"/>
              </w:rPr>
            </w:pPr>
            <w:r>
              <w:rPr>
                <w:color w:val="auto"/>
                <w:highlight w:val="none"/>
              </w:rPr>
              <w:t>本项目农灌水量为</w:t>
            </w:r>
            <w:r>
              <w:rPr>
                <w:rFonts w:hint="eastAsia"/>
                <w:color w:val="auto"/>
                <w:highlight w:val="none"/>
                <w:lang w:eastAsia="zh-CN"/>
              </w:rPr>
              <w:t>2630.88</w:t>
            </w:r>
            <w:r>
              <w:rPr>
                <w:color w:val="auto"/>
                <w:highlight w:val="none"/>
              </w:rPr>
              <w:t>m</w:t>
            </w:r>
            <w:r>
              <w:rPr>
                <w:color w:val="auto"/>
                <w:highlight w:val="none"/>
                <w:vertAlign w:val="superscript"/>
              </w:rPr>
              <w:t>3</w:t>
            </w:r>
            <w:r>
              <w:rPr>
                <w:color w:val="auto"/>
                <w:highlight w:val="none"/>
              </w:rPr>
              <w:t>/a，农灌作物为林果、草场、蔬菜，农灌补水定额142-406</w:t>
            </w:r>
            <w:r>
              <w:rPr>
                <w:rFonts w:hint="eastAsia"/>
                <w:color w:val="auto"/>
                <w:highlight w:val="none"/>
                <w:lang w:eastAsia="zh-CN"/>
              </w:rPr>
              <w:t>m</w:t>
            </w:r>
            <w:r>
              <w:rPr>
                <w:rFonts w:hint="eastAsia"/>
                <w:color w:val="auto"/>
                <w:highlight w:val="none"/>
                <w:vertAlign w:val="superscript"/>
                <w:lang w:eastAsia="zh-CN"/>
              </w:rPr>
              <w:t>3</w:t>
            </w:r>
            <w:r>
              <w:rPr>
                <w:rFonts w:hint="eastAsia"/>
                <w:color w:val="auto"/>
                <w:highlight w:val="none"/>
                <w:lang w:eastAsia="zh-CN"/>
              </w:rPr>
              <w:t>/（a·亩）</w:t>
            </w:r>
            <w:r>
              <w:rPr>
                <w:color w:val="auto"/>
                <w:highlight w:val="none"/>
              </w:rPr>
              <w:t>之间，按最低补水定额142</w:t>
            </w:r>
            <w:r>
              <w:rPr>
                <w:rFonts w:hint="eastAsia"/>
                <w:color w:val="auto"/>
                <w:highlight w:val="none"/>
                <w:lang w:eastAsia="zh-CN"/>
              </w:rPr>
              <w:t>m</w:t>
            </w:r>
            <w:r>
              <w:rPr>
                <w:rFonts w:hint="eastAsia"/>
                <w:color w:val="auto"/>
                <w:highlight w:val="none"/>
                <w:vertAlign w:val="superscript"/>
                <w:lang w:eastAsia="zh-CN"/>
              </w:rPr>
              <w:t>3</w:t>
            </w:r>
            <w:r>
              <w:rPr>
                <w:rFonts w:hint="eastAsia"/>
                <w:color w:val="auto"/>
                <w:highlight w:val="none"/>
                <w:lang w:eastAsia="zh-CN"/>
              </w:rPr>
              <w:t>/（a·亩）</w:t>
            </w:r>
            <w:r>
              <w:rPr>
                <w:color w:val="auto"/>
                <w:highlight w:val="none"/>
              </w:rPr>
              <w:t>计算，则本项目废水农灌必须满足62.3亩以上的面积。为保证本项目废水的农灌消纳面积，本项目与周边农用地和林地承包人租赁了共74.8亩山林，农灌消纳面积满足要求，农灌可行</w:t>
            </w:r>
            <w:r>
              <w:rPr>
                <w:rFonts w:hint="eastAsia"/>
                <w:color w:val="auto"/>
                <w:highlight w:val="none"/>
                <w:lang w:eastAsia="zh-CN"/>
              </w:rPr>
              <w:t>。</w:t>
            </w:r>
          </w:p>
          <w:p w14:paraId="50D79A3E">
            <w:pPr>
              <w:pStyle w:val="30"/>
              <w:bidi w:val="0"/>
              <w:rPr>
                <w:color w:val="auto"/>
                <w:highlight w:val="none"/>
              </w:rPr>
            </w:pPr>
            <w:r>
              <w:rPr>
                <w:rFonts w:hint="eastAsia"/>
                <w:color w:val="auto"/>
                <w:highlight w:val="none"/>
                <w:lang w:val="en-US" w:eastAsia="zh-CN"/>
              </w:rPr>
              <w:t>厂区</w:t>
            </w:r>
            <w:r>
              <w:rPr>
                <w:rFonts w:hint="eastAsia"/>
                <w:color w:val="auto"/>
                <w:highlight w:val="none"/>
                <w:lang w:eastAsia="zh-CN"/>
              </w:rPr>
              <w:t>废水处理站</w:t>
            </w:r>
            <w:r>
              <w:rPr>
                <w:color w:val="auto"/>
                <w:highlight w:val="none"/>
              </w:rPr>
              <w:t>处理后水质情况详见下表。</w:t>
            </w:r>
          </w:p>
          <w:p w14:paraId="4C27B512">
            <w:pPr>
              <w:pStyle w:val="35"/>
              <w:bidi w:val="0"/>
              <w:jc w:val="center"/>
              <w:rPr>
                <w:b/>
                <w:bCs/>
                <w:color w:val="auto"/>
                <w:highlight w:val="none"/>
              </w:rPr>
            </w:pPr>
            <w:r>
              <w:rPr>
                <w:b/>
                <w:bCs/>
                <w:color w:val="auto"/>
                <w:highlight w:val="none"/>
              </w:rPr>
              <w:t>表4-</w:t>
            </w:r>
            <w:r>
              <w:rPr>
                <w:rFonts w:hint="eastAsia"/>
                <w:b/>
                <w:bCs/>
                <w:color w:val="auto"/>
                <w:highlight w:val="none"/>
                <w:lang w:val="en-US" w:eastAsia="zh-CN"/>
              </w:rPr>
              <w:t>12</w:t>
            </w:r>
            <w:r>
              <w:rPr>
                <w:b/>
                <w:bCs/>
                <w:color w:val="auto"/>
                <w:highlight w:val="none"/>
              </w:rPr>
              <w:t xml:space="preserve"> </w:t>
            </w:r>
            <w:r>
              <w:rPr>
                <w:rFonts w:hint="eastAsia"/>
                <w:b/>
                <w:bCs/>
                <w:color w:val="auto"/>
                <w:highlight w:val="none"/>
                <w:lang w:val="en-US" w:eastAsia="zh-CN"/>
              </w:rPr>
              <w:t xml:space="preserve">  </w:t>
            </w:r>
            <w:r>
              <w:rPr>
                <w:rFonts w:hint="eastAsia"/>
                <w:b/>
                <w:bCs/>
                <w:color w:val="auto"/>
                <w:highlight w:val="none"/>
                <w:lang w:eastAsia="zh-CN"/>
              </w:rPr>
              <w:t>废水处理站</w:t>
            </w:r>
            <w:r>
              <w:rPr>
                <w:b/>
                <w:bCs/>
                <w:color w:val="auto"/>
                <w:highlight w:val="none"/>
              </w:rPr>
              <w:t>处理效果一览表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173"/>
              <w:gridCol w:w="1387"/>
              <w:gridCol w:w="1574"/>
              <w:gridCol w:w="1175"/>
              <w:gridCol w:w="1490"/>
            </w:tblGrid>
            <w:tr w14:paraId="2D927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74" w:type="pct"/>
                  <w:tcBorders>
                    <w:tl2br w:val="nil"/>
                    <w:tr2bl w:val="nil"/>
                  </w:tcBorders>
                  <w:noWrap w:val="0"/>
                  <w:vAlign w:val="center"/>
                </w:tcPr>
                <w:p w14:paraId="0AEB189C">
                  <w:pPr>
                    <w:adjustRightInd w:val="0"/>
                    <w:snapToGrid w:val="0"/>
                    <w:jc w:val="center"/>
                    <w:rPr>
                      <w:rFonts w:ascii="Times New Roman" w:hAnsi="Times New Roman" w:eastAsia="宋体" w:cs="Times New Roman"/>
                      <w:b/>
                      <w:bCs/>
                      <w:color w:val="auto"/>
                      <w:sz w:val="21"/>
                      <w:szCs w:val="21"/>
                      <w:highlight w:val="none"/>
                      <w:lang w:val="zh-CN" w:eastAsia="zh-CN" w:bidi="ar"/>
                    </w:rPr>
                  </w:pPr>
                  <w:r>
                    <w:rPr>
                      <w:rFonts w:ascii="Times New Roman" w:hAnsi="Times New Roman" w:eastAsia="宋体" w:cs="Times New Roman"/>
                      <w:b/>
                      <w:bCs/>
                      <w:color w:val="auto"/>
                      <w:sz w:val="21"/>
                      <w:szCs w:val="21"/>
                      <w:highlight w:val="none"/>
                      <w:lang w:val="zh-CN" w:eastAsia="zh-CN" w:bidi="ar"/>
                    </w:rPr>
                    <w:t>处理单元</w:t>
                  </w:r>
                </w:p>
              </w:tc>
              <w:tc>
                <w:tcPr>
                  <w:tcW w:w="728" w:type="pct"/>
                  <w:tcBorders>
                    <w:tl2br w:val="nil"/>
                    <w:tr2bl w:val="nil"/>
                  </w:tcBorders>
                  <w:noWrap w:val="0"/>
                  <w:vAlign w:val="center"/>
                </w:tcPr>
                <w:p w14:paraId="71082CD3">
                  <w:pPr>
                    <w:adjustRightInd w:val="0"/>
                    <w:snapToGrid w:val="0"/>
                    <w:jc w:val="center"/>
                    <w:rPr>
                      <w:rFonts w:ascii="Times New Roman" w:hAnsi="Times New Roman" w:eastAsia="宋体" w:cs="Times New Roman"/>
                      <w:b/>
                      <w:bCs/>
                      <w:color w:val="auto"/>
                      <w:sz w:val="21"/>
                      <w:szCs w:val="21"/>
                      <w:highlight w:val="none"/>
                      <w:lang w:val="zh-CN" w:eastAsia="zh-CN" w:bidi="ar"/>
                    </w:rPr>
                  </w:pPr>
                  <w:r>
                    <w:rPr>
                      <w:rFonts w:ascii="Times New Roman" w:hAnsi="Times New Roman" w:eastAsia="宋体" w:cs="Times New Roman"/>
                      <w:b/>
                      <w:bCs/>
                      <w:color w:val="auto"/>
                      <w:sz w:val="21"/>
                      <w:szCs w:val="21"/>
                      <w:highlight w:val="none"/>
                      <w:lang w:val="zh-CN" w:eastAsia="zh-CN" w:bidi="ar"/>
                    </w:rPr>
                    <w:t>处理效率</w:t>
                  </w:r>
                </w:p>
              </w:tc>
              <w:tc>
                <w:tcPr>
                  <w:tcW w:w="862" w:type="pct"/>
                  <w:tcBorders>
                    <w:tl2br w:val="nil"/>
                    <w:tr2bl w:val="nil"/>
                  </w:tcBorders>
                  <w:noWrap w:val="0"/>
                  <w:vAlign w:val="center"/>
                </w:tcPr>
                <w:p w14:paraId="7E14F97C">
                  <w:pPr>
                    <w:adjustRightInd w:val="0"/>
                    <w:snapToGrid w:val="0"/>
                    <w:jc w:val="center"/>
                    <w:rPr>
                      <w:rFonts w:ascii="Times New Roman" w:hAnsi="Times New Roman" w:eastAsia="宋体" w:cs="Times New Roman"/>
                      <w:b/>
                      <w:bCs/>
                      <w:color w:val="auto"/>
                      <w:sz w:val="21"/>
                      <w:szCs w:val="21"/>
                      <w:highlight w:val="none"/>
                      <w:lang w:val="zh-CN" w:eastAsia="zh-CN" w:bidi="ar"/>
                    </w:rPr>
                  </w:pPr>
                  <w:r>
                    <w:rPr>
                      <w:rFonts w:ascii="Times New Roman" w:hAnsi="Times New Roman" w:eastAsia="宋体" w:cs="Times New Roman"/>
                      <w:b/>
                      <w:bCs/>
                      <w:color w:val="auto"/>
                      <w:sz w:val="21"/>
                      <w:szCs w:val="21"/>
                      <w:highlight w:val="none"/>
                      <w:lang w:val="zh-CN" w:eastAsia="zh-CN" w:bidi="ar"/>
                    </w:rPr>
                    <w:t>COD（mg/L）</w:t>
                  </w:r>
                </w:p>
              </w:tc>
              <w:tc>
                <w:tcPr>
                  <w:tcW w:w="978" w:type="pct"/>
                  <w:tcBorders>
                    <w:tl2br w:val="nil"/>
                    <w:tr2bl w:val="nil"/>
                  </w:tcBorders>
                  <w:noWrap w:val="0"/>
                  <w:vAlign w:val="center"/>
                </w:tcPr>
                <w:p w14:paraId="11D792E7">
                  <w:pPr>
                    <w:adjustRightInd w:val="0"/>
                    <w:snapToGrid w:val="0"/>
                    <w:jc w:val="center"/>
                    <w:rPr>
                      <w:rFonts w:ascii="Times New Roman" w:hAnsi="Times New Roman" w:eastAsia="宋体" w:cs="Times New Roman"/>
                      <w:b/>
                      <w:bCs/>
                      <w:color w:val="auto"/>
                      <w:sz w:val="21"/>
                      <w:szCs w:val="21"/>
                      <w:highlight w:val="none"/>
                      <w:lang w:val="en-US" w:eastAsia="zh-CN" w:bidi="ar"/>
                    </w:rPr>
                  </w:pPr>
                  <w:r>
                    <w:rPr>
                      <w:rFonts w:ascii="Times New Roman" w:hAnsi="Times New Roman" w:eastAsia="宋体" w:cs="Times New Roman"/>
                      <w:b/>
                      <w:bCs/>
                      <w:color w:val="auto"/>
                      <w:sz w:val="21"/>
                      <w:szCs w:val="21"/>
                      <w:highlight w:val="none"/>
                      <w:lang w:val="en-US" w:eastAsia="zh-CN" w:bidi="ar"/>
                    </w:rPr>
                    <w:t>BOD</w:t>
                  </w:r>
                  <w:r>
                    <w:rPr>
                      <w:rFonts w:ascii="Times New Roman" w:hAnsi="Times New Roman" w:eastAsia="宋体" w:cs="Times New Roman"/>
                      <w:b/>
                      <w:bCs/>
                      <w:color w:val="auto"/>
                      <w:sz w:val="21"/>
                      <w:szCs w:val="21"/>
                      <w:highlight w:val="none"/>
                      <w:vertAlign w:val="subscript"/>
                      <w:lang w:val="en-US" w:eastAsia="zh-CN" w:bidi="ar"/>
                    </w:rPr>
                    <w:t>5</w:t>
                  </w:r>
                  <w:r>
                    <w:rPr>
                      <w:rFonts w:ascii="Times New Roman" w:hAnsi="Times New Roman" w:eastAsia="宋体" w:cs="Times New Roman"/>
                      <w:b/>
                      <w:bCs/>
                      <w:color w:val="auto"/>
                      <w:sz w:val="21"/>
                      <w:szCs w:val="21"/>
                      <w:highlight w:val="none"/>
                      <w:lang w:val="en-US" w:eastAsia="zh-CN" w:bidi="ar"/>
                    </w:rPr>
                    <w:t>（mg/L）</w:t>
                  </w:r>
                </w:p>
              </w:tc>
              <w:tc>
                <w:tcPr>
                  <w:tcW w:w="730" w:type="pct"/>
                  <w:tcBorders>
                    <w:tl2br w:val="nil"/>
                    <w:tr2bl w:val="nil"/>
                  </w:tcBorders>
                  <w:noWrap w:val="0"/>
                  <w:vAlign w:val="center"/>
                </w:tcPr>
                <w:p w14:paraId="3D4781C1">
                  <w:pPr>
                    <w:adjustRightInd w:val="0"/>
                    <w:snapToGrid w:val="0"/>
                    <w:jc w:val="center"/>
                    <w:rPr>
                      <w:rFonts w:ascii="Times New Roman" w:hAnsi="Times New Roman" w:eastAsia="宋体" w:cs="Times New Roman"/>
                      <w:b/>
                      <w:bCs/>
                      <w:color w:val="auto"/>
                      <w:sz w:val="21"/>
                      <w:szCs w:val="21"/>
                      <w:highlight w:val="none"/>
                      <w:lang w:val="en-US" w:eastAsia="zh-CN" w:bidi="ar"/>
                    </w:rPr>
                  </w:pPr>
                  <w:r>
                    <w:rPr>
                      <w:rFonts w:ascii="Times New Roman" w:hAnsi="Times New Roman" w:eastAsia="宋体" w:cs="Times New Roman"/>
                      <w:b/>
                      <w:bCs/>
                      <w:color w:val="auto"/>
                      <w:sz w:val="21"/>
                      <w:szCs w:val="21"/>
                      <w:highlight w:val="none"/>
                      <w:lang w:val="en-US" w:eastAsia="zh-CN" w:bidi="ar"/>
                    </w:rPr>
                    <w:t>SS(mg/L)</w:t>
                  </w:r>
                </w:p>
              </w:tc>
              <w:tc>
                <w:tcPr>
                  <w:tcW w:w="926" w:type="pct"/>
                  <w:tcBorders>
                    <w:tl2br w:val="nil"/>
                    <w:tr2bl w:val="nil"/>
                  </w:tcBorders>
                  <w:noWrap w:val="0"/>
                  <w:vAlign w:val="center"/>
                </w:tcPr>
                <w:p w14:paraId="52DEF7E2">
                  <w:pPr>
                    <w:adjustRightInd w:val="0"/>
                    <w:snapToGrid w:val="0"/>
                    <w:jc w:val="center"/>
                    <w:rPr>
                      <w:rFonts w:ascii="Times New Roman" w:hAnsi="Times New Roman" w:eastAsia="宋体" w:cs="Times New Roman"/>
                      <w:b/>
                      <w:bCs/>
                      <w:color w:val="auto"/>
                      <w:sz w:val="21"/>
                      <w:szCs w:val="21"/>
                      <w:highlight w:val="none"/>
                      <w:lang w:val="en-US" w:eastAsia="zh-CN" w:bidi="ar"/>
                    </w:rPr>
                  </w:pPr>
                  <w:r>
                    <w:rPr>
                      <w:rFonts w:ascii="Times New Roman" w:hAnsi="Times New Roman" w:eastAsia="宋体" w:cs="Times New Roman"/>
                      <w:b/>
                      <w:bCs/>
                      <w:color w:val="auto"/>
                      <w:sz w:val="21"/>
                      <w:szCs w:val="21"/>
                      <w:highlight w:val="none"/>
                      <w:lang w:val="en-US" w:eastAsia="zh-CN" w:bidi="ar"/>
                    </w:rPr>
                    <w:t>NH</w:t>
                  </w:r>
                  <w:r>
                    <w:rPr>
                      <w:rFonts w:ascii="Times New Roman" w:hAnsi="Times New Roman" w:eastAsia="宋体" w:cs="Times New Roman"/>
                      <w:b/>
                      <w:bCs/>
                      <w:color w:val="auto"/>
                      <w:sz w:val="21"/>
                      <w:szCs w:val="21"/>
                      <w:highlight w:val="none"/>
                      <w:vertAlign w:val="subscript"/>
                      <w:lang w:val="en-US" w:eastAsia="zh-CN" w:bidi="ar"/>
                    </w:rPr>
                    <w:t>3</w:t>
                  </w:r>
                  <w:r>
                    <w:rPr>
                      <w:rFonts w:ascii="Times New Roman" w:hAnsi="Times New Roman" w:eastAsia="宋体" w:cs="Times New Roman"/>
                      <w:b/>
                      <w:bCs/>
                      <w:color w:val="auto"/>
                      <w:sz w:val="21"/>
                      <w:szCs w:val="21"/>
                      <w:highlight w:val="none"/>
                      <w:lang w:val="en-US" w:eastAsia="zh-CN" w:bidi="ar"/>
                    </w:rPr>
                    <w:t>-N(mg/L)</w:t>
                  </w:r>
                </w:p>
              </w:tc>
            </w:tr>
            <w:tr w14:paraId="04E3C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4" w:hRule="atLeast"/>
                <w:jc w:val="center"/>
              </w:trPr>
              <w:tc>
                <w:tcPr>
                  <w:tcW w:w="774" w:type="pct"/>
                  <w:vMerge w:val="restart"/>
                  <w:tcBorders>
                    <w:tl2br w:val="nil"/>
                    <w:tr2bl w:val="nil"/>
                  </w:tcBorders>
                  <w:noWrap w:val="0"/>
                  <w:vAlign w:val="center"/>
                </w:tcPr>
                <w:p w14:paraId="13712AFC">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4"/>
                      <w:highlight w:val="none"/>
                      <w:lang w:val="en-US" w:eastAsia="zh-CN" w:bidi="ar-SA"/>
                    </w:rPr>
                    <w:t>絮凝沉淀</w:t>
                  </w:r>
                  <w:r>
                    <w:rPr>
                      <w:rFonts w:hint="eastAsia" w:cs="Times New Roman"/>
                      <w:color w:val="auto"/>
                      <w:sz w:val="21"/>
                      <w:szCs w:val="24"/>
                      <w:highlight w:val="none"/>
                      <w:lang w:val="en-US" w:eastAsia="zh-CN" w:bidi="ar-SA"/>
                    </w:rPr>
                    <w:t>+</w:t>
                  </w:r>
                  <w:r>
                    <w:rPr>
                      <w:rFonts w:ascii="Times New Roman" w:hAnsi="Times New Roman" w:eastAsia="宋体" w:cs="Times New Roman"/>
                      <w:color w:val="auto"/>
                      <w:sz w:val="21"/>
                      <w:szCs w:val="21"/>
                      <w:highlight w:val="none"/>
                      <w:lang w:val="en-US" w:eastAsia="zh-CN" w:bidi="ar"/>
                    </w:rPr>
                    <w:t>A/O池</w:t>
                  </w:r>
                </w:p>
              </w:tc>
              <w:tc>
                <w:tcPr>
                  <w:tcW w:w="728" w:type="pct"/>
                  <w:tcBorders>
                    <w:tl2br w:val="nil"/>
                    <w:tr2bl w:val="nil"/>
                  </w:tcBorders>
                  <w:noWrap w:val="0"/>
                  <w:vAlign w:val="center"/>
                </w:tcPr>
                <w:p w14:paraId="3064D0C0">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zh-CN" w:eastAsia="zh-CN" w:bidi="ar"/>
                    </w:rPr>
                    <w:t>进水</w:t>
                  </w:r>
                </w:p>
              </w:tc>
              <w:tc>
                <w:tcPr>
                  <w:tcW w:w="862" w:type="pct"/>
                  <w:tcBorders>
                    <w:tl2br w:val="nil"/>
                    <w:tr2bl w:val="nil"/>
                  </w:tcBorders>
                  <w:noWrap w:val="0"/>
                  <w:vAlign w:val="center"/>
                </w:tcPr>
                <w:p w14:paraId="0CCD7C45">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color w:val="auto"/>
                      <w:highlight w:val="none"/>
                      <w:lang w:val="en-US" w:eastAsia="zh-CN"/>
                    </w:rPr>
                    <w:t>1450</w:t>
                  </w:r>
                </w:p>
              </w:tc>
              <w:tc>
                <w:tcPr>
                  <w:tcW w:w="978" w:type="pct"/>
                  <w:tcBorders>
                    <w:tl2br w:val="nil"/>
                    <w:tr2bl w:val="nil"/>
                  </w:tcBorders>
                  <w:noWrap w:val="0"/>
                  <w:vAlign w:val="center"/>
                </w:tcPr>
                <w:p w14:paraId="5C58B709">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color w:val="auto"/>
                      <w:highlight w:val="none"/>
                      <w:lang w:val="en-US" w:eastAsia="zh-CN"/>
                    </w:rPr>
                    <w:t>450</w:t>
                  </w:r>
                </w:p>
              </w:tc>
              <w:tc>
                <w:tcPr>
                  <w:tcW w:w="730" w:type="pct"/>
                  <w:tcBorders>
                    <w:tl2br w:val="nil"/>
                    <w:tr2bl w:val="nil"/>
                  </w:tcBorders>
                  <w:noWrap w:val="0"/>
                  <w:vAlign w:val="center"/>
                </w:tcPr>
                <w:p w14:paraId="100A2714">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color w:val="auto"/>
                      <w:kern w:val="0"/>
                      <w:sz w:val="21"/>
                      <w:szCs w:val="21"/>
                      <w:highlight w:val="none"/>
                      <w:lang w:val="en-US" w:eastAsia="zh-CN" w:bidi="ar"/>
                    </w:rPr>
                    <w:t>64</w:t>
                  </w:r>
                </w:p>
              </w:tc>
              <w:tc>
                <w:tcPr>
                  <w:tcW w:w="926" w:type="pct"/>
                  <w:tcBorders>
                    <w:tl2br w:val="nil"/>
                    <w:tr2bl w:val="nil"/>
                  </w:tcBorders>
                  <w:noWrap w:val="0"/>
                  <w:vAlign w:val="center"/>
                </w:tcPr>
                <w:p w14:paraId="78AE83E1">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color w:val="auto"/>
                      <w:kern w:val="0"/>
                      <w:sz w:val="21"/>
                      <w:szCs w:val="21"/>
                      <w:highlight w:val="none"/>
                      <w:lang w:val="en-US" w:eastAsia="zh-CN" w:bidi="ar"/>
                    </w:rPr>
                    <w:t>12.6</w:t>
                  </w:r>
                </w:p>
              </w:tc>
            </w:tr>
            <w:tr w14:paraId="3E67C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774" w:type="pct"/>
                  <w:vMerge w:val="continue"/>
                  <w:tcBorders>
                    <w:tl2br w:val="nil"/>
                    <w:tr2bl w:val="nil"/>
                  </w:tcBorders>
                  <w:noWrap w:val="0"/>
                  <w:vAlign w:val="center"/>
                </w:tcPr>
                <w:p w14:paraId="0C08A659">
                  <w:pPr>
                    <w:adjustRightInd w:val="0"/>
                    <w:snapToGrid w:val="0"/>
                    <w:jc w:val="center"/>
                    <w:rPr>
                      <w:rFonts w:ascii="Times New Roman" w:hAnsi="Times New Roman" w:eastAsia="宋体" w:cs="Times New Roman"/>
                      <w:color w:val="auto"/>
                      <w:sz w:val="21"/>
                      <w:szCs w:val="21"/>
                      <w:highlight w:val="none"/>
                      <w:lang w:val="zh-CN" w:eastAsia="zh-CN" w:bidi="ar"/>
                    </w:rPr>
                  </w:pPr>
                </w:p>
              </w:tc>
              <w:tc>
                <w:tcPr>
                  <w:tcW w:w="728" w:type="pct"/>
                  <w:tcBorders>
                    <w:tl2br w:val="nil"/>
                    <w:tr2bl w:val="nil"/>
                  </w:tcBorders>
                  <w:noWrap w:val="0"/>
                  <w:vAlign w:val="center"/>
                </w:tcPr>
                <w:p w14:paraId="278F3551">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zh-CN" w:eastAsia="zh-CN" w:bidi="ar"/>
                    </w:rPr>
                    <w:t>出水</w:t>
                  </w:r>
                </w:p>
              </w:tc>
              <w:tc>
                <w:tcPr>
                  <w:tcW w:w="862" w:type="pct"/>
                  <w:tcBorders>
                    <w:tl2br w:val="nil"/>
                    <w:tr2bl w:val="nil"/>
                  </w:tcBorders>
                  <w:noWrap w:val="0"/>
                  <w:vAlign w:val="center"/>
                </w:tcPr>
                <w:p w14:paraId="2DF84747">
                  <w:pPr>
                    <w:adjustRightInd w:val="0"/>
                    <w:snapToGrid w:val="0"/>
                    <w:jc w:val="center"/>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145</w:t>
                  </w:r>
                </w:p>
              </w:tc>
              <w:tc>
                <w:tcPr>
                  <w:tcW w:w="978" w:type="pct"/>
                  <w:tcBorders>
                    <w:tl2br w:val="nil"/>
                    <w:tr2bl w:val="nil"/>
                  </w:tcBorders>
                  <w:noWrap w:val="0"/>
                  <w:vAlign w:val="center"/>
                </w:tcPr>
                <w:p w14:paraId="70A4FF7C">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67.5</w:t>
                  </w:r>
                </w:p>
              </w:tc>
              <w:tc>
                <w:tcPr>
                  <w:tcW w:w="730" w:type="pct"/>
                  <w:tcBorders>
                    <w:tl2br w:val="nil"/>
                    <w:tr2bl w:val="nil"/>
                  </w:tcBorders>
                  <w:noWrap w:val="0"/>
                  <w:vAlign w:val="center"/>
                </w:tcPr>
                <w:p w14:paraId="2D2F2929">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6.4</w:t>
                  </w:r>
                </w:p>
              </w:tc>
              <w:tc>
                <w:tcPr>
                  <w:tcW w:w="926" w:type="pct"/>
                  <w:tcBorders>
                    <w:tl2br w:val="nil"/>
                    <w:tr2bl w:val="nil"/>
                  </w:tcBorders>
                  <w:noWrap w:val="0"/>
                  <w:vAlign w:val="center"/>
                </w:tcPr>
                <w:p w14:paraId="7F9092F9">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1.89</w:t>
                  </w:r>
                </w:p>
              </w:tc>
            </w:tr>
            <w:tr w14:paraId="67E66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774" w:type="pct"/>
                  <w:vMerge w:val="continue"/>
                  <w:tcBorders>
                    <w:tl2br w:val="nil"/>
                    <w:tr2bl w:val="nil"/>
                  </w:tcBorders>
                  <w:noWrap w:val="0"/>
                  <w:vAlign w:val="center"/>
                </w:tcPr>
                <w:p w14:paraId="01E08BE0">
                  <w:pPr>
                    <w:adjustRightInd w:val="0"/>
                    <w:snapToGrid w:val="0"/>
                    <w:jc w:val="center"/>
                    <w:rPr>
                      <w:rFonts w:ascii="Times New Roman" w:hAnsi="Times New Roman" w:eastAsia="宋体" w:cs="Times New Roman"/>
                      <w:color w:val="auto"/>
                      <w:sz w:val="21"/>
                      <w:szCs w:val="21"/>
                      <w:highlight w:val="none"/>
                      <w:lang w:val="zh-CN" w:eastAsia="zh-CN" w:bidi="ar"/>
                    </w:rPr>
                  </w:pPr>
                </w:p>
              </w:tc>
              <w:tc>
                <w:tcPr>
                  <w:tcW w:w="728" w:type="pct"/>
                  <w:tcBorders>
                    <w:tl2br w:val="nil"/>
                    <w:tr2bl w:val="nil"/>
                  </w:tcBorders>
                  <w:noWrap w:val="0"/>
                  <w:vAlign w:val="center"/>
                </w:tcPr>
                <w:p w14:paraId="3779BFD1">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zh-CN" w:eastAsia="zh-CN" w:bidi="ar"/>
                    </w:rPr>
                    <w:t>去除率</w:t>
                  </w:r>
                </w:p>
              </w:tc>
              <w:tc>
                <w:tcPr>
                  <w:tcW w:w="862" w:type="pct"/>
                  <w:tcBorders>
                    <w:tl2br w:val="nil"/>
                    <w:tr2bl w:val="nil"/>
                  </w:tcBorders>
                  <w:noWrap w:val="0"/>
                  <w:vAlign w:val="center"/>
                </w:tcPr>
                <w:p w14:paraId="5EA4D2BB">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en-US" w:eastAsia="zh-CN" w:bidi="ar"/>
                    </w:rPr>
                    <w:t>90%</w:t>
                  </w:r>
                </w:p>
              </w:tc>
              <w:tc>
                <w:tcPr>
                  <w:tcW w:w="978" w:type="pct"/>
                  <w:tcBorders>
                    <w:tl2br w:val="nil"/>
                    <w:tr2bl w:val="nil"/>
                  </w:tcBorders>
                  <w:noWrap w:val="0"/>
                  <w:vAlign w:val="center"/>
                </w:tcPr>
                <w:p w14:paraId="0C0CA595">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en-US" w:eastAsia="zh-CN" w:bidi="ar"/>
                    </w:rPr>
                    <w:t>8</w:t>
                  </w:r>
                  <w:r>
                    <w:rPr>
                      <w:rFonts w:hint="eastAsia" w:cs="Times New Roman"/>
                      <w:color w:val="auto"/>
                      <w:sz w:val="21"/>
                      <w:szCs w:val="21"/>
                      <w:highlight w:val="none"/>
                      <w:lang w:val="en-US" w:eastAsia="zh-CN" w:bidi="ar"/>
                    </w:rPr>
                    <w:t>5</w:t>
                  </w:r>
                  <w:r>
                    <w:rPr>
                      <w:rFonts w:ascii="Times New Roman" w:hAnsi="Times New Roman" w:eastAsia="宋体" w:cs="Times New Roman"/>
                      <w:color w:val="auto"/>
                      <w:sz w:val="21"/>
                      <w:szCs w:val="21"/>
                      <w:highlight w:val="none"/>
                      <w:lang w:val="en-US" w:eastAsia="zh-CN" w:bidi="ar"/>
                    </w:rPr>
                    <w:t>%</w:t>
                  </w:r>
                </w:p>
              </w:tc>
              <w:tc>
                <w:tcPr>
                  <w:tcW w:w="730" w:type="pct"/>
                  <w:tcBorders>
                    <w:tl2br w:val="nil"/>
                    <w:tr2bl w:val="nil"/>
                  </w:tcBorders>
                  <w:noWrap w:val="0"/>
                  <w:vAlign w:val="center"/>
                </w:tcPr>
                <w:p w14:paraId="62D46063">
                  <w:pPr>
                    <w:adjustRightInd w:val="0"/>
                    <w:snapToGrid w:val="0"/>
                    <w:jc w:val="center"/>
                    <w:rPr>
                      <w:rFonts w:ascii="Times New Roman" w:hAnsi="Times New Roman" w:eastAsia="宋体" w:cs="Times New Roman"/>
                      <w:color w:val="auto"/>
                      <w:sz w:val="21"/>
                      <w:szCs w:val="21"/>
                      <w:highlight w:val="none"/>
                      <w:lang w:val="zh-CN" w:eastAsia="zh-CN" w:bidi="ar"/>
                    </w:rPr>
                  </w:pPr>
                  <w:r>
                    <w:rPr>
                      <w:rFonts w:hint="eastAsia" w:cs="Times New Roman"/>
                      <w:color w:val="auto"/>
                      <w:sz w:val="21"/>
                      <w:szCs w:val="21"/>
                      <w:highlight w:val="none"/>
                      <w:lang w:val="en-US" w:eastAsia="zh-CN" w:bidi="ar"/>
                    </w:rPr>
                    <w:t>90</w:t>
                  </w:r>
                  <w:r>
                    <w:rPr>
                      <w:rFonts w:ascii="Times New Roman" w:hAnsi="Times New Roman" w:eastAsia="宋体" w:cs="Times New Roman"/>
                      <w:color w:val="auto"/>
                      <w:sz w:val="21"/>
                      <w:szCs w:val="21"/>
                      <w:highlight w:val="none"/>
                      <w:lang w:val="en-US" w:eastAsia="zh-CN" w:bidi="ar"/>
                    </w:rPr>
                    <w:t>%</w:t>
                  </w:r>
                </w:p>
              </w:tc>
              <w:tc>
                <w:tcPr>
                  <w:tcW w:w="926" w:type="pct"/>
                  <w:tcBorders>
                    <w:tl2br w:val="nil"/>
                    <w:tr2bl w:val="nil"/>
                  </w:tcBorders>
                  <w:noWrap w:val="0"/>
                  <w:vAlign w:val="center"/>
                </w:tcPr>
                <w:p w14:paraId="69D26643">
                  <w:pPr>
                    <w:adjustRightInd w:val="0"/>
                    <w:snapToGrid w:val="0"/>
                    <w:jc w:val="center"/>
                    <w:rPr>
                      <w:rFonts w:ascii="Times New Roman" w:hAnsi="Times New Roman" w:eastAsia="宋体" w:cs="Times New Roman"/>
                      <w:color w:val="auto"/>
                      <w:sz w:val="21"/>
                      <w:szCs w:val="21"/>
                      <w:highlight w:val="none"/>
                      <w:lang w:val="zh-CN" w:eastAsia="zh-CN" w:bidi="ar"/>
                    </w:rPr>
                  </w:pPr>
                  <w:r>
                    <w:rPr>
                      <w:rFonts w:hint="eastAsia" w:cs="Times New Roman"/>
                      <w:color w:val="auto"/>
                      <w:sz w:val="21"/>
                      <w:szCs w:val="21"/>
                      <w:highlight w:val="none"/>
                      <w:lang w:val="en-US" w:eastAsia="zh-CN" w:bidi="ar"/>
                    </w:rPr>
                    <w:t>85</w:t>
                  </w:r>
                  <w:r>
                    <w:rPr>
                      <w:rFonts w:ascii="Times New Roman" w:hAnsi="Times New Roman" w:eastAsia="宋体" w:cs="Times New Roman"/>
                      <w:color w:val="auto"/>
                      <w:sz w:val="21"/>
                      <w:szCs w:val="21"/>
                      <w:highlight w:val="none"/>
                      <w:lang w:val="en-US" w:eastAsia="zh-CN" w:bidi="ar"/>
                    </w:rPr>
                    <w:t>%</w:t>
                  </w:r>
                </w:p>
              </w:tc>
            </w:tr>
            <w:tr w14:paraId="51E1E9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503" w:type="pct"/>
                  <w:gridSpan w:val="2"/>
                  <w:tcBorders>
                    <w:tl2br w:val="nil"/>
                    <w:tr2bl w:val="nil"/>
                  </w:tcBorders>
                  <w:noWrap w:val="0"/>
                  <w:vAlign w:val="center"/>
                </w:tcPr>
                <w:p w14:paraId="3A031AB0">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zh-CN" w:eastAsia="zh-CN" w:bidi="ar"/>
                    </w:rPr>
                    <w:t>最终出水</w:t>
                  </w:r>
                </w:p>
              </w:tc>
              <w:tc>
                <w:tcPr>
                  <w:tcW w:w="862" w:type="pct"/>
                  <w:tcBorders>
                    <w:tl2br w:val="nil"/>
                    <w:tr2bl w:val="nil"/>
                  </w:tcBorders>
                  <w:noWrap w:val="0"/>
                  <w:vAlign w:val="center"/>
                </w:tcPr>
                <w:p w14:paraId="38AF216B">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145</w:t>
                  </w:r>
                </w:p>
              </w:tc>
              <w:tc>
                <w:tcPr>
                  <w:tcW w:w="978" w:type="pct"/>
                  <w:tcBorders>
                    <w:tl2br w:val="nil"/>
                    <w:tr2bl w:val="nil"/>
                  </w:tcBorders>
                  <w:noWrap w:val="0"/>
                  <w:vAlign w:val="center"/>
                </w:tcPr>
                <w:p w14:paraId="4749186E">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67.5</w:t>
                  </w:r>
                </w:p>
              </w:tc>
              <w:tc>
                <w:tcPr>
                  <w:tcW w:w="730" w:type="pct"/>
                  <w:tcBorders>
                    <w:tl2br w:val="nil"/>
                    <w:tr2bl w:val="nil"/>
                  </w:tcBorders>
                  <w:noWrap w:val="0"/>
                  <w:vAlign w:val="center"/>
                </w:tcPr>
                <w:p w14:paraId="324D0F28">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6.4</w:t>
                  </w:r>
                </w:p>
              </w:tc>
              <w:tc>
                <w:tcPr>
                  <w:tcW w:w="926" w:type="pct"/>
                  <w:tcBorders>
                    <w:tl2br w:val="nil"/>
                    <w:tr2bl w:val="nil"/>
                  </w:tcBorders>
                  <w:noWrap w:val="0"/>
                  <w:vAlign w:val="center"/>
                </w:tcPr>
                <w:p w14:paraId="6F9840C8">
                  <w:pPr>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kern w:val="2"/>
                      <w:sz w:val="21"/>
                      <w:szCs w:val="24"/>
                      <w:highlight w:val="none"/>
                      <w:lang w:val="en-US" w:eastAsia="zh-CN" w:bidi="ar-SA"/>
                    </w:rPr>
                    <w:t>1.89</w:t>
                  </w:r>
                </w:p>
              </w:tc>
            </w:tr>
            <w:tr w14:paraId="03C8C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3" w:type="pct"/>
                  <w:gridSpan w:val="2"/>
                  <w:tcBorders>
                    <w:tl2br w:val="nil"/>
                    <w:tr2bl w:val="nil"/>
                  </w:tcBorders>
                  <w:noWrap w:val="0"/>
                  <w:vAlign w:val="center"/>
                </w:tcPr>
                <w:p w14:paraId="08C2F3B8">
                  <w:pPr>
                    <w:keepNext w:val="0"/>
                    <w:keepLines w:val="0"/>
                    <w:pageBreakBefore w:val="0"/>
                    <w:widowControl w:val="0"/>
                    <w:kinsoku/>
                    <w:wordWrap w:val="0"/>
                    <w:overflowPunct/>
                    <w:topLinePunct/>
                    <w:autoSpaceDE/>
                    <w:autoSpaceDN/>
                    <w:bidi w:val="0"/>
                    <w:adjustRightInd/>
                    <w:snapToGrid/>
                    <w:jc w:val="center"/>
                    <w:textAlignment w:val="auto"/>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zh-CN" w:eastAsia="zh-CN" w:bidi="ar"/>
                    </w:rPr>
                    <w:t>排放标准</w:t>
                  </w:r>
                  <w:r>
                    <w:rPr>
                      <w:rFonts w:hint="eastAsia" w:ascii="Times New Roman" w:hAnsi="Times New Roman" w:eastAsia="宋体" w:cs="Times New Roman"/>
                      <w:color w:val="auto"/>
                      <w:sz w:val="21"/>
                      <w:szCs w:val="21"/>
                      <w:highlight w:val="none"/>
                      <w:lang w:val="zh-CN" w:eastAsia="zh-CN" w:bidi="ar"/>
                    </w:rPr>
                    <w:t>《</w:t>
                  </w:r>
                  <w:r>
                    <w:rPr>
                      <w:color w:val="auto"/>
                      <w:highlight w:val="none"/>
                    </w:rPr>
                    <w:t>农田灌溉水质标准</w:t>
                  </w:r>
                  <w:r>
                    <w:rPr>
                      <w:rFonts w:hint="eastAsia"/>
                      <w:color w:val="auto"/>
                      <w:highlight w:val="none"/>
                      <w:lang w:eastAsia="zh-CN"/>
                    </w:rPr>
                    <w:t>》</w:t>
                  </w:r>
                  <w:r>
                    <w:rPr>
                      <w:color w:val="auto"/>
                      <w:highlight w:val="none"/>
                    </w:rPr>
                    <w:t>（GB5084-2021）</w:t>
                  </w:r>
                </w:p>
              </w:tc>
              <w:tc>
                <w:tcPr>
                  <w:tcW w:w="862" w:type="pct"/>
                  <w:tcBorders>
                    <w:tl2br w:val="nil"/>
                    <w:tr2bl w:val="nil"/>
                  </w:tcBorders>
                  <w:noWrap w:val="0"/>
                  <w:vAlign w:val="center"/>
                </w:tcPr>
                <w:p w14:paraId="06168136">
                  <w:pPr>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200</w:t>
                  </w:r>
                </w:p>
              </w:tc>
              <w:tc>
                <w:tcPr>
                  <w:tcW w:w="978" w:type="pct"/>
                  <w:tcBorders>
                    <w:tl2br w:val="nil"/>
                    <w:tr2bl w:val="nil"/>
                  </w:tcBorders>
                  <w:noWrap w:val="0"/>
                  <w:vAlign w:val="center"/>
                </w:tcPr>
                <w:p w14:paraId="739F0247">
                  <w:pPr>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100</w:t>
                  </w:r>
                </w:p>
              </w:tc>
              <w:tc>
                <w:tcPr>
                  <w:tcW w:w="730" w:type="pct"/>
                  <w:tcBorders>
                    <w:tl2br w:val="nil"/>
                    <w:tr2bl w:val="nil"/>
                  </w:tcBorders>
                  <w:noWrap w:val="0"/>
                  <w:vAlign w:val="center"/>
                </w:tcPr>
                <w:p w14:paraId="1BCD09E4">
                  <w:pPr>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100</w:t>
                  </w:r>
                </w:p>
              </w:tc>
              <w:tc>
                <w:tcPr>
                  <w:tcW w:w="926" w:type="pct"/>
                  <w:tcBorders>
                    <w:tl2br w:val="nil"/>
                    <w:tr2bl w:val="nil"/>
                  </w:tcBorders>
                  <w:noWrap w:val="0"/>
                  <w:vAlign w:val="center"/>
                </w:tcPr>
                <w:p w14:paraId="71A55CED">
                  <w:pPr>
                    <w:adjustRightInd w:val="0"/>
                    <w:snapToGrid w:val="0"/>
                    <w:jc w:val="center"/>
                    <w:rPr>
                      <w:rFonts w:ascii="Times New Roman" w:hAnsi="Times New Roman" w:eastAsia="宋体" w:cs="Times New Roman"/>
                      <w:color w:val="auto"/>
                      <w:sz w:val="21"/>
                      <w:szCs w:val="21"/>
                      <w:highlight w:val="none"/>
                      <w:lang w:val="zh-CN" w:eastAsia="zh-CN" w:bidi="ar"/>
                    </w:rPr>
                  </w:pPr>
                  <w:r>
                    <w:rPr>
                      <w:rFonts w:ascii="Times New Roman" w:hAnsi="Times New Roman" w:eastAsia="宋体" w:cs="Times New Roman"/>
                      <w:color w:val="auto"/>
                      <w:sz w:val="21"/>
                      <w:szCs w:val="21"/>
                      <w:highlight w:val="none"/>
                      <w:lang w:val="zh-CN" w:eastAsia="zh-CN" w:bidi="ar"/>
                    </w:rPr>
                    <w:t>/</w:t>
                  </w:r>
                </w:p>
              </w:tc>
            </w:tr>
          </w:tbl>
          <w:p w14:paraId="142F8417">
            <w:pPr>
              <w:pStyle w:val="30"/>
              <w:bidi w:val="0"/>
              <w:rPr>
                <w:rFonts w:hint="eastAsia"/>
                <w:color w:val="auto"/>
                <w:highlight w:val="none"/>
                <w:lang w:val="en-US" w:eastAsia="zh-CN"/>
              </w:rPr>
            </w:pPr>
            <w:r>
              <w:rPr>
                <w:rFonts w:hint="eastAsia"/>
                <w:color w:val="auto"/>
                <w:highlight w:val="none"/>
                <w:lang w:val="en-US" w:eastAsia="zh-CN"/>
              </w:rPr>
              <w:t>综上所述，本项目</w:t>
            </w:r>
            <w:r>
              <w:rPr>
                <w:color w:val="auto"/>
                <w:highlight w:val="none"/>
              </w:rPr>
              <w:t>废水经</w:t>
            </w:r>
            <w:r>
              <w:rPr>
                <w:rFonts w:hint="eastAsia"/>
                <w:color w:val="auto"/>
                <w:highlight w:val="none"/>
                <w:lang w:val="en-US" w:eastAsia="zh-CN"/>
              </w:rPr>
              <w:t>废</w:t>
            </w:r>
            <w:r>
              <w:rPr>
                <w:color w:val="auto"/>
                <w:highlight w:val="none"/>
              </w:rPr>
              <w:t>水处理设施处理后，能达到《农田灌溉水质标准（GB5084-2021）》，可以用于农田灌溉</w:t>
            </w:r>
            <w:r>
              <w:rPr>
                <w:rFonts w:hint="eastAsia"/>
                <w:color w:val="auto"/>
                <w:highlight w:val="none"/>
                <w:lang w:val="en-US" w:eastAsia="zh-CN"/>
              </w:rPr>
              <w:t>。</w:t>
            </w:r>
          </w:p>
          <w:p w14:paraId="476CA69A">
            <w:pPr>
              <w:pStyle w:val="30"/>
              <w:bidi w:val="0"/>
              <w:rPr>
                <w:rFonts w:hint="default" w:ascii="Times New Roman" w:hAnsi="Times New Roman" w:cs="Times New Roman"/>
                <w:b/>
                <w:bCs/>
                <w:color w:val="auto"/>
                <w:highlight w:val="none"/>
                <w:u w:val="none" w:color="auto"/>
                <w:lang w:val="en-US" w:eastAsia="zh-CN"/>
              </w:rPr>
            </w:pPr>
            <w:r>
              <w:rPr>
                <w:rFonts w:hint="eastAsia" w:cs="Times New Roman"/>
                <w:b/>
                <w:bCs/>
                <w:color w:val="auto"/>
                <w:highlight w:val="none"/>
                <w:u w:val="none" w:color="auto"/>
                <w:lang w:val="en-US" w:eastAsia="zh-CN"/>
              </w:rPr>
              <w:t>3</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监测要求</w:t>
            </w:r>
          </w:p>
          <w:p w14:paraId="028E28AB">
            <w:pPr>
              <w:pStyle w:val="30"/>
              <w:bidi w:val="0"/>
              <w:rPr>
                <w:rFonts w:hint="default"/>
                <w:color w:val="auto"/>
                <w:highlight w:val="none"/>
                <w:lang w:val="en-US" w:eastAsia="zh-CN"/>
              </w:rPr>
            </w:pPr>
            <w:r>
              <w:rPr>
                <w:rFonts w:hint="eastAsia"/>
                <w:color w:val="auto"/>
                <w:highlight w:val="none"/>
                <w:lang w:val="en-US" w:eastAsia="zh-CN"/>
              </w:rPr>
              <w:t>参考</w:t>
            </w:r>
            <w:r>
              <w:rPr>
                <w:color w:val="auto"/>
                <w:highlight w:val="none"/>
              </w:rPr>
              <w:t>《排污许可证申请与核发技术规范 食品制造工业</w:t>
            </w:r>
            <w:r>
              <w:rPr>
                <w:rFonts w:hint="eastAsia"/>
                <w:color w:val="auto"/>
                <w:highlight w:val="none"/>
                <w:lang w:val="en-US" w:eastAsia="zh-CN"/>
              </w:rPr>
              <w:t>-</w:t>
            </w:r>
            <w:r>
              <w:rPr>
                <w:rFonts w:hint="eastAsia"/>
                <w:color w:val="auto"/>
                <w:highlight w:val="none"/>
              </w:rPr>
              <w:t>方便食品、食品及饲料添加剂制造工业</w:t>
            </w:r>
            <w:r>
              <w:rPr>
                <w:color w:val="auto"/>
                <w:highlight w:val="none"/>
              </w:rPr>
              <w:t>》（HJ1030.3-2019）</w:t>
            </w:r>
            <w:r>
              <w:rPr>
                <w:rFonts w:hint="eastAsia"/>
                <w:color w:val="auto"/>
                <w:highlight w:val="none"/>
                <w:lang w:eastAsia="zh-CN"/>
              </w:rPr>
              <w:t>，</w:t>
            </w:r>
            <w:r>
              <w:rPr>
                <w:rFonts w:hint="eastAsia"/>
                <w:color w:val="auto"/>
                <w:highlight w:val="none"/>
                <w:lang w:val="en-US" w:eastAsia="zh-CN"/>
              </w:rPr>
              <w:t>废水监测计划见下表。</w:t>
            </w:r>
          </w:p>
          <w:p w14:paraId="7DB9CF93">
            <w:pPr>
              <w:pStyle w:val="35"/>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-13</w:t>
            </w:r>
            <w:r>
              <w:rPr>
                <w:rFonts w:hint="default" w:ascii="Times New Roman" w:hAnsi="Times New Roman" w:cs="Times New Roman"/>
                <w:b/>
                <w:bCs/>
                <w:color w:val="auto"/>
                <w:highlight w:val="none"/>
                <w:u w:val="none" w:color="auto"/>
              </w:rPr>
              <w:t xml:space="preserve"> </w:t>
            </w:r>
            <w:r>
              <w:rPr>
                <w:rFonts w:hint="eastAsia"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rPr>
              <w:t>废</w:t>
            </w:r>
            <w:r>
              <w:rPr>
                <w:rFonts w:hint="eastAsia" w:cs="Times New Roman"/>
                <w:b/>
                <w:bCs/>
                <w:color w:val="auto"/>
                <w:highlight w:val="none"/>
                <w:u w:val="none" w:color="auto"/>
                <w:lang w:val="en-US" w:eastAsia="zh-CN"/>
              </w:rPr>
              <w:t>水</w:t>
            </w:r>
            <w:r>
              <w:rPr>
                <w:rFonts w:hint="default" w:ascii="Times New Roman" w:hAnsi="Times New Roman" w:cs="Times New Roman"/>
                <w:b/>
                <w:bCs/>
                <w:color w:val="auto"/>
                <w:highlight w:val="none"/>
                <w:u w:val="none" w:color="auto"/>
              </w:rPr>
              <w:t>监测计划一览表</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8"/>
              <w:gridCol w:w="1054"/>
              <w:gridCol w:w="1006"/>
              <w:gridCol w:w="1006"/>
              <w:gridCol w:w="4000"/>
            </w:tblGrid>
            <w:tr w14:paraId="22A74B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608" w:type="pct"/>
                  <w:tcBorders>
                    <w:tl2br w:val="nil"/>
                    <w:tr2bl w:val="nil"/>
                  </w:tcBorders>
                  <w:vAlign w:val="center"/>
                </w:tcPr>
                <w:p w14:paraId="68414554">
                  <w:pPr>
                    <w:pStyle w:val="35"/>
                    <w:autoSpaceDE w:val="0"/>
                    <w:autoSpaceDN w:val="0"/>
                    <w:bidi w:val="0"/>
                    <w:jc w:val="center"/>
                    <w:rPr>
                      <w:rFonts w:hint="default"/>
                      <w:b/>
                      <w:bCs/>
                      <w:color w:val="auto"/>
                      <w:highlight w:val="none"/>
                    </w:rPr>
                  </w:pPr>
                  <w:r>
                    <w:rPr>
                      <w:rFonts w:hint="default"/>
                      <w:b/>
                      <w:bCs/>
                      <w:color w:val="auto"/>
                      <w:highlight w:val="none"/>
                    </w:rPr>
                    <w:t>监测项目</w:t>
                  </w:r>
                </w:p>
              </w:tc>
              <w:tc>
                <w:tcPr>
                  <w:tcW w:w="655" w:type="pct"/>
                  <w:tcBorders>
                    <w:tl2br w:val="nil"/>
                    <w:tr2bl w:val="nil"/>
                  </w:tcBorders>
                  <w:vAlign w:val="center"/>
                </w:tcPr>
                <w:p w14:paraId="239940B6">
                  <w:pPr>
                    <w:pStyle w:val="35"/>
                    <w:autoSpaceDE w:val="0"/>
                    <w:autoSpaceDN w:val="0"/>
                    <w:bidi w:val="0"/>
                    <w:jc w:val="center"/>
                    <w:rPr>
                      <w:rFonts w:hint="default"/>
                      <w:b/>
                      <w:bCs/>
                      <w:color w:val="auto"/>
                      <w:highlight w:val="none"/>
                    </w:rPr>
                  </w:pPr>
                  <w:r>
                    <w:rPr>
                      <w:rFonts w:hint="default"/>
                      <w:b/>
                      <w:bCs/>
                      <w:color w:val="auto"/>
                      <w:highlight w:val="none"/>
                    </w:rPr>
                    <w:t>监测点位</w:t>
                  </w:r>
                </w:p>
              </w:tc>
              <w:tc>
                <w:tcPr>
                  <w:tcW w:w="625" w:type="pct"/>
                  <w:tcBorders>
                    <w:tl2br w:val="nil"/>
                    <w:tr2bl w:val="nil"/>
                  </w:tcBorders>
                  <w:vAlign w:val="center"/>
                </w:tcPr>
                <w:p w14:paraId="54085C0B">
                  <w:pPr>
                    <w:pStyle w:val="35"/>
                    <w:autoSpaceDE w:val="0"/>
                    <w:autoSpaceDN w:val="0"/>
                    <w:bidi w:val="0"/>
                    <w:jc w:val="center"/>
                    <w:rPr>
                      <w:rFonts w:hint="default"/>
                      <w:b/>
                      <w:bCs/>
                      <w:color w:val="auto"/>
                      <w:highlight w:val="none"/>
                    </w:rPr>
                  </w:pPr>
                  <w:r>
                    <w:rPr>
                      <w:rFonts w:hint="default"/>
                      <w:b/>
                      <w:bCs/>
                      <w:color w:val="auto"/>
                      <w:highlight w:val="none"/>
                    </w:rPr>
                    <w:t>监测因子</w:t>
                  </w:r>
                </w:p>
              </w:tc>
              <w:tc>
                <w:tcPr>
                  <w:tcW w:w="625" w:type="pct"/>
                  <w:tcBorders>
                    <w:tl2br w:val="nil"/>
                    <w:tr2bl w:val="nil"/>
                  </w:tcBorders>
                  <w:vAlign w:val="center"/>
                </w:tcPr>
                <w:p w14:paraId="451AEB7D">
                  <w:pPr>
                    <w:pStyle w:val="35"/>
                    <w:autoSpaceDE w:val="0"/>
                    <w:autoSpaceDN w:val="0"/>
                    <w:bidi w:val="0"/>
                    <w:jc w:val="center"/>
                    <w:rPr>
                      <w:rFonts w:hint="default"/>
                      <w:b/>
                      <w:bCs/>
                      <w:color w:val="auto"/>
                      <w:highlight w:val="none"/>
                    </w:rPr>
                  </w:pPr>
                  <w:r>
                    <w:rPr>
                      <w:rFonts w:hint="default"/>
                      <w:b/>
                      <w:bCs/>
                      <w:color w:val="auto"/>
                      <w:highlight w:val="none"/>
                    </w:rPr>
                    <w:t>监测频次</w:t>
                  </w:r>
                </w:p>
              </w:tc>
              <w:tc>
                <w:tcPr>
                  <w:tcW w:w="2486" w:type="pct"/>
                  <w:tcBorders>
                    <w:tl2br w:val="nil"/>
                    <w:tr2bl w:val="nil"/>
                  </w:tcBorders>
                  <w:vAlign w:val="center"/>
                </w:tcPr>
                <w:p w14:paraId="46DA57E1">
                  <w:pPr>
                    <w:pStyle w:val="35"/>
                    <w:autoSpaceDE w:val="0"/>
                    <w:autoSpaceDN w:val="0"/>
                    <w:bidi w:val="0"/>
                    <w:jc w:val="center"/>
                    <w:rPr>
                      <w:rFonts w:hint="default"/>
                      <w:b/>
                      <w:bCs/>
                      <w:color w:val="auto"/>
                      <w:highlight w:val="none"/>
                    </w:rPr>
                  </w:pPr>
                  <w:r>
                    <w:rPr>
                      <w:rFonts w:hint="eastAsia"/>
                      <w:b/>
                      <w:bCs/>
                      <w:color w:val="auto"/>
                      <w:highlight w:val="none"/>
                      <w:lang w:val="en-US" w:eastAsia="zh-CN"/>
                    </w:rPr>
                    <w:t>执行</w:t>
                  </w:r>
                  <w:r>
                    <w:rPr>
                      <w:rFonts w:hint="default"/>
                      <w:b/>
                      <w:bCs/>
                      <w:color w:val="auto"/>
                      <w:highlight w:val="none"/>
                    </w:rPr>
                    <w:t>标准</w:t>
                  </w:r>
                </w:p>
              </w:tc>
            </w:tr>
            <w:tr w14:paraId="06D615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08" w:type="pct"/>
                  <w:tcBorders>
                    <w:tl2br w:val="nil"/>
                    <w:tr2bl w:val="nil"/>
                  </w:tcBorders>
                  <w:vAlign w:val="center"/>
                </w:tcPr>
                <w:p w14:paraId="159822E6">
                  <w:pPr>
                    <w:pStyle w:val="35"/>
                    <w:autoSpaceDE w:val="0"/>
                    <w:autoSpaceDN w:val="0"/>
                    <w:bidi w:val="0"/>
                    <w:jc w:val="center"/>
                    <w:rPr>
                      <w:rFonts w:hint="eastAsia" w:eastAsia="宋体"/>
                      <w:color w:val="auto"/>
                      <w:highlight w:val="none"/>
                      <w:lang w:val="en-US" w:eastAsia="zh-CN"/>
                    </w:rPr>
                  </w:pPr>
                  <w:r>
                    <w:rPr>
                      <w:rFonts w:ascii="Times New Roman" w:hAnsi="Times New Roman"/>
                      <w:color w:val="auto"/>
                      <w:highlight w:val="none"/>
                    </w:rPr>
                    <w:t>农灌储水池（农灌水）</w:t>
                  </w:r>
                  <w:r>
                    <w:rPr>
                      <w:rFonts w:hint="eastAsia" w:ascii="Times New Roman" w:hAnsi="Times New Roman"/>
                      <w:color w:val="auto"/>
                      <w:highlight w:val="none"/>
                      <w:lang w:val="en-US" w:eastAsia="zh-CN"/>
                    </w:rPr>
                    <w:t>出口</w:t>
                  </w:r>
                </w:p>
              </w:tc>
              <w:tc>
                <w:tcPr>
                  <w:tcW w:w="655" w:type="pct"/>
                  <w:tcBorders>
                    <w:tl2br w:val="nil"/>
                    <w:tr2bl w:val="nil"/>
                  </w:tcBorders>
                  <w:vAlign w:val="center"/>
                </w:tcPr>
                <w:p w14:paraId="3EC8103D">
                  <w:pPr>
                    <w:pStyle w:val="35"/>
                    <w:autoSpaceDE w:val="0"/>
                    <w:autoSpaceDN w:val="0"/>
                    <w:bidi w:val="0"/>
                    <w:jc w:val="center"/>
                    <w:rPr>
                      <w:rFonts w:hint="default"/>
                      <w:color w:val="auto"/>
                      <w:highlight w:val="none"/>
                      <w:lang w:val="en-US" w:eastAsia="zh-CN"/>
                    </w:rPr>
                  </w:pPr>
                  <w:r>
                    <w:rPr>
                      <w:rFonts w:hint="eastAsia"/>
                      <w:color w:val="auto"/>
                      <w:highlight w:val="none"/>
                      <w:lang w:val="en-US" w:eastAsia="zh-CN"/>
                    </w:rPr>
                    <w:t>DW001</w:t>
                  </w:r>
                </w:p>
              </w:tc>
              <w:tc>
                <w:tcPr>
                  <w:tcW w:w="625" w:type="pct"/>
                  <w:tcBorders>
                    <w:tl2br w:val="nil"/>
                    <w:tr2bl w:val="nil"/>
                  </w:tcBorders>
                  <w:vAlign w:val="center"/>
                </w:tcPr>
                <w:p w14:paraId="162428F3">
                  <w:pPr>
                    <w:pStyle w:val="35"/>
                    <w:autoSpaceDE w:val="0"/>
                    <w:autoSpaceDN w:val="0"/>
                    <w:bidi w:val="0"/>
                    <w:jc w:val="center"/>
                    <w:rPr>
                      <w:rFonts w:hint="default" w:eastAsia="宋体"/>
                      <w:color w:val="auto"/>
                      <w:highlight w:val="none"/>
                      <w:lang w:val="en-US" w:eastAsia="zh-CN"/>
                    </w:rPr>
                  </w:pPr>
                  <w:r>
                    <w:rPr>
                      <w:rFonts w:hint="eastAsia" w:ascii="Times New Roman" w:hAnsi="Times New Roman"/>
                      <w:color w:val="auto"/>
                      <w:highlight w:val="none"/>
                      <w:lang w:val="en-US" w:eastAsia="zh-CN"/>
                    </w:rPr>
                    <w:t>p</w:t>
                  </w:r>
                  <w:r>
                    <w:rPr>
                      <w:rFonts w:ascii="Times New Roman" w:hAnsi="Times New Roman"/>
                      <w:color w:val="auto"/>
                      <w:highlight w:val="none"/>
                    </w:rPr>
                    <w:t>H、COD、BOD</w:t>
                  </w:r>
                  <w:r>
                    <w:rPr>
                      <w:rFonts w:ascii="Times New Roman" w:hAnsi="Times New Roman"/>
                      <w:color w:val="auto"/>
                      <w:highlight w:val="none"/>
                      <w:vertAlign w:val="subscript"/>
                    </w:rPr>
                    <w:t>5</w:t>
                  </w:r>
                  <w:r>
                    <w:rPr>
                      <w:rFonts w:ascii="Times New Roman" w:hAnsi="Times New Roman"/>
                      <w:color w:val="auto"/>
                      <w:highlight w:val="none"/>
                    </w:rPr>
                    <w:t>、SS</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氨氮等</w:t>
                  </w:r>
                </w:p>
              </w:tc>
              <w:tc>
                <w:tcPr>
                  <w:tcW w:w="625" w:type="pct"/>
                  <w:tcBorders>
                    <w:tl2br w:val="nil"/>
                    <w:tr2bl w:val="nil"/>
                  </w:tcBorders>
                  <w:vAlign w:val="center"/>
                </w:tcPr>
                <w:p w14:paraId="532C4784">
                  <w:pPr>
                    <w:pStyle w:val="35"/>
                    <w:autoSpaceDE w:val="0"/>
                    <w:autoSpaceDN w:val="0"/>
                    <w:bidi w:val="0"/>
                    <w:jc w:val="center"/>
                    <w:rPr>
                      <w:rFonts w:hint="default"/>
                      <w:color w:val="auto"/>
                      <w:highlight w:val="none"/>
                      <w:lang w:val="en-US" w:eastAsia="zh-CN"/>
                    </w:rPr>
                  </w:pPr>
                  <w:r>
                    <w:rPr>
                      <w:rFonts w:ascii="Times New Roman" w:hAnsi="Times New Roman"/>
                      <w:color w:val="auto"/>
                      <w:highlight w:val="none"/>
                    </w:rPr>
                    <w:t>半年</w:t>
                  </w:r>
                  <w:r>
                    <w:rPr>
                      <w:rFonts w:hint="eastAsia"/>
                      <w:color w:val="auto"/>
                      <w:highlight w:val="none"/>
                      <w:lang w:val="en-US" w:eastAsia="zh-CN"/>
                    </w:rPr>
                    <w:t>/次</w:t>
                  </w:r>
                </w:p>
              </w:tc>
              <w:tc>
                <w:tcPr>
                  <w:tcW w:w="2486" w:type="pct"/>
                  <w:tcBorders>
                    <w:tl2br w:val="nil"/>
                    <w:tr2bl w:val="nil"/>
                  </w:tcBorders>
                  <w:vAlign w:val="center"/>
                </w:tcPr>
                <w:p w14:paraId="76B7A4EE">
                  <w:pPr>
                    <w:pStyle w:val="35"/>
                    <w:autoSpaceDE w:val="0"/>
                    <w:autoSpaceDN w:val="0"/>
                    <w:bidi w:val="0"/>
                    <w:jc w:val="center"/>
                    <w:rPr>
                      <w:rFonts w:hint="default"/>
                      <w:color w:val="auto"/>
                      <w:highlight w:val="none"/>
                      <w:lang w:eastAsia="zh-CN"/>
                    </w:rPr>
                  </w:pPr>
                  <w:r>
                    <w:rPr>
                      <w:rFonts w:ascii="Times New Roman" w:hAnsi="Times New Roman"/>
                      <w:color w:val="auto"/>
                      <w:highlight w:val="none"/>
                    </w:rPr>
                    <w:t>《农田灌溉水质标准》（GB5084-2021）</w:t>
                  </w:r>
                </w:p>
              </w:tc>
            </w:tr>
          </w:tbl>
          <w:p w14:paraId="3B4FE8BC">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三、噪声</w:t>
            </w:r>
          </w:p>
          <w:p w14:paraId="04E50D1D">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single" w:color="auto"/>
              </w:rPr>
            </w:pPr>
            <w:r>
              <w:rPr>
                <w:rFonts w:hint="default" w:ascii="Times New Roman" w:hAnsi="Times New Roman" w:cs="Times New Roman"/>
                <w:b/>
                <w:bCs/>
                <w:color w:val="auto"/>
                <w:highlight w:val="none"/>
                <w:u w:val="none" w:color="auto"/>
              </w:rPr>
              <w:t>1</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源强分析</w:t>
            </w:r>
          </w:p>
          <w:p w14:paraId="7F922C24">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highlight w:val="none"/>
                <w:u w:val="single" w:color="auto"/>
              </w:rPr>
            </w:pPr>
            <w:r>
              <w:rPr>
                <w:color w:val="auto"/>
                <w:sz w:val="24"/>
                <w:highlight w:val="none"/>
                <w:u w:val="none" w:color="auto"/>
              </w:rPr>
              <w:t>项目噪声主要来源于生产设备运行时产生的噪声，其噪声值在</w:t>
            </w:r>
            <w:r>
              <w:rPr>
                <w:rFonts w:hint="eastAsia"/>
                <w:color w:val="auto"/>
                <w:sz w:val="24"/>
                <w:highlight w:val="none"/>
                <w:u w:val="none" w:color="auto"/>
                <w:lang w:val="en-US" w:eastAsia="zh-CN"/>
              </w:rPr>
              <w:t>70</w:t>
            </w:r>
            <w:r>
              <w:rPr>
                <w:color w:val="auto"/>
                <w:sz w:val="24"/>
                <w:highlight w:val="none"/>
                <w:u w:val="none" w:color="auto"/>
              </w:rPr>
              <w:t>~</w:t>
            </w:r>
            <w:r>
              <w:rPr>
                <w:rFonts w:hint="eastAsia"/>
                <w:color w:val="auto"/>
                <w:sz w:val="24"/>
                <w:highlight w:val="none"/>
                <w:u w:val="none" w:color="auto"/>
                <w:lang w:val="en-US" w:eastAsia="zh-CN"/>
              </w:rPr>
              <w:t>90</w:t>
            </w:r>
            <w:r>
              <w:rPr>
                <w:color w:val="auto"/>
                <w:sz w:val="24"/>
                <w:highlight w:val="none"/>
                <w:u w:val="none" w:color="auto"/>
              </w:rPr>
              <w:t>dB（A）之间，生产设备均位于室内。各噪声源源强见下</w:t>
            </w:r>
            <w:r>
              <w:rPr>
                <w:rFonts w:hint="default" w:ascii="Times New Roman" w:hAnsi="Times New Roman" w:eastAsia="宋体" w:cs="Times New Roman"/>
                <w:b w:val="0"/>
                <w:bCs w:val="0"/>
                <w:color w:val="auto"/>
                <w:kern w:val="0"/>
                <w:sz w:val="24"/>
                <w:szCs w:val="24"/>
                <w:highlight w:val="none"/>
                <w:u w:val="none" w:color="auto"/>
                <w:lang w:val="en-US" w:eastAsia="zh-CN" w:bidi="ar-SA"/>
              </w:rPr>
              <w:t>表4-</w:t>
            </w:r>
            <w:r>
              <w:rPr>
                <w:rFonts w:hint="eastAsia" w:cs="Times New Roman"/>
                <w:b w:val="0"/>
                <w:bCs w:val="0"/>
                <w:color w:val="auto"/>
                <w:kern w:val="0"/>
                <w:sz w:val="24"/>
                <w:szCs w:val="24"/>
                <w:highlight w:val="none"/>
                <w:u w:val="none" w:color="auto"/>
                <w:lang w:val="en-US" w:eastAsia="zh-CN" w:bidi="ar-SA"/>
              </w:rPr>
              <w:t>14</w:t>
            </w:r>
            <w:r>
              <w:rPr>
                <w:rFonts w:hint="default" w:ascii="Times New Roman" w:hAnsi="Times New Roman" w:eastAsia="宋体" w:cs="Times New Roman"/>
                <w:b w:val="0"/>
                <w:bCs w:val="0"/>
                <w:color w:val="auto"/>
                <w:kern w:val="0"/>
                <w:sz w:val="24"/>
                <w:szCs w:val="24"/>
                <w:highlight w:val="none"/>
                <w:u w:val="none" w:color="auto"/>
                <w:lang w:val="en-US" w:eastAsia="zh-CN" w:bidi="ar-SA"/>
              </w:rPr>
              <w:t>。</w:t>
            </w:r>
          </w:p>
          <w:p w14:paraId="6D0C333E">
            <w:pPr>
              <w:pStyle w:val="35"/>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14</w:t>
            </w:r>
            <w:r>
              <w:rPr>
                <w:rFonts w:hint="default" w:ascii="Times New Roman" w:hAnsi="Times New Roman" w:cs="Times New Roman"/>
                <w:b/>
                <w:bCs/>
                <w:color w:val="auto"/>
                <w:highlight w:val="none"/>
                <w:u w:val="none" w:color="auto"/>
              </w:rPr>
              <w:t xml:space="preserve">  </w:t>
            </w:r>
            <w:r>
              <w:rPr>
                <w:rFonts w:hint="eastAsia"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rPr>
              <w:t>工程设备噪声源强一览表</w:t>
            </w:r>
          </w:p>
          <w:tbl>
            <w:tblPr>
              <w:tblStyle w:val="21"/>
              <w:tblW w:w="793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29"/>
              <w:gridCol w:w="429"/>
              <w:gridCol w:w="604"/>
              <w:gridCol w:w="508"/>
              <w:gridCol w:w="647"/>
              <w:gridCol w:w="428"/>
              <w:gridCol w:w="505"/>
              <w:gridCol w:w="490"/>
              <w:gridCol w:w="426"/>
              <w:gridCol w:w="435"/>
              <w:gridCol w:w="752"/>
              <w:gridCol w:w="476"/>
              <w:gridCol w:w="625"/>
              <w:gridCol w:w="752"/>
              <w:gridCol w:w="432"/>
            </w:tblGrid>
            <w:tr w14:paraId="4FE106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29" w:type="dxa"/>
                  <w:vMerge w:val="restart"/>
                  <w:noWrap w:val="0"/>
                  <w:vAlign w:val="center"/>
                </w:tcPr>
                <w:p w14:paraId="4715E0A4">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序</w:t>
                  </w:r>
                </w:p>
                <w:p w14:paraId="252D6D5E">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号</w:t>
                  </w:r>
                </w:p>
              </w:tc>
              <w:tc>
                <w:tcPr>
                  <w:tcW w:w="429" w:type="dxa"/>
                  <w:vMerge w:val="restart"/>
                  <w:noWrap w:val="0"/>
                  <w:vAlign w:val="center"/>
                </w:tcPr>
                <w:p w14:paraId="64C9782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w:t>
                  </w:r>
                </w:p>
                <w:p w14:paraId="1D4080F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名称</w:t>
                  </w:r>
                </w:p>
              </w:tc>
              <w:tc>
                <w:tcPr>
                  <w:tcW w:w="604" w:type="dxa"/>
                  <w:vMerge w:val="restart"/>
                  <w:noWrap w:val="0"/>
                  <w:vAlign w:val="center"/>
                </w:tcPr>
                <w:p w14:paraId="4C1C024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声源名称</w:t>
                  </w:r>
                </w:p>
              </w:tc>
              <w:tc>
                <w:tcPr>
                  <w:tcW w:w="508" w:type="dxa"/>
                  <w:vMerge w:val="restart"/>
                  <w:noWrap w:val="0"/>
                  <w:vAlign w:val="center"/>
                </w:tcPr>
                <w:p w14:paraId="6A43F59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声功率级</w:t>
                  </w:r>
                </w:p>
                <w:p w14:paraId="5EB3875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647" w:type="dxa"/>
                  <w:vMerge w:val="restart"/>
                  <w:noWrap w:val="0"/>
                  <w:vAlign w:val="center"/>
                </w:tcPr>
                <w:p w14:paraId="4378802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声源控</w:t>
                  </w:r>
                </w:p>
                <w:p w14:paraId="0B3DDE5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0"/>
                      <w:sz w:val="21"/>
                      <w:szCs w:val="21"/>
                      <w:highlight w:val="none"/>
                      <w:u w:val="none" w:color="auto"/>
                      <w:lang w:bidi="ar"/>
                    </w:rPr>
                    <w:t>制措施</w:t>
                  </w:r>
                </w:p>
              </w:tc>
              <w:tc>
                <w:tcPr>
                  <w:tcW w:w="1423" w:type="dxa"/>
                  <w:gridSpan w:val="3"/>
                  <w:noWrap w:val="0"/>
                  <w:vAlign w:val="center"/>
                </w:tcPr>
                <w:p w14:paraId="20B58F5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空间相对位置/m</w:t>
                  </w:r>
                </w:p>
              </w:tc>
              <w:tc>
                <w:tcPr>
                  <w:tcW w:w="861" w:type="dxa"/>
                  <w:gridSpan w:val="2"/>
                  <w:vMerge w:val="restart"/>
                  <w:noWrap w:val="0"/>
                  <w:vAlign w:val="center"/>
                </w:tcPr>
                <w:p w14:paraId="0081E64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距室内边</w:t>
                  </w:r>
                </w:p>
                <w:p w14:paraId="4CC0E10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界距离/m</w:t>
                  </w:r>
                </w:p>
              </w:tc>
              <w:tc>
                <w:tcPr>
                  <w:tcW w:w="752" w:type="dxa"/>
                  <w:vMerge w:val="restart"/>
                  <w:noWrap w:val="0"/>
                  <w:vAlign w:val="center"/>
                </w:tcPr>
                <w:p w14:paraId="4202C36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室内边界</w:t>
                  </w:r>
                </w:p>
                <w:p w14:paraId="02E2305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声级</w:t>
                  </w:r>
                </w:p>
                <w:p w14:paraId="0DBADE2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476" w:type="dxa"/>
                  <w:vMerge w:val="restart"/>
                  <w:noWrap w:val="0"/>
                  <w:vAlign w:val="center"/>
                </w:tcPr>
                <w:p w14:paraId="624D9EA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运行时</w:t>
                  </w:r>
                </w:p>
                <w:p w14:paraId="7896E09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段</w:t>
                  </w:r>
                </w:p>
              </w:tc>
              <w:tc>
                <w:tcPr>
                  <w:tcW w:w="625" w:type="dxa"/>
                  <w:vMerge w:val="restart"/>
                  <w:noWrap w:val="0"/>
                  <w:vAlign w:val="center"/>
                </w:tcPr>
                <w:p w14:paraId="5A63170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建筑物插入损</w:t>
                  </w:r>
                </w:p>
                <w:p w14:paraId="421B47B3">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失/</w:t>
                  </w:r>
                </w:p>
                <w:p w14:paraId="7BFDEF0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1184" w:type="dxa"/>
                  <w:gridSpan w:val="2"/>
                  <w:noWrap w:val="0"/>
                  <w:vAlign w:val="center"/>
                </w:tcPr>
                <w:p w14:paraId="1881E1A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建筑物外噪声</w:t>
                  </w:r>
                </w:p>
              </w:tc>
            </w:tr>
            <w:tr w14:paraId="0EDDA3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429" w:type="dxa"/>
                  <w:vMerge w:val="continue"/>
                  <w:noWrap w:val="0"/>
                  <w:vAlign w:val="center"/>
                </w:tcPr>
                <w:p w14:paraId="284331DD">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692EDF6D">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6EE498F0">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163FA78F">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3DE9A623">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noWrap w:val="0"/>
                  <w:vAlign w:val="center"/>
                </w:tcPr>
                <w:p w14:paraId="74A0ECE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X</w:t>
                  </w:r>
                </w:p>
              </w:tc>
              <w:tc>
                <w:tcPr>
                  <w:tcW w:w="505" w:type="dxa"/>
                  <w:noWrap w:val="0"/>
                  <w:vAlign w:val="center"/>
                </w:tcPr>
                <w:p w14:paraId="4988332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Y</w:t>
                  </w:r>
                </w:p>
              </w:tc>
              <w:tc>
                <w:tcPr>
                  <w:tcW w:w="490" w:type="dxa"/>
                  <w:noWrap w:val="0"/>
                  <w:vAlign w:val="center"/>
                </w:tcPr>
                <w:p w14:paraId="5D32EE8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Z</w:t>
                  </w:r>
                </w:p>
              </w:tc>
              <w:tc>
                <w:tcPr>
                  <w:tcW w:w="861" w:type="dxa"/>
                  <w:gridSpan w:val="2"/>
                  <w:vMerge w:val="continue"/>
                  <w:noWrap w:val="0"/>
                  <w:vAlign w:val="center"/>
                </w:tcPr>
                <w:p w14:paraId="6716C7AA">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vMerge w:val="continue"/>
                  <w:noWrap w:val="0"/>
                  <w:vAlign w:val="center"/>
                </w:tcPr>
                <w:p w14:paraId="5766706A">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76" w:type="dxa"/>
                  <w:vMerge w:val="continue"/>
                  <w:noWrap w:val="0"/>
                  <w:vAlign w:val="center"/>
                </w:tcPr>
                <w:p w14:paraId="0C0783F6">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22572B44">
                  <w:pPr>
                    <w:keepNext w:val="0"/>
                    <w:keepLines w:val="0"/>
                    <w:pageBreakBefore w:val="0"/>
                    <w:widowControl/>
                    <w:kinsoku/>
                    <w:wordWrap w:val="0"/>
                    <w:overflowPunct/>
                    <w:topLinePunct/>
                    <w:autoSpaceDE/>
                    <w:autoSpaceDN/>
                    <w:bidi w:val="0"/>
                    <w:adjustRightInd/>
                    <w:snapToGrid/>
                    <w:spacing w:after="0" w:line="240" w:lineRule="auto"/>
                    <w:ind w:firstLine="42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469ACFC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声压级</w:t>
                  </w:r>
                </w:p>
                <w:p w14:paraId="4104B1EE">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/dB(A)</w:t>
                  </w:r>
                </w:p>
              </w:tc>
              <w:tc>
                <w:tcPr>
                  <w:tcW w:w="432" w:type="dxa"/>
                  <w:noWrap w:val="0"/>
                  <w:vAlign w:val="center"/>
                </w:tcPr>
                <w:p w14:paraId="46AC686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建筑物</w:t>
                  </w:r>
                </w:p>
                <w:p w14:paraId="3EBDD77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b/>
                      <w:bCs/>
                      <w:color w:val="auto"/>
                      <w:szCs w:val="21"/>
                      <w:highlight w:val="none"/>
                      <w:u w:val="none" w:color="auto"/>
                    </w:rPr>
                  </w:pPr>
                  <w:r>
                    <w:rPr>
                      <w:rFonts w:hint="default" w:ascii="Times New Roman" w:hAnsi="Times New Roman" w:eastAsia="宋体" w:cs="Times New Roman"/>
                      <w:b/>
                      <w:bCs/>
                      <w:color w:val="auto"/>
                      <w:kern w:val="0"/>
                      <w:sz w:val="21"/>
                      <w:szCs w:val="21"/>
                      <w:highlight w:val="none"/>
                      <w:u w:val="none" w:color="auto"/>
                      <w:lang w:bidi="ar"/>
                    </w:rPr>
                    <w:t>外距离</w:t>
                  </w:r>
                </w:p>
              </w:tc>
            </w:tr>
            <w:tr w14:paraId="7518143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429" w:type="dxa"/>
                  <w:vMerge w:val="restart"/>
                  <w:noWrap w:val="0"/>
                  <w:vAlign w:val="center"/>
                </w:tcPr>
                <w:p w14:paraId="4A4EF35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 w:val="21"/>
                      <w:szCs w:val="21"/>
                      <w:highlight w:val="none"/>
                      <w:u w:val="none" w:color="auto"/>
                    </w:rPr>
                    <w:t>l</w:t>
                  </w:r>
                </w:p>
              </w:tc>
              <w:tc>
                <w:tcPr>
                  <w:tcW w:w="429" w:type="dxa"/>
                  <w:vMerge w:val="restart"/>
                  <w:noWrap w:val="0"/>
                  <w:vAlign w:val="center"/>
                </w:tcPr>
                <w:p w14:paraId="65C7BECD">
                  <w:pPr>
                    <w:keepNext w:val="0"/>
                    <w:keepLines w:val="0"/>
                    <w:pageBreakBefore w:val="0"/>
                    <w:widowControl/>
                    <w:kinsoku/>
                    <w:wordWrap w:val="0"/>
                    <w:overflowPunct/>
                    <w:topLinePunct/>
                    <w:autoSpaceDE/>
                    <w:autoSpaceDN/>
                    <w:bidi w:val="0"/>
                    <w:adjustRightInd/>
                    <w:snapToGrid/>
                    <w:jc w:val="center"/>
                    <w:rPr>
                      <w:rFonts w:hint="default"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生产</w:t>
                  </w:r>
                  <w:r>
                    <w:rPr>
                      <w:rFonts w:hint="default" w:ascii="Times New Roman" w:hAnsi="Times New Roman" w:eastAsia="宋体" w:cs="Times New Roman"/>
                      <w:color w:val="auto"/>
                      <w:sz w:val="21"/>
                      <w:szCs w:val="21"/>
                      <w:highlight w:val="none"/>
                      <w:u w:val="none" w:color="auto"/>
                      <w:lang w:val="en-US" w:eastAsia="zh-CN"/>
                    </w:rPr>
                    <w:t>厂房</w:t>
                  </w:r>
                </w:p>
              </w:tc>
              <w:tc>
                <w:tcPr>
                  <w:tcW w:w="604" w:type="dxa"/>
                  <w:vMerge w:val="restart"/>
                  <w:noWrap w:val="0"/>
                  <w:vAlign w:val="center"/>
                </w:tcPr>
                <w:p w14:paraId="08999FA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r>
                    <w:rPr>
                      <w:rFonts w:hint="eastAsia"/>
                      <w:color w:val="auto"/>
                      <w:highlight w:val="none"/>
                      <w:u w:val="none" w:color="auto"/>
                      <w:lang w:val="en-US" w:eastAsia="zh-CN"/>
                    </w:rPr>
                    <w:t>泡米磨米调浆设备</w:t>
                  </w:r>
                </w:p>
              </w:tc>
              <w:tc>
                <w:tcPr>
                  <w:tcW w:w="508" w:type="dxa"/>
                  <w:vMerge w:val="restart"/>
                  <w:noWrap w:val="0"/>
                  <w:vAlign w:val="center"/>
                </w:tcPr>
                <w:p w14:paraId="07981C1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z w:val="21"/>
                      <w:szCs w:val="21"/>
                      <w:highlight w:val="none"/>
                      <w:u w:val="none" w:color="auto"/>
                      <w:lang w:val="en-US" w:eastAsia="zh-CN"/>
                    </w:rPr>
                    <w:t>70</w:t>
                  </w:r>
                </w:p>
              </w:tc>
              <w:tc>
                <w:tcPr>
                  <w:tcW w:w="647" w:type="dxa"/>
                  <w:vMerge w:val="restart"/>
                  <w:noWrap w:val="0"/>
                  <w:vAlign w:val="center"/>
                </w:tcPr>
                <w:p w14:paraId="75637EF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合理布置、基础</w:t>
                  </w:r>
                  <w:r>
                    <w:rPr>
                      <w:rFonts w:hint="eastAsia" w:cs="Times New Roman"/>
                      <w:color w:val="auto"/>
                      <w:spacing w:val="0"/>
                      <w:position w:val="0"/>
                      <w:sz w:val="21"/>
                      <w:szCs w:val="21"/>
                      <w:highlight w:val="none"/>
                      <w:u w:val="none" w:color="auto"/>
                      <w:lang w:eastAsia="zh-CN"/>
                    </w:rPr>
                    <w:t>减振</w:t>
                  </w:r>
                  <w:r>
                    <w:rPr>
                      <w:rFonts w:hint="default" w:ascii="Times New Roman" w:hAnsi="Times New Roman" w:eastAsia="宋体" w:cs="Times New Roman"/>
                      <w:color w:val="auto"/>
                      <w:spacing w:val="0"/>
                      <w:position w:val="0"/>
                      <w:sz w:val="21"/>
                      <w:szCs w:val="21"/>
                      <w:highlight w:val="none"/>
                      <w:u w:val="none" w:color="auto"/>
                      <w:lang w:eastAsia="zh-CN"/>
                    </w:rPr>
                    <w:t>、隔声处理，绿化带、围墙隔声，加强管理和设备的保养，防止异常</w:t>
                  </w:r>
                  <w:r>
                    <w:rPr>
                      <w:rFonts w:hint="eastAsia" w:cs="Times New Roman"/>
                      <w:color w:val="auto"/>
                      <w:spacing w:val="0"/>
                      <w:position w:val="0"/>
                      <w:sz w:val="21"/>
                      <w:szCs w:val="21"/>
                      <w:highlight w:val="none"/>
                      <w:u w:val="none" w:color="auto"/>
                      <w:lang w:eastAsia="zh-CN"/>
                    </w:rPr>
                    <w:t>噪染</w:t>
                  </w:r>
                </w:p>
              </w:tc>
              <w:tc>
                <w:tcPr>
                  <w:tcW w:w="428" w:type="dxa"/>
                  <w:vMerge w:val="restart"/>
                  <w:noWrap w:val="0"/>
                  <w:vAlign w:val="center"/>
                </w:tcPr>
                <w:p w14:paraId="26325A6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17</w:t>
                  </w:r>
                </w:p>
              </w:tc>
              <w:tc>
                <w:tcPr>
                  <w:tcW w:w="505" w:type="dxa"/>
                  <w:vMerge w:val="restart"/>
                  <w:noWrap w:val="0"/>
                  <w:vAlign w:val="center"/>
                </w:tcPr>
                <w:p w14:paraId="30AE250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default" w:ascii="Times New Roman" w:hAnsi="Times New Roman" w:eastAsia="宋体" w:cs="Times New Roman"/>
                      <w:color w:val="auto"/>
                      <w:sz w:val="21"/>
                      <w:szCs w:val="21"/>
                      <w:highlight w:val="none"/>
                      <w:u w:val="none" w:color="auto"/>
                      <w:lang w:val="en-US" w:eastAsia="zh-CN"/>
                    </w:rPr>
                    <w:t>-</w:t>
                  </w:r>
                  <w:r>
                    <w:rPr>
                      <w:rFonts w:hint="eastAsia" w:cs="Times New Roman"/>
                      <w:color w:val="auto"/>
                      <w:sz w:val="21"/>
                      <w:szCs w:val="21"/>
                      <w:highlight w:val="none"/>
                      <w:u w:val="none" w:color="auto"/>
                      <w:lang w:val="en-US" w:eastAsia="zh-CN"/>
                    </w:rPr>
                    <w:t>25</w:t>
                  </w:r>
                </w:p>
              </w:tc>
              <w:tc>
                <w:tcPr>
                  <w:tcW w:w="490" w:type="dxa"/>
                  <w:vMerge w:val="restart"/>
                  <w:noWrap w:val="0"/>
                  <w:vAlign w:val="center"/>
                </w:tcPr>
                <w:p w14:paraId="7B657F8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426" w:type="dxa"/>
                  <w:noWrap w:val="0"/>
                  <w:vAlign w:val="center"/>
                </w:tcPr>
                <w:p w14:paraId="193D1AB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435" w:type="dxa"/>
                  <w:noWrap w:val="0"/>
                  <w:vAlign w:val="center"/>
                </w:tcPr>
                <w:p w14:paraId="308E5CD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z w:val="21"/>
                      <w:szCs w:val="21"/>
                      <w:highlight w:val="none"/>
                      <w:u w:val="none" w:color="auto"/>
                      <w:lang w:val="en-US" w:eastAsia="zh-CN"/>
                    </w:rPr>
                    <w:t>11</w:t>
                  </w:r>
                </w:p>
              </w:tc>
              <w:tc>
                <w:tcPr>
                  <w:tcW w:w="752" w:type="dxa"/>
                  <w:noWrap w:val="0"/>
                  <w:vAlign w:val="center"/>
                </w:tcPr>
                <w:p w14:paraId="772EBAA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25.17</w:t>
                  </w:r>
                </w:p>
              </w:tc>
              <w:tc>
                <w:tcPr>
                  <w:tcW w:w="476" w:type="dxa"/>
                  <w:vMerge w:val="restart"/>
                  <w:noWrap w:val="0"/>
                  <w:vAlign w:val="center"/>
                </w:tcPr>
                <w:p w14:paraId="03342A9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eastAsia" w:cs="Times New Roman"/>
                      <w:color w:val="auto"/>
                      <w:spacing w:val="0"/>
                      <w:position w:val="0"/>
                      <w:sz w:val="21"/>
                      <w:szCs w:val="21"/>
                      <w:highlight w:val="none"/>
                      <w:u w:val="none" w:color="auto"/>
                      <w:lang w:val="en-US" w:eastAsia="zh-CN"/>
                    </w:rPr>
                    <w:t>8</w:t>
                  </w:r>
                  <w:r>
                    <w:rPr>
                      <w:rFonts w:hint="default" w:ascii="Times New Roman" w:hAnsi="Times New Roman" w:eastAsia="宋体" w:cs="Times New Roman"/>
                      <w:color w:val="auto"/>
                      <w:spacing w:val="0"/>
                      <w:position w:val="0"/>
                      <w:sz w:val="21"/>
                      <w:szCs w:val="21"/>
                      <w:highlight w:val="none"/>
                      <w:u w:val="none" w:color="auto"/>
                      <w:lang w:val="en-US" w:eastAsia="zh-CN"/>
                    </w:rPr>
                    <w:t>h</w:t>
                  </w:r>
                </w:p>
              </w:tc>
              <w:tc>
                <w:tcPr>
                  <w:tcW w:w="625" w:type="dxa"/>
                  <w:vMerge w:val="restart"/>
                  <w:noWrap w:val="0"/>
                  <w:vAlign w:val="center"/>
                </w:tcPr>
                <w:p w14:paraId="5D71C7E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752" w:type="dxa"/>
                  <w:noWrap w:val="0"/>
                  <w:vAlign w:val="center"/>
                </w:tcPr>
                <w:p w14:paraId="714E0B6D">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10.17</w:t>
                  </w:r>
                </w:p>
              </w:tc>
              <w:tc>
                <w:tcPr>
                  <w:tcW w:w="432" w:type="dxa"/>
                  <w:noWrap w:val="0"/>
                  <w:vAlign w:val="center"/>
                </w:tcPr>
                <w:p w14:paraId="234D526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0F56E5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9" w:type="dxa"/>
                  <w:vMerge w:val="continue"/>
                  <w:noWrap w:val="0"/>
                  <w:vAlign w:val="center"/>
                </w:tcPr>
                <w:p w14:paraId="44D7D78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9" w:type="dxa"/>
                  <w:vMerge w:val="continue"/>
                  <w:noWrap w:val="0"/>
                  <w:vAlign w:val="center"/>
                </w:tcPr>
                <w:p w14:paraId="2D72AE13">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604" w:type="dxa"/>
                  <w:vMerge w:val="continue"/>
                  <w:noWrap w:val="0"/>
                  <w:vAlign w:val="center"/>
                </w:tcPr>
                <w:p w14:paraId="14C85676">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508" w:type="dxa"/>
                  <w:vMerge w:val="continue"/>
                  <w:noWrap w:val="0"/>
                  <w:vAlign w:val="center"/>
                </w:tcPr>
                <w:p w14:paraId="4410390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47" w:type="dxa"/>
                  <w:vMerge w:val="continue"/>
                  <w:noWrap w:val="0"/>
                  <w:vAlign w:val="center"/>
                </w:tcPr>
                <w:p w14:paraId="525CE28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8" w:type="dxa"/>
                  <w:vMerge w:val="continue"/>
                  <w:noWrap w:val="0"/>
                  <w:vAlign w:val="center"/>
                </w:tcPr>
                <w:p w14:paraId="4A2FF29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505" w:type="dxa"/>
                  <w:vMerge w:val="continue"/>
                  <w:noWrap w:val="0"/>
                  <w:vAlign w:val="center"/>
                </w:tcPr>
                <w:p w14:paraId="5492D1B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90" w:type="dxa"/>
                  <w:vMerge w:val="continue"/>
                  <w:noWrap w:val="0"/>
                  <w:vAlign w:val="center"/>
                </w:tcPr>
                <w:p w14:paraId="406403D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6" w:type="dxa"/>
                  <w:noWrap w:val="0"/>
                  <w:vAlign w:val="center"/>
                </w:tcPr>
                <w:p w14:paraId="40A7660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435" w:type="dxa"/>
                  <w:noWrap w:val="0"/>
                  <w:vAlign w:val="center"/>
                </w:tcPr>
                <w:p w14:paraId="1EC6BFD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 w:val="21"/>
                      <w:szCs w:val="21"/>
                      <w:highlight w:val="none"/>
                      <w:u w:val="none" w:color="auto"/>
                      <w:lang w:val="en-US" w:eastAsia="zh-CN"/>
                    </w:rPr>
                    <w:t>10</w:t>
                  </w:r>
                </w:p>
              </w:tc>
              <w:tc>
                <w:tcPr>
                  <w:tcW w:w="752" w:type="dxa"/>
                  <w:noWrap w:val="0"/>
                  <w:vAlign w:val="center"/>
                </w:tcPr>
                <w:p w14:paraId="2262786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46.93</w:t>
                  </w:r>
                </w:p>
              </w:tc>
              <w:tc>
                <w:tcPr>
                  <w:tcW w:w="476" w:type="dxa"/>
                  <w:vMerge w:val="continue"/>
                  <w:noWrap w:val="0"/>
                  <w:vAlign w:val="center"/>
                </w:tcPr>
                <w:p w14:paraId="1B9A9B4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25" w:type="dxa"/>
                  <w:vMerge w:val="continue"/>
                  <w:noWrap w:val="0"/>
                  <w:vAlign w:val="center"/>
                </w:tcPr>
                <w:p w14:paraId="2A0B05A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752" w:type="dxa"/>
                  <w:noWrap w:val="0"/>
                  <w:vAlign w:val="center"/>
                </w:tcPr>
                <w:p w14:paraId="4FC61F27">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31.93</w:t>
                  </w:r>
                </w:p>
              </w:tc>
              <w:tc>
                <w:tcPr>
                  <w:tcW w:w="432" w:type="dxa"/>
                  <w:noWrap w:val="0"/>
                  <w:vAlign w:val="center"/>
                </w:tcPr>
                <w:p w14:paraId="6CEDCF9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3FBCE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429" w:type="dxa"/>
                  <w:vMerge w:val="continue"/>
                  <w:noWrap w:val="0"/>
                  <w:vAlign w:val="center"/>
                </w:tcPr>
                <w:p w14:paraId="6A63659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9" w:type="dxa"/>
                  <w:vMerge w:val="continue"/>
                  <w:noWrap w:val="0"/>
                  <w:vAlign w:val="center"/>
                </w:tcPr>
                <w:p w14:paraId="729EDA1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604" w:type="dxa"/>
                  <w:vMerge w:val="continue"/>
                  <w:noWrap w:val="0"/>
                  <w:vAlign w:val="center"/>
                </w:tcPr>
                <w:p w14:paraId="1584D69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508" w:type="dxa"/>
                  <w:vMerge w:val="continue"/>
                  <w:noWrap w:val="0"/>
                  <w:vAlign w:val="center"/>
                </w:tcPr>
                <w:p w14:paraId="5176E35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47" w:type="dxa"/>
                  <w:vMerge w:val="continue"/>
                  <w:noWrap w:val="0"/>
                  <w:vAlign w:val="center"/>
                </w:tcPr>
                <w:p w14:paraId="0073670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8" w:type="dxa"/>
                  <w:vMerge w:val="continue"/>
                  <w:noWrap w:val="0"/>
                  <w:vAlign w:val="center"/>
                </w:tcPr>
                <w:p w14:paraId="276A799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505" w:type="dxa"/>
                  <w:vMerge w:val="continue"/>
                  <w:noWrap w:val="0"/>
                  <w:vAlign w:val="center"/>
                </w:tcPr>
                <w:p w14:paraId="317CD02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90" w:type="dxa"/>
                  <w:vMerge w:val="continue"/>
                  <w:noWrap w:val="0"/>
                  <w:vAlign w:val="center"/>
                </w:tcPr>
                <w:p w14:paraId="2C47FAF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6" w:type="dxa"/>
                  <w:noWrap w:val="0"/>
                  <w:vAlign w:val="center"/>
                </w:tcPr>
                <w:p w14:paraId="6167B55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435" w:type="dxa"/>
                  <w:noWrap w:val="0"/>
                  <w:vAlign w:val="center"/>
                </w:tcPr>
                <w:p w14:paraId="3A5B8DD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z w:val="21"/>
                      <w:szCs w:val="21"/>
                      <w:highlight w:val="none"/>
                      <w:u w:val="none" w:color="auto"/>
                      <w:lang w:val="en-US" w:eastAsia="zh-CN"/>
                    </w:rPr>
                    <w:t>25</w:t>
                  </w:r>
                </w:p>
              </w:tc>
              <w:tc>
                <w:tcPr>
                  <w:tcW w:w="752" w:type="dxa"/>
                  <w:noWrap w:val="0"/>
                  <w:vAlign w:val="center"/>
                </w:tcPr>
                <w:p w14:paraId="256DF32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40.39</w:t>
                  </w:r>
                </w:p>
              </w:tc>
              <w:tc>
                <w:tcPr>
                  <w:tcW w:w="476" w:type="dxa"/>
                  <w:vMerge w:val="continue"/>
                  <w:noWrap w:val="0"/>
                  <w:vAlign w:val="center"/>
                </w:tcPr>
                <w:p w14:paraId="30A08F5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25" w:type="dxa"/>
                  <w:vMerge w:val="continue"/>
                  <w:noWrap w:val="0"/>
                  <w:vAlign w:val="center"/>
                </w:tcPr>
                <w:p w14:paraId="026DFFF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752" w:type="dxa"/>
                  <w:noWrap w:val="0"/>
                  <w:vAlign w:val="center"/>
                </w:tcPr>
                <w:p w14:paraId="6ED5397D">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25.39</w:t>
                  </w:r>
                </w:p>
              </w:tc>
              <w:tc>
                <w:tcPr>
                  <w:tcW w:w="432" w:type="dxa"/>
                  <w:noWrap w:val="0"/>
                  <w:vAlign w:val="center"/>
                </w:tcPr>
                <w:p w14:paraId="79DE620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D4562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9" w:type="dxa"/>
                  <w:vMerge w:val="continue"/>
                  <w:noWrap w:val="0"/>
                  <w:vAlign w:val="center"/>
                </w:tcPr>
                <w:p w14:paraId="73A791FA">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9" w:type="dxa"/>
                  <w:vMerge w:val="continue"/>
                  <w:noWrap w:val="0"/>
                  <w:vAlign w:val="center"/>
                </w:tcPr>
                <w:p w14:paraId="649F505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604" w:type="dxa"/>
                  <w:vMerge w:val="continue"/>
                  <w:noWrap w:val="0"/>
                  <w:vAlign w:val="center"/>
                </w:tcPr>
                <w:p w14:paraId="62BE98A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508" w:type="dxa"/>
                  <w:vMerge w:val="continue"/>
                  <w:noWrap w:val="0"/>
                  <w:vAlign w:val="center"/>
                </w:tcPr>
                <w:p w14:paraId="15994A7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47" w:type="dxa"/>
                  <w:vMerge w:val="continue"/>
                  <w:noWrap w:val="0"/>
                  <w:vAlign w:val="center"/>
                </w:tcPr>
                <w:p w14:paraId="7C018BF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8" w:type="dxa"/>
                  <w:vMerge w:val="continue"/>
                  <w:noWrap w:val="0"/>
                  <w:vAlign w:val="center"/>
                </w:tcPr>
                <w:p w14:paraId="2C967AC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505" w:type="dxa"/>
                  <w:vMerge w:val="continue"/>
                  <w:noWrap w:val="0"/>
                  <w:vAlign w:val="center"/>
                </w:tcPr>
                <w:p w14:paraId="329D6D7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90" w:type="dxa"/>
                  <w:vMerge w:val="continue"/>
                  <w:noWrap w:val="0"/>
                  <w:vAlign w:val="center"/>
                </w:tcPr>
                <w:p w14:paraId="2C112D4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6" w:type="dxa"/>
                  <w:noWrap w:val="0"/>
                  <w:vAlign w:val="center"/>
                </w:tcPr>
                <w:p w14:paraId="6545A81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435" w:type="dxa"/>
                  <w:noWrap w:val="0"/>
                  <w:vAlign w:val="center"/>
                </w:tcPr>
                <w:p w14:paraId="1A41C8D0">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37</w:t>
                  </w:r>
                </w:p>
              </w:tc>
              <w:tc>
                <w:tcPr>
                  <w:tcW w:w="752" w:type="dxa"/>
                  <w:noWrap w:val="0"/>
                  <w:vAlign w:val="center"/>
                </w:tcPr>
                <w:p w14:paraId="2BDFA94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z w:val="21"/>
                      <w:szCs w:val="21"/>
                      <w:highlight w:val="none"/>
                      <w:u w:val="none" w:color="auto"/>
                    </w:rPr>
                    <w:t>33.63</w:t>
                  </w:r>
                </w:p>
              </w:tc>
              <w:tc>
                <w:tcPr>
                  <w:tcW w:w="476" w:type="dxa"/>
                  <w:vMerge w:val="continue"/>
                  <w:noWrap w:val="0"/>
                  <w:vAlign w:val="center"/>
                </w:tcPr>
                <w:p w14:paraId="376AB98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25" w:type="dxa"/>
                  <w:vMerge w:val="continue"/>
                  <w:noWrap w:val="0"/>
                  <w:vAlign w:val="center"/>
                </w:tcPr>
                <w:p w14:paraId="0F0BA95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752" w:type="dxa"/>
                  <w:noWrap w:val="0"/>
                  <w:vAlign w:val="center"/>
                </w:tcPr>
                <w:p w14:paraId="34DAB5C9">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18.63</w:t>
                  </w:r>
                </w:p>
              </w:tc>
              <w:tc>
                <w:tcPr>
                  <w:tcW w:w="432" w:type="dxa"/>
                  <w:noWrap w:val="0"/>
                  <w:vAlign w:val="center"/>
                </w:tcPr>
                <w:p w14:paraId="2D4ED15C">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11AC1B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429" w:type="dxa"/>
                  <w:vMerge w:val="restart"/>
                  <w:noWrap w:val="0"/>
                  <w:vAlign w:val="center"/>
                </w:tcPr>
                <w:p w14:paraId="6DC267B4">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2</w:t>
                  </w:r>
                </w:p>
              </w:tc>
              <w:tc>
                <w:tcPr>
                  <w:tcW w:w="429" w:type="dxa"/>
                  <w:vMerge w:val="continue"/>
                  <w:noWrap w:val="0"/>
                  <w:vAlign w:val="center"/>
                </w:tcPr>
                <w:p w14:paraId="4E09804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604" w:type="dxa"/>
                  <w:vMerge w:val="restart"/>
                  <w:noWrap w:val="0"/>
                  <w:vAlign w:val="center"/>
                </w:tcPr>
                <w:p w14:paraId="32D61B5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r>
                    <w:rPr>
                      <w:rFonts w:hint="eastAsia"/>
                      <w:color w:val="auto"/>
                      <w:highlight w:val="none"/>
                      <w:u w:val="none" w:color="auto"/>
                      <w:lang w:val="en-US" w:eastAsia="zh-CN"/>
                    </w:rPr>
                    <w:t>磨浆机</w:t>
                  </w:r>
                </w:p>
              </w:tc>
              <w:tc>
                <w:tcPr>
                  <w:tcW w:w="508" w:type="dxa"/>
                  <w:vMerge w:val="restart"/>
                  <w:noWrap w:val="0"/>
                  <w:vAlign w:val="center"/>
                </w:tcPr>
                <w:p w14:paraId="12F971A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eastAsia" w:cs="Times New Roman"/>
                      <w:color w:val="auto"/>
                      <w:spacing w:val="0"/>
                      <w:position w:val="0"/>
                      <w:sz w:val="21"/>
                      <w:szCs w:val="21"/>
                      <w:highlight w:val="none"/>
                      <w:u w:val="none" w:color="auto"/>
                      <w:lang w:val="en-US" w:eastAsia="zh-CN"/>
                    </w:rPr>
                    <w:t>75</w:t>
                  </w:r>
                </w:p>
              </w:tc>
              <w:tc>
                <w:tcPr>
                  <w:tcW w:w="647" w:type="dxa"/>
                  <w:vMerge w:val="continue"/>
                  <w:noWrap w:val="0"/>
                  <w:vAlign w:val="center"/>
                </w:tcPr>
                <w:p w14:paraId="6FDF31C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8" w:type="dxa"/>
                  <w:vMerge w:val="restart"/>
                  <w:noWrap w:val="0"/>
                  <w:vAlign w:val="center"/>
                </w:tcPr>
                <w:p w14:paraId="373B392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eastAsia" w:cs="Times New Roman"/>
                      <w:color w:val="auto"/>
                      <w:spacing w:val="0"/>
                      <w:position w:val="0"/>
                      <w:sz w:val="21"/>
                      <w:szCs w:val="21"/>
                      <w:highlight w:val="none"/>
                      <w:u w:val="none" w:color="auto"/>
                      <w:lang w:val="en-US" w:eastAsia="zh-CN"/>
                    </w:rPr>
                    <w:t>16</w:t>
                  </w:r>
                </w:p>
              </w:tc>
              <w:tc>
                <w:tcPr>
                  <w:tcW w:w="505" w:type="dxa"/>
                  <w:vMerge w:val="restart"/>
                  <w:noWrap w:val="0"/>
                  <w:vAlign w:val="center"/>
                </w:tcPr>
                <w:p w14:paraId="481AF5F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rPr>
                  </w:pPr>
                  <w:r>
                    <w:rPr>
                      <w:rFonts w:hint="default" w:ascii="Times New Roman" w:hAnsi="Times New Roman" w:eastAsia="宋体" w:cs="Times New Roman"/>
                      <w:color w:val="auto"/>
                      <w:spacing w:val="0"/>
                      <w:position w:val="0"/>
                      <w:sz w:val="21"/>
                      <w:szCs w:val="21"/>
                      <w:highlight w:val="none"/>
                      <w:u w:val="none" w:color="auto"/>
                      <w:lang w:val="en-US" w:eastAsia="zh-CN"/>
                    </w:rPr>
                    <w:t>-</w:t>
                  </w:r>
                  <w:r>
                    <w:rPr>
                      <w:rFonts w:hint="eastAsia" w:cs="Times New Roman"/>
                      <w:color w:val="auto"/>
                      <w:spacing w:val="0"/>
                      <w:position w:val="0"/>
                      <w:sz w:val="21"/>
                      <w:szCs w:val="21"/>
                      <w:highlight w:val="none"/>
                      <w:u w:val="none" w:color="auto"/>
                      <w:lang w:val="en-US" w:eastAsia="zh-CN"/>
                    </w:rPr>
                    <w:t>17</w:t>
                  </w:r>
                </w:p>
              </w:tc>
              <w:tc>
                <w:tcPr>
                  <w:tcW w:w="490" w:type="dxa"/>
                  <w:vMerge w:val="restart"/>
                  <w:noWrap w:val="0"/>
                  <w:vAlign w:val="center"/>
                </w:tcPr>
                <w:p w14:paraId="727FAE5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1.5</w:t>
                  </w:r>
                </w:p>
              </w:tc>
              <w:tc>
                <w:tcPr>
                  <w:tcW w:w="426" w:type="dxa"/>
                  <w:noWrap w:val="0"/>
                  <w:vAlign w:val="center"/>
                </w:tcPr>
                <w:p w14:paraId="18FCAE5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东</w:t>
                  </w:r>
                </w:p>
              </w:tc>
              <w:tc>
                <w:tcPr>
                  <w:tcW w:w="435" w:type="dxa"/>
                  <w:noWrap w:val="0"/>
                  <w:vAlign w:val="center"/>
                </w:tcPr>
                <w:p w14:paraId="63AD150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95</w:t>
                  </w:r>
                </w:p>
              </w:tc>
              <w:tc>
                <w:tcPr>
                  <w:tcW w:w="752" w:type="dxa"/>
                  <w:noWrap w:val="0"/>
                  <w:vAlign w:val="center"/>
                </w:tcPr>
                <w:p w14:paraId="51C91D0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val="en-US" w:eastAsia="zh-CN"/>
                    </w:rPr>
                    <w:t>25.44</w:t>
                  </w:r>
                </w:p>
              </w:tc>
              <w:tc>
                <w:tcPr>
                  <w:tcW w:w="476" w:type="dxa"/>
                  <w:vMerge w:val="continue"/>
                  <w:noWrap w:val="0"/>
                  <w:vAlign w:val="center"/>
                </w:tcPr>
                <w:p w14:paraId="2705136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25" w:type="dxa"/>
                  <w:vMerge w:val="continue"/>
                  <w:noWrap w:val="0"/>
                  <w:vAlign w:val="center"/>
                </w:tcPr>
                <w:p w14:paraId="47C4D63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752" w:type="dxa"/>
                  <w:noWrap w:val="0"/>
                  <w:vAlign w:val="center"/>
                </w:tcPr>
                <w:p w14:paraId="0EBC3DE7">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10.44</w:t>
                  </w:r>
                </w:p>
              </w:tc>
              <w:tc>
                <w:tcPr>
                  <w:tcW w:w="432" w:type="dxa"/>
                  <w:noWrap w:val="0"/>
                  <w:vAlign w:val="center"/>
                </w:tcPr>
                <w:p w14:paraId="7246091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15A7153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429" w:type="dxa"/>
                  <w:vMerge w:val="continue"/>
                  <w:noWrap w:val="0"/>
                  <w:vAlign w:val="center"/>
                </w:tcPr>
                <w:p w14:paraId="48FF8E76">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9" w:type="dxa"/>
                  <w:vMerge w:val="continue"/>
                  <w:noWrap w:val="0"/>
                  <w:vAlign w:val="center"/>
                </w:tcPr>
                <w:p w14:paraId="3181749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604" w:type="dxa"/>
                  <w:vMerge w:val="continue"/>
                  <w:noWrap w:val="0"/>
                  <w:vAlign w:val="center"/>
                </w:tcPr>
                <w:p w14:paraId="7269DB1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508" w:type="dxa"/>
                  <w:vMerge w:val="continue"/>
                  <w:noWrap w:val="0"/>
                  <w:vAlign w:val="center"/>
                </w:tcPr>
                <w:p w14:paraId="50A93C6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47" w:type="dxa"/>
                  <w:vMerge w:val="continue"/>
                  <w:noWrap w:val="0"/>
                  <w:vAlign w:val="center"/>
                </w:tcPr>
                <w:p w14:paraId="0BA5048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8" w:type="dxa"/>
                  <w:vMerge w:val="continue"/>
                  <w:noWrap w:val="0"/>
                  <w:vAlign w:val="center"/>
                </w:tcPr>
                <w:p w14:paraId="7B0332A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505" w:type="dxa"/>
                  <w:vMerge w:val="continue"/>
                  <w:noWrap w:val="0"/>
                  <w:vAlign w:val="center"/>
                </w:tcPr>
                <w:p w14:paraId="0118B3A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90" w:type="dxa"/>
                  <w:vMerge w:val="continue"/>
                  <w:noWrap w:val="0"/>
                  <w:vAlign w:val="center"/>
                </w:tcPr>
                <w:p w14:paraId="5BF33AD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6" w:type="dxa"/>
                  <w:noWrap w:val="0"/>
                  <w:vAlign w:val="center"/>
                </w:tcPr>
                <w:p w14:paraId="708B688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南</w:t>
                  </w:r>
                </w:p>
              </w:tc>
              <w:tc>
                <w:tcPr>
                  <w:tcW w:w="435" w:type="dxa"/>
                  <w:noWrap w:val="0"/>
                  <w:vAlign w:val="center"/>
                </w:tcPr>
                <w:p w14:paraId="67437A9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color w:val="auto"/>
                      <w:spacing w:val="0"/>
                      <w:position w:val="0"/>
                      <w:sz w:val="21"/>
                      <w:szCs w:val="21"/>
                      <w:highlight w:val="none"/>
                      <w:u w:val="none" w:color="auto"/>
                      <w:lang w:val="en-US" w:eastAsia="zh-CN"/>
                    </w:rPr>
                    <w:t>25</w:t>
                  </w:r>
                </w:p>
              </w:tc>
              <w:tc>
                <w:tcPr>
                  <w:tcW w:w="752" w:type="dxa"/>
                  <w:noWrap w:val="0"/>
                  <w:vAlign w:val="center"/>
                </w:tcPr>
                <w:p w14:paraId="4E9AD3B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lang w:val="en-US" w:eastAsia="zh-CN"/>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47.04</w:t>
                  </w:r>
                </w:p>
              </w:tc>
              <w:tc>
                <w:tcPr>
                  <w:tcW w:w="476" w:type="dxa"/>
                  <w:vMerge w:val="continue"/>
                  <w:noWrap w:val="0"/>
                  <w:vAlign w:val="center"/>
                </w:tcPr>
                <w:p w14:paraId="5D3786E8">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25" w:type="dxa"/>
                  <w:vMerge w:val="continue"/>
                  <w:noWrap w:val="0"/>
                  <w:vAlign w:val="center"/>
                </w:tcPr>
                <w:p w14:paraId="51E0A14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752" w:type="dxa"/>
                  <w:noWrap w:val="0"/>
                  <w:vAlign w:val="center"/>
                </w:tcPr>
                <w:p w14:paraId="340CEF91">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32.04</w:t>
                  </w:r>
                </w:p>
              </w:tc>
              <w:tc>
                <w:tcPr>
                  <w:tcW w:w="432" w:type="dxa"/>
                  <w:noWrap w:val="0"/>
                  <w:vAlign w:val="center"/>
                </w:tcPr>
                <w:p w14:paraId="429471A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5C38B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6" w:hRule="atLeast"/>
                <w:jc w:val="center"/>
              </w:trPr>
              <w:tc>
                <w:tcPr>
                  <w:tcW w:w="429" w:type="dxa"/>
                  <w:vMerge w:val="continue"/>
                  <w:noWrap w:val="0"/>
                  <w:vAlign w:val="center"/>
                </w:tcPr>
                <w:p w14:paraId="5D511201">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9" w:type="dxa"/>
                  <w:vMerge w:val="continue"/>
                  <w:noWrap w:val="0"/>
                  <w:vAlign w:val="center"/>
                </w:tcPr>
                <w:p w14:paraId="40C5D71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604" w:type="dxa"/>
                  <w:vMerge w:val="continue"/>
                  <w:noWrap w:val="0"/>
                  <w:vAlign w:val="center"/>
                </w:tcPr>
                <w:p w14:paraId="5B38B2C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508" w:type="dxa"/>
                  <w:vMerge w:val="continue"/>
                  <w:noWrap w:val="0"/>
                  <w:vAlign w:val="center"/>
                </w:tcPr>
                <w:p w14:paraId="7CEDCE1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47" w:type="dxa"/>
                  <w:vMerge w:val="continue"/>
                  <w:noWrap w:val="0"/>
                  <w:vAlign w:val="center"/>
                </w:tcPr>
                <w:p w14:paraId="55D795D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8" w:type="dxa"/>
                  <w:vMerge w:val="continue"/>
                  <w:noWrap w:val="0"/>
                  <w:vAlign w:val="center"/>
                </w:tcPr>
                <w:p w14:paraId="3BDB04F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505" w:type="dxa"/>
                  <w:vMerge w:val="continue"/>
                  <w:noWrap w:val="0"/>
                  <w:vAlign w:val="center"/>
                </w:tcPr>
                <w:p w14:paraId="3F7BB567">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90" w:type="dxa"/>
                  <w:vMerge w:val="continue"/>
                  <w:noWrap w:val="0"/>
                  <w:vAlign w:val="center"/>
                </w:tcPr>
                <w:p w14:paraId="094DF1C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6" w:type="dxa"/>
                  <w:noWrap w:val="0"/>
                  <w:vAlign w:val="center"/>
                </w:tcPr>
                <w:p w14:paraId="26AFA40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西</w:t>
                  </w:r>
                </w:p>
              </w:tc>
              <w:tc>
                <w:tcPr>
                  <w:tcW w:w="435" w:type="dxa"/>
                  <w:noWrap w:val="0"/>
                  <w:vAlign w:val="center"/>
                </w:tcPr>
                <w:p w14:paraId="6F927CD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60</w:t>
                  </w:r>
                </w:p>
              </w:tc>
              <w:tc>
                <w:tcPr>
                  <w:tcW w:w="752" w:type="dxa"/>
                  <w:noWrap w:val="0"/>
                  <w:vAlign w:val="center"/>
                </w:tcPr>
                <w:p w14:paraId="6E08196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val="en-US" w:eastAsia="zh-CN"/>
                    </w:rPr>
                    <w:t>39.43</w:t>
                  </w:r>
                </w:p>
              </w:tc>
              <w:tc>
                <w:tcPr>
                  <w:tcW w:w="476" w:type="dxa"/>
                  <w:vMerge w:val="continue"/>
                  <w:noWrap w:val="0"/>
                  <w:vAlign w:val="center"/>
                </w:tcPr>
                <w:p w14:paraId="6C792B2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25" w:type="dxa"/>
                  <w:vMerge w:val="continue"/>
                  <w:noWrap w:val="0"/>
                  <w:vAlign w:val="center"/>
                </w:tcPr>
                <w:p w14:paraId="731AD19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752" w:type="dxa"/>
                  <w:noWrap w:val="0"/>
                  <w:vAlign w:val="center"/>
                </w:tcPr>
                <w:p w14:paraId="7878F32A">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24.43</w:t>
                  </w:r>
                </w:p>
              </w:tc>
              <w:tc>
                <w:tcPr>
                  <w:tcW w:w="432" w:type="dxa"/>
                  <w:noWrap w:val="0"/>
                  <w:vAlign w:val="center"/>
                </w:tcPr>
                <w:p w14:paraId="087FB4C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ECBE0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429" w:type="dxa"/>
                  <w:vMerge w:val="continue"/>
                  <w:noWrap w:val="0"/>
                  <w:vAlign w:val="center"/>
                </w:tcPr>
                <w:p w14:paraId="076C893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429" w:type="dxa"/>
                  <w:vMerge w:val="continue"/>
                  <w:noWrap w:val="0"/>
                  <w:vAlign w:val="center"/>
                </w:tcPr>
                <w:p w14:paraId="06899F5F">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604" w:type="dxa"/>
                  <w:vMerge w:val="continue"/>
                  <w:noWrap w:val="0"/>
                  <w:vAlign w:val="center"/>
                </w:tcPr>
                <w:p w14:paraId="6A461FF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rPr>
                  </w:pPr>
                </w:p>
              </w:tc>
              <w:tc>
                <w:tcPr>
                  <w:tcW w:w="508" w:type="dxa"/>
                  <w:vMerge w:val="continue"/>
                  <w:noWrap w:val="0"/>
                  <w:vAlign w:val="center"/>
                </w:tcPr>
                <w:p w14:paraId="7F2375F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47" w:type="dxa"/>
                  <w:vMerge w:val="continue"/>
                  <w:noWrap w:val="0"/>
                  <w:vAlign w:val="center"/>
                </w:tcPr>
                <w:p w14:paraId="7E6F7764">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8" w:type="dxa"/>
                  <w:vMerge w:val="continue"/>
                  <w:noWrap w:val="0"/>
                  <w:vAlign w:val="center"/>
                </w:tcPr>
                <w:p w14:paraId="21A7CD9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505" w:type="dxa"/>
                  <w:vMerge w:val="continue"/>
                  <w:noWrap w:val="0"/>
                  <w:vAlign w:val="center"/>
                </w:tcPr>
                <w:p w14:paraId="4B813AE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90" w:type="dxa"/>
                  <w:vMerge w:val="continue"/>
                  <w:noWrap w:val="0"/>
                  <w:vAlign w:val="center"/>
                </w:tcPr>
                <w:p w14:paraId="5953B623">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426" w:type="dxa"/>
                  <w:noWrap w:val="0"/>
                  <w:vAlign w:val="center"/>
                </w:tcPr>
                <w:p w14:paraId="102ABABC">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eastAsia="zh-CN"/>
                    </w:rPr>
                    <w:t>北</w:t>
                  </w:r>
                </w:p>
              </w:tc>
              <w:tc>
                <w:tcPr>
                  <w:tcW w:w="435" w:type="dxa"/>
                  <w:noWrap w:val="0"/>
                  <w:vAlign w:val="center"/>
                </w:tcPr>
                <w:p w14:paraId="5D5D05F6">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20</w:t>
                  </w:r>
                </w:p>
              </w:tc>
              <w:tc>
                <w:tcPr>
                  <w:tcW w:w="752" w:type="dxa"/>
                  <w:noWrap w:val="0"/>
                  <w:vAlign w:val="center"/>
                </w:tcPr>
                <w:p w14:paraId="64D7D732">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i w:val="0"/>
                      <w:iCs w:val="0"/>
                      <w:color w:val="auto"/>
                      <w:szCs w:val="21"/>
                      <w:highlight w:val="none"/>
                      <w:u w:val="none" w:color="auto"/>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48.97</w:t>
                  </w:r>
                </w:p>
              </w:tc>
              <w:tc>
                <w:tcPr>
                  <w:tcW w:w="476" w:type="dxa"/>
                  <w:vMerge w:val="continue"/>
                  <w:noWrap w:val="0"/>
                  <w:vAlign w:val="center"/>
                </w:tcPr>
                <w:p w14:paraId="10527C5E">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625" w:type="dxa"/>
                  <w:vMerge w:val="continue"/>
                  <w:noWrap w:val="0"/>
                  <w:vAlign w:val="center"/>
                </w:tcPr>
                <w:p w14:paraId="23ECBB6B">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p>
              </w:tc>
              <w:tc>
                <w:tcPr>
                  <w:tcW w:w="752" w:type="dxa"/>
                  <w:noWrap w:val="0"/>
                  <w:vAlign w:val="center"/>
                </w:tcPr>
                <w:p w14:paraId="2158B266">
                  <w:pPr>
                    <w:keepNext w:val="0"/>
                    <w:keepLines w:val="0"/>
                    <w:pageBreakBefore w:val="0"/>
                    <w:widowControl/>
                    <w:suppressLineNumbers w:val="0"/>
                    <w:kinsoku/>
                    <w:wordWrap w:val="0"/>
                    <w:overflowPunct/>
                    <w:topLinePunct/>
                    <w:autoSpaceDE/>
                    <w:autoSpaceDN/>
                    <w:bidi w:val="0"/>
                    <w:adjustRightInd/>
                    <w:snapToGrid/>
                    <w:jc w:val="center"/>
                    <w:textAlignment w:val="center"/>
                    <w:rPr>
                      <w:rFonts w:hint="default" w:ascii="Times New Roman" w:hAnsi="Times New Roman" w:eastAsia="宋体" w:cs="Times New Roman"/>
                      <w:color w:val="auto"/>
                      <w:szCs w:val="21"/>
                      <w:highlight w:val="none"/>
                      <w:u w:val="none" w:color="auto"/>
                      <w:lang w:val="en-US" w:eastAsia="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33.97</w:t>
                  </w:r>
                </w:p>
              </w:tc>
              <w:tc>
                <w:tcPr>
                  <w:tcW w:w="432" w:type="dxa"/>
                  <w:noWrap w:val="0"/>
                  <w:vAlign w:val="center"/>
                </w:tcPr>
                <w:p w14:paraId="48D7E6F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color w:val="auto"/>
                      <w:szCs w:val="21"/>
                      <w:highlight w:val="none"/>
                      <w:u w:val="none" w:color="auto"/>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5D720F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9" w:type="dxa"/>
                  <w:vMerge w:val="restart"/>
                  <w:noWrap w:val="0"/>
                  <w:vAlign w:val="center"/>
                </w:tcPr>
                <w:p w14:paraId="5BE0800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3</w:t>
                  </w:r>
                </w:p>
              </w:tc>
              <w:tc>
                <w:tcPr>
                  <w:tcW w:w="429" w:type="dxa"/>
                  <w:vMerge w:val="continue"/>
                  <w:noWrap w:val="0"/>
                  <w:vAlign w:val="center"/>
                </w:tcPr>
                <w:p w14:paraId="0697036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restart"/>
                  <w:noWrap w:val="0"/>
                  <w:vAlign w:val="center"/>
                </w:tcPr>
                <w:p w14:paraId="6ECA28A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olor w:val="auto"/>
                      <w:highlight w:val="none"/>
                      <w:u w:val="none" w:color="auto"/>
                      <w:lang w:val="en-US" w:eastAsia="zh-CN"/>
                    </w:rPr>
                    <w:t>抽浆泵</w:t>
                  </w:r>
                </w:p>
              </w:tc>
              <w:tc>
                <w:tcPr>
                  <w:tcW w:w="508" w:type="dxa"/>
                  <w:vMerge w:val="restart"/>
                  <w:noWrap w:val="0"/>
                  <w:vAlign w:val="center"/>
                </w:tcPr>
                <w:p w14:paraId="632B52D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75</w:t>
                  </w:r>
                </w:p>
              </w:tc>
              <w:tc>
                <w:tcPr>
                  <w:tcW w:w="647" w:type="dxa"/>
                  <w:vMerge w:val="continue"/>
                  <w:noWrap w:val="0"/>
                  <w:vAlign w:val="center"/>
                </w:tcPr>
                <w:p w14:paraId="78F5022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restart"/>
                  <w:noWrap w:val="0"/>
                  <w:vAlign w:val="center"/>
                </w:tcPr>
                <w:p w14:paraId="0F399E7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18</w:t>
                  </w:r>
                </w:p>
              </w:tc>
              <w:tc>
                <w:tcPr>
                  <w:tcW w:w="505" w:type="dxa"/>
                  <w:vMerge w:val="restart"/>
                  <w:noWrap w:val="0"/>
                  <w:vAlign w:val="center"/>
                </w:tcPr>
                <w:p w14:paraId="295C7063">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-21</w:t>
                  </w:r>
                </w:p>
              </w:tc>
              <w:tc>
                <w:tcPr>
                  <w:tcW w:w="490" w:type="dxa"/>
                  <w:vMerge w:val="restart"/>
                  <w:noWrap w:val="0"/>
                  <w:vAlign w:val="center"/>
                </w:tcPr>
                <w:p w14:paraId="689AF77E">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3</w:t>
                  </w:r>
                </w:p>
              </w:tc>
              <w:tc>
                <w:tcPr>
                  <w:tcW w:w="426" w:type="dxa"/>
                  <w:noWrap w:val="0"/>
                  <w:vAlign w:val="center"/>
                </w:tcPr>
                <w:p w14:paraId="0FAD738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东</w:t>
                  </w:r>
                </w:p>
              </w:tc>
              <w:tc>
                <w:tcPr>
                  <w:tcW w:w="435" w:type="dxa"/>
                  <w:noWrap w:val="0"/>
                  <w:vAlign w:val="center"/>
                </w:tcPr>
                <w:p w14:paraId="6ADA934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40</w:t>
                  </w:r>
                </w:p>
              </w:tc>
              <w:tc>
                <w:tcPr>
                  <w:tcW w:w="752" w:type="dxa"/>
                  <w:noWrap w:val="0"/>
                  <w:vAlign w:val="center"/>
                </w:tcPr>
                <w:p w14:paraId="0EDBAFC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43.38</w:t>
                  </w:r>
                </w:p>
              </w:tc>
              <w:tc>
                <w:tcPr>
                  <w:tcW w:w="476" w:type="dxa"/>
                  <w:vMerge w:val="continue"/>
                  <w:noWrap w:val="0"/>
                  <w:vAlign w:val="center"/>
                </w:tcPr>
                <w:p w14:paraId="648032A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3D793C3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7064370D">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28.38</w:t>
                  </w:r>
                </w:p>
              </w:tc>
              <w:tc>
                <w:tcPr>
                  <w:tcW w:w="432" w:type="dxa"/>
                  <w:noWrap w:val="0"/>
                  <w:vAlign w:val="center"/>
                </w:tcPr>
                <w:p w14:paraId="76F2F094">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5F05C4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429" w:type="dxa"/>
                  <w:vMerge w:val="continue"/>
                  <w:noWrap w:val="0"/>
                  <w:vAlign w:val="center"/>
                </w:tcPr>
                <w:p w14:paraId="05D6C0F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b w:val="0"/>
                      <w:bCs w:val="0"/>
                      <w:color w:val="auto"/>
                      <w:highlight w:val="none"/>
                      <w:u w:val="none" w:color="auto"/>
                    </w:rPr>
                  </w:pPr>
                </w:p>
              </w:tc>
              <w:tc>
                <w:tcPr>
                  <w:tcW w:w="429" w:type="dxa"/>
                  <w:vMerge w:val="continue"/>
                  <w:noWrap w:val="0"/>
                  <w:vAlign w:val="center"/>
                </w:tcPr>
                <w:p w14:paraId="10C3721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04" w:type="dxa"/>
                  <w:vMerge w:val="continue"/>
                  <w:noWrap w:val="0"/>
                  <w:vAlign w:val="center"/>
                </w:tcPr>
                <w:p w14:paraId="7254731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508" w:type="dxa"/>
                  <w:vMerge w:val="continue"/>
                  <w:noWrap w:val="0"/>
                  <w:vAlign w:val="center"/>
                </w:tcPr>
                <w:p w14:paraId="5736FFB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47" w:type="dxa"/>
                  <w:vMerge w:val="continue"/>
                  <w:noWrap w:val="0"/>
                  <w:vAlign w:val="center"/>
                </w:tcPr>
                <w:p w14:paraId="4E6C5F1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428" w:type="dxa"/>
                  <w:vMerge w:val="continue"/>
                  <w:noWrap w:val="0"/>
                  <w:vAlign w:val="center"/>
                </w:tcPr>
                <w:p w14:paraId="7DDBEE5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505" w:type="dxa"/>
                  <w:vMerge w:val="continue"/>
                  <w:noWrap w:val="0"/>
                  <w:vAlign w:val="center"/>
                </w:tcPr>
                <w:p w14:paraId="450C7E4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490" w:type="dxa"/>
                  <w:vMerge w:val="continue"/>
                  <w:noWrap w:val="0"/>
                  <w:vAlign w:val="center"/>
                </w:tcPr>
                <w:p w14:paraId="7187532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426" w:type="dxa"/>
                  <w:noWrap w:val="0"/>
                  <w:vAlign w:val="center"/>
                </w:tcPr>
                <w:p w14:paraId="36954EBD">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南</w:t>
                  </w:r>
                </w:p>
              </w:tc>
              <w:tc>
                <w:tcPr>
                  <w:tcW w:w="435" w:type="dxa"/>
                  <w:noWrap w:val="0"/>
                  <w:vAlign w:val="center"/>
                </w:tcPr>
                <w:p w14:paraId="53600E14">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eastAsia" w:cs="Times New Roman"/>
                      <w:color w:val="auto"/>
                      <w:spacing w:val="0"/>
                      <w:position w:val="0"/>
                      <w:sz w:val="21"/>
                      <w:szCs w:val="21"/>
                      <w:highlight w:val="none"/>
                      <w:u w:val="none" w:color="auto"/>
                      <w:lang w:val="en-US" w:eastAsia="zh-CN"/>
                    </w:rPr>
                    <w:t>30</w:t>
                  </w:r>
                </w:p>
              </w:tc>
              <w:tc>
                <w:tcPr>
                  <w:tcW w:w="752" w:type="dxa"/>
                  <w:noWrap w:val="0"/>
                  <w:vAlign w:val="center"/>
                </w:tcPr>
                <w:p w14:paraId="5C59EBD7">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eastAsia" w:cs="Times New Roman"/>
                      <w:i w:val="0"/>
                      <w:iCs w:val="0"/>
                      <w:color w:val="auto"/>
                      <w:spacing w:val="0"/>
                      <w:position w:val="0"/>
                      <w:sz w:val="21"/>
                      <w:szCs w:val="21"/>
                      <w:highlight w:val="none"/>
                      <w:u w:val="none" w:color="auto"/>
                      <w:lang w:val="en-US" w:eastAsia="zh-CN"/>
                    </w:rPr>
                    <w:t>51.02</w:t>
                  </w:r>
                </w:p>
              </w:tc>
              <w:tc>
                <w:tcPr>
                  <w:tcW w:w="476" w:type="dxa"/>
                  <w:vMerge w:val="continue"/>
                  <w:noWrap w:val="0"/>
                  <w:vAlign w:val="center"/>
                </w:tcPr>
                <w:p w14:paraId="05ED7C7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25" w:type="dxa"/>
                  <w:vMerge w:val="continue"/>
                  <w:noWrap w:val="0"/>
                  <w:vAlign w:val="center"/>
                </w:tcPr>
                <w:p w14:paraId="61E91C8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752" w:type="dxa"/>
                  <w:noWrap w:val="0"/>
                  <w:vAlign w:val="center"/>
                </w:tcPr>
                <w:p w14:paraId="3F987DC3">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36.02</w:t>
                  </w:r>
                </w:p>
              </w:tc>
              <w:tc>
                <w:tcPr>
                  <w:tcW w:w="432" w:type="dxa"/>
                  <w:noWrap w:val="0"/>
                  <w:vAlign w:val="center"/>
                </w:tcPr>
                <w:p w14:paraId="5453F9D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B1FFA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429" w:type="dxa"/>
                  <w:vMerge w:val="continue"/>
                  <w:noWrap w:val="0"/>
                  <w:vAlign w:val="center"/>
                </w:tcPr>
                <w:p w14:paraId="461B36F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429" w:type="dxa"/>
                  <w:vMerge w:val="continue"/>
                  <w:noWrap w:val="0"/>
                  <w:vAlign w:val="center"/>
                </w:tcPr>
                <w:p w14:paraId="667FFED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7F936AC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7CC78B8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1991F62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763D4D9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1C73AEE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602D6C8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4FA719E0">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西</w:t>
                  </w:r>
                </w:p>
              </w:tc>
              <w:tc>
                <w:tcPr>
                  <w:tcW w:w="435" w:type="dxa"/>
                  <w:noWrap w:val="0"/>
                  <w:vAlign w:val="center"/>
                </w:tcPr>
                <w:p w14:paraId="3B74DAFE">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25</w:t>
                  </w:r>
                </w:p>
              </w:tc>
              <w:tc>
                <w:tcPr>
                  <w:tcW w:w="752" w:type="dxa"/>
                  <w:noWrap w:val="0"/>
                  <w:vAlign w:val="center"/>
                </w:tcPr>
                <w:p w14:paraId="5884B544">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56.27</w:t>
                  </w:r>
                </w:p>
              </w:tc>
              <w:tc>
                <w:tcPr>
                  <w:tcW w:w="476" w:type="dxa"/>
                  <w:vMerge w:val="continue"/>
                  <w:noWrap w:val="0"/>
                  <w:vAlign w:val="center"/>
                </w:tcPr>
                <w:p w14:paraId="6E791CD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5D3DA0C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73C6BA59">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41.27</w:t>
                  </w:r>
                </w:p>
              </w:tc>
              <w:tc>
                <w:tcPr>
                  <w:tcW w:w="432" w:type="dxa"/>
                  <w:noWrap w:val="0"/>
                  <w:vAlign w:val="center"/>
                </w:tcPr>
                <w:p w14:paraId="003CC6C7">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689032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429" w:type="dxa"/>
                  <w:vMerge w:val="continue"/>
                  <w:noWrap w:val="0"/>
                  <w:vAlign w:val="center"/>
                </w:tcPr>
                <w:p w14:paraId="5C27036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429" w:type="dxa"/>
                  <w:vMerge w:val="continue"/>
                  <w:noWrap w:val="0"/>
                  <w:vAlign w:val="center"/>
                </w:tcPr>
                <w:p w14:paraId="582AEB9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6CF1A51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65524CD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0572367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5DB6A10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7E8AAE1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7A8092D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60C56DC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北</w:t>
                  </w:r>
                </w:p>
              </w:tc>
              <w:tc>
                <w:tcPr>
                  <w:tcW w:w="435" w:type="dxa"/>
                  <w:noWrap w:val="0"/>
                  <w:vAlign w:val="center"/>
                </w:tcPr>
                <w:p w14:paraId="0D44283A">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30</w:t>
                  </w:r>
                </w:p>
              </w:tc>
              <w:tc>
                <w:tcPr>
                  <w:tcW w:w="752" w:type="dxa"/>
                  <w:noWrap w:val="0"/>
                  <w:vAlign w:val="center"/>
                </w:tcPr>
                <w:p w14:paraId="1F130E90">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54.20</w:t>
                  </w:r>
                </w:p>
              </w:tc>
              <w:tc>
                <w:tcPr>
                  <w:tcW w:w="476" w:type="dxa"/>
                  <w:vMerge w:val="continue"/>
                  <w:noWrap w:val="0"/>
                  <w:vAlign w:val="center"/>
                </w:tcPr>
                <w:p w14:paraId="0D353DF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2DCCC0AF">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72B6E7D7">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39.20</w:t>
                  </w:r>
                </w:p>
              </w:tc>
              <w:tc>
                <w:tcPr>
                  <w:tcW w:w="432" w:type="dxa"/>
                  <w:noWrap w:val="0"/>
                  <w:vAlign w:val="center"/>
                </w:tcPr>
                <w:p w14:paraId="4BF572F4">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5B3208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0" w:hRule="atLeast"/>
                <w:jc w:val="center"/>
              </w:trPr>
              <w:tc>
                <w:tcPr>
                  <w:tcW w:w="429" w:type="dxa"/>
                  <w:vMerge w:val="restart"/>
                  <w:noWrap w:val="0"/>
                  <w:vAlign w:val="center"/>
                </w:tcPr>
                <w:p w14:paraId="26476CE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4</w:t>
                  </w:r>
                </w:p>
              </w:tc>
              <w:tc>
                <w:tcPr>
                  <w:tcW w:w="429" w:type="dxa"/>
                  <w:vMerge w:val="continue"/>
                  <w:noWrap w:val="0"/>
                  <w:vAlign w:val="center"/>
                </w:tcPr>
                <w:p w14:paraId="48E10BD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restart"/>
                  <w:shd w:val="clear" w:color="auto" w:fill="auto"/>
                  <w:noWrap w:val="0"/>
                  <w:vAlign w:val="center"/>
                </w:tcPr>
                <w:p w14:paraId="1BD9254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olor w:val="auto"/>
                      <w:highlight w:val="none"/>
                      <w:u w:val="none" w:color="auto"/>
                      <w:lang w:val="en-US" w:eastAsia="zh-CN"/>
                    </w:rPr>
                    <w:t>蒸锅</w:t>
                  </w:r>
                </w:p>
              </w:tc>
              <w:tc>
                <w:tcPr>
                  <w:tcW w:w="508" w:type="dxa"/>
                  <w:vMerge w:val="restart"/>
                  <w:noWrap w:val="0"/>
                  <w:vAlign w:val="center"/>
                </w:tcPr>
                <w:p w14:paraId="3C9CBCA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70</w:t>
                  </w:r>
                </w:p>
              </w:tc>
              <w:tc>
                <w:tcPr>
                  <w:tcW w:w="647" w:type="dxa"/>
                  <w:vMerge w:val="continue"/>
                  <w:noWrap w:val="0"/>
                  <w:vAlign w:val="center"/>
                </w:tcPr>
                <w:p w14:paraId="6FC6010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restart"/>
                  <w:noWrap w:val="0"/>
                  <w:vAlign w:val="center"/>
                </w:tcPr>
                <w:p w14:paraId="5BABE782">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12</w:t>
                  </w:r>
                </w:p>
              </w:tc>
              <w:tc>
                <w:tcPr>
                  <w:tcW w:w="505" w:type="dxa"/>
                  <w:vMerge w:val="restart"/>
                  <w:noWrap w:val="0"/>
                  <w:vAlign w:val="center"/>
                </w:tcPr>
                <w:p w14:paraId="23AAA63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-17</w:t>
                  </w:r>
                </w:p>
              </w:tc>
              <w:tc>
                <w:tcPr>
                  <w:tcW w:w="490" w:type="dxa"/>
                  <w:vMerge w:val="restart"/>
                  <w:noWrap w:val="0"/>
                  <w:vAlign w:val="center"/>
                </w:tcPr>
                <w:p w14:paraId="06D1EABF">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3</w:t>
                  </w:r>
                </w:p>
              </w:tc>
              <w:tc>
                <w:tcPr>
                  <w:tcW w:w="426" w:type="dxa"/>
                  <w:noWrap w:val="0"/>
                  <w:vAlign w:val="center"/>
                </w:tcPr>
                <w:p w14:paraId="74F145DC">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东</w:t>
                  </w:r>
                </w:p>
              </w:tc>
              <w:tc>
                <w:tcPr>
                  <w:tcW w:w="435" w:type="dxa"/>
                  <w:noWrap w:val="0"/>
                  <w:vAlign w:val="center"/>
                </w:tcPr>
                <w:p w14:paraId="779BEA1C">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40</w:t>
                  </w:r>
                </w:p>
              </w:tc>
              <w:tc>
                <w:tcPr>
                  <w:tcW w:w="752" w:type="dxa"/>
                  <w:noWrap w:val="0"/>
                  <w:vAlign w:val="center"/>
                </w:tcPr>
                <w:p w14:paraId="5627EC0E">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41.26</w:t>
                  </w:r>
                </w:p>
              </w:tc>
              <w:tc>
                <w:tcPr>
                  <w:tcW w:w="476" w:type="dxa"/>
                  <w:vMerge w:val="continue"/>
                  <w:noWrap w:val="0"/>
                  <w:vAlign w:val="center"/>
                </w:tcPr>
                <w:p w14:paraId="003AF48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72580A7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11A39C9F">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26.26</w:t>
                  </w:r>
                </w:p>
              </w:tc>
              <w:tc>
                <w:tcPr>
                  <w:tcW w:w="432" w:type="dxa"/>
                  <w:noWrap w:val="0"/>
                  <w:vAlign w:val="center"/>
                </w:tcPr>
                <w:p w14:paraId="459C185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2535B7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429" w:type="dxa"/>
                  <w:vMerge w:val="continue"/>
                  <w:noWrap w:val="0"/>
                  <w:vAlign w:val="center"/>
                </w:tcPr>
                <w:p w14:paraId="39D72FC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b w:val="0"/>
                      <w:bCs w:val="0"/>
                      <w:color w:val="auto"/>
                      <w:highlight w:val="none"/>
                      <w:u w:val="none" w:color="auto"/>
                    </w:rPr>
                  </w:pPr>
                </w:p>
              </w:tc>
              <w:tc>
                <w:tcPr>
                  <w:tcW w:w="429" w:type="dxa"/>
                  <w:vMerge w:val="continue"/>
                  <w:noWrap w:val="0"/>
                  <w:vAlign w:val="center"/>
                </w:tcPr>
                <w:p w14:paraId="5AF2EE9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04" w:type="dxa"/>
                  <w:vMerge w:val="continue"/>
                  <w:noWrap w:val="0"/>
                  <w:vAlign w:val="center"/>
                </w:tcPr>
                <w:p w14:paraId="3DAFAB4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508" w:type="dxa"/>
                  <w:vMerge w:val="continue"/>
                  <w:noWrap w:val="0"/>
                  <w:vAlign w:val="center"/>
                </w:tcPr>
                <w:p w14:paraId="58D4C57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47" w:type="dxa"/>
                  <w:vMerge w:val="continue"/>
                  <w:noWrap w:val="0"/>
                  <w:vAlign w:val="center"/>
                </w:tcPr>
                <w:p w14:paraId="7562D6F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428" w:type="dxa"/>
                  <w:vMerge w:val="continue"/>
                  <w:noWrap w:val="0"/>
                  <w:vAlign w:val="center"/>
                </w:tcPr>
                <w:p w14:paraId="088F065A">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p>
              </w:tc>
              <w:tc>
                <w:tcPr>
                  <w:tcW w:w="505" w:type="dxa"/>
                  <w:vMerge w:val="continue"/>
                  <w:noWrap w:val="0"/>
                  <w:vAlign w:val="center"/>
                </w:tcPr>
                <w:p w14:paraId="61CFA121">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p>
              </w:tc>
              <w:tc>
                <w:tcPr>
                  <w:tcW w:w="490" w:type="dxa"/>
                  <w:vMerge w:val="continue"/>
                  <w:noWrap w:val="0"/>
                  <w:vAlign w:val="center"/>
                </w:tcPr>
                <w:p w14:paraId="7077426F">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p>
              </w:tc>
              <w:tc>
                <w:tcPr>
                  <w:tcW w:w="426" w:type="dxa"/>
                  <w:noWrap w:val="0"/>
                  <w:vAlign w:val="center"/>
                </w:tcPr>
                <w:p w14:paraId="3B81611C">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南</w:t>
                  </w:r>
                </w:p>
              </w:tc>
              <w:tc>
                <w:tcPr>
                  <w:tcW w:w="435" w:type="dxa"/>
                  <w:noWrap w:val="0"/>
                  <w:vAlign w:val="center"/>
                </w:tcPr>
                <w:p w14:paraId="55B46299">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eastAsia" w:cs="Times New Roman"/>
                      <w:b w:val="0"/>
                      <w:bCs w:val="0"/>
                      <w:color w:val="auto"/>
                      <w:kern w:val="2"/>
                      <w:sz w:val="21"/>
                      <w:szCs w:val="21"/>
                      <w:highlight w:val="none"/>
                      <w:u w:val="none" w:color="auto"/>
                      <w:lang w:val="en-US" w:eastAsia="zh-CN" w:bidi="ar-SA"/>
                    </w:rPr>
                    <w:t>40</w:t>
                  </w:r>
                </w:p>
              </w:tc>
              <w:tc>
                <w:tcPr>
                  <w:tcW w:w="752" w:type="dxa"/>
                  <w:noWrap w:val="0"/>
                  <w:vAlign w:val="center"/>
                </w:tcPr>
                <w:p w14:paraId="2A8BD137">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eastAsia" w:cs="Times New Roman"/>
                      <w:b w:val="0"/>
                      <w:bCs w:val="0"/>
                      <w:color w:val="auto"/>
                      <w:kern w:val="2"/>
                      <w:sz w:val="21"/>
                      <w:szCs w:val="21"/>
                      <w:highlight w:val="none"/>
                      <w:u w:val="none" w:color="auto"/>
                      <w:lang w:val="en-US" w:eastAsia="zh-CN" w:bidi="ar-SA"/>
                    </w:rPr>
                    <w:t>41.58</w:t>
                  </w:r>
                </w:p>
              </w:tc>
              <w:tc>
                <w:tcPr>
                  <w:tcW w:w="476" w:type="dxa"/>
                  <w:vMerge w:val="continue"/>
                  <w:noWrap w:val="0"/>
                  <w:vAlign w:val="center"/>
                </w:tcPr>
                <w:p w14:paraId="21AC929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25" w:type="dxa"/>
                  <w:vMerge w:val="continue"/>
                  <w:noWrap w:val="0"/>
                  <w:vAlign w:val="center"/>
                </w:tcPr>
                <w:p w14:paraId="66E3D72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752" w:type="dxa"/>
                  <w:noWrap w:val="0"/>
                  <w:vAlign w:val="center"/>
                </w:tcPr>
                <w:p w14:paraId="08DDCDF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26.58</w:t>
                  </w:r>
                </w:p>
              </w:tc>
              <w:tc>
                <w:tcPr>
                  <w:tcW w:w="432" w:type="dxa"/>
                  <w:noWrap w:val="0"/>
                  <w:vAlign w:val="center"/>
                </w:tcPr>
                <w:p w14:paraId="2F6A572E">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6DEB89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429" w:type="dxa"/>
                  <w:vMerge w:val="continue"/>
                  <w:noWrap w:val="0"/>
                  <w:vAlign w:val="center"/>
                </w:tcPr>
                <w:p w14:paraId="7D16C70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429" w:type="dxa"/>
                  <w:vMerge w:val="continue"/>
                  <w:noWrap w:val="0"/>
                  <w:vAlign w:val="center"/>
                </w:tcPr>
                <w:p w14:paraId="69624BF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0BB1946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438A08A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031B9B8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6056B6C3">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1C341DCA">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5B61A60E">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7F86C8CF">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西</w:t>
                  </w:r>
                </w:p>
              </w:tc>
              <w:tc>
                <w:tcPr>
                  <w:tcW w:w="435" w:type="dxa"/>
                  <w:noWrap w:val="0"/>
                  <w:vAlign w:val="center"/>
                </w:tcPr>
                <w:p w14:paraId="428E2607">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25</w:t>
                  </w:r>
                </w:p>
              </w:tc>
              <w:tc>
                <w:tcPr>
                  <w:tcW w:w="752" w:type="dxa"/>
                  <w:noWrap w:val="0"/>
                  <w:vAlign w:val="center"/>
                </w:tcPr>
                <w:p w14:paraId="603FCEA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62.07</w:t>
                  </w:r>
                </w:p>
              </w:tc>
              <w:tc>
                <w:tcPr>
                  <w:tcW w:w="476" w:type="dxa"/>
                  <w:vMerge w:val="continue"/>
                  <w:noWrap w:val="0"/>
                  <w:vAlign w:val="center"/>
                </w:tcPr>
                <w:p w14:paraId="01F432A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19DBF00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7D5E0D1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47.07</w:t>
                  </w:r>
                </w:p>
              </w:tc>
              <w:tc>
                <w:tcPr>
                  <w:tcW w:w="432" w:type="dxa"/>
                  <w:noWrap w:val="0"/>
                  <w:vAlign w:val="center"/>
                </w:tcPr>
                <w:p w14:paraId="78E481F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3ACFF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429" w:type="dxa"/>
                  <w:vMerge w:val="continue"/>
                  <w:noWrap w:val="0"/>
                  <w:vAlign w:val="center"/>
                </w:tcPr>
                <w:p w14:paraId="7301362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p>
              </w:tc>
              <w:tc>
                <w:tcPr>
                  <w:tcW w:w="429" w:type="dxa"/>
                  <w:vMerge w:val="continue"/>
                  <w:noWrap w:val="0"/>
                  <w:vAlign w:val="center"/>
                </w:tcPr>
                <w:p w14:paraId="230175E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331CA47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0D91811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51D31BD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799E6F82">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673CAE0C">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37D48E3A">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5E6F0CF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北</w:t>
                  </w:r>
                </w:p>
              </w:tc>
              <w:tc>
                <w:tcPr>
                  <w:tcW w:w="435" w:type="dxa"/>
                  <w:noWrap w:val="0"/>
                  <w:vAlign w:val="center"/>
                </w:tcPr>
                <w:p w14:paraId="3B39123C">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20</w:t>
                  </w:r>
                </w:p>
              </w:tc>
              <w:tc>
                <w:tcPr>
                  <w:tcW w:w="752" w:type="dxa"/>
                  <w:noWrap w:val="0"/>
                  <w:vAlign w:val="center"/>
                </w:tcPr>
                <w:p w14:paraId="51FDD2A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64.28</w:t>
                  </w:r>
                </w:p>
              </w:tc>
              <w:tc>
                <w:tcPr>
                  <w:tcW w:w="476" w:type="dxa"/>
                  <w:vMerge w:val="continue"/>
                  <w:noWrap w:val="0"/>
                  <w:vAlign w:val="center"/>
                </w:tcPr>
                <w:p w14:paraId="60671DD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2665036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2DB108A0">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49.28</w:t>
                  </w:r>
                </w:p>
              </w:tc>
              <w:tc>
                <w:tcPr>
                  <w:tcW w:w="432" w:type="dxa"/>
                  <w:noWrap w:val="0"/>
                  <w:vAlign w:val="center"/>
                </w:tcPr>
                <w:p w14:paraId="016DCAC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color w:val="auto"/>
                      <w:spacing w:val="0"/>
                      <w:position w:val="0"/>
                      <w:sz w:val="21"/>
                      <w:szCs w:val="21"/>
                      <w:highlight w:val="none"/>
                      <w:u w:val="none" w:color="auto"/>
                      <w:lang w:val="en-US" w:eastAsia="zh-CN"/>
                    </w:rPr>
                    <w:t>1</w:t>
                  </w:r>
                </w:p>
              </w:tc>
            </w:tr>
            <w:tr w14:paraId="0B2ED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429" w:type="dxa"/>
                  <w:vMerge w:val="restart"/>
                  <w:noWrap w:val="0"/>
                  <w:vAlign w:val="center"/>
                </w:tcPr>
                <w:p w14:paraId="04B8EC8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5</w:t>
                  </w:r>
                </w:p>
              </w:tc>
              <w:tc>
                <w:tcPr>
                  <w:tcW w:w="429" w:type="dxa"/>
                  <w:vMerge w:val="continue"/>
                  <w:noWrap w:val="0"/>
                  <w:vAlign w:val="center"/>
                </w:tcPr>
                <w:p w14:paraId="191C381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restart"/>
                  <w:shd w:val="clear" w:color="auto" w:fill="auto"/>
                  <w:noWrap w:val="0"/>
                  <w:vAlign w:val="center"/>
                </w:tcPr>
                <w:p w14:paraId="6389803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olor w:val="auto"/>
                      <w:highlight w:val="none"/>
                      <w:u w:val="none" w:color="auto"/>
                      <w:lang w:val="en-US" w:eastAsia="zh-CN"/>
                    </w:rPr>
                    <w:t>1台燃生物质</w:t>
                  </w:r>
                  <w:r>
                    <w:rPr>
                      <w:color w:val="auto"/>
                      <w:highlight w:val="none"/>
                      <w:u w:val="none" w:color="auto"/>
                    </w:rPr>
                    <w:t>锅炉</w:t>
                  </w:r>
                </w:p>
              </w:tc>
              <w:tc>
                <w:tcPr>
                  <w:tcW w:w="508" w:type="dxa"/>
                  <w:vMerge w:val="restart"/>
                  <w:noWrap w:val="0"/>
                  <w:vAlign w:val="center"/>
                </w:tcPr>
                <w:p w14:paraId="2EA79DD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90</w:t>
                  </w:r>
                </w:p>
              </w:tc>
              <w:tc>
                <w:tcPr>
                  <w:tcW w:w="647" w:type="dxa"/>
                  <w:vMerge w:val="continue"/>
                  <w:noWrap w:val="0"/>
                  <w:vAlign w:val="center"/>
                </w:tcPr>
                <w:p w14:paraId="5E1C7F3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restart"/>
                  <w:noWrap w:val="0"/>
                  <w:vAlign w:val="center"/>
                </w:tcPr>
                <w:p w14:paraId="21D2B6B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15</w:t>
                  </w:r>
                </w:p>
              </w:tc>
              <w:tc>
                <w:tcPr>
                  <w:tcW w:w="505" w:type="dxa"/>
                  <w:vMerge w:val="restart"/>
                  <w:noWrap w:val="0"/>
                  <w:vAlign w:val="center"/>
                </w:tcPr>
                <w:p w14:paraId="662AE7E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-20</w:t>
                  </w:r>
                </w:p>
              </w:tc>
              <w:tc>
                <w:tcPr>
                  <w:tcW w:w="490" w:type="dxa"/>
                  <w:vMerge w:val="restart"/>
                  <w:noWrap w:val="0"/>
                  <w:vAlign w:val="center"/>
                </w:tcPr>
                <w:p w14:paraId="2C4674D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3</w:t>
                  </w:r>
                </w:p>
              </w:tc>
              <w:tc>
                <w:tcPr>
                  <w:tcW w:w="426" w:type="dxa"/>
                  <w:noWrap w:val="0"/>
                  <w:vAlign w:val="center"/>
                </w:tcPr>
                <w:p w14:paraId="3B42A68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东</w:t>
                  </w:r>
                </w:p>
              </w:tc>
              <w:tc>
                <w:tcPr>
                  <w:tcW w:w="435" w:type="dxa"/>
                  <w:noWrap w:val="0"/>
                  <w:vAlign w:val="center"/>
                </w:tcPr>
                <w:p w14:paraId="0FBF7A5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35</w:t>
                  </w:r>
                </w:p>
              </w:tc>
              <w:tc>
                <w:tcPr>
                  <w:tcW w:w="752" w:type="dxa"/>
                  <w:noWrap w:val="0"/>
                  <w:vAlign w:val="center"/>
                </w:tcPr>
                <w:p w14:paraId="2C6EA820">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48.27</w:t>
                  </w:r>
                </w:p>
              </w:tc>
              <w:tc>
                <w:tcPr>
                  <w:tcW w:w="476" w:type="dxa"/>
                  <w:vMerge w:val="continue"/>
                  <w:noWrap w:val="0"/>
                  <w:vAlign w:val="center"/>
                </w:tcPr>
                <w:p w14:paraId="1761642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72F6E27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1657F11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33.27</w:t>
                  </w:r>
                </w:p>
              </w:tc>
              <w:tc>
                <w:tcPr>
                  <w:tcW w:w="432" w:type="dxa"/>
                  <w:noWrap w:val="0"/>
                  <w:vAlign w:val="center"/>
                </w:tcPr>
                <w:p w14:paraId="5F280F7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19767D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429" w:type="dxa"/>
                  <w:vMerge w:val="continue"/>
                  <w:noWrap w:val="0"/>
                  <w:vAlign w:val="center"/>
                </w:tcPr>
                <w:p w14:paraId="7C071D0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429" w:type="dxa"/>
                  <w:vMerge w:val="continue"/>
                  <w:noWrap w:val="0"/>
                  <w:vAlign w:val="center"/>
                </w:tcPr>
                <w:p w14:paraId="0957F78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04" w:type="dxa"/>
                  <w:vMerge w:val="continue"/>
                  <w:noWrap w:val="0"/>
                  <w:vAlign w:val="center"/>
                </w:tcPr>
                <w:p w14:paraId="60B8F20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508" w:type="dxa"/>
                  <w:vMerge w:val="continue"/>
                  <w:noWrap w:val="0"/>
                  <w:vAlign w:val="center"/>
                </w:tcPr>
                <w:p w14:paraId="56333A7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47" w:type="dxa"/>
                  <w:vMerge w:val="continue"/>
                  <w:noWrap w:val="0"/>
                  <w:vAlign w:val="center"/>
                </w:tcPr>
                <w:p w14:paraId="728CD6A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428" w:type="dxa"/>
                  <w:vMerge w:val="continue"/>
                  <w:noWrap w:val="0"/>
                  <w:vAlign w:val="center"/>
                </w:tcPr>
                <w:p w14:paraId="10C22A9B">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p>
              </w:tc>
              <w:tc>
                <w:tcPr>
                  <w:tcW w:w="505" w:type="dxa"/>
                  <w:vMerge w:val="continue"/>
                  <w:noWrap w:val="0"/>
                  <w:vAlign w:val="center"/>
                </w:tcPr>
                <w:p w14:paraId="78C5EC92">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p>
              </w:tc>
              <w:tc>
                <w:tcPr>
                  <w:tcW w:w="490" w:type="dxa"/>
                  <w:vMerge w:val="continue"/>
                  <w:noWrap w:val="0"/>
                  <w:vAlign w:val="center"/>
                </w:tcPr>
                <w:p w14:paraId="6B0F574B">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p>
              </w:tc>
              <w:tc>
                <w:tcPr>
                  <w:tcW w:w="426" w:type="dxa"/>
                  <w:noWrap w:val="0"/>
                  <w:vAlign w:val="center"/>
                </w:tcPr>
                <w:p w14:paraId="6198BCF8">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南</w:t>
                  </w:r>
                </w:p>
              </w:tc>
              <w:tc>
                <w:tcPr>
                  <w:tcW w:w="435" w:type="dxa"/>
                  <w:noWrap w:val="0"/>
                  <w:vAlign w:val="center"/>
                </w:tcPr>
                <w:p w14:paraId="1A2B0075">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eastAsia" w:cs="Times New Roman"/>
                      <w:color w:val="auto"/>
                      <w:spacing w:val="0"/>
                      <w:position w:val="0"/>
                      <w:sz w:val="21"/>
                      <w:szCs w:val="21"/>
                      <w:highlight w:val="none"/>
                      <w:u w:val="none" w:color="auto"/>
                      <w:lang w:val="en-US" w:eastAsia="zh-CN"/>
                    </w:rPr>
                    <w:t>30</w:t>
                  </w:r>
                </w:p>
              </w:tc>
              <w:tc>
                <w:tcPr>
                  <w:tcW w:w="752" w:type="dxa"/>
                  <w:noWrap w:val="0"/>
                  <w:vAlign w:val="center"/>
                </w:tcPr>
                <w:p w14:paraId="221925F3">
                  <w:pPr>
                    <w:keepNext w:val="0"/>
                    <w:keepLines w:val="0"/>
                    <w:pageBreakBefore w:val="0"/>
                    <w:kinsoku/>
                    <w:wordWrap/>
                    <w:overflowPunct/>
                    <w:topLinePunct w:val="0"/>
                    <w:autoSpaceDE/>
                    <w:autoSpaceDN/>
                    <w:bidi w:val="0"/>
                    <w:adjustRightInd/>
                    <w:snapToGrid/>
                    <w:jc w:val="center"/>
                    <w:outlineLvl w:val="9"/>
                    <w:rPr>
                      <w:color w:val="auto"/>
                      <w:highlight w:val="none"/>
                      <w:u w:val="none" w:color="auto"/>
                    </w:rPr>
                  </w:pPr>
                  <w:r>
                    <w:rPr>
                      <w:rFonts w:hint="eastAsia" w:cs="Times New Roman"/>
                      <w:i w:val="0"/>
                      <w:iCs w:val="0"/>
                      <w:color w:val="auto"/>
                      <w:spacing w:val="0"/>
                      <w:position w:val="0"/>
                      <w:sz w:val="21"/>
                      <w:szCs w:val="21"/>
                      <w:highlight w:val="none"/>
                      <w:u w:val="none" w:color="auto"/>
                      <w:lang w:val="en-US" w:eastAsia="zh-CN"/>
                    </w:rPr>
                    <w:t>53.21</w:t>
                  </w:r>
                </w:p>
              </w:tc>
              <w:tc>
                <w:tcPr>
                  <w:tcW w:w="476" w:type="dxa"/>
                  <w:vMerge w:val="continue"/>
                  <w:noWrap w:val="0"/>
                  <w:vAlign w:val="center"/>
                </w:tcPr>
                <w:p w14:paraId="7BF01AF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625" w:type="dxa"/>
                  <w:vMerge w:val="continue"/>
                  <w:noWrap w:val="0"/>
                  <w:vAlign w:val="center"/>
                </w:tcPr>
                <w:p w14:paraId="4F4D33F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color w:val="auto"/>
                      <w:highlight w:val="none"/>
                      <w:u w:val="none" w:color="auto"/>
                    </w:rPr>
                  </w:pPr>
                </w:p>
              </w:tc>
              <w:tc>
                <w:tcPr>
                  <w:tcW w:w="752" w:type="dxa"/>
                  <w:noWrap w:val="0"/>
                  <w:vAlign w:val="center"/>
                </w:tcPr>
                <w:p w14:paraId="1B30CA4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38.21</w:t>
                  </w:r>
                </w:p>
              </w:tc>
              <w:tc>
                <w:tcPr>
                  <w:tcW w:w="432" w:type="dxa"/>
                  <w:noWrap w:val="0"/>
                  <w:vAlign w:val="center"/>
                </w:tcPr>
                <w:p w14:paraId="2625E2C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931A1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10" w:hRule="atLeast"/>
                <w:jc w:val="center"/>
              </w:trPr>
              <w:tc>
                <w:tcPr>
                  <w:tcW w:w="429" w:type="dxa"/>
                  <w:vMerge w:val="continue"/>
                  <w:noWrap w:val="0"/>
                  <w:vAlign w:val="center"/>
                </w:tcPr>
                <w:p w14:paraId="2733B33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6F6AB63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6FCF31B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785F04A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6BCA583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6B064E72">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1CC7F8B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0128415A">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7414A1F0">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西</w:t>
                  </w:r>
                </w:p>
              </w:tc>
              <w:tc>
                <w:tcPr>
                  <w:tcW w:w="435" w:type="dxa"/>
                  <w:noWrap w:val="0"/>
                  <w:vAlign w:val="center"/>
                </w:tcPr>
                <w:p w14:paraId="486198B4">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30</w:t>
                  </w:r>
                </w:p>
              </w:tc>
              <w:tc>
                <w:tcPr>
                  <w:tcW w:w="752" w:type="dxa"/>
                  <w:noWrap w:val="0"/>
                  <w:vAlign w:val="center"/>
                </w:tcPr>
                <w:p w14:paraId="2AF125E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52.64</w:t>
                  </w:r>
                </w:p>
              </w:tc>
              <w:tc>
                <w:tcPr>
                  <w:tcW w:w="476" w:type="dxa"/>
                  <w:vMerge w:val="continue"/>
                  <w:noWrap w:val="0"/>
                  <w:vAlign w:val="center"/>
                </w:tcPr>
                <w:p w14:paraId="2F8641B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185ED8D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4FA35E0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37.64</w:t>
                  </w:r>
                </w:p>
              </w:tc>
              <w:tc>
                <w:tcPr>
                  <w:tcW w:w="432" w:type="dxa"/>
                  <w:noWrap w:val="0"/>
                  <w:vAlign w:val="center"/>
                </w:tcPr>
                <w:p w14:paraId="1202327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1EF30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9" w:type="dxa"/>
                  <w:vMerge w:val="continue"/>
                  <w:noWrap w:val="0"/>
                  <w:vAlign w:val="center"/>
                </w:tcPr>
                <w:p w14:paraId="5E0F40A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2E41FF6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03DA951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107E83B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5E52343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75ED7CD5">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0BE268A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57699FEA">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06A3751A">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val="0"/>
                      <w:bCs w:val="0"/>
                      <w:color w:val="auto"/>
                      <w:spacing w:val="0"/>
                      <w:position w:val="0"/>
                      <w:sz w:val="21"/>
                      <w:szCs w:val="21"/>
                      <w:highlight w:val="none"/>
                      <w:u w:val="none" w:color="auto"/>
                      <w:lang w:eastAsia="zh-CN"/>
                    </w:rPr>
                    <w:t>北</w:t>
                  </w:r>
                </w:p>
              </w:tc>
              <w:tc>
                <w:tcPr>
                  <w:tcW w:w="435" w:type="dxa"/>
                  <w:noWrap w:val="0"/>
                  <w:vAlign w:val="center"/>
                </w:tcPr>
                <w:p w14:paraId="4F19FB33">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35</w:t>
                  </w:r>
                </w:p>
              </w:tc>
              <w:tc>
                <w:tcPr>
                  <w:tcW w:w="752" w:type="dxa"/>
                  <w:noWrap w:val="0"/>
                  <w:vAlign w:val="center"/>
                </w:tcPr>
                <w:p w14:paraId="4A86B98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48.11</w:t>
                  </w:r>
                </w:p>
              </w:tc>
              <w:tc>
                <w:tcPr>
                  <w:tcW w:w="476" w:type="dxa"/>
                  <w:vMerge w:val="continue"/>
                  <w:noWrap w:val="0"/>
                  <w:vAlign w:val="center"/>
                </w:tcPr>
                <w:p w14:paraId="39020EFF">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1347794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29F8F82F">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33.11</w:t>
                  </w:r>
                </w:p>
              </w:tc>
              <w:tc>
                <w:tcPr>
                  <w:tcW w:w="432" w:type="dxa"/>
                  <w:noWrap w:val="0"/>
                  <w:vAlign w:val="center"/>
                </w:tcPr>
                <w:p w14:paraId="4BAC132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605CDD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429" w:type="dxa"/>
                  <w:vMerge w:val="restart"/>
                  <w:noWrap w:val="0"/>
                  <w:vAlign w:val="center"/>
                </w:tcPr>
                <w:p w14:paraId="477BB28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6</w:t>
                  </w:r>
                </w:p>
              </w:tc>
              <w:tc>
                <w:tcPr>
                  <w:tcW w:w="429" w:type="dxa"/>
                  <w:vMerge w:val="continue"/>
                  <w:noWrap w:val="0"/>
                  <w:vAlign w:val="center"/>
                </w:tcPr>
                <w:p w14:paraId="6C99BE7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restart"/>
                  <w:noWrap w:val="0"/>
                  <w:vAlign w:val="center"/>
                </w:tcPr>
                <w:p w14:paraId="56C21C6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风机</w:t>
                  </w:r>
                </w:p>
              </w:tc>
              <w:tc>
                <w:tcPr>
                  <w:tcW w:w="508" w:type="dxa"/>
                  <w:vMerge w:val="restart"/>
                  <w:noWrap w:val="0"/>
                  <w:vAlign w:val="center"/>
                </w:tcPr>
                <w:p w14:paraId="549F4B8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90</w:t>
                  </w:r>
                </w:p>
              </w:tc>
              <w:tc>
                <w:tcPr>
                  <w:tcW w:w="647" w:type="dxa"/>
                  <w:vMerge w:val="continue"/>
                  <w:noWrap w:val="0"/>
                  <w:vAlign w:val="center"/>
                </w:tcPr>
                <w:p w14:paraId="4EF5DEC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restart"/>
                  <w:noWrap w:val="0"/>
                  <w:vAlign w:val="center"/>
                </w:tcPr>
                <w:p w14:paraId="7E1748BE">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20</w:t>
                  </w:r>
                </w:p>
              </w:tc>
              <w:tc>
                <w:tcPr>
                  <w:tcW w:w="505" w:type="dxa"/>
                  <w:vMerge w:val="restart"/>
                  <w:noWrap w:val="0"/>
                  <w:vAlign w:val="center"/>
                </w:tcPr>
                <w:p w14:paraId="137F5C39">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-35</w:t>
                  </w:r>
                </w:p>
              </w:tc>
              <w:tc>
                <w:tcPr>
                  <w:tcW w:w="490" w:type="dxa"/>
                  <w:vMerge w:val="restart"/>
                  <w:noWrap w:val="0"/>
                  <w:vAlign w:val="center"/>
                </w:tcPr>
                <w:p w14:paraId="462AA304">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1.5</w:t>
                  </w:r>
                </w:p>
              </w:tc>
              <w:tc>
                <w:tcPr>
                  <w:tcW w:w="426" w:type="dxa"/>
                  <w:noWrap w:val="0"/>
                  <w:vAlign w:val="center"/>
                </w:tcPr>
                <w:p w14:paraId="39BCD8EE">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东</w:t>
                  </w:r>
                </w:p>
              </w:tc>
              <w:tc>
                <w:tcPr>
                  <w:tcW w:w="435" w:type="dxa"/>
                  <w:noWrap w:val="0"/>
                  <w:vAlign w:val="center"/>
                </w:tcPr>
                <w:p w14:paraId="361D811C">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95</w:t>
                  </w:r>
                </w:p>
              </w:tc>
              <w:tc>
                <w:tcPr>
                  <w:tcW w:w="752" w:type="dxa"/>
                  <w:noWrap w:val="0"/>
                  <w:vAlign w:val="center"/>
                </w:tcPr>
                <w:p w14:paraId="5231F255">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20.44</w:t>
                  </w:r>
                </w:p>
              </w:tc>
              <w:tc>
                <w:tcPr>
                  <w:tcW w:w="476" w:type="dxa"/>
                  <w:vMerge w:val="continue"/>
                  <w:noWrap w:val="0"/>
                  <w:vAlign w:val="center"/>
                </w:tcPr>
                <w:p w14:paraId="3C8F391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19ED706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267610D7">
                  <w:pPr>
                    <w:widowControl/>
                    <w:jc w:val="center"/>
                    <w:textAlignment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kern w:val="0"/>
                      <w:szCs w:val="21"/>
                      <w:highlight w:val="none"/>
                      <w:u w:val="none"/>
                      <w:lang w:bidi="ar"/>
                    </w:rPr>
                    <w:t>20.44</w:t>
                  </w:r>
                </w:p>
              </w:tc>
              <w:tc>
                <w:tcPr>
                  <w:tcW w:w="432" w:type="dxa"/>
                  <w:noWrap w:val="0"/>
                  <w:vAlign w:val="center"/>
                </w:tcPr>
                <w:p w14:paraId="1803B09E">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8081C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429" w:type="dxa"/>
                  <w:vMerge w:val="continue"/>
                  <w:noWrap w:val="0"/>
                  <w:vAlign w:val="center"/>
                </w:tcPr>
                <w:p w14:paraId="6B5A312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2CBECF2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37C2F4E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740AC5A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5D402F7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4CA1B6AD">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546CCD5A">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2F050D1D">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44C435F0">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南</w:t>
                  </w:r>
                </w:p>
              </w:tc>
              <w:tc>
                <w:tcPr>
                  <w:tcW w:w="435" w:type="dxa"/>
                  <w:noWrap w:val="0"/>
                  <w:vAlign w:val="center"/>
                </w:tcPr>
                <w:p w14:paraId="7E875FFA">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10</w:t>
                  </w:r>
                </w:p>
              </w:tc>
              <w:tc>
                <w:tcPr>
                  <w:tcW w:w="752" w:type="dxa"/>
                  <w:noWrap w:val="0"/>
                  <w:vAlign w:val="center"/>
                </w:tcPr>
                <w:p w14:paraId="775DB105">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40</w:t>
                  </w:r>
                </w:p>
              </w:tc>
              <w:tc>
                <w:tcPr>
                  <w:tcW w:w="476" w:type="dxa"/>
                  <w:vMerge w:val="continue"/>
                  <w:noWrap w:val="0"/>
                  <w:vAlign w:val="center"/>
                </w:tcPr>
                <w:p w14:paraId="1196B8A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21B12FC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1F07F26C">
                  <w:pPr>
                    <w:widowControl/>
                    <w:jc w:val="center"/>
                    <w:textAlignment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kern w:val="0"/>
                      <w:szCs w:val="21"/>
                      <w:highlight w:val="none"/>
                      <w:u w:val="none"/>
                      <w:lang w:bidi="ar"/>
                    </w:rPr>
                    <w:t>40.91</w:t>
                  </w:r>
                </w:p>
              </w:tc>
              <w:tc>
                <w:tcPr>
                  <w:tcW w:w="432" w:type="dxa"/>
                  <w:noWrap w:val="0"/>
                  <w:vAlign w:val="center"/>
                </w:tcPr>
                <w:p w14:paraId="4568B25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45547C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429" w:type="dxa"/>
                  <w:vMerge w:val="continue"/>
                  <w:noWrap w:val="0"/>
                  <w:vAlign w:val="center"/>
                </w:tcPr>
                <w:p w14:paraId="392CB78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791E894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656B726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082E5F2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68D589B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5FF7923A">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68E750CD">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4A1C7515">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44746498">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西</w:t>
                  </w:r>
                </w:p>
              </w:tc>
              <w:tc>
                <w:tcPr>
                  <w:tcW w:w="435" w:type="dxa"/>
                  <w:noWrap w:val="0"/>
                  <w:vAlign w:val="center"/>
                </w:tcPr>
                <w:p w14:paraId="34E14431">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20</w:t>
                  </w:r>
                </w:p>
              </w:tc>
              <w:tc>
                <w:tcPr>
                  <w:tcW w:w="752" w:type="dxa"/>
                  <w:noWrap w:val="0"/>
                  <w:vAlign w:val="center"/>
                </w:tcPr>
                <w:p w14:paraId="7879A6C0">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33.97</w:t>
                  </w:r>
                </w:p>
              </w:tc>
              <w:tc>
                <w:tcPr>
                  <w:tcW w:w="476" w:type="dxa"/>
                  <w:vMerge w:val="continue"/>
                  <w:noWrap w:val="0"/>
                  <w:vAlign w:val="center"/>
                </w:tcPr>
                <w:p w14:paraId="0A3A9A0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70741DA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0C645244">
                  <w:pPr>
                    <w:widowControl/>
                    <w:jc w:val="center"/>
                    <w:textAlignment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kern w:val="0"/>
                      <w:szCs w:val="21"/>
                      <w:highlight w:val="none"/>
                      <w:u w:val="none"/>
                      <w:lang w:bidi="ar"/>
                    </w:rPr>
                    <w:t>33.97</w:t>
                  </w:r>
                </w:p>
              </w:tc>
              <w:tc>
                <w:tcPr>
                  <w:tcW w:w="432" w:type="dxa"/>
                  <w:noWrap w:val="0"/>
                  <w:vAlign w:val="center"/>
                </w:tcPr>
                <w:p w14:paraId="2B73792E">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1C082BF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29" w:type="dxa"/>
                  <w:vMerge w:val="continue"/>
                  <w:noWrap w:val="0"/>
                  <w:vAlign w:val="center"/>
                </w:tcPr>
                <w:p w14:paraId="516E6B1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0C3EFFC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383DF77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7CB5B1E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1A5FDCD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6E5A0F52">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7465C8FB">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5DB56963">
                  <w:pPr>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5B767D2A">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北</w:t>
                  </w:r>
                </w:p>
              </w:tc>
              <w:tc>
                <w:tcPr>
                  <w:tcW w:w="435" w:type="dxa"/>
                  <w:noWrap w:val="0"/>
                  <w:vAlign w:val="center"/>
                </w:tcPr>
                <w:p w14:paraId="1FF735E1">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35</w:t>
                  </w:r>
                </w:p>
              </w:tc>
              <w:tc>
                <w:tcPr>
                  <w:tcW w:w="752" w:type="dxa"/>
                  <w:noWrap w:val="0"/>
                  <w:vAlign w:val="center"/>
                </w:tcPr>
                <w:p w14:paraId="359A8316">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29.11</w:t>
                  </w:r>
                </w:p>
              </w:tc>
              <w:tc>
                <w:tcPr>
                  <w:tcW w:w="476" w:type="dxa"/>
                  <w:vMerge w:val="continue"/>
                  <w:noWrap w:val="0"/>
                  <w:vAlign w:val="center"/>
                </w:tcPr>
                <w:p w14:paraId="13B5EF1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1A6DC23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3E737601">
                  <w:pPr>
                    <w:widowControl/>
                    <w:jc w:val="center"/>
                    <w:textAlignment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kern w:val="0"/>
                      <w:szCs w:val="21"/>
                      <w:highlight w:val="none"/>
                      <w:u w:val="none"/>
                      <w:lang w:bidi="ar"/>
                    </w:rPr>
                    <w:t>28.87</w:t>
                  </w:r>
                </w:p>
              </w:tc>
              <w:tc>
                <w:tcPr>
                  <w:tcW w:w="432" w:type="dxa"/>
                  <w:noWrap w:val="0"/>
                  <w:vAlign w:val="center"/>
                </w:tcPr>
                <w:p w14:paraId="3955135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71F468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429" w:type="dxa"/>
                  <w:vMerge w:val="restart"/>
                  <w:noWrap w:val="0"/>
                  <w:vAlign w:val="center"/>
                </w:tcPr>
                <w:p w14:paraId="3C1203F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bCs/>
                      <w:color w:val="auto"/>
                      <w:kern w:val="2"/>
                      <w:sz w:val="21"/>
                      <w:szCs w:val="21"/>
                      <w:highlight w:val="none"/>
                      <w:u w:val="none" w:color="auto"/>
                      <w:lang w:val="en-US" w:eastAsia="zh-CN" w:bidi="ar-SA"/>
                    </w:rPr>
                    <w:t>7</w:t>
                  </w:r>
                </w:p>
              </w:tc>
              <w:tc>
                <w:tcPr>
                  <w:tcW w:w="429" w:type="dxa"/>
                  <w:vMerge w:val="continue"/>
                  <w:noWrap w:val="0"/>
                  <w:vAlign w:val="center"/>
                </w:tcPr>
                <w:p w14:paraId="12AD6B4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restart"/>
                  <w:noWrap w:val="0"/>
                  <w:vAlign w:val="center"/>
                </w:tcPr>
                <w:p w14:paraId="77D22E3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污水处理站</w:t>
                  </w:r>
                </w:p>
              </w:tc>
              <w:tc>
                <w:tcPr>
                  <w:tcW w:w="508" w:type="dxa"/>
                  <w:vMerge w:val="restart"/>
                  <w:noWrap w:val="0"/>
                  <w:vAlign w:val="center"/>
                </w:tcPr>
                <w:p w14:paraId="2104B64F">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90</w:t>
                  </w:r>
                </w:p>
              </w:tc>
              <w:tc>
                <w:tcPr>
                  <w:tcW w:w="647" w:type="dxa"/>
                  <w:vMerge w:val="continue"/>
                  <w:noWrap w:val="0"/>
                  <w:vAlign w:val="center"/>
                </w:tcPr>
                <w:p w14:paraId="4110B18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restart"/>
                  <w:noWrap w:val="0"/>
                  <w:vAlign w:val="center"/>
                </w:tcPr>
                <w:p w14:paraId="756B72CF">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color w:val="auto"/>
                      <w:spacing w:val="0"/>
                      <w:position w:val="0"/>
                      <w:sz w:val="21"/>
                      <w:szCs w:val="21"/>
                      <w:highlight w:val="none"/>
                      <w:u w:val="none" w:color="auto"/>
                      <w:lang w:val="en-US" w:eastAsia="zh-CN"/>
                    </w:rPr>
                    <w:t>18</w:t>
                  </w:r>
                </w:p>
              </w:tc>
              <w:tc>
                <w:tcPr>
                  <w:tcW w:w="505" w:type="dxa"/>
                  <w:vMerge w:val="restart"/>
                  <w:noWrap w:val="0"/>
                  <w:vAlign w:val="center"/>
                </w:tcPr>
                <w:p w14:paraId="008217E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w:t>
                  </w:r>
                  <w:r>
                    <w:rPr>
                      <w:rFonts w:hint="eastAsia" w:cs="Times New Roman"/>
                      <w:color w:val="auto"/>
                      <w:spacing w:val="0"/>
                      <w:position w:val="0"/>
                      <w:sz w:val="21"/>
                      <w:szCs w:val="21"/>
                      <w:highlight w:val="none"/>
                      <w:u w:val="none" w:color="auto"/>
                      <w:lang w:val="en-US" w:eastAsia="zh-CN"/>
                    </w:rPr>
                    <w:t>12</w:t>
                  </w:r>
                </w:p>
              </w:tc>
              <w:tc>
                <w:tcPr>
                  <w:tcW w:w="490" w:type="dxa"/>
                  <w:vMerge w:val="restart"/>
                  <w:noWrap w:val="0"/>
                  <w:vAlign w:val="center"/>
                </w:tcPr>
                <w:p w14:paraId="2B1AF029">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cs="Times New Roman"/>
                      <w:color w:val="auto"/>
                      <w:spacing w:val="0"/>
                      <w:position w:val="0"/>
                      <w:sz w:val="21"/>
                      <w:szCs w:val="21"/>
                      <w:highlight w:val="none"/>
                      <w:u w:val="none" w:color="auto"/>
                      <w:lang w:val="en-US" w:eastAsia="zh-CN"/>
                    </w:rPr>
                    <w:t>3</w:t>
                  </w:r>
                </w:p>
              </w:tc>
              <w:tc>
                <w:tcPr>
                  <w:tcW w:w="426" w:type="dxa"/>
                  <w:noWrap w:val="0"/>
                  <w:vAlign w:val="center"/>
                </w:tcPr>
                <w:p w14:paraId="3452FD61">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东</w:t>
                  </w:r>
                </w:p>
              </w:tc>
              <w:tc>
                <w:tcPr>
                  <w:tcW w:w="435" w:type="dxa"/>
                  <w:noWrap w:val="0"/>
                  <w:vAlign w:val="center"/>
                </w:tcPr>
                <w:p w14:paraId="681CCA17">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95</w:t>
                  </w:r>
                </w:p>
              </w:tc>
              <w:tc>
                <w:tcPr>
                  <w:tcW w:w="752" w:type="dxa"/>
                  <w:noWrap w:val="0"/>
                  <w:vAlign w:val="center"/>
                </w:tcPr>
                <w:p w14:paraId="7D15E276">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20.44</w:t>
                  </w:r>
                </w:p>
              </w:tc>
              <w:tc>
                <w:tcPr>
                  <w:tcW w:w="476" w:type="dxa"/>
                  <w:vMerge w:val="continue"/>
                  <w:noWrap w:val="0"/>
                  <w:vAlign w:val="center"/>
                </w:tcPr>
                <w:p w14:paraId="5B2F734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532B603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4E7A841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47.07</w:t>
                  </w:r>
                </w:p>
              </w:tc>
              <w:tc>
                <w:tcPr>
                  <w:tcW w:w="432" w:type="dxa"/>
                  <w:noWrap w:val="0"/>
                  <w:vAlign w:val="center"/>
                </w:tcPr>
                <w:p w14:paraId="7DBD3DD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657A70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429" w:type="dxa"/>
                  <w:vMerge w:val="continue"/>
                  <w:noWrap w:val="0"/>
                  <w:vAlign w:val="center"/>
                </w:tcPr>
                <w:p w14:paraId="17F24DD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492AAF4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578CE0FB">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1B385EA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0B45D395">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26DCFD5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660485D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004E69A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56E18333">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南</w:t>
                  </w:r>
                </w:p>
              </w:tc>
              <w:tc>
                <w:tcPr>
                  <w:tcW w:w="435" w:type="dxa"/>
                  <w:noWrap w:val="0"/>
                  <w:vAlign w:val="center"/>
                </w:tcPr>
                <w:p w14:paraId="6E92D332">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10</w:t>
                  </w:r>
                </w:p>
              </w:tc>
              <w:tc>
                <w:tcPr>
                  <w:tcW w:w="752" w:type="dxa"/>
                  <w:noWrap w:val="0"/>
                  <w:vAlign w:val="center"/>
                </w:tcPr>
                <w:p w14:paraId="7124D421">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40</w:t>
                  </w:r>
                </w:p>
              </w:tc>
              <w:tc>
                <w:tcPr>
                  <w:tcW w:w="476" w:type="dxa"/>
                  <w:vMerge w:val="continue"/>
                  <w:noWrap w:val="0"/>
                  <w:vAlign w:val="center"/>
                </w:tcPr>
                <w:p w14:paraId="23069FF7">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735A48E6">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226C10C1">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49.28</w:t>
                  </w:r>
                </w:p>
              </w:tc>
              <w:tc>
                <w:tcPr>
                  <w:tcW w:w="432" w:type="dxa"/>
                  <w:noWrap w:val="0"/>
                  <w:vAlign w:val="center"/>
                </w:tcPr>
                <w:p w14:paraId="19B91966">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40C50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429" w:type="dxa"/>
                  <w:vMerge w:val="continue"/>
                  <w:noWrap w:val="0"/>
                  <w:vAlign w:val="center"/>
                </w:tcPr>
                <w:p w14:paraId="208CD1B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30D57AFC">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4ECDC852">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706DE20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32E5899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59A998F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18B9119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796CAEC0">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7C5F78F6">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西</w:t>
                  </w:r>
                </w:p>
              </w:tc>
              <w:tc>
                <w:tcPr>
                  <w:tcW w:w="435" w:type="dxa"/>
                  <w:noWrap w:val="0"/>
                  <w:vAlign w:val="center"/>
                </w:tcPr>
                <w:p w14:paraId="023515E5">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95</w:t>
                  </w:r>
                </w:p>
              </w:tc>
              <w:tc>
                <w:tcPr>
                  <w:tcW w:w="752" w:type="dxa"/>
                  <w:noWrap w:val="0"/>
                  <w:vAlign w:val="center"/>
                </w:tcPr>
                <w:p w14:paraId="0259C5F1">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pacing w:val="0"/>
                      <w:position w:val="0"/>
                      <w:sz w:val="21"/>
                      <w:szCs w:val="21"/>
                      <w:highlight w:val="none"/>
                      <w:u w:val="none" w:color="auto"/>
                      <w:lang w:val="en-US" w:eastAsia="zh-CN"/>
                    </w:rPr>
                    <w:t>25.44</w:t>
                  </w:r>
                </w:p>
              </w:tc>
              <w:tc>
                <w:tcPr>
                  <w:tcW w:w="476" w:type="dxa"/>
                  <w:vMerge w:val="continue"/>
                  <w:noWrap w:val="0"/>
                  <w:vAlign w:val="center"/>
                </w:tcPr>
                <w:p w14:paraId="503A5453">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5DEFA61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2C000B59">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33.27</w:t>
                  </w:r>
                </w:p>
              </w:tc>
              <w:tc>
                <w:tcPr>
                  <w:tcW w:w="432" w:type="dxa"/>
                  <w:noWrap w:val="0"/>
                  <w:vAlign w:val="center"/>
                </w:tcPr>
                <w:p w14:paraId="4B3CFF58">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2ED570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4" w:hRule="atLeast"/>
                <w:jc w:val="center"/>
              </w:trPr>
              <w:tc>
                <w:tcPr>
                  <w:tcW w:w="429" w:type="dxa"/>
                  <w:vMerge w:val="continue"/>
                  <w:noWrap w:val="0"/>
                  <w:vAlign w:val="center"/>
                </w:tcPr>
                <w:p w14:paraId="4686447E">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9" w:type="dxa"/>
                  <w:vMerge w:val="continue"/>
                  <w:noWrap w:val="0"/>
                  <w:vAlign w:val="center"/>
                </w:tcPr>
                <w:p w14:paraId="7AC75D9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04" w:type="dxa"/>
                  <w:vMerge w:val="continue"/>
                  <w:noWrap w:val="0"/>
                  <w:vAlign w:val="center"/>
                </w:tcPr>
                <w:p w14:paraId="606EE4D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8" w:type="dxa"/>
                  <w:vMerge w:val="continue"/>
                  <w:noWrap w:val="0"/>
                  <w:vAlign w:val="center"/>
                </w:tcPr>
                <w:p w14:paraId="6994682D">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47" w:type="dxa"/>
                  <w:vMerge w:val="continue"/>
                  <w:noWrap w:val="0"/>
                  <w:vAlign w:val="center"/>
                </w:tcPr>
                <w:p w14:paraId="0610259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8" w:type="dxa"/>
                  <w:vMerge w:val="continue"/>
                  <w:noWrap w:val="0"/>
                  <w:vAlign w:val="center"/>
                </w:tcPr>
                <w:p w14:paraId="1E7BA688">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505" w:type="dxa"/>
                  <w:vMerge w:val="continue"/>
                  <w:noWrap w:val="0"/>
                  <w:vAlign w:val="center"/>
                </w:tcPr>
                <w:p w14:paraId="34546009">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90" w:type="dxa"/>
                  <w:vMerge w:val="continue"/>
                  <w:noWrap w:val="0"/>
                  <w:vAlign w:val="center"/>
                </w:tcPr>
                <w:p w14:paraId="25DF532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426" w:type="dxa"/>
                  <w:noWrap w:val="0"/>
                  <w:vAlign w:val="center"/>
                </w:tcPr>
                <w:p w14:paraId="74BE151B">
                  <w:pPr>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color w:val="auto"/>
                      <w:szCs w:val="21"/>
                      <w:highlight w:val="none"/>
                      <w:u w:val="none"/>
                    </w:rPr>
                    <w:t>北</w:t>
                  </w:r>
                </w:p>
              </w:tc>
              <w:tc>
                <w:tcPr>
                  <w:tcW w:w="435" w:type="dxa"/>
                  <w:noWrap w:val="0"/>
                  <w:vAlign w:val="center"/>
                </w:tcPr>
                <w:p w14:paraId="379E334D">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25</w:t>
                  </w:r>
                </w:p>
              </w:tc>
              <w:tc>
                <w:tcPr>
                  <w:tcW w:w="752" w:type="dxa"/>
                  <w:noWrap w:val="0"/>
                  <w:vAlign w:val="center"/>
                </w:tcPr>
                <w:p w14:paraId="3A71DD0A">
                  <w:pPr>
                    <w:keepNext w:val="0"/>
                    <w:keepLines w:val="0"/>
                    <w:pageBreakBefore w:val="0"/>
                    <w:widowControl/>
                    <w:kinsoku/>
                    <w:wordWrap w:val="0"/>
                    <w:overflowPunct/>
                    <w:topLinePunct/>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spacing w:val="0"/>
                      <w:position w:val="0"/>
                      <w:sz w:val="21"/>
                      <w:szCs w:val="21"/>
                      <w:highlight w:val="none"/>
                      <w:u w:val="none" w:color="auto"/>
                      <w:lang w:eastAsia="zh-CN"/>
                    </w:rPr>
                    <w:t>47.04</w:t>
                  </w:r>
                </w:p>
              </w:tc>
              <w:tc>
                <w:tcPr>
                  <w:tcW w:w="476" w:type="dxa"/>
                  <w:vMerge w:val="continue"/>
                  <w:noWrap w:val="0"/>
                  <w:vAlign w:val="center"/>
                </w:tcPr>
                <w:p w14:paraId="662520E4">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625" w:type="dxa"/>
                  <w:vMerge w:val="continue"/>
                  <w:noWrap w:val="0"/>
                  <w:vAlign w:val="center"/>
                </w:tcPr>
                <w:p w14:paraId="260BE631">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p>
              </w:tc>
              <w:tc>
                <w:tcPr>
                  <w:tcW w:w="752" w:type="dxa"/>
                  <w:noWrap w:val="0"/>
                  <w:vAlign w:val="center"/>
                </w:tcPr>
                <w:p w14:paraId="0AB237BB">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eastAsia" w:cs="Times New Roman"/>
                      <w:i w:val="0"/>
                      <w:iCs w:val="0"/>
                      <w:color w:val="auto"/>
                      <w:spacing w:val="0"/>
                      <w:position w:val="0"/>
                      <w:sz w:val="21"/>
                      <w:szCs w:val="21"/>
                      <w:highlight w:val="none"/>
                      <w:u w:val="none" w:color="auto"/>
                      <w:lang w:val="en-US" w:eastAsia="zh-CN"/>
                    </w:rPr>
                    <w:t>38.21</w:t>
                  </w:r>
                </w:p>
              </w:tc>
              <w:tc>
                <w:tcPr>
                  <w:tcW w:w="432" w:type="dxa"/>
                  <w:noWrap w:val="0"/>
                  <w:vAlign w:val="center"/>
                </w:tcPr>
                <w:p w14:paraId="65B821E4">
                  <w:pPr>
                    <w:keepNext w:val="0"/>
                    <w:keepLines w:val="0"/>
                    <w:pageBreakBefore w:val="0"/>
                    <w:kinsoku/>
                    <w:wordWrap/>
                    <w:overflowPunct/>
                    <w:topLinePunct w:val="0"/>
                    <w:autoSpaceDE/>
                    <w:autoSpaceDN/>
                    <w:bidi w:val="0"/>
                    <w:adjustRightInd/>
                    <w:snapToGrid/>
                    <w:jc w:val="center"/>
                    <w:outlineLvl w:val="9"/>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color w:val="auto"/>
                      <w:spacing w:val="0"/>
                      <w:position w:val="0"/>
                      <w:sz w:val="21"/>
                      <w:szCs w:val="21"/>
                      <w:highlight w:val="none"/>
                      <w:u w:val="none" w:color="auto"/>
                      <w:lang w:val="en-US" w:eastAsia="zh-CN"/>
                    </w:rPr>
                    <w:t>1</w:t>
                  </w:r>
                </w:p>
              </w:tc>
            </w:tr>
            <w:tr w14:paraId="0B01DB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7938" w:type="dxa"/>
                  <w:gridSpan w:val="15"/>
                  <w:noWrap w:val="0"/>
                  <w:vAlign w:val="center"/>
                </w:tcPr>
                <w:p w14:paraId="6DB0FCAA">
                  <w:pPr>
                    <w:keepNext w:val="0"/>
                    <w:keepLines w:val="0"/>
                    <w:pageBreakBefore w:val="0"/>
                    <w:widowControl/>
                    <w:kinsoku/>
                    <w:wordWrap w:val="0"/>
                    <w:overflowPunct/>
                    <w:topLine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注：以</w:t>
                  </w:r>
                  <w:r>
                    <w:rPr>
                      <w:rFonts w:hint="eastAsia" w:ascii="Times New Roman" w:hAnsi="Times New Roman" w:eastAsia="宋体" w:cs="Times New Roman"/>
                      <w:b/>
                      <w:bCs/>
                      <w:color w:val="auto"/>
                      <w:kern w:val="2"/>
                      <w:sz w:val="21"/>
                      <w:szCs w:val="21"/>
                      <w:highlight w:val="none"/>
                      <w:u w:val="none" w:color="auto"/>
                      <w:lang w:val="en-US" w:eastAsia="zh-CN" w:bidi="ar-SA"/>
                    </w:rPr>
                    <w:t>生产厂房</w:t>
                  </w:r>
                  <w:r>
                    <w:rPr>
                      <w:rFonts w:hint="default" w:ascii="Times New Roman" w:hAnsi="Times New Roman" w:eastAsia="宋体" w:cs="Times New Roman"/>
                      <w:b/>
                      <w:bCs/>
                      <w:color w:val="auto"/>
                      <w:kern w:val="2"/>
                      <w:sz w:val="21"/>
                      <w:szCs w:val="21"/>
                      <w:highlight w:val="none"/>
                      <w:u w:val="none" w:color="auto"/>
                      <w:lang w:val="en-US" w:eastAsia="zh-CN" w:bidi="ar-SA"/>
                    </w:rPr>
                    <w:t>西北角为中心（0,0,0）</w:t>
                  </w:r>
                </w:p>
              </w:tc>
            </w:tr>
          </w:tbl>
          <w:p w14:paraId="50CC14E9">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2</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噪声排放达标性分析</w:t>
            </w:r>
          </w:p>
          <w:p w14:paraId="58841A42">
            <w:pPr>
              <w:pStyle w:val="30"/>
              <w:keepNext w:val="0"/>
              <w:keepLines w:val="0"/>
              <w:pageBreakBefore w:val="0"/>
              <w:widowControl/>
              <w:kinsoku/>
              <w:wordWrap w:val="0"/>
              <w:overflowPunct/>
              <w:topLinePunct/>
              <w:autoSpaceDE/>
              <w:autoSpaceDN/>
              <w:bidi w:val="0"/>
              <w:adjustRightInd/>
              <w:snapToGrid/>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本次工程建设内容及《环境影响评价技术导则—声环境》（HJ2.4-2021）的要求，本次评价采用的模型为《环境影响评价技术导则声环境》(HJ2.4.2021)附录A（规范性附录）户外声传播的衰减和附录B（规范性附录）中“B.1工业噪声预测计算模型”。</w:t>
            </w:r>
          </w:p>
          <w:p w14:paraId="046EF1F7">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cs="Times New Roman"/>
                <w:color w:val="auto"/>
                <w:spacing w:val="0"/>
                <w:position w:val="0"/>
                <w:sz w:val="24"/>
                <w:szCs w:val="24"/>
                <w:highlight w:val="none"/>
                <w:u w:val="none" w:color="auto"/>
                <w:lang w:val="en-US" w:eastAsia="zh-CN"/>
              </w:rPr>
              <w:t>1</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噪声预测模式及参数</w:t>
            </w:r>
          </w:p>
          <w:p w14:paraId="0877A0B6">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本项目预测模式选用《环境影响评价技术导则声环境》（HJ2.4-2021）中推荐的工业噪声预测计算模式，模式如下：</w:t>
            </w:r>
          </w:p>
          <w:p w14:paraId="5D68CD50">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①室内声源等效室外声源声功率级计算方法</w:t>
            </w:r>
          </w:p>
          <w:p w14:paraId="1592BD0E">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声源位于室内，室内声源可采用等效室外声源声功率级法进行计算。按5.2-2式计算某一室内声源靠近围护结构处产生的倍频带声压级或A声级：</w:t>
            </w:r>
          </w:p>
          <w:p w14:paraId="15078838">
            <w:pPr>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3314700" cy="739140"/>
                  <wp:effectExtent l="0" t="0" r="0"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8"/>
                          <a:stretch>
                            <a:fillRect/>
                          </a:stretch>
                        </pic:blipFill>
                        <pic:spPr>
                          <a:xfrm>
                            <a:off x="0" y="0"/>
                            <a:ext cx="3314700" cy="739140"/>
                          </a:xfrm>
                          <a:prstGeom prst="rect">
                            <a:avLst/>
                          </a:prstGeom>
                          <a:noFill/>
                          <a:ln>
                            <a:noFill/>
                          </a:ln>
                        </pic:spPr>
                      </pic:pic>
                    </a:graphicData>
                  </a:graphic>
                </wp:inline>
              </w:drawing>
            </w:r>
          </w:p>
          <w:p w14:paraId="14698C5A">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162E0AD2">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w:t>
            </w:r>
            <w:r>
              <w:rPr>
                <w:rFonts w:hint="default" w:ascii="Times New Roman" w:hAnsi="Times New Roman" w:eastAsia="宋体" w:cs="Times New Roman"/>
                <w:color w:val="auto"/>
                <w:spacing w:val="0"/>
                <w:position w:val="0"/>
                <w:sz w:val="24"/>
                <w:szCs w:val="24"/>
                <w:highlight w:val="none"/>
                <w:u w:val="none" w:color="auto"/>
              </w:rPr>
              <w:t>——靠近开口处（或窗户）室内某倍频带的声压级或A声级，dB；</w:t>
            </w:r>
          </w:p>
          <w:p w14:paraId="79CE0E65">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w</w:t>
            </w:r>
            <w:r>
              <w:rPr>
                <w:rFonts w:hint="default" w:ascii="Times New Roman" w:hAnsi="Times New Roman" w:eastAsia="宋体" w:cs="Times New Roman"/>
                <w:color w:val="auto"/>
                <w:spacing w:val="0"/>
                <w:position w:val="0"/>
                <w:sz w:val="24"/>
                <w:szCs w:val="24"/>
                <w:highlight w:val="none"/>
                <w:u w:val="none" w:color="auto"/>
              </w:rPr>
              <w:t>——点声源声功率级（A计权或倍频带），dB；</w:t>
            </w:r>
          </w:p>
          <w:p w14:paraId="6438713F">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Q——指向性因数；通常对无指向性声源，当声源放在房间中心时，Q=1；当放在一面墙的中心时，Q=2；当放在两面墙夹角处时，Q=4；当放在三面墙夹角处时，Q=8；</w:t>
            </w:r>
          </w:p>
          <w:p w14:paraId="73583A7D">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R——房间常数；R=Sα/（1-α），S为房间内表面面积，m</w:t>
            </w:r>
            <w:r>
              <w:rPr>
                <w:rFonts w:hint="default" w:ascii="Times New Roman" w:hAnsi="Times New Roman" w:eastAsia="宋体" w:cs="Times New Roman"/>
                <w:color w:val="auto"/>
                <w:spacing w:val="0"/>
                <w:position w:val="0"/>
                <w:sz w:val="24"/>
                <w:szCs w:val="24"/>
                <w:highlight w:val="none"/>
                <w:u w:val="none" w:color="auto"/>
                <w:vertAlign w:val="superscript"/>
              </w:rPr>
              <w:t>2</w:t>
            </w:r>
            <w:r>
              <w:rPr>
                <w:rFonts w:hint="default" w:ascii="Times New Roman" w:hAnsi="Times New Roman" w:eastAsia="宋体" w:cs="Times New Roman"/>
                <w:color w:val="auto"/>
                <w:spacing w:val="0"/>
                <w:position w:val="0"/>
                <w:sz w:val="24"/>
                <w:szCs w:val="24"/>
                <w:highlight w:val="none"/>
                <w:u w:val="none" w:color="auto"/>
              </w:rPr>
              <w:t>；α为平均吸声系数；</w:t>
            </w:r>
          </w:p>
          <w:p w14:paraId="7C27546F">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r——声源到靠近围护结构某点处的距离，m。</w:t>
            </w:r>
          </w:p>
          <w:p w14:paraId="0B447A93">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然后按式5.2-3计算出所有室内声源在围护结构处产生的i倍频带叠加声压级：</w:t>
            </w:r>
          </w:p>
          <w:p w14:paraId="7C977914">
            <w:pPr>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3200400" cy="792480"/>
                  <wp:effectExtent l="0" t="0" r="0" b="762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9"/>
                          <a:stretch>
                            <a:fillRect/>
                          </a:stretch>
                        </pic:blipFill>
                        <pic:spPr>
                          <a:xfrm>
                            <a:off x="0" y="0"/>
                            <a:ext cx="3200400" cy="792480"/>
                          </a:xfrm>
                          <a:prstGeom prst="rect">
                            <a:avLst/>
                          </a:prstGeom>
                          <a:noFill/>
                          <a:ln>
                            <a:noFill/>
                          </a:ln>
                        </pic:spPr>
                      </pic:pic>
                    </a:graphicData>
                  </a:graphic>
                </wp:inline>
              </w:drawing>
            </w:r>
          </w:p>
          <w:p w14:paraId="36F09D2B">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31E8E04F">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p1i</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——靠近围护结构处室内N个声源i倍频带的叠加声压级，dB；</w:t>
            </w:r>
          </w:p>
          <w:p w14:paraId="3F0392C7">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p1ij</w:t>
            </w:r>
            <w:r>
              <w:rPr>
                <w:rFonts w:hint="default" w:ascii="Times New Roman" w:hAnsi="Times New Roman" w:eastAsia="宋体" w:cs="Times New Roman"/>
                <w:color w:val="auto"/>
                <w:spacing w:val="0"/>
                <w:position w:val="0"/>
                <w:sz w:val="24"/>
                <w:szCs w:val="24"/>
                <w:highlight w:val="none"/>
                <w:u w:val="none" w:color="auto"/>
              </w:rPr>
              <w:t>——室内j声源i倍频带的声压级，dB；</w:t>
            </w:r>
          </w:p>
          <w:p w14:paraId="1834AB71">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N——室内声源总数。</w:t>
            </w:r>
          </w:p>
          <w:p w14:paraId="551A5233">
            <w:pPr>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在室内近似为扩散声场时，按5.2-4式计算出靠近室外围护结构处的声压级：</w:t>
            </w:r>
          </w:p>
          <w:p w14:paraId="7A6FB2B0">
            <w:pPr>
              <w:pStyle w:val="59"/>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3078480" cy="541020"/>
                  <wp:effectExtent l="0" t="0" r="7620" b="1143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0"/>
                          <a:stretch>
                            <a:fillRect/>
                          </a:stretch>
                        </pic:blipFill>
                        <pic:spPr>
                          <a:xfrm>
                            <a:off x="0" y="0"/>
                            <a:ext cx="3078480" cy="541020"/>
                          </a:xfrm>
                          <a:prstGeom prst="rect">
                            <a:avLst/>
                          </a:prstGeom>
                          <a:noFill/>
                          <a:ln>
                            <a:noFill/>
                          </a:ln>
                        </pic:spPr>
                      </pic:pic>
                    </a:graphicData>
                  </a:graphic>
                </wp:inline>
              </w:drawing>
            </w:r>
          </w:p>
          <w:p w14:paraId="374C3505">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3A444E56">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p2i</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——靠近围护结构处室外N个声源i倍频带的叠加声压级，dB；</w:t>
            </w:r>
          </w:p>
          <w:p w14:paraId="3305431D">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p1i</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——靠近围护结构处室内N个声源i倍频带的叠加声压级，dB；</w:t>
            </w:r>
          </w:p>
          <w:p w14:paraId="185B0303">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TL</w:t>
            </w:r>
            <w:r>
              <w:rPr>
                <w:rFonts w:hint="default" w:ascii="Times New Roman" w:hAnsi="Times New Roman" w:eastAsia="宋体" w:cs="Times New Roman"/>
                <w:color w:val="auto"/>
                <w:spacing w:val="0"/>
                <w:position w:val="0"/>
                <w:sz w:val="24"/>
                <w:szCs w:val="24"/>
                <w:highlight w:val="none"/>
                <w:u w:val="none" w:color="auto"/>
                <w:vertAlign w:val="subscript"/>
              </w:rPr>
              <w:t>i</w:t>
            </w:r>
            <w:r>
              <w:rPr>
                <w:rFonts w:hint="default" w:ascii="Times New Roman" w:hAnsi="Times New Roman" w:eastAsia="宋体" w:cs="Times New Roman"/>
                <w:color w:val="auto"/>
                <w:spacing w:val="0"/>
                <w:position w:val="0"/>
                <w:sz w:val="24"/>
                <w:szCs w:val="24"/>
                <w:highlight w:val="none"/>
                <w:u w:val="none" w:color="auto"/>
              </w:rPr>
              <w:t>——围护结构i倍频带的隔声量，dB。</w:t>
            </w:r>
          </w:p>
          <w:p w14:paraId="4D0981F6">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然后按5.2-5式将室外声源的声压级和透过面积换算成等效的室外声源，计算出中心位置位于透声面积（S）处的等效声源的倍频带声功率级。</w:t>
            </w:r>
          </w:p>
          <w:p w14:paraId="50FA51F2">
            <w:pPr>
              <w:pStyle w:val="59"/>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2849880" cy="525780"/>
                  <wp:effectExtent l="0" t="0" r="7620" b="762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1"/>
                          <a:stretch>
                            <a:fillRect/>
                          </a:stretch>
                        </pic:blipFill>
                        <pic:spPr>
                          <a:xfrm>
                            <a:off x="0" y="0"/>
                            <a:ext cx="2849880" cy="525780"/>
                          </a:xfrm>
                          <a:prstGeom prst="rect">
                            <a:avLst/>
                          </a:prstGeom>
                          <a:noFill/>
                          <a:ln>
                            <a:noFill/>
                          </a:ln>
                        </pic:spPr>
                      </pic:pic>
                    </a:graphicData>
                  </a:graphic>
                </wp:inline>
              </w:drawing>
            </w:r>
          </w:p>
          <w:p w14:paraId="60B00184">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31FB303D">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w</w:t>
            </w:r>
            <w:r>
              <w:rPr>
                <w:rFonts w:hint="default" w:ascii="Times New Roman" w:hAnsi="Times New Roman" w:eastAsia="宋体" w:cs="Times New Roman"/>
                <w:color w:val="auto"/>
                <w:spacing w:val="0"/>
                <w:position w:val="0"/>
                <w:sz w:val="24"/>
                <w:szCs w:val="24"/>
                <w:highlight w:val="none"/>
                <w:u w:val="none" w:color="auto"/>
              </w:rPr>
              <w:t>——中心位置位于透声面积（S）处的等效声源的倍频带声功率级，dB；</w:t>
            </w:r>
          </w:p>
          <w:p w14:paraId="11EC9C7F">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p2</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T</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——靠近围护结构处室外声源的声压级，dB；</w:t>
            </w:r>
          </w:p>
          <w:p w14:paraId="67F815FC">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S——透声面积，m</w:t>
            </w:r>
            <w:r>
              <w:rPr>
                <w:rFonts w:hint="default" w:ascii="Times New Roman" w:hAnsi="Times New Roman" w:eastAsia="宋体" w:cs="Times New Roman"/>
                <w:color w:val="auto"/>
                <w:spacing w:val="0"/>
                <w:position w:val="0"/>
                <w:sz w:val="24"/>
                <w:szCs w:val="24"/>
                <w:highlight w:val="none"/>
                <w:u w:val="none" w:color="auto"/>
                <w:vertAlign w:val="superscript"/>
              </w:rPr>
              <w:t>2</w:t>
            </w:r>
            <w:r>
              <w:rPr>
                <w:rFonts w:hint="default" w:ascii="Times New Roman" w:hAnsi="Times New Roman" w:eastAsia="宋体" w:cs="Times New Roman"/>
                <w:color w:val="auto"/>
                <w:spacing w:val="0"/>
                <w:position w:val="0"/>
                <w:sz w:val="24"/>
                <w:szCs w:val="24"/>
                <w:highlight w:val="none"/>
                <w:u w:val="none" w:color="auto"/>
              </w:rPr>
              <w:t>。</w:t>
            </w:r>
          </w:p>
          <w:p w14:paraId="010D846F">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然后按室外声源预测方法计算预测点处的A声级。</w:t>
            </w:r>
          </w:p>
          <w:p w14:paraId="71D36F67">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②室外的点声源在预测点产生的声级计算基本公式（5.2-6）：</w:t>
            </w:r>
          </w:p>
          <w:p w14:paraId="146F613F">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户外声传播衰减包括几何发散（A</w:t>
            </w:r>
            <w:r>
              <w:rPr>
                <w:rFonts w:hint="default" w:ascii="Times New Roman" w:hAnsi="Times New Roman" w:eastAsia="宋体" w:cs="Times New Roman"/>
                <w:color w:val="auto"/>
                <w:spacing w:val="0"/>
                <w:position w:val="0"/>
                <w:sz w:val="24"/>
                <w:szCs w:val="24"/>
                <w:highlight w:val="none"/>
                <w:u w:val="none" w:color="auto"/>
                <w:vertAlign w:val="subscript"/>
              </w:rPr>
              <w:t>dv</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、大气吸收（A</w:t>
            </w:r>
            <w:r>
              <w:rPr>
                <w:rFonts w:hint="default" w:ascii="Times New Roman" w:hAnsi="Times New Roman" w:eastAsia="宋体" w:cs="Times New Roman"/>
                <w:color w:val="auto"/>
                <w:spacing w:val="0"/>
                <w:position w:val="0"/>
                <w:sz w:val="24"/>
                <w:szCs w:val="24"/>
                <w:highlight w:val="none"/>
                <w:u w:val="none" w:color="auto"/>
                <w:vertAlign w:val="subscript"/>
              </w:rPr>
              <w:t>am</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、地面效应（A</w:t>
            </w:r>
            <w:r>
              <w:rPr>
                <w:rFonts w:hint="default" w:ascii="Times New Roman" w:hAnsi="Times New Roman" w:eastAsia="宋体" w:cs="Times New Roman"/>
                <w:color w:val="auto"/>
                <w:spacing w:val="0"/>
                <w:position w:val="0"/>
                <w:sz w:val="24"/>
                <w:szCs w:val="24"/>
                <w:highlight w:val="none"/>
                <w:u w:val="none" w:color="auto"/>
                <w:vertAlign w:val="subscript"/>
              </w:rPr>
              <w:t>g</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、障碍物屏蔽（A</w:t>
            </w:r>
            <w:r>
              <w:rPr>
                <w:rFonts w:hint="default" w:ascii="Times New Roman" w:hAnsi="Times New Roman" w:eastAsia="宋体" w:cs="Times New Roman"/>
                <w:color w:val="auto"/>
                <w:spacing w:val="0"/>
                <w:position w:val="0"/>
                <w:sz w:val="24"/>
                <w:szCs w:val="24"/>
                <w:highlight w:val="none"/>
                <w:u w:val="none" w:color="auto"/>
                <w:vertAlign w:val="subscript"/>
              </w:rPr>
              <w:t>bar</w:t>
            </w:r>
            <w:r>
              <w:rPr>
                <w:rFonts w:hint="default" w:ascii="Times New Roman" w:hAnsi="Times New Roman" w:cs="Times New Roman"/>
                <w:color w:val="auto"/>
                <w:spacing w:val="0"/>
                <w:position w:val="0"/>
                <w:sz w:val="24"/>
                <w:szCs w:val="24"/>
                <w:highlight w:val="none"/>
                <w:u w:val="none" w:color="auto"/>
                <w:lang w:eastAsia="zh-CN"/>
              </w:rPr>
              <w:t>）</w:t>
            </w:r>
            <w:r>
              <w:rPr>
                <w:rFonts w:hint="default" w:ascii="Times New Roman" w:hAnsi="Times New Roman" w:eastAsia="宋体" w:cs="Times New Roman"/>
                <w:color w:val="auto"/>
                <w:spacing w:val="0"/>
                <w:position w:val="0"/>
                <w:sz w:val="24"/>
                <w:szCs w:val="24"/>
                <w:highlight w:val="none"/>
                <w:u w:val="none" w:color="auto"/>
              </w:rPr>
              <w:t>、其他多方面效应（A</w:t>
            </w:r>
            <w:r>
              <w:rPr>
                <w:rFonts w:hint="default" w:ascii="Times New Roman" w:hAnsi="Times New Roman" w:eastAsia="宋体" w:cs="Times New Roman"/>
                <w:color w:val="auto"/>
                <w:spacing w:val="0"/>
                <w:position w:val="0"/>
                <w:sz w:val="24"/>
                <w:szCs w:val="24"/>
                <w:highlight w:val="none"/>
                <w:u w:val="none" w:color="auto"/>
                <w:vertAlign w:val="subscript"/>
              </w:rPr>
              <w:t>misc</w:t>
            </w:r>
            <w:r>
              <w:rPr>
                <w:rFonts w:hint="default" w:ascii="Times New Roman" w:hAnsi="Times New Roman" w:eastAsia="宋体" w:cs="Times New Roman"/>
                <w:color w:val="auto"/>
                <w:spacing w:val="0"/>
                <w:position w:val="0"/>
                <w:sz w:val="24"/>
                <w:szCs w:val="24"/>
                <w:highlight w:val="none"/>
                <w:u w:val="none" w:color="auto"/>
              </w:rPr>
              <w:t>）引起的衰减。</w:t>
            </w:r>
          </w:p>
          <w:p w14:paraId="67E42176">
            <w:pPr>
              <w:pStyle w:val="59"/>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4556760" cy="541020"/>
                  <wp:effectExtent l="0" t="0" r="15240" b="1143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2"/>
                          <a:stretch>
                            <a:fillRect/>
                          </a:stretch>
                        </pic:blipFill>
                        <pic:spPr>
                          <a:xfrm>
                            <a:off x="0" y="0"/>
                            <a:ext cx="4556760" cy="541020"/>
                          </a:xfrm>
                          <a:prstGeom prst="rect">
                            <a:avLst/>
                          </a:prstGeom>
                          <a:noFill/>
                          <a:ln>
                            <a:noFill/>
                          </a:ln>
                        </pic:spPr>
                      </pic:pic>
                    </a:graphicData>
                  </a:graphic>
                </wp:inline>
              </w:drawing>
            </w:r>
          </w:p>
          <w:p w14:paraId="54378A5C">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330389C8">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p</w:t>
            </w:r>
            <w:r>
              <w:rPr>
                <w:rFonts w:hint="default" w:ascii="Times New Roman" w:hAnsi="Times New Roman" w:eastAsia="宋体" w:cs="Times New Roman"/>
                <w:color w:val="auto"/>
                <w:spacing w:val="0"/>
                <w:position w:val="0"/>
                <w:sz w:val="24"/>
                <w:szCs w:val="24"/>
                <w:highlight w:val="none"/>
                <w:u w:val="none" w:color="auto"/>
              </w:rPr>
              <w:t>（r）——预测点处声压级，dB；</w:t>
            </w:r>
          </w:p>
          <w:p w14:paraId="0BAE453D">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L</w:t>
            </w:r>
            <w:r>
              <w:rPr>
                <w:rFonts w:hint="default" w:ascii="Times New Roman" w:hAnsi="Times New Roman" w:eastAsia="宋体" w:cs="Times New Roman"/>
                <w:color w:val="auto"/>
                <w:spacing w:val="0"/>
                <w:position w:val="0"/>
                <w:sz w:val="24"/>
                <w:szCs w:val="24"/>
                <w:highlight w:val="none"/>
                <w:u w:val="none" w:color="auto"/>
                <w:vertAlign w:val="subscript"/>
              </w:rPr>
              <w:t>w</w:t>
            </w:r>
            <w:r>
              <w:rPr>
                <w:rFonts w:hint="default" w:ascii="Times New Roman" w:hAnsi="Times New Roman" w:eastAsia="宋体" w:cs="Times New Roman"/>
                <w:color w:val="auto"/>
                <w:spacing w:val="0"/>
                <w:position w:val="0"/>
                <w:sz w:val="24"/>
                <w:szCs w:val="24"/>
                <w:highlight w:val="none"/>
                <w:u w:val="none" w:color="auto"/>
              </w:rPr>
              <w:t>——由点声源产生的声功率级（A计权或倍频带），dB；</w:t>
            </w:r>
          </w:p>
          <w:p w14:paraId="5C01B976">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D</w:t>
            </w:r>
            <w:r>
              <w:rPr>
                <w:rFonts w:hint="default" w:ascii="Times New Roman" w:hAnsi="Times New Roman" w:eastAsia="宋体" w:cs="Times New Roman"/>
                <w:color w:val="auto"/>
                <w:spacing w:val="0"/>
                <w:position w:val="0"/>
                <w:sz w:val="24"/>
                <w:szCs w:val="24"/>
                <w:highlight w:val="none"/>
                <w:u w:val="none" w:color="auto"/>
                <w:vertAlign w:val="subscript"/>
              </w:rPr>
              <w:t>c</w:t>
            </w:r>
            <w:r>
              <w:rPr>
                <w:rFonts w:hint="default" w:ascii="Times New Roman" w:hAnsi="Times New Roman" w:eastAsia="宋体" w:cs="Times New Roman"/>
                <w:color w:val="auto"/>
                <w:spacing w:val="0"/>
                <w:position w:val="0"/>
                <w:sz w:val="24"/>
                <w:szCs w:val="24"/>
                <w:highlight w:val="none"/>
                <w:u w:val="none" w:color="auto"/>
              </w:rPr>
              <w:t>——指向性校正，它描述点声源的等效连续声压级与产生声功率级Lw的全向点声源在规定方向的声级的偏差程度，dB；</w:t>
            </w:r>
          </w:p>
          <w:p w14:paraId="4DD095FD">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div</w:t>
            </w:r>
            <w:r>
              <w:rPr>
                <w:rFonts w:hint="default" w:ascii="Times New Roman" w:hAnsi="Times New Roman" w:eastAsia="宋体" w:cs="Times New Roman"/>
                <w:color w:val="auto"/>
                <w:spacing w:val="0"/>
                <w:position w:val="0"/>
                <w:sz w:val="24"/>
                <w:szCs w:val="24"/>
                <w:highlight w:val="none"/>
                <w:u w:val="none" w:color="auto"/>
              </w:rPr>
              <w:t>——几何发散引起的衰减，dB；</w:t>
            </w:r>
          </w:p>
          <w:p w14:paraId="6EA46A7F">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atm</w:t>
            </w:r>
            <w:r>
              <w:rPr>
                <w:rFonts w:hint="default" w:ascii="Times New Roman" w:hAnsi="Times New Roman" w:eastAsia="宋体" w:cs="Times New Roman"/>
                <w:color w:val="auto"/>
                <w:spacing w:val="0"/>
                <w:position w:val="0"/>
                <w:sz w:val="24"/>
                <w:szCs w:val="24"/>
                <w:highlight w:val="none"/>
                <w:u w:val="none" w:color="auto"/>
              </w:rPr>
              <w:t>——大气吸收引起的衰减，dB；</w:t>
            </w:r>
          </w:p>
          <w:p w14:paraId="24964469">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gr</w:t>
            </w:r>
            <w:r>
              <w:rPr>
                <w:rFonts w:hint="default" w:ascii="Times New Roman" w:hAnsi="Times New Roman" w:eastAsia="宋体" w:cs="Times New Roman"/>
                <w:color w:val="auto"/>
                <w:spacing w:val="0"/>
                <w:position w:val="0"/>
                <w:sz w:val="24"/>
                <w:szCs w:val="24"/>
                <w:highlight w:val="none"/>
                <w:u w:val="none" w:color="auto"/>
              </w:rPr>
              <w:t>——地面效应引起的衰减，dB；</w:t>
            </w:r>
          </w:p>
          <w:p w14:paraId="73B6691D">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bar</w:t>
            </w:r>
            <w:r>
              <w:rPr>
                <w:rFonts w:hint="default" w:ascii="Times New Roman" w:hAnsi="Times New Roman" w:eastAsia="宋体" w:cs="Times New Roman"/>
                <w:color w:val="auto"/>
                <w:spacing w:val="0"/>
                <w:position w:val="0"/>
                <w:sz w:val="24"/>
                <w:szCs w:val="24"/>
                <w:highlight w:val="none"/>
                <w:u w:val="none" w:color="auto"/>
              </w:rPr>
              <w:t>——障碍物屏蔽引起的衰减，dB；</w:t>
            </w:r>
          </w:p>
          <w:p w14:paraId="0C8C3E3A">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A</w:t>
            </w:r>
            <w:r>
              <w:rPr>
                <w:rFonts w:hint="default" w:ascii="Times New Roman" w:hAnsi="Times New Roman" w:eastAsia="宋体" w:cs="Times New Roman"/>
                <w:color w:val="auto"/>
                <w:spacing w:val="0"/>
                <w:position w:val="0"/>
                <w:sz w:val="24"/>
                <w:szCs w:val="24"/>
                <w:highlight w:val="none"/>
                <w:u w:val="none" w:color="auto"/>
                <w:vertAlign w:val="subscript"/>
              </w:rPr>
              <w:t>misc</w:t>
            </w:r>
            <w:r>
              <w:rPr>
                <w:rFonts w:hint="default" w:ascii="Times New Roman" w:hAnsi="Times New Roman" w:eastAsia="宋体" w:cs="Times New Roman"/>
                <w:color w:val="auto"/>
                <w:spacing w:val="0"/>
                <w:position w:val="0"/>
                <w:sz w:val="24"/>
                <w:szCs w:val="24"/>
                <w:highlight w:val="none"/>
                <w:u w:val="none" w:color="auto"/>
              </w:rPr>
              <w:t>——其他多方面效应引起的衰减，dB。</w:t>
            </w:r>
          </w:p>
          <w:p w14:paraId="668D9052">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根据上述公式，对主要生产设备噪声值进行叠加计算，预测项目实施后对项目厂房边界声环境的影响。</w:t>
            </w:r>
          </w:p>
          <w:p w14:paraId="466CB16E">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预测参数确定：</w:t>
            </w:r>
          </w:p>
          <w:p w14:paraId="081C9AA1">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①几何发散衰减量A</w:t>
            </w:r>
            <w:r>
              <w:rPr>
                <w:rFonts w:hint="default" w:ascii="Times New Roman" w:hAnsi="Times New Roman" w:eastAsia="宋体" w:cs="Times New Roman"/>
                <w:color w:val="auto"/>
                <w:spacing w:val="0"/>
                <w:position w:val="0"/>
                <w:sz w:val="24"/>
                <w:szCs w:val="24"/>
                <w:highlight w:val="none"/>
                <w:u w:val="none" w:color="auto"/>
                <w:vertAlign w:val="subscript"/>
              </w:rPr>
              <w:t>div</w:t>
            </w:r>
            <w:r>
              <w:rPr>
                <w:rFonts w:hint="default" w:ascii="Times New Roman" w:hAnsi="Times New Roman" w:eastAsia="宋体" w:cs="Times New Roman"/>
                <w:color w:val="auto"/>
                <w:spacing w:val="0"/>
                <w:position w:val="0"/>
                <w:sz w:val="24"/>
                <w:szCs w:val="24"/>
                <w:highlight w:val="none"/>
                <w:u w:val="none" w:color="auto"/>
              </w:rPr>
              <w:t>：</w:t>
            </w:r>
          </w:p>
          <w:p w14:paraId="0D98991B">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选用半自由声场无指向性点声源几何发散衰减基本模式计算：</w:t>
            </w:r>
          </w:p>
          <w:p w14:paraId="6173A459">
            <w:pPr>
              <w:pStyle w:val="59"/>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2834640" cy="457200"/>
                  <wp:effectExtent l="0" t="0" r="381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3"/>
                          <a:stretch>
                            <a:fillRect/>
                          </a:stretch>
                        </pic:blipFill>
                        <pic:spPr>
                          <a:xfrm>
                            <a:off x="0" y="0"/>
                            <a:ext cx="2834640" cy="457200"/>
                          </a:xfrm>
                          <a:prstGeom prst="rect">
                            <a:avLst/>
                          </a:prstGeom>
                          <a:noFill/>
                          <a:ln>
                            <a:noFill/>
                          </a:ln>
                        </pic:spPr>
                      </pic:pic>
                    </a:graphicData>
                  </a:graphic>
                </wp:inline>
              </w:drawing>
            </w:r>
          </w:p>
          <w:p w14:paraId="34BE009A">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②遮挡物衰减量A</w:t>
            </w:r>
            <w:r>
              <w:rPr>
                <w:rFonts w:hint="default" w:ascii="Times New Roman" w:hAnsi="Times New Roman" w:eastAsia="宋体" w:cs="Times New Roman"/>
                <w:color w:val="auto"/>
                <w:spacing w:val="0"/>
                <w:position w:val="0"/>
                <w:sz w:val="24"/>
                <w:szCs w:val="24"/>
                <w:highlight w:val="none"/>
                <w:u w:val="none" w:color="auto"/>
                <w:vertAlign w:val="subscript"/>
              </w:rPr>
              <w:t>bar</w:t>
            </w:r>
            <w:r>
              <w:rPr>
                <w:rFonts w:hint="default" w:ascii="Times New Roman" w:hAnsi="Times New Roman" w:eastAsia="宋体" w:cs="Times New Roman"/>
                <w:color w:val="auto"/>
                <w:spacing w:val="0"/>
                <w:position w:val="0"/>
                <w:sz w:val="24"/>
                <w:szCs w:val="24"/>
                <w:highlight w:val="none"/>
                <w:u w:val="none" w:color="auto"/>
              </w:rPr>
              <w:t>：</w:t>
            </w:r>
          </w:p>
          <w:p w14:paraId="70967E8D">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噪声源辐射的噪声由室内传播至室外遇到围墙或建筑物等障碍物时引起的能量衰减。对于安装在厂房内的设备，预测时主要考虑厂房墙壁等围栏结构产生的衰减，其最大衰减量可达20dB。</w:t>
            </w:r>
          </w:p>
          <w:p w14:paraId="2E88AB25">
            <w:pPr>
              <w:pStyle w:val="59"/>
              <w:keepNext w:val="0"/>
              <w:keepLines w:val="0"/>
              <w:pageBreakBefore w:val="0"/>
              <w:widowControl/>
              <w:kinsoku/>
              <w:wordWrap w:val="0"/>
              <w:overflowPunct/>
              <w:topLinePunct/>
              <w:autoSpaceDE/>
              <w:autoSpaceDN/>
              <w:bidi w:val="0"/>
              <w:adjustRightInd/>
              <w:snapToGrid/>
              <w:spacing w:line="360" w:lineRule="auto"/>
              <w:ind w:firstLine="480"/>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③空气吸收衰减量A</w:t>
            </w:r>
            <w:r>
              <w:rPr>
                <w:rFonts w:hint="default" w:ascii="Times New Roman" w:hAnsi="Times New Roman" w:eastAsia="宋体" w:cs="Times New Roman"/>
                <w:color w:val="auto"/>
                <w:spacing w:val="0"/>
                <w:position w:val="0"/>
                <w:sz w:val="24"/>
                <w:szCs w:val="24"/>
                <w:highlight w:val="none"/>
                <w:u w:val="none" w:color="auto"/>
                <w:vertAlign w:val="subscript"/>
              </w:rPr>
              <w:t>atm</w:t>
            </w:r>
            <w:r>
              <w:rPr>
                <w:rFonts w:hint="default" w:ascii="Times New Roman" w:hAnsi="Times New Roman" w:eastAsia="宋体" w:cs="Times New Roman"/>
                <w:color w:val="auto"/>
                <w:spacing w:val="0"/>
                <w:position w:val="0"/>
                <w:sz w:val="24"/>
                <w:szCs w:val="24"/>
                <w:highlight w:val="none"/>
                <w:u w:val="none" w:color="auto"/>
              </w:rPr>
              <w:t>：</w:t>
            </w:r>
          </w:p>
          <w:p w14:paraId="30750AE2">
            <w:pPr>
              <w:pStyle w:val="59"/>
              <w:keepNext w:val="0"/>
              <w:keepLines w:val="0"/>
              <w:pageBreakBefore w:val="0"/>
              <w:widowControl/>
              <w:kinsoku/>
              <w:wordWrap w:val="0"/>
              <w:overflowPunct/>
              <w:topLinePunct/>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cs="Times New Roman"/>
                <w:color w:val="auto"/>
                <w:spacing w:val="0"/>
                <w:position w:val="0"/>
                <w:highlight w:val="none"/>
                <w:u w:val="none" w:color="auto"/>
              </w:rPr>
              <w:drawing>
                <wp:inline distT="0" distB="0" distL="114300" distR="114300">
                  <wp:extent cx="2514600" cy="640080"/>
                  <wp:effectExtent l="0" t="0" r="0" b="762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4"/>
                          <a:stretch>
                            <a:fillRect/>
                          </a:stretch>
                        </pic:blipFill>
                        <pic:spPr>
                          <a:xfrm>
                            <a:off x="0" y="0"/>
                            <a:ext cx="2514600" cy="640080"/>
                          </a:xfrm>
                          <a:prstGeom prst="rect">
                            <a:avLst/>
                          </a:prstGeom>
                          <a:noFill/>
                          <a:ln>
                            <a:noFill/>
                          </a:ln>
                        </pic:spPr>
                      </pic:pic>
                    </a:graphicData>
                  </a:graphic>
                </wp:inline>
              </w:drawing>
            </w:r>
          </w:p>
          <w:p w14:paraId="0A8E3739">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式中：</w:t>
            </w:r>
          </w:p>
          <w:p w14:paraId="7B9B59D2">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α——与温度、湿度和声波频率有关的大气吸收衰减系数，预测计算中一般根据建设项目所处区域常年平均气温和湿度</w:t>
            </w:r>
            <w:r>
              <w:rPr>
                <w:rFonts w:hint="default" w:ascii="Times New Roman" w:hAnsi="Times New Roman" w:cs="Times New Roman"/>
                <w:color w:val="auto"/>
                <w:spacing w:val="0"/>
                <w:position w:val="0"/>
                <w:sz w:val="24"/>
                <w:szCs w:val="24"/>
                <w:highlight w:val="none"/>
                <w:u w:val="none" w:color="auto"/>
                <w:lang w:eastAsia="zh-CN"/>
              </w:rPr>
              <w:t>选择</w:t>
            </w:r>
            <w:r>
              <w:rPr>
                <w:rFonts w:hint="default" w:ascii="Times New Roman" w:hAnsi="Times New Roman" w:eastAsia="宋体" w:cs="Times New Roman"/>
                <w:color w:val="auto"/>
                <w:spacing w:val="0"/>
                <w:position w:val="0"/>
                <w:sz w:val="24"/>
                <w:szCs w:val="24"/>
                <w:highlight w:val="none"/>
                <w:u w:val="none" w:color="auto"/>
              </w:rPr>
              <w:t>相应的大气吸收衰减系数。</w:t>
            </w:r>
          </w:p>
          <w:p w14:paraId="509381FC">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空气吸收衰减量与几何发散衰减量相比很小，本次预测计算中忽略空气吸收衰减量。</w:t>
            </w:r>
          </w:p>
          <w:p w14:paraId="3A2AC598">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④地面衰减量A</w:t>
            </w:r>
            <w:r>
              <w:rPr>
                <w:rFonts w:hint="default" w:ascii="Times New Roman" w:hAnsi="Times New Roman" w:eastAsia="宋体" w:cs="Times New Roman"/>
                <w:color w:val="auto"/>
                <w:spacing w:val="0"/>
                <w:position w:val="0"/>
                <w:sz w:val="24"/>
                <w:szCs w:val="24"/>
                <w:highlight w:val="none"/>
                <w:u w:val="none" w:color="auto"/>
                <w:vertAlign w:val="subscript"/>
              </w:rPr>
              <w:t>gr</w:t>
            </w:r>
            <w:r>
              <w:rPr>
                <w:rFonts w:hint="default" w:ascii="Times New Roman" w:hAnsi="Times New Roman" w:eastAsia="宋体" w:cs="Times New Roman"/>
                <w:color w:val="auto"/>
                <w:spacing w:val="0"/>
                <w:position w:val="0"/>
                <w:sz w:val="24"/>
                <w:szCs w:val="24"/>
                <w:highlight w:val="none"/>
                <w:u w:val="none" w:color="auto"/>
              </w:rPr>
              <w:t>：本次评价忽略。</w:t>
            </w:r>
          </w:p>
          <w:p w14:paraId="5D5BD8C8">
            <w:pPr>
              <w:pStyle w:val="59"/>
              <w:keepNext w:val="0"/>
              <w:keepLines w:val="0"/>
              <w:pageBreakBefore w:val="0"/>
              <w:widowControl/>
              <w:kinsoku/>
              <w:wordWrap w:val="0"/>
              <w:overflowPunct/>
              <w:topLinePunct/>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pacing w:val="0"/>
                <w:position w:val="0"/>
                <w:sz w:val="24"/>
                <w:szCs w:val="24"/>
                <w:highlight w:val="none"/>
                <w:u w:val="none" w:color="auto"/>
              </w:rPr>
            </w:pPr>
            <w:r>
              <w:rPr>
                <w:rFonts w:hint="default" w:ascii="Times New Roman" w:hAnsi="Times New Roman" w:eastAsia="宋体" w:cs="Times New Roman"/>
                <w:color w:val="auto"/>
                <w:spacing w:val="0"/>
                <w:position w:val="0"/>
                <w:sz w:val="24"/>
                <w:szCs w:val="24"/>
                <w:highlight w:val="none"/>
                <w:u w:val="none" w:color="auto"/>
              </w:rPr>
              <w:t>⑤</w:t>
            </w:r>
            <w:r>
              <w:rPr>
                <w:rFonts w:hint="eastAsia" w:ascii="Times New Roman" w:hAnsi="Times New Roman" w:cs="Times New Roman"/>
                <w:color w:val="auto"/>
                <w:spacing w:val="0"/>
                <w:position w:val="0"/>
                <w:sz w:val="24"/>
                <w:szCs w:val="24"/>
                <w:highlight w:val="none"/>
                <w:u w:val="none" w:color="auto"/>
                <w:lang w:eastAsia="zh-CN"/>
              </w:rPr>
              <w:t>其他</w:t>
            </w:r>
            <w:r>
              <w:rPr>
                <w:rFonts w:hint="default" w:ascii="Times New Roman" w:hAnsi="Times New Roman" w:eastAsia="宋体" w:cs="Times New Roman"/>
                <w:color w:val="auto"/>
                <w:spacing w:val="0"/>
                <w:position w:val="0"/>
                <w:sz w:val="24"/>
                <w:szCs w:val="24"/>
                <w:highlight w:val="none"/>
                <w:u w:val="none" w:color="auto"/>
              </w:rPr>
              <w:t>方面衰减量A</w:t>
            </w:r>
            <w:r>
              <w:rPr>
                <w:rFonts w:hint="default" w:ascii="Times New Roman" w:hAnsi="Times New Roman" w:eastAsia="宋体" w:cs="Times New Roman"/>
                <w:color w:val="auto"/>
                <w:spacing w:val="0"/>
                <w:position w:val="0"/>
                <w:sz w:val="24"/>
                <w:szCs w:val="24"/>
                <w:highlight w:val="none"/>
                <w:u w:val="none" w:color="auto"/>
                <w:vertAlign w:val="subscript"/>
              </w:rPr>
              <w:t>misc</w:t>
            </w:r>
            <w:r>
              <w:rPr>
                <w:rFonts w:hint="default" w:ascii="Times New Roman" w:hAnsi="Times New Roman" w:eastAsia="宋体" w:cs="Times New Roman"/>
                <w:color w:val="auto"/>
                <w:spacing w:val="0"/>
                <w:position w:val="0"/>
                <w:sz w:val="24"/>
                <w:szCs w:val="24"/>
                <w:highlight w:val="none"/>
                <w:u w:val="none" w:color="auto"/>
              </w:rPr>
              <w:t>：本次评价忽略。</w:t>
            </w:r>
          </w:p>
          <w:p w14:paraId="437F6203">
            <w:pPr>
              <w:pStyle w:val="30"/>
              <w:keepNext w:val="0"/>
              <w:keepLines w:val="0"/>
              <w:pageBreakBefore w:val="0"/>
              <w:widowControl/>
              <w:kinsoku/>
              <w:wordWrap w:val="0"/>
              <w:overflowPunct/>
              <w:topLinePunct/>
              <w:autoSpaceDE/>
              <w:autoSpaceDN/>
              <w:bidi w:val="0"/>
              <w:adjustRightInd/>
              <w:snapToGrid/>
              <w:rPr>
                <w:rFonts w:hint="default"/>
                <w:color w:val="auto"/>
                <w:highlight w:val="none"/>
                <w:u w:val="none" w:color="auto"/>
                <w:lang w:val="en-US" w:eastAsia="zh-CN"/>
              </w:rPr>
            </w:pPr>
            <w:r>
              <w:rPr>
                <w:rFonts w:hint="default"/>
                <w:color w:val="auto"/>
                <w:highlight w:val="none"/>
                <w:u w:val="none" w:color="auto"/>
              </w:rPr>
              <w:t>噪声源强、位置一览表</w:t>
            </w:r>
            <w:r>
              <w:rPr>
                <w:rFonts w:hint="eastAsia"/>
                <w:color w:val="auto"/>
                <w:highlight w:val="none"/>
                <w:u w:val="none" w:color="auto"/>
                <w:lang w:val="en-US" w:eastAsia="zh-CN"/>
              </w:rPr>
              <w:t>和</w:t>
            </w:r>
            <w:r>
              <w:rPr>
                <w:rFonts w:hint="default"/>
                <w:color w:val="auto"/>
                <w:highlight w:val="none"/>
                <w:u w:val="none" w:color="auto"/>
              </w:rPr>
              <w:t>工程建成后的厂界噪声值预测</w:t>
            </w:r>
            <w:r>
              <w:rPr>
                <w:rFonts w:hint="default"/>
                <w:color w:val="auto"/>
                <w:highlight w:val="none"/>
                <w:u w:val="none" w:color="auto"/>
                <w:lang w:eastAsia="zh-CN"/>
              </w:rPr>
              <w:t>见下表</w:t>
            </w:r>
            <w:r>
              <w:rPr>
                <w:rFonts w:hint="default"/>
                <w:color w:val="auto"/>
                <w:highlight w:val="none"/>
                <w:u w:val="none" w:color="auto"/>
                <w:lang w:val="en-US" w:eastAsia="zh-CN"/>
              </w:rPr>
              <w:t>。</w:t>
            </w:r>
          </w:p>
          <w:p w14:paraId="0E212E3D">
            <w:pPr>
              <w:keepNext w:val="0"/>
              <w:keepLines w:val="0"/>
              <w:pageBreakBefore w:val="0"/>
              <w:widowControl/>
              <w:kinsoku/>
              <w:wordWrap w:val="0"/>
              <w:overflowPunct/>
              <w:topLinePunct/>
              <w:autoSpaceDE/>
              <w:autoSpaceDN/>
              <w:bidi w:val="0"/>
              <w:adjustRightInd/>
              <w:snapToGrid/>
              <w:spacing w:line="240" w:lineRule="auto"/>
              <w:ind w:firstLine="0" w:firstLineChars="0"/>
              <w:jc w:val="center"/>
              <w:rPr>
                <w:rFonts w:ascii="Times New Roman" w:hAnsi="Times New Roman" w:eastAsia="宋体" w:cs="Times New Roman"/>
                <w:b/>
                <w:color w:val="auto"/>
                <w:kern w:val="2"/>
                <w:sz w:val="21"/>
                <w:szCs w:val="21"/>
                <w:highlight w:val="none"/>
                <w:u w:val="none" w:color="auto"/>
                <w:lang w:val="en-US" w:eastAsia="zh-CN" w:bidi="ar-SA"/>
              </w:rPr>
            </w:pPr>
            <w:r>
              <w:rPr>
                <w:rFonts w:ascii="Times New Roman" w:hAnsi="Times New Roman" w:eastAsia="宋体" w:cs="Times New Roman"/>
                <w:b/>
                <w:color w:val="auto"/>
                <w:kern w:val="2"/>
                <w:sz w:val="21"/>
                <w:szCs w:val="21"/>
                <w:highlight w:val="none"/>
                <w:u w:val="none" w:color="auto"/>
                <w:lang w:val="en-US" w:eastAsia="zh-CN" w:bidi="ar-SA"/>
              </w:rPr>
              <w:t>表4-</w:t>
            </w:r>
            <w:r>
              <w:rPr>
                <w:rFonts w:hint="eastAsia" w:cs="Times New Roman"/>
                <w:b/>
                <w:color w:val="auto"/>
                <w:kern w:val="2"/>
                <w:sz w:val="21"/>
                <w:szCs w:val="21"/>
                <w:highlight w:val="none"/>
                <w:u w:val="none" w:color="auto"/>
                <w:lang w:val="en-US" w:eastAsia="zh-CN" w:bidi="ar-SA"/>
              </w:rPr>
              <w:t>15</w:t>
            </w:r>
            <w:r>
              <w:rPr>
                <w:rFonts w:hint="eastAsia" w:ascii="Times New Roman" w:hAnsi="Times New Roman" w:eastAsia="宋体" w:cs="Times New Roman"/>
                <w:b/>
                <w:color w:val="auto"/>
                <w:kern w:val="2"/>
                <w:sz w:val="21"/>
                <w:szCs w:val="21"/>
                <w:highlight w:val="none"/>
                <w:u w:val="none" w:color="auto"/>
                <w:lang w:val="en-US" w:eastAsia="zh-CN" w:bidi="ar-SA"/>
              </w:rPr>
              <w:t xml:space="preserve"> </w:t>
            </w:r>
            <w:r>
              <w:rPr>
                <w:rFonts w:hint="eastAsia" w:cs="Times New Roman"/>
                <w:b/>
                <w:color w:val="auto"/>
                <w:kern w:val="2"/>
                <w:sz w:val="21"/>
                <w:szCs w:val="21"/>
                <w:highlight w:val="none"/>
                <w:u w:val="none" w:color="auto"/>
                <w:lang w:val="en-US" w:eastAsia="zh-CN" w:bidi="ar-SA"/>
              </w:rPr>
              <w:t xml:space="preserve">  </w:t>
            </w:r>
            <w:r>
              <w:rPr>
                <w:rFonts w:ascii="Times New Roman" w:hAnsi="Times New Roman" w:eastAsia="宋体" w:cs="Times New Roman"/>
                <w:b/>
                <w:color w:val="auto"/>
                <w:kern w:val="2"/>
                <w:sz w:val="21"/>
                <w:szCs w:val="21"/>
                <w:highlight w:val="none"/>
                <w:u w:val="none" w:color="auto"/>
                <w:lang w:val="en-US" w:eastAsia="zh-CN" w:bidi="ar-SA"/>
              </w:rPr>
              <w:t>厂界噪声预测结果与达标分析表</w:t>
            </w:r>
          </w:p>
          <w:tbl>
            <w:tblPr>
              <w:tblStyle w:val="21"/>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117"/>
              <w:gridCol w:w="795"/>
              <w:gridCol w:w="554"/>
              <w:gridCol w:w="607"/>
              <w:gridCol w:w="578"/>
              <w:gridCol w:w="714"/>
              <w:gridCol w:w="675"/>
              <w:gridCol w:w="765"/>
              <w:gridCol w:w="1122"/>
              <w:gridCol w:w="1117"/>
            </w:tblGrid>
            <w:tr w14:paraId="4454D4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vMerge w:val="restart"/>
                  <w:noWrap/>
                  <w:vAlign w:val="center"/>
                </w:tcPr>
                <w:p w14:paraId="4FCB925A">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预测位置</w:t>
                  </w:r>
                </w:p>
              </w:tc>
              <w:tc>
                <w:tcPr>
                  <w:tcW w:w="1215" w:type="pct"/>
                  <w:gridSpan w:val="3"/>
                  <w:noWrap/>
                  <w:vAlign w:val="center"/>
                </w:tcPr>
                <w:p w14:paraId="6D49DEEE">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空间相对位置/m</w:t>
                  </w:r>
                </w:p>
              </w:tc>
              <w:tc>
                <w:tcPr>
                  <w:tcW w:w="359" w:type="pct"/>
                  <w:vMerge w:val="restart"/>
                  <w:noWrap/>
                  <w:vAlign w:val="center"/>
                </w:tcPr>
                <w:p w14:paraId="4EC425A7">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时段</w:t>
                  </w:r>
                </w:p>
              </w:tc>
              <w:tc>
                <w:tcPr>
                  <w:tcW w:w="443" w:type="pct"/>
                  <w:vMerge w:val="restart"/>
                  <w:noWrap/>
                  <w:vAlign w:val="center"/>
                </w:tcPr>
                <w:p w14:paraId="2023B034">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贡献值</w:t>
                  </w:r>
                </w:p>
                <w:p w14:paraId="120551B0">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（dB（A））</w:t>
                  </w:r>
                </w:p>
              </w:tc>
              <w:tc>
                <w:tcPr>
                  <w:tcW w:w="419" w:type="pct"/>
                  <w:vMerge w:val="restart"/>
                  <w:noWrap/>
                  <w:vAlign w:val="center"/>
                </w:tcPr>
                <w:p w14:paraId="4C433363">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b/>
                      <w:bCs/>
                      <w:color w:val="auto"/>
                      <w:szCs w:val="21"/>
                      <w:highlight w:val="none"/>
                      <w:u w:val="none" w:color="auto"/>
                      <w:lang w:val="en-US" w:eastAsia="zh-CN"/>
                    </w:rPr>
                  </w:pPr>
                  <w:r>
                    <w:rPr>
                      <w:rFonts w:hint="eastAsia" w:cs="Times New Roman"/>
                      <w:b/>
                      <w:bCs/>
                      <w:color w:val="auto"/>
                      <w:szCs w:val="21"/>
                      <w:highlight w:val="none"/>
                      <w:u w:val="none" w:color="auto"/>
                      <w:lang w:val="en-US" w:eastAsia="zh-CN"/>
                    </w:rPr>
                    <w:t>背景值</w:t>
                  </w:r>
                  <w:r>
                    <w:rPr>
                      <w:rFonts w:ascii="Times New Roman" w:hAnsi="Times New Roman" w:eastAsia="宋体" w:cs="Times New Roman"/>
                      <w:b/>
                      <w:bCs/>
                      <w:color w:val="auto"/>
                      <w:szCs w:val="21"/>
                      <w:highlight w:val="none"/>
                      <w:u w:val="none" w:color="auto"/>
                    </w:rPr>
                    <w:t>（dB（A）</w:t>
                  </w:r>
                  <w:r>
                    <w:rPr>
                      <w:rFonts w:hint="eastAsia" w:ascii="Times New Roman" w:hAnsi="Times New Roman" w:cs="Times New Roman"/>
                      <w:b/>
                      <w:bCs/>
                      <w:color w:val="auto"/>
                      <w:szCs w:val="21"/>
                      <w:highlight w:val="none"/>
                      <w:u w:val="none" w:color="auto"/>
                      <w:lang w:eastAsia="zh-CN"/>
                    </w:rPr>
                    <w:t>）</w:t>
                  </w:r>
                </w:p>
              </w:tc>
              <w:tc>
                <w:tcPr>
                  <w:tcW w:w="475" w:type="pct"/>
                  <w:vMerge w:val="restart"/>
                  <w:noWrap/>
                  <w:vAlign w:val="center"/>
                </w:tcPr>
                <w:p w14:paraId="147D12CD">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b/>
                      <w:bCs/>
                      <w:color w:val="auto"/>
                      <w:szCs w:val="21"/>
                      <w:highlight w:val="none"/>
                      <w:u w:val="none" w:color="auto"/>
                      <w:lang w:val="en-US" w:eastAsia="zh-CN"/>
                    </w:rPr>
                  </w:pPr>
                  <w:r>
                    <w:rPr>
                      <w:rFonts w:hint="eastAsia" w:cs="Times New Roman"/>
                      <w:b/>
                      <w:bCs/>
                      <w:color w:val="auto"/>
                      <w:szCs w:val="21"/>
                      <w:highlight w:val="none"/>
                      <w:u w:val="none" w:color="auto"/>
                      <w:lang w:val="en-US" w:eastAsia="zh-CN"/>
                    </w:rPr>
                    <w:t>叠加值</w:t>
                  </w:r>
                  <w:r>
                    <w:rPr>
                      <w:rFonts w:ascii="Times New Roman" w:hAnsi="Times New Roman" w:eastAsia="宋体" w:cs="Times New Roman"/>
                      <w:b/>
                      <w:bCs/>
                      <w:color w:val="auto"/>
                      <w:szCs w:val="21"/>
                      <w:highlight w:val="none"/>
                      <w:u w:val="none" w:color="auto"/>
                    </w:rPr>
                    <w:t>（dB（A）</w:t>
                  </w:r>
                  <w:r>
                    <w:rPr>
                      <w:rFonts w:hint="eastAsia" w:ascii="Times New Roman" w:hAnsi="Times New Roman" w:cs="Times New Roman"/>
                      <w:b/>
                      <w:bCs/>
                      <w:color w:val="auto"/>
                      <w:szCs w:val="21"/>
                      <w:highlight w:val="none"/>
                      <w:u w:val="none" w:color="auto"/>
                      <w:lang w:eastAsia="zh-CN"/>
                    </w:rPr>
                    <w:t>）</w:t>
                  </w:r>
                </w:p>
              </w:tc>
              <w:tc>
                <w:tcPr>
                  <w:tcW w:w="697" w:type="pct"/>
                  <w:vMerge w:val="restart"/>
                  <w:noWrap/>
                  <w:vAlign w:val="center"/>
                </w:tcPr>
                <w:p w14:paraId="66404E93">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标准限值</w:t>
                  </w:r>
                </w:p>
                <w:p w14:paraId="1E9BD630">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（dB（A））</w:t>
                  </w:r>
                </w:p>
              </w:tc>
              <w:tc>
                <w:tcPr>
                  <w:tcW w:w="694" w:type="pct"/>
                  <w:vMerge w:val="restart"/>
                  <w:noWrap/>
                  <w:vAlign w:val="center"/>
                </w:tcPr>
                <w:p w14:paraId="12DDE86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达标情况</w:t>
                  </w:r>
                </w:p>
              </w:tc>
            </w:tr>
            <w:tr w14:paraId="67954B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vMerge w:val="continue"/>
                  <w:noWrap/>
                  <w:vAlign w:val="center"/>
                </w:tcPr>
                <w:p w14:paraId="3F00CD3E">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494" w:type="pct"/>
                  <w:noWrap/>
                  <w:vAlign w:val="center"/>
                </w:tcPr>
                <w:p w14:paraId="36073E8F">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X</w:t>
                  </w:r>
                </w:p>
              </w:tc>
              <w:tc>
                <w:tcPr>
                  <w:tcW w:w="344" w:type="pct"/>
                  <w:noWrap/>
                  <w:vAlign w:val="center"/>
                </w:tcPr>
                <w:p w14:paraId="508F1F2A">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Y</w:t>
                  </w:r>
                </w:p>
              </w:tc>
              <w:tc>
                <w:tcPr>
                  <w:tcW w:w="377" w:type="pct"/>
                  <w:noWrap/>
                  <w:vAlign w:val="center"/>
                </w:tcPr>
                <w:p w14:paraId="1CCEF58D">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Z</w:t>
                  </w:r>
                </w:p>
              </w:tc>
              <w:tc>
                <w:tcPr>
                  <w:tcW w:w="359" w:type="pct"/>
                  <w:vMerge w:val="continue"/>
                  <w:noWrap/>
                  <w:vAlign w:val="center"/>
                </w:tcPr>
                <w:p w14:paraId="22D36B0B">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443" w:type="pct"/>
                  <w:vMerge w:val="continue"/>
                  <w:noWrap/>
                  <w:vAlign w:val="center"/>
                </w:tcPr>
                <w:p w14:paraId="2D4A4C97">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419" w:type="pct"/>
                  <w:vMerge w:val="continue"/>
                  <w:noWrap/>
                  <w:vAlign w:val="center"/>
                </w:tcPr>
                <w:p w14:paraId="01D3657B">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475" w:type="pct"/>
                  <w:vMerge w:val="continue"/>
                  <w:noWrap/>
                  <w:vAlign w:val="center"/>
                </w:tcPr>
                <w:p w14:paraId="61E8C9E0">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7" w:type="pct"/>
                  <w:vMerge w:val="continue"/>
                  <w:noWrap/>
                  <w:vAlign w:val="center"/>
                </w:tcPr>
                <w:p w14:paraId="2D9D455B">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vMerge w:val="continue"/>
                  <w:noWrap/>
                  <w:vAlign w:val="center"/>
                </w:tcPr>
                <w:p w14:paraId="7C932324">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r>
            <w:tr w14:paraId="396287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06" w:hRule="atLeast"/>
                <w:jc w:val="center"/>
              </w:trPr>
              <w:tc>
                <w:tcPr>
                  <w:tcW w:w="694" w:type="pct"/>
                  <w:noWrap/>
                  <w:vAlign w:val="center"/>
                </w:tcPr>
                <w:p w14:paraId="2FB5AD4E">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东厂界</w:t>
                  </w:r>
                </w:p>
              </w:tc>
              <w:tc>
                <w:tcPr>
                  <w:tcW w:w="494" w:type="pct"/>
                  <w:noWrap/>
                  <w:vAlign w:val="center"/>
                </w:tcPr>
                <w:p w14:paraId="265986F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30</w:t>
                  </w:r>
                </w:p>
              </w:tc>
              <w:tc>
                <w:tcPr>
                  <w:tcW w:w="344" w:type="pct"/>
                  <w:noWrap/>
                  <w:vAlign w:val="center"/>
                </w:tcPr>
                <w:p w14:paraId="6ED9523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20</w:t>
                  </w:r>
                </w:p>
              </w:tc>
              <w:tc>
                <w:tcPr>
                  <w:tcW w:w="377" w:type="pct"/>
                  <w:noWrap/>
                  <w:vAlign w:val="center"/>
                </w:tcPr>
                <w:p w14:paraId="257E139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1.2</w:t>
                  </w:r>
                </w:p>
              </w:tc>
              <w:tc>
                <w:tcPr>
                  <w:tcW w:w="359" w:type="pct"/>
                  <w:noWrap/>
                  <w:vAlign w:val="center"/>
                </w:tcPr>
                <w:p w14:paraId="52EFC714">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ascii="Times New Roman" w:hAnsi="Times New Roman" w:eastAsia="宋体" w:cs="Times New Roman"/>
                      <w:color w:val="auto"/>
                      <w:szCs w:val="21"/>
                      <w:highlight w:val="none"/>
                      <w:u w:val="none" w:color="auto"/>
                    </w:rPr>
                    <w:t>昼</w:t>
                  </w:r>
                </w:p>
              </w:tc>
              <w:tc>
                <w:tcPr>
                  <w:tcW w:w="443" w:type="pct"/>
                  <w:noWrap/>
                  <w:vAlign w:val="center"/>
                </w:tcPr>
                <w:p w14:paraId="06538C9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42.56</w:t>
                  </w:r>
                </w:p>
              </w:tc>
              <w:tc>
                <w:tcPr>
                  <w:tcW w:w="419" w:type="pct"/>
                  <w:noWrap/>
                  <w:vAlign w:val="center"/>
                </w:tcPr>
                <w:p w14:paraId="277DC327">
                  <w:pPr>
                    <w:pStyle w:val="35"/>
                    <w:bidi w:val="0"/>
                    <w:ind w:firstLine="0" w:firstLineChars="0"/>
                    <w:jc w:val="center"/>
                    <w:rPr>
                      <w:rFonts w:hint="eastAsia" w:ascii="Times New Roman" w:hAnsi="Times New Roman" w:eastAsia="宋体" w:cs="Times New Roman"/>
                      <w:color w:val="auto"/>
                      <w:szCs w:val="21"/>
                      <w:highlight w:val="none"/>
                      <w:u w:val="none" w:color="auto"/>
                      <w:lang w:val="en-US" w:eastAsia="zh-CN"/>
                    </w:rPr>
                  </w:pPr>
                  <w:r>
                    <w:rPr>
                      <w:rFonts w:hint="eastAsia"/>
                      <w:color w:val="auto"/>
                      <w:highlight w:val="none"/>
                      <w:lang w:val="en-US" w:eastAsia="zh-CN"/>
                    </w:rPr>
                    <w:t>47</w:t>
                  </w:r>
                </w:p>
              </w:tc>
              <w:tc>
                <w:tcPr>
                  <w:tcW w:w="475" w:type="pct"/>
                  <w:noWrap/>
                  <w:vAlign w:val="center"/>
                </w:tcPr>
                <w:p w14:paraId="28F047CC">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48.34</w:t>
                  </w:r>
                </w:p>
              </w:tc>
              <w:tc>
                <w:tcPr>
                  <w:tcW w:w="697" w:type="pct"/>
                  <w:vMerge w:val="restart"/>
                  <w:noWrap/>
                  <w:vAlign w:val="center"/>
                </w:tcPr>
                <w:p w14:paraId="380ADC45">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ascii="Times New Roman" w:hAnsi="Times New Roman" w:eastAsia="宋体" w:cs="Times New Roman"/>
                      <w:color w:val="auto"/>
                      <w:szCs w:val="21"/>
                      <w:highlight w:val="none"/>
                      <w:u w:val="none" w:color="auto"/>
                    </w:rPr>
                    <w:t>昼6</w:t>
                  </w:r>
                  <w:r>
                    <w:rPr>
                      <w:rFonts w:hint="eastAsia" w:ascii="Times New Roman" w:hAnsi="Times New Roman" w:eastAsia="宋体" w:cs="Times New Roman"/>
                      <w:color w:val="auto"/>
                      <w:szCs w:val="21"/>
                      <w:highlight w:val="none"/>
                      <w:u w:val="none" w:color="auto"/>
                      <w:lang w:val="en-US" w:eastAsia="zh-CN"/>
                    </w:rPr>
                    <w:t>0</w:t>
                  </w:r>
                </w:p>
              </w:tc>
              <w:tc>
                <w:tcPr>
                  <w:tcW w:w="694" w:type="pct"/>
                  <w:noWrap/>
                  <w:vAlign w:val="center"/>
                </w:tcPr>
                <w:p w14:paraId="71AE7F7E">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r w14:paraId="17FDA8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noWrap/>
                  <w:vAlign w:val="center"/>
                </w:tcPr>
                <w:p w14:paraId="70C40960">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南厂界</w:t>
                  </w:r>
                </w:p>
              </w:tc>
              <w:tc>
                <w:tcPr>
                  <w:tcW w:w="494" w:type="pct"/>
                  <w:noWrap/>
                  <w:vAlign w:val="center"/>
                </w:tcPr>
                <w:p w14:paraId="07CFD90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9</w:t>
                  </w:r>
                </w:p>
              </w:tc>
              <w:tc>
                <w:tcPr>
                  <w:tcW w:w="344" w:type="pct"/>
                  <w:noWrap/>
                  <w:vAlign w:val="center"/>
                </w:tcPr>
                <w:p w14:paraId="2D3D5CB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w:t>
                  </w:r>
                  <w:r>
                    <w:rPr>
                      <w:rFonts w:hint="eastAsia" w:cs="Times New Roman"/>
                      <w:color w:val="auto"/>
                      <w:szCs w:val="21"/>
                      <w:highlight w:val="none"/>
                      <w:u w:val="none" w:color="auto"/>
                      <w:lang w:val="en-US" w:eastAsia="zh-CN"/>
                    </w:rPr>
                    <w:t>20</w:t>
                  </w:r>
                </w:p>
              </w:tc>
              <w:tc>
                <w:tcPr>
                  <w:tcW w:w="377" w:type="pct"/>
                  <w:noWrap/>
                  <w:vAlign w:val="center"/>
                </w:tcPr>
                <w:p w14:paraId="29AEF97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1.2</w:t>
                  </w:r>
                </w:p>
              </w:tc>
              <w:tc>
                <w:tcPr>
                  <w:tcW w:w="359" w:type="pct"/>
                  <w:noWrap/>
                  <w:vAlign w:val="center"/>
                </w:tcPr>
                <w:p w14:paraId="3C3028D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ascii="Times New Roman" w:hAnsi="Times New Roman" w:eastAsia="宋体" w:cs="Times New Roman"/>
                      <w:color w:val="auto"/>
                      <w:szCs w:val="21"/>
                      <w:highlight w:val="none"/>
                      <w:u w:val="none" w:color="auto"/>
                    </w:rPr>
                    <w:t>昼</w:t>
                  </w:r>
                </w:p>
              </w:tc>
              <w:tc>
                <w:tcPr>
                  <w:tcW w:w="443" w:type="pct"/>
                  <w:noWrap/>
                  <w:vAlign w:val="center"/>
                </w:tcPr>
                <w:p w14:paraId="1B581B39">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41.35</w:t>
                  </w:r>
                </w:p>
              </w:tc>
              <w:tc>
                <w:tcPr>
                  <w:tcW w:w="419" w:type="pct"/>
                  <w:noWrap/>
                  <w:vAlign w:val="center"/>
                </w:tcPr>
                <w:p w14:paraId="13D6E9BC">
                  <w:pPr>
                    <w:pStyle w:val="35"/>
                    <w:bidi w:val="0"/>
                    <w:ind w:firstLine="0" w:firstLineChars="0"/>
                    <w:jc w:val="center"/>
                    <w:rPr>
                      <w:rFonts w:hint="eastAsia" w:ascii="Times New Roman" w:hAnsi="Times New Roman" w:eastAsia="宋体" w:cs="Times New Roman"/>
                      <w:color w:val="auto"/>
                      <w:szCs w:val="21"/>
                      <w:highlight w:val="none"/>
                      <w:u w:val="none" w:color="auto"/>
                      <w:lang w:val="en-US" w:eastAsia="zh-CN"/>
                    </w:rPr>
                  </w:pPr>
                  <w:r>
                    <w:rPr>
                      <w:rFonts w:hint="eastAsia"/>
                      <w:color w:val="auto"/>
                      <w:highlight w:val="none"/>
                      <w:lang w:val="en-US" w:eastAsia="zh-CN"/>
                    </w:rPr>
                    <w:t>48</w:t>
                  </w:r>
                </w:p>
              </w:tc>
              <w:tc>
                <w:tcPr>
                  <w:tcW w:w="475" w:type="pct"/>
                  <w:noWrap/>
                  <w:vAlign w:val="center"/>
                </w:tcPr>
                <w:p w14:paraId="16F756A0">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48.86</w:t>
                  </w:r>
                </w:p>
              </w:tc>
              <w:tc>
                <w:tcPr>
                  <w:tcW w:w="697" w:type="pct"/>
                  <w:vMerge w:val="continue"/>
                  <w:noWrap/>
                  <w:vAlign w:val="center"/>
                </w:tcPr>
                <w:p w14:paraId="2E1E7D0A">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noWrap/>
                  <w:vAlign w:val="center"/>
                </w:tcPr>
                <w:p w14:paraId="0B7F657F">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r w14:paraId="114FE9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noWrap/>
                  <w:vAlign w:val="center"/>
                </w:tcPr>
                <w:p w14:paraId="6283A675">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西厂界</w:t>
                  </w:r>
                </w:p>
              </w:tc>
              <w:tc>
                <w:tcPr>
                  <w:tcW w:w="494" w:type="pct"/>
                  <w:noWrap/>
                  <w:vAlign w:val="center"/>
                </w:tcPr>
                <w:p w14:paraId="617CFF5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0</w:t>
                  </w:r>
                </w:p>
              </w:tc>
              <w:tc>
                <w:tcPr>
                  <w:tcW w:w="344" w:type="pct"/>
                  <w:noWrap/>
                  <w:vAlign w:val="center"/>
                </w:tcPr>
                <w:p w14:paraId="5C8C7088">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-22</w:t>
                  </w:r>
                </w:p>
              </w:tc>
              <w:tc>
                <w:tcPr>
                  <w:tcW w:w="377" w:type="pct"/>
                  <w:noWrap/>
                  <w:vAlign w:val="center"/>
                </w:tcPr>
                <w:p w14:paraId="4E9DF601">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1.2</w:t>
                  </w:r>
                </w:p>
              </w:tc>
              <w:tc>
                <w:tcPr>
                  <w:tcW w:w="359" w:type="pct"/>
                  <w:noWrap/>
                  <w:vAlign w:val="center"/>
                </w:tcPr>
                <w:p w14:paraId="4B060048">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昼</w:t>
                  </w:r>
                </w:p>
              </w:tc>
              <w:tc>
                <w:tcPr>
                  <w:tcW w:w="443" w:type="pct"/>
                  <w:noWrap/>
                  <w:vAlign w:val="center"/>
                </w:tcPr>
                <w:p w14:paraId="66ACEFA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40.24</w:t>
                  </w:r>
                </w:p>
              </w:tc>
              <w:tc>
                <w:tcPr>
                  <w:tcW w:w="419" w:type="pct"/>
                  <w:noWrap/>
                  <w:vAlign w:val="center"/>
                </w:tcPr>
                <w:p w14:paraId="1927A280">
                  <w:pPr>
                    <w:pStyle w:val="35"/>
                    <w:bidi w:val="0"/>
                    <w:ind w:firstLine="0" w:firstLineChars="0"/>
                    <w:jc w:val="center"/>
                    <w:rPr>
                      <w:rFonts w:hint="eastAsia" w:ascii="Times New Roman" w:hAnsi="Times New Roman" w:eastAsia="宋体" w:cs="Times New Roman"/>
                      <w:color w:val="auto"/>
                      <w:szCs w:val="21"/>
                      <w:highlight w:val="none"/>
                      <w:u w:val="none" w:color="auto"/>
                      <w:lang w:val="en-US" w:eastAsia="zh-CN"/>
                    </w:rPr>
                  </w:pPr>
                  <w:r>
                    <w:rPr>
                      <w:rFonts w:hint="eastAsia"/>
                      <w:color w:val="auto"/>
                      <w:highlight w:val="none"/>
                      <w:lang w:val="en-US" w:eastAsia="zh-CN"/>
                    </w:rPr>
                    <w:t>51</w:t>
                  </w:r>
                </w:p>
              </w:tc>
              <w:tc>
                <w:tcPr>
                  <w:tcW w:w="475" w:type="pct"/>
                  <w:noWrap/>
                  <w:vAlign w:val="center"/>
                </w:tcPr>
                <w:p w14:paraId="55A4F1C6">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51.35</w:t>
                  </w:r>
                </w:p>
              </w:tc>
              <w:tc>
                <w:tcPr>
                  <w:tcW w:w="697" w:type="pct"/>
                  <w:vMerge w:val="continue"/>
                  <w:noWrap/>
                  <w:vAlign w:val="center"/>
                </w:tcPr>
                <w:p w14:paraId="00FBCF79">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noWrap/>
                  <w:vAlign w:val="center"/>
                </w:tcPr>
                <w:p w14:paraId="6A67D9B9">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r w14:paraId="0F909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jc w:val="center"/>
              </w:trPr>
              <w:tc>
                <w:tcPr>
                  <w:tcW w:w="694" w:type="pct"/>
                  <w:noWrap/>
                  <w:vAlign w:val="center"/>
                </w:tcPr>
                <w:p w14:paraId="78741323">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北厂界</w:t>
                  </w:r>
                </w:p>
              </w:tc>
              <w:tc>
                <w:tcPr>
                  <w:tcW w:w="494" w:type="pct"/>
                  <w:noWrap/>
                  <w:vAlign w:val="center"/>
                </w:tcPr>
                <w:p w14:paraId="4AA4ED07">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cs="Times New Roman"/>
                      <w:color w:val="auto"/>
                      <w:szCs w:val="21"/>
                      <w:highlight w:val="none"/>
                      <w:u w:val="none" w:color="auto"/>
                      <w:lang w:val="en-US" w:eastAsia="zh-CN"/>
                    </w:rPr>
                    <w:t>27</w:t>
                  </w:r>
                </w:p>
              </w:tc>
              <w:tc>
                <w:tcPr>
                  <w:tcW w:w="344" w:type="pct"/>
                  <w:noWrap/>
                  <w:vAlign w:val="center"/>
                </w:tcPr>
                <w:p w14:paraId="3D8C8E2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lang w:val="en-US" w:eastAsia="zh-CN"/>
                    </w:rPr>
                    <w:t>30</w:t>
                  </w:r>
                </w:p>
              </w:tc>
              <w:tc>
                <w:tcPr>
                  <w:tcW w:w="377" w:type="pct"/>
                  <w:noWrap/>
                  <w:vAlign w:val="center"/>
                </w:tcPr>
                <w:p w14:paraId="63E21628">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hint="eastAsia" w:ascii="Times New Roman" w:hAnsi="Times New Roman" w:eastAsia="宋体" w:cs="Times New Roman"/>
                      <w:color w:val="auto"/>
                      <w:szCs w:val="21"/>
                      <w:highlight w:val="none"/>
                      <w:u w:val="none" w:color="auto"/>
                    </w:rPr>
                    <w:t>1.2</w:t>
                  </w:r>
                </w:p>
              </w:tc>
              <w:tc>
                <w:tcPr>
                  <w:tcW w:w="359" w:type="pct"/>
                  <w:noWrap/>
                  <w:vAlign w:val="center"/>
                </w:tcPr>
                <w:p w14:paraId="27034BE0">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昼</w:t>
                  </w:r>
                </w:p>
              </w:tc>
              <w:tc>
                <w:tcPr>
                  <w:tcW w:w="443" w:type="pct"/>
                  <w:noWrap/>
                  <w:vAlign w:val="center"/>
                </w:tcPr>
                <w:p w14:paraId="73AF120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szCs w:val="21"/>
                      <w:highlight w:val="none"/>
                      <w:u w:val="none" w:color="auto"/>
                      <w:lang w:val="en-US" w:eastAsia="zh-CN"/>
                    </w:rPr>
                  </w:pPr>
                  <w:r>
                    <w:rPr>
                      <w:rFonts w:hint="eastAsia" w:ascii="Times New Roman" w:hAnsi="Times New Roman" w:eastAsia="宋体" w:cs="Times New Roman"/>
                      <w:color w:val="auto"/>
                      <w:szCs w:val="21"/>
                      <w:highlight w:val="none"/>
                      <w:u w:val="none" w:color="auto"/>
                    </w:rPr>
                    <w:t>43.41</w:t>
                  </w:r>
                </w:p>
              </w:tc>
              <w:tc>
                <w:tcPr>
                  <w:tcW w:w="419" w:type="pct"/>
                  <w:noWrap/>
                  <w:vAlign w:val="center"/>
                </w:tcPr>
                <w:p w14:paraId="2D97039B">
                  <w:pPr>
                    <w:pStyle w:val="35"/>
                    <w:bidi w:val="0"/>
                    <w:ind w:firstLine="0" w:firstLineChars="0"/>
                    <w:jc w:val="center"/>
                    <w:rPr>
                      <w:rFonts w:hint="eastAsia" w:ascii="Times New Roman" w:hAnsi="Times New Roman" w:eastAsia="宋体" w:cs="Times New Roman"/>
                      <w:color w:val="auto"/>
                      <w:szCs w:val="21"/>
                      <w:highlight w:val="none"/>
                      <w:u w:val="none" w:color="auto"/>
                    </w:rPr>
                  </w:pPr>
                  <w:r>
                    <w:rPr>
                      <w:rFonts w:hint="eastAsia"/>
                      <w:color w:val="auto"/>
                      <w:highlight w:val="none"/>
                      <w:lang w:val="en-US" w:eastAsia="zh-CN"/>
                    </w:rPr>
                    <w:t>55</w:t>
                  </w:r>
                </w:p>
              </w:tc>
              <w:tc>
                <w:tcPr>
                  <w:tcW w:w="475" w:type="pct"/>
                  <w:noWrap/>
                  <w:vAlign w:val="center"/>
                </w:tcPr>
                <w:p w14:paraId="69F1BA3C">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55.29</w:t>
                  </w:r>
                </w:p>
              </w:tc>
              <w:tc>
                <w:tcPr>
                  <w:tcW w:w="697" w:type="pct"/>
                  <w:vMerge w:val="continue"/>
                  <w:noWrap/>
                  <w:vAlign w:val="center"/>
                </w:tcPr>
                <w:p w14:paraId="1BDDC326">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p>
              </w:tc>
              <w:tc>
                <w:tcPr>
                  <w:tcW w:w="694" w:type="pct"/>
                  <w:noWrap/>
                  <w:vAlign w:val="center"/>
                </w:tcPr>
                <w:p w14:paraId="5BFCC6B5">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达标</w:t>
                  </w:r>
                </w:p>
              </w:tc>
            </w:tr>
          </w:tbl>
          <w:p w14:paraId="4220554B">
            <w:pPr>
              <w:pStyle w:val="30"/>
              <w:keepNext w:val="0"/>
              <w:keepLines w:val="0"/>
              <w:pageBreakBefore w:val="0"/>
              <w:widowControl/>
              <w:kinsoku/>
              <w:wordWrap w:val="0"/>
              <w:overflowPunct/>
              <w:topLinePunct/>
              <w:autoSpaceDE/>
              <w:autoSpaceDN/>
              <w:bidi w:val="0"/>
              <w:adjustRightInd/>
              <w:snapToGrid/>
              <w:ind w:firstLine="480" w:firstLineChars="200"/>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根据上表，各声源在采取相应的隔声、减振等措施后，厂界噪声昼间</w:t>
            </w:r>
            <w:r>
              <w:rPr>
                <w:rFonts w:hint="eastAsia" w:cs="Times New Roman"/>
                <w:color w:val="auto"/>
                <w:highlight w:val="none"/>
                <w:u w:val="none" w:color="auto"/>
                <w:lang w:val="en-US" w:eastAsia="zh-CN"/>
              </w:rPr>
              <w:t>贡献值</w:t>
            </w:r>
            <w:r>
              <w:rPr>
                <w:rFonts w:hint="default" w:ascii="Times New Roman" w:hAnsi="Times New Roman" w:cs="Times New Roman"/>
                <w:color w:val="auto"/>
                <w:highlight w:val="none"/>
                <w:u w:val="none" w:color="auto"/>
              </w:rPr>
              <w:t>满足《工业企业厂界环境噪声排放标准》（GB12348-2008）中的</w:t>
            </w:r>
            <w:r>
              <w:rPr>
                <w:rFonts w:hint="eastAsia"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类功能区标准要求。</w:t>
            </w:r>
          </w:p>
          <w:p w14:paraId="6CD9CC40">
            <w:pPr>
              <w:pStyle w:val="30"/>
              <w:keepNext w:val="0"/>
              <w:keepLines w:val="0"/>
              <w:pageBreakBefore w:val="0"/>
              <w:widowControl/>
              <w:kinsoku/>
              <w:wordWrap w:val="0"/>
              <w:overflowPunct/>
              <w:topLinePunct/>
              <w:autoSpaceDE/>
              <w:autoSpaceDN/>
              <w:bidi w:val="0"/>
              <w:adjustRightInd/>
              <w:snapToGrid/>
              <w:ind w:firstLine="480" w:firstLineChars="200"/>
              <w:textAlignment w:val="auto"/>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根据建设单位拟定平面布局，主要产噪设备采取设备基础减振等减振降噪措施</w:t>
            </w:r>
            <w:r>
              <w:rPr>
                <w:rStyle w:val="41"/>
                <w:rFonts w:hint="default"/>
                <w:color w:val="auto"/>
                <w:kern w:val="2"/>
                <w:highlight w:val="none"/>
                <w:u w:val="none" w:color="auto"/>
              </w:rPr>
              <w:t>，</w:t>
            </w:r>
            <w:r>
              <w:rPr>
                <w:rStyle w:val="41"/>
                <w:color w:val="auto"/>
                <w:kern w:val="2"/>
                <w:highlight w:val="none"/>
                <w:u w:val="none" w:color="auto"/>
              </w:rPr>
              <w:t>同步配套隔声罩、消声器及减振系统</w:t>
            </w:r>
            <w:r>
              <w:rPr>
                <w:rStyle w:val="41"/>
                <w:rFonts w:hint="eastAsia"/>
                <w:color w:val="auto"/>
                <w:kern w:val="2"/>
                <w:highlight w:val="none"/>
                <w:u w:val="none" w:color="auto"/>
                <w:lang w:eastAsia="zh-CN"/>
              </w:rPr>
              <w:t>，</w:t>
            </w:r>
            <w:r>
              <w:rPr>
                <w:rFonts w:hint="default" w:ascii="Times New Roman" w:hAnsi="Times New Roman" w:cs="Times New Roman"/>
                <w:color w:val="auto"/>
                <w:highlight w:val="none"/>
                <w:u w:val="none" w:color="auto"/>
              </w:rPr>
              <w:t>同时结合墙体隔声、距离衰减等可最大程度降低对外环境影响，在日常</w:t>
            </w:r>
            <w:r>
              <w:rPr>
                <w:rFonts w:hint="eastAsia" w:ascii="Times New Roman" w:hAnsi="Times New Roman" w:cs="Times New Roman"/>
                <w:color w:val="auto"/>
                <w:highlight w:val="none"/>
                <w:u w:val="none" w:color="auto"/>
                <w:lang w:eastAsia="zh-CN"/>
              </w:rPr>
              <w:t>运营</w:t>
            </w:r>
            <w:r>
              <w:rPr>
                <w:rFonts w:hint="default" w:ascii="Times New Roman" w:hAnsi="Times New Roman" w:cs="Times New Roman"/>
                <w:color w:val="auto"/>
                <w:highlight w:val="none"/>
                <w:u w:val="none" w:color="auto"/>
              </w:rPr>
              <w:t>过程中安排专人负责设备的日常保养，可确保设备处于良好的运转状态，避免因不正常运转导致产生的高噪声现象，因此在运营期间对周边声环境影响较小，在可接纳范围之内。</w:t>
            </w:r>
          </w:p>
          <w:p w14:paraId="26A44EA9">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b/>
                <w:bCs/>
                <w:color w:val="auto"/>
                <w:highlight w:val="none"/>
                <w:u w:val="none" w:color="auto"/>
              </w:rPr>
            </w:pPr>
            <w:r>
              <w:rPr>
                <w:rFonts w:hint="eastAsia" w:cs="Times New Roman"/>
                <w:b/>
                <w:bCs/>
                <w:color w:val="auto"/>
                <w:highlight w:val="none"/>
                <w:u w:val="none" w:color="auto"/>
                <w:lang w:val="en-US" w:eastAsia="zh-CN"/>
              </w:rPr>
              <w:t>3</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监测要求</w:t>
            </w:r>
          </w:p>
          <w:p w14:paraId="54B1F942">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参照《排污单位自行监测技术指南 总则》（HJ819-2017）中的相关要求，</w:t>
            </w:r>
          </w:p>
          <w:p w14:paraId="3C7B6B9F">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提出监测要求，详见下表。</w:t>
            </w:r>
          </w:p>
          <w:p w14:paraId="1D94A1A3">
            <w:pPr>
              <w:pStyle w:val="35"/>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16</w:t>
            </w:r>
            <w:r>
              <w:rPr>
                <w:rFonts w:hint="default" w:ascii="Times New Roman" w:hAnsi="Times New Roman" w:cs="Times New Roman"/>
                <w:b/>
                <w:bCs/>
                <w:color w:val="auto"/>
                <w:highlight w:val="none"/>
                <w:u w:val="none" w:color="auto"/>
              </w:rPr>
              <w:t xml:space="preserve"> </w:t>
            </w:r>
            <w:r>
              <w:rPr>
                <w:rFonts w:hint="eastAsia"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rPr>
              <w:t>声环境监测计划一览表</w:t>
            </w:r>
          </w:p>
          <w:tbl>
            <w:tblPr>
              <w:tblStyle w:val="55"/>
              <w:tblW w:w="4998" w:type="pct"/>
              <w:tblInd w:w="-1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83"/>
              <w:gridCol w:w="2421"/>
              <w:gridCol w:w="1823"/>
              <w:gridCol w:w="2017"/>
            </w:tblGrid>
            <w:tr w14:paraId="1A8A0E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08" w:type="pct"/>
                  <w:tcBorders>
                    <w:tl2br w:val="nil"/>
                    <w:tr2bl w:val="nil"/>
                  </w:tcBorders>
                  <w:vAlign w:val="bottom"/>
                </w:tcPr>
                <w:p w14:paraId="0AB14B6F">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监测内容</w:t>
                  </w:r>
                </w:p>
              </w:tc>
              <w:tc>
                <w:tcPr>
                  <w:tcW w:w="1504" w:type="pct"/>
                  <w:tcBorders>
                    <w:tl2br w:val="nil"/>
                    <w:tr2bl w:val="nil"/>
                  </w:tcBorders>
                  <w:vAlign w:val="bottom"/>
                </w:tcPr>
                <w:p w14:paraId="58F46DCA">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监测项目</w:t>
                  </w:r>
                </w:p>
              </w:tc>
              <w:tc>
                <w:tcPr>
                  <w:tcW w:w="1133" w:type="pct"/>
                  <w:tcBorders>
                    <w:tl2br w:val="nil"/>
                    <w:tr2bl w:val="nil"/>
                  </w:tcBorders>
                  <w:vAlign w:val="bottom"/>
                </w:tcPr>
                <w:p w14:paraId="6E9963D7">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监测点位</w:t>
                  </w:r>
                </w:p>
              </w:tc>
              <w:tc>
                <w:tcPr>
                  <w:tcW w:w="1253" w:type="pct"/>
                  <w:tcBorders>
                    <w:tl2br w:val="nil"/>
                    <w:tr2bl w:val="nil"/>
                  </w:tcBorders>
                  <w:vAlign w:val="bottom"/>
                </w:tcPr>
                <w:p w14:paraId="7CD04454">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pacing w:val="8"/>
                      <w:sz w:val="21"/>
                      <w:szCs w:val="21"/>
                      <w:highlight w:val="none"/>
                      <w:u w:val="none" w:color="auto"/>
                    </w:rPr>
                    <w:t>监测频次</w:t>
                  </w:r>
                </w:p>
              </w:tc>
            </w:tr>
            <w:tr w14:paraId="37B467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08" w:type="pct"/>
                  <w:tcBorders>
                    <w:tl2br w:val="nil"/>
                    <w:tr2bl w:val="nil"/>
                  </w:tcBorders>
                  <w:vAlign w:val="center"/>
                </w:tcPr>
                <w:p w14:paraId="09BA68DD">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5"/>
                      <w:sz w:val="21"/>
                      <w:szCs w:val="21"/>
                      <w:highlight w:val="none"/>
                      <w:u w:val="none" w:color="auto"/>
                    </w:rPr>
                    <w:t>厂界噪声（昼）</w:t>
                  </w:r>
                </w:p>
              </w:tc>
              <w:tc>
                <w:tcPr>
                  <w:tcW w:w="1504" w:type="pct"/>
                  <w:tcBorders>
                    <w:tl2br w:val="nil"/>
                    <w:tr2bl w:val="nil"/>
                  </w:tcBorders>
                  <w:vAlign w:val="center"/>
                </w:tcPr>
                <w:p w14:paraId="4A09D909">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7"/>
                      <w:sz w:val="21"/>
                      <w:szCs w:val="21"/>
                      <w:highlight w:val="none"/>
                      <w:u w:val="none" w:color="auto"/>
                    </w:rPr>
                    <w:t>昼间等效</w:t>
                  </w:r>
                  <w:r>
                    <w:rPr>
                      <w:rFonts w:hint="default" w:ascii="Times New Roman" w:hAnsi="Times New Roman" w:cs="Times New Roman"/>
                      <w:color w:val="auto"/>
                      <w:spacing w:val="-46"/>
                      <w:sz w:val="21"/>
                      <w:szCs w:val="21"/>
                      <w:highlight w:val="none"/>
                      <w:u w:val="none" w:color="auto"/>
                    </w:rPr>
                    <w:t xml:space="preserve"> </w:t>
                  </w:r>
                  <w:r>
                    <w:rPr>
                      <w:rFonts w:hint="default" w:ascii="Times New Roman" w:hAnsi="Times New Roman" w:eastAsia="Times New Roman" w:cs="Times New Roman"/>
                      <w:color w:val="auto"/>
                      <w:spacing w:val="7"/>
                      <w:sz w:val="21"/>
                      <w:szCs w:val="21"/>
                      <w:highlight w:val="none"/>
                      <w:u w:val="none" w:color="auto"/>
                    </w:rPr>
                    <w:t>A</w:t>
                  </w:r>
                  <w:r>
                    <w:rPr>
                      <w:rFonts w:hint="default" w:ascii="Times New Roman" w:hAnsi="Times New Roman" w:cs="Times New Roman"/>
                      <w:color w:val="auto"/>
                      <w:spacing w:val="7"/>
                      <w:sz w:val="21"/>
                      <w:szCs w:val="21"/>
                      <w:highlight w:val="none"/>
                      <w:u w:val="none" w:color="auto"/>
                    </w:rPr>
                    <w:t>声</w:t>
                  </w:r>
                  <w:r>
                    <w:rPr>
                      <w:rFonts w:hint="default" w:ascii="Times New Roman" w:hAnsi="Times New Roman" w:cs="Times New Roman"/>
                      <w:color w:val="auto"/>
                      <w:sz w:val="21"/>
                      <w:szCs w:val="21"/>
                      <w:highlight w:val="none"/>
                      <w:u w:val="none" w:color="auto"/>
                    </w:rPr>
                    <w:t>级</w:t>
                  </w:r>
                </w:p>
              </w:tc>
              <w:tc>
                <w:tcPr>
                  <w:tcW w:w="1133" w:type="pct"/>
                  <w:tcBorders>
                    <w:tl2br w:val="nil"/>
                    <w:tr2bl w:val="nil"/>
                  </w:tcBorders>
                  <w:vAlign w:val="center"/>
                </w:tcPr>
                <w:p w14:paraId="05339EAE">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pacing w:val="3"/>
                      <w:sz w:val="21"/>
                      <w:szCs w:val="21"/>
                      <w:highlight w:val="none"/>
                      <w:u w:val="none" w:color="auto"/>
                    </w:rPr>
                    <w:t>厂界</w:t>
                  </w:r>
                </w:p>
              </w:tc>
              <w:tc>
                <w:tcPr>
                  <w:tcW w:w="1253" w:type="pct"/>
                  <w:tcBorders>
                    <w:tl2br w:val="nil"/>
                    <w:tr2bl w:val="nil"/>
                  </w:tcBorders>
                  <w:vAlign w:val="center"/>
                </w:tcPr>
                <w:p w14:paraId="365E9C2C">
                  <w:pPr>
                    <w:pStyle w:val="48"/>
                    <w:keepNext w:val="0"/>
                    <w:keepLines w:val="0"/>
                    <w:pageBreakBefore w:val="0"/>
                    <w:widowControl/>
                    <w:kinsoku/>
                    <w:wordWrap w:val="0"/>
                    <w:overflowPunct/>
                    <w:topLinePunct/>
                    <w:autoSpaceDE/>
                    <w:autoSpaceDN/>
                    <w:bidi w:val="0"/>
                    <w:adjustRightInd/>
                    <w:snapToGrid/>
                    <w:spacing w:line="360" w:lineRule="auto"/>
                    <w:ind w:left="0" w:right="0" w:firstLine="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eastAsia="Times New Roman" w:cs="Times New Roman"/>
                      <w:color w:val="auto"/>
                      <w:spacing w:val="-3"/>
                      <w:sz w:val="21"/>
                      <w:szCs w:val="21"/>
                      <w:highlight w:val="none"/>
                      <w:u w:val="none" w:color="auto"/>
                    </w:rPr>
                    <w:t>1</w:t>
                  </w:r>
                  <w:r>
                    <w:rPr>
                      <w:rFonts w:hint="default" w:ascii="Times New Roman" w:hAnsi="Times New Roman" w:cs="Times New Roman"/>
                      <w:color w:val="auto"/>
                      <w:spacing w:val="-3"/>
                      <w:sz w:val="21"/>
                      <w:szCs w:val="21"/>
                      <w:highlight w:val="none"/>
                      <w:u w:val="none" w:color="auto"/>
                    </w:rPr>
                    <w:t>次</w:t>
                  </w:r>
                  <w:r>
                    <w:rPr>
                      <w:rFonts w:hint="default" w:ascii="Times New Roman" w:hAnsi="Times New Roman" w:eastAsia="Times New Roman" w:cs="Times New Roman"/>
                      <w:color w:val="auto"/>
                      <w:spacing w:val="-3"/>
                      <w:sz w:val="21"/>
                      <w:szCs w:val="21"/>
                      <w:highlight w:val="none"/>
                      <w:u w:val="none" w:color="auto"/>
                    </w:rPr>
                    <w:t>/</w:t>
                  </w:r>
                  <w:r>
                    <w:rPr>
                      <w:rFonts w:hint="default" w:ascii="Times New Roman" w:hAnsi="Times New Roman" w:cs="Times New Roman"/>
                      <w:color w:val="auto"/>
                      <w:spacing w:val="-3"/>
                      <w:sz w:val="21"/>
                      <w:szCs w:val="21"/>
                      <w:highlight w:val="none"/>
                      <w:u w:val="none" w:color="auto"/>
                    </w:rPr>
                    <w:t>季</w:t>
                  </w:r>
                </w:p>
              </w:tc>
            </w:tr>
          </w:tbl>
          <w:p w14:paraId="455458F6">
            <w:pPr>
              <w:pStyle w:val="30"/>
              <w:keepNext w:val="0"/>
              <w:keepLines w:val="0"/>
              <w:pageBreakBefore w:val="0"/>
              <w:widowControl/>
              <w:kinsoku/>
              <w:wordWrap w:val="0"/>
              <w:overflowPunct/>
              <w:topLinePunct/>
              <w:autoSpaceDE/>
              <w:autoSpaceDN/>
              <w:bidi w:val="0"/>
              <w:adjustRightInd/>
              <w:snapToGrid/>
              <w:ind w:left="0" w:leftChars="0" w:firstLine="0" w:firstLineChars="0"/>
              <w:rPr>
                <w:color w:val="auto"/>
                <w:highlight w:val="none"/>
                <w:u w:val="none" w:color="auto"/>
              </w:rPr>
            </w:pPr>
            <w:r>
              <w:rPr>
                <w:rFonts w:hint="default" w:ascii="Times New Roman" w:hAnsi="Times New Roman" w:cs="Times New Roman"/>
                <w:b/>
                <w:bCs/>
                <w:color w:val="auto"/>
                <w:highlight w:val="none"/>
                <w:u w:val="none" w:color="auto"/>
              </w:rPr>
              <w:t>四、固体废物</w:t>
            </w:r>
          </w:p>
          <w:p w14:paraId="487CA2BE">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根据工程分析，本项目运营期固体废物主要包括</w:t>
            </w:r>
            <w:r>
              <w:rPr>
                <w:color w:val="auto"/>
                <w:kern w:val="0"/>
                <w:szCs w:val="24"/>
                <w:highlight w:val="none"/>
                <w:lang w:bidi="ar"/>
              </w:rPr>
              <w:t>生产废料（废米粉）</w:t>
            </w:r>
            <w:r>
              <w:rPr>
                <w:rFonts w:hint="eastAsia"/>
                <w:color w:val="auto"/>
                <w:kern w:val="0"/>
                <w:szCs w:val="24"/>
                <w:highlight w:val="none"/>
                <w:lang w:eastAsia="zh-CN" w:bidi="ar"/>
              </w:rPr>
              <w:t>、</w:t>
            </w:r>
            <w:r>
              <w:rPr>
                <w:color w:val="auto"/>
                <w:kern w:val="0"/>
                <w:szCs w:val="24"/>
                <w:highlight w:val="none"/>
                <w:lang w:bidi="ar"/>
              </w:rPr>
              <w:t>生物质锅炉</w:t>
            </w:r>
            <w:r>
              <w:rPr>
                <w:rFonts w:hint="eastAsia"/>
                <w:color w:val="auto"/>
                <w:kern w:val="0"/>
                <w:szCs w:val="24"/>
                <w:highlight w:val="none"/>
                <w:lang w:eastAsia="zh-CN" w:bidi="ar"/>
              </w:rPr>
              <w:t>炉渣</w:t>
            </w:r>
            <w:r>
              <w:rPr>
                <w:color w:val="auto"/>
                <w:kern w:val="0"/>
                <w:szCs w:val="24"/>
                <w:highlight w:val="none"/>
                <w:lang w:bidi="ar"/>
              </w:rPr>
              <w:t>、废水处理站污泥、生活垃圾</w:t>
            </w:r>
            <w:r>
              <w:rPr>
                <w:rFonts w:hint="eastAsia"/>
                <w:color w:val="auto"/>
                <w:kern w:val="0"/>
                <w:szCs w:val="24"/>
                <w:highlight w:val="none"/>
                <w:lang w:bidi="ar"/>
              </w:rPr>
              <w:t>、</w:t>
            </w:r>
            <w:r>
              <w:rPr>
                <w:rFonts w:hint="eastAsia"/>
                <w:color w:val="auto"/>
                <w:kern w:val="0"/>
                <w:szCs w:val="24"/>
                <w:highlight w:val="none"/>
                <w:lang w:eastAsia="zh-CN" w:bidi="ar"/>
              </w:rPr>
              <w:t>布袋除尘</w:t>
            </w:r>
            <w:r>
              <w:rPr>
                <w:color w:val="auto"/>
                <w:kern w:val="0"/>
                <w:szCs w:val="24"/>
                <w:highlight w:val="none"/>
                <w:lang w:bidi="ar"/>
              </w:rPr>
              <w:t>灰渣</w:t>
            </w:r>
            <w:r>
              <w:rPr>
                <w:rFonts w:hint="eastAsia"/>
                <w:color w:val="auto"/>
                <w:kern w:val="0"/>
                <w:szCs w:val="24"/>
                <w:highlight w:val="none"/>
                <w:lang w:bidi="ar"/>
              </w:rPr>
              <w:t>、废包装袋</w:t>
            </w:r>
            <w:r>
              <w:rPr>
                <w:rFonts w:hint="eastAsia"/>
                <w:color w:val="auto"/>
                <w:kern w:val="0"/>
                <w:szCs w:val="24"/>
                <w:highlight w:val="none"/>
                <w:lang w:val="en-US" w:eastAsia="zh-CN" w:bidi="ar"/>
              </w:rPr>
              <w:t>等</w:t>
            </w:r>
            <w:r>
              <w:rPr>
                <w:rFonts w:hint="default" w:ascii="Times New Roman" w:hAnsi="Times New Roman" w:cs="Times New Roman"/>
                <w:color w:val="auto"/>
                <w:highlight w:val="none"/>
                <w:u w:val="none" w:color="auto"/>
              </w:rPr>
              <w:t>一般固废</w:t>
            </w:r>
            <w:r>
              <w:rPr>
                <w:rFonts w:hint="eastAsia" w:cs="Times New Roman"/>
                <w:color w:val="auto"/>
                <w:highlight w:val="none"/>
                <w:u w:val="none" w:color="auto"/>
                <w:lang w:val="en-US" w:eastAsia="zh-CN"/>
              </w:rPr>
              <w:t>以及</w:t>
            </w:r>
            <w:r>
              <w:rPr>
                <w:rFonts w:hint="default" w:ascii="Times New Roman" w:hAnsi="Times New Roman" w:cs="Times New Roman"/>
                <w:color w:val="auto"/>
                <w:highlight w:val="none"/>
                <w:u w:val="none" w:color="auto"/>
              </w:rPr>
              <w:t>办公生活垃圾。</w:t>
            </w:r>
          </w:p>
          <w:p w14:paraId="14099E6E">
            <w:pPr>
              <w:pStyle w:val="30"/>
              <w:keepNext w:val="0"/>
              <w:keepLines w:val="0"/>
              <w:pageBreakBefore w:val="0"/>
              <w:widowControl/>
              <w:kinsoku/>
              <w:wordWrap w:val="0"/>
              <w:overflowPunct/>
              <w:topLinePunct/>
              <w:autoSpaceDE/>
              <w:autoSpaceDN/>
              <w:bidi w:val="0"/>
              <w:adjustRightInd/>
              <w:snapToGrid/>
              <w:rPr>
                <w:rFonts w:hint="default"/>
                <w:color w:val="auto"/>
                <w:highlight w:val="none"/>
                <w:u w:val="none" w:color="auto"/>
                <w:lang w:val="en-US" w:eastAsia="zh-CN"/>
              </w:rPr>
            </w:pPr>
            <w:r>
              <w:rPr>
                <w:rFonts w:hint="eastAsia"/>
                <w:color w:val="auto"/>
                <w:highlight w:val="none"/>
                <w:u w:val="none" w:color="auto"/>
                <w:lang w:eastAsia="zh-CN"/>
              </w:rPr>
              <w:t>（</w:t>
            </w:r>
            <w:r>
              <w:rPr>
                <w:rFonts w:hint="eastAsia"/>
                <w:color w:val="auto"/>
                <w:highlight w:val="none"/>
                <w:u w:val="none" w:color="auto"/>
                <w:lang w:val="en-US" w:eastAsia="zh-CN"/>
              </w:rPr>
              <w:t>1</w:t>
            </w:r>
            <w:r>
              <w:rPr>
                <w:rFonts w:hint="eastAsia"/>
                <w:color w:val="auto"/>
                <w:highlight w:val="none"/>
                <w:u w:val="none" w:color="auto"/>
                <w:lang w:eastAsia="zh-CN"/>
              </w:rPr>
              <w:t>）</w:t>
            </w:r>
            <w:r>
              <w:rPr>
                <w:rFonts w:hint="eastAsia"/>
                <w:color w:val="auto"/>
                <w:highlight w:val="none"/>
                <w:u w:val="none" w:color="auto"/>
                <w:lang w:val="en-US" w:eastAsia="zh-CN"/>
              </w:rPr>
              <w:t>废米粉</w:t>
            </w:r>
          </w:p>
          <w:p w14:paraId="6566D5DD">
            <w:pPr>
              <w:pStyle w:val="30"/>
              <w:keepNext w:val="0"/>
              <w:keepLines w:val="0"/>
              <w:pageBreakBefore w:val="0"/>
              <w:widowControl/>
              <w:kinsoku/>
              <w:wordWrap w:val="0"/>
              <w:overflowPunct/>
              <w:topLinePunct/>
              <w:autoSpaceDE/>
              <w:autoSpaceDN/>
              <w:bidi w:val="0"/>
              <w:adjustRightInd/>
              <w:snapToGrid/>
              <w:rPr>
                <w:rFonts w:hint="eastAsia" w:eastAsia="宋体"/>
                <w:color w:val="auto"/>
                <w:highlight w:val="none"/>
                <w:u w:val="single" w:color="auto"/>
                <w:lang w:eastAsia="zh-CN"/>
              </w:rPr>
            </w:pPr>
            <w:r>
              <w:rPr>
                <w:color w:val="auto"/>
                <w:kern w:val="0"/>
                <w:szCs w:val="24"/>
                <w:highlight w:val="none"/>
                <w:lang w:bidi="ar"/>
              </w:rPr>
              <w:t>项目设备在清洗、检修过程中产生的废米粉等一般固废，根据米、面制品制造行业系数手册产生量为3kg/吨产品，则年产生量为</w:t>
            </w:r>
            <w:r>
              <w:rPr>
                <w:rFonts w:hint="eastAsia"/>
                <w:color w:val="auto"/>
                <w:kern w:val="0"/>
                <w:szCs w:val="24"/>
                <w:highlight w:val="none"/>
                <w:lang w:val="en-US" w:eastAsia="zh-CN" w:bidi="ar"/>
              </w:rPr>
              <w:t>24</w:t>
            </w:r>
            <w:r>
              <w:rPr>
                <w:color w:val="auto"/>
                <w:kern w:val="0"/>
                <w:szCs w:val="24"/>
                <w:highlight w:val="none"/>
                <w:lang w:bidi="ar"/>
              </w:rPr>
              <w:t>00*3kg=</w:t>
            </w:r>
            <w:r>
              <w:rPr>
                <w:rFonts w:hint="eastAsia"/>
                <w:color w:val="auto"/>
                <w:kern w:val="0"/>
                <w:szCs w:val="24"/>
                <w:highlight w:val="none"/>
                <w:lang w:val="en-US" w:eastAsia="zh-CN" w:bidi="ar"/>
              </w:rPr>
              <w:t>7.2</w:t>
            </w:r>
            <w:r>
              <w:rPr>
                <w:color w:val="auto"/>
                <w:kern w:val="0"/>
                <w:szCs w:val="24"/>
                <w:highlight w:val="none"/>
                <w:lang w:bidi="ar"/>
              </w:rPr>
              <w:t>吨，交由附近村庄农户做饲料。</w:t>
            </w:r>
          </w:p>
          <w:p w14:paraId="2D7F9D08">
            <w:pPr>
              <w:pStyle w:val="30"/>
              <w:keepNext w:val="0"/>
              <w:keepLines w:val="0"/>
              <w:pageBreakBefore w:val="0"/>
              <w:widowControl/>
              <w:kinsoku/>
              <w:wordWrap w:val="0"/>
              <w:overflowPunct/>
              <w:topLinePunct/>
              <w:autoSpaceDE/>
              <w:autoSpaceDN/>
              <w:bidi w:val="0"/>
              <w:adjustRightInd/>
              <w:snapToGrid/>
              <w:rPr>
                <w:rFonts w:hint="eastAsia" w:ascii="Times New Roman" w:hAnsi="Times New Roman" w:eastAsia="宋体" w:cs="Times New Roman"/>
                <w:color w:val="auto"/>
                <w:highlight w:val="none"/>
                <w:u w:val="single" w:color="auto"/>
                <w:lang w:eastAsia="zh-CN"/>
              </w:rPr>
            </w:pPr>
            <w:r>
              <w:rPr>
                <w:rFonts w:hint="default" w:ascii="Times New Roman" w:hAnsi="Times New Roman" w:cs="Times New Roman"/>
                <w:color w:val="auto"/>
                <w:highlight w:val="none"/>
                <w:u w:val="none" w:color="auto"/>
                <w:lang w:eastAsia="zh-CN"/>
              </w:rPr>
              <w:t>（</w:t>
            </w:r>
            <w:r>
              <w:rPr>
                <w:rFonts w:hint="eastAsia" w:cs="Times New Roman"/>
                <w:color w:val="auto"/>
                <w:highlight w:val="none"/>
                <w:u w:val="none" w:color="auto"/>
                <w:lang w:val="en-US" w:eastAsia="zh-CN"/>
              </w:rPr>
              <w:t>2</w:t>
            </w:r>
            <w:r>
              <w:rPr>
                <w:rFonts w:hint="default" w:ascii="Times New Roman" w:hAnsi="Times New Roman" w:cs="Times New Roman"/>
                <w:color w:val="auto"/>
                <w:highlight w:val="none"/>
                <w:u w:val="none" w:color="auto"/>
                <w:lang w:eastAsia="zh-CN"/>
              </w:rPr>
              <w:t>）</w:t>
            </w:r>
            <w:r>
              <w:rPr>
                <w:color w:val="auto"/>
                <w:kern w:val="0"/>
                <w:szCs w:val="24"/>
                <w:highlight w:val="none"/>
                <w:lang w:bidi="ar"/>
              </w:rPr>
              <w:t>项目锅炉燃生物质产生的</w:t>
            </w:r>
            <w:r>
              <w:rPr>
                <w:rFonts w:hint="eastAsia"/>
                <w:color w:val="auto"/>
                <w:kern w:val="0"/>
                <w:szCs w:val="24"/>
                <w:highlight w:val="none"/>
                <w:lang w:eastAsia="zh-CN" w:bidi="ar"/>
              </w:rPr>
              <w:t>炉渣</w:t>
            </w:r>
          </w:p>
          <w:p w14:paraId="7847007A">
            <w:pPr>
              <w:pStyle w:val="30"/>
              <w:bidi w:val="0"/>
              <w:rPr>
                <w:rFonts w:hint="default"/>
                <w:color w:val="auto"/>
                <w:highlight w:val="none"/>
                <w:lang w:val="en-US" w:eastAsia="zh-CN"/>
              </w:rPr>
            </w:pPr>
            <w:r>
              <w:rPr>
                <w:color w:val="auto"/>
                <w:highlight w:val="none"/>
              </w:rPr>
              <w:t>根据</w:t>
            </w:r>
            <w:r>
              <w:rPr>
                <w:rFonts w:hint="eastAsia"/>
                <w:color w:val="auto"/>
                <w:highlight w:val="none"/>
                <w:lang w:val="en-US" w:eastAsia="zh-CN"/>
              </w:rPr>
              <w:t>业主单位提供的</w:t>
            </w:r>
            <w:r>
              <w:rPr>
                <w:color w:val="auto"/>
                <w:highlight w:val="none"/>
              </w:rPr>
              <w:t>燃料检测报告</w:t>
            </w:r>
            <w:r>
              <w:rPr>
                <w:rFonts w:hint="eastAsia"/>
                <w:color w:val="auto"/>
                <w:highlight w:val="none"/>
                <w:lang w:val="en-US" w:eastAsia="zh-CN"/>
              </w:rPr>
              <w:t>可知</w:t>
            </w:r>
            <w:r>
              <w:rPr>
                <w:color w:val="auto"/>
                <w:highlight w:val="none"/>
              </w:rPr>
              <w:t>，空干基灰分</w:t>
            </w:r>
            <w:r>
              <w:rPr>
                <w:rFonts w:hint="eastAsia"/>
                <w:color w:val="auto"/>
                <w:highlight w:val="none"/>
                <w:lang w:val="en-US" w:eastAsia="zh-CN"/>
              </w:rPr>
              <w:t>3.82</w:t>
            </w:r>
            <w:r>
              <w:rPr>
                <w:color w:val="auto"/>
                <w:highlight w:val="none"/>
              </w:rPr>
              <w:t>%计，产生量为</w:t>
            </w:r>
            <w:r>
              <w:rPr>
                <w:rStyle w:val="41"/>
                <w:rFonts w:hint="default"/>
                <w:color w:val="auto"/>
                <w:highlight w:val="none"/>
              </w:rPr>
              <w:t>1452.175</w:t>
            </w:r>
            <w:r>
              <w:rPr>
                <w:color w:val="auto"/>
                <w:highlight w:val="none"/>
              </w:rPr>
              <w:t>*</w:t>
            </w:r>
            <w:r>
              <w:rPr>
                <w:rFonts w:hint="eastAsia"/>
                <w:color w:val="auto"/>
                <w:highlight w:val="none"/>
                <w:lang w:val="en-US" w:eastAsia="zh-CN"/>
              </w:rPr>
              <w:t>3.82</w:t>
            </w:r>
            <w:r>
              <w:rPr>
                <w:color w:val="auto"/>
                <w:highlight w:val="none"/>
              </w:rPr>
              <w:t>%=</w:t>
            </w:r>
            <w:r>
              <w:rPr>
                <w:rFonts w:hint="eastAsia"/>
                <w:color w:val="auto"/>
                <w:highlight w:val="none"/>
                <w:lang w:val="en-US" w:eastAsia="zh-CN"/>
              </w:rPr>
              <w:t>55.66</w:t>
            </w:r>
            <w:r>
              <w:rPr>
                <w:color w:val="auto"/>
                <w:highlight w:val="none"/>
              </w:rPr>
              <w:t>t/a，交由附近村庄农户用作果园、苗圃、蔬菜地或绿化树木的肥料。</w:t>
            </w:r>
          </w:p>
          <w:p w14:paraId="04E8F9CB">
            <w:pPr>
              <w:pStyle w:val="30"/>
              <w:keepNext w:val="0"/>
              <w:keepLines w:val="0"/>
              <w:pageBreakBefore w:val="0"/>
              <w:widowControl/>
              <w:kinsoku/>
              <w:wordWrap w:val="0"/>
              <w:overflowPunct/>
              <w:topLinePunct/>
              <w:autoSpaceDE/>
              <w:autoSpaceDN/>
              <w:bidi w:val="0"/>
              <w:adjustRightInd/>
              <w:snapToGrid/>
              <w:textAlignment w:val="auto"/>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szCs w:val="24"/>
                <w:highlight w:val="none"/>
                <w:u w:val="none" w:color="auto"/>
                <w:lang w:val="en-US" w:eastAsia="zh-CN" w:bidi="ar"/>
              </w:rPr>
              <w:t>（</w:t>
            </w:r>
            <w:r>
              <w:rPr>
                <w:rFonts w:hint="eastAsia" w:cs="Times New Roman"/>
                <w:color w:val="auto"/>
                <w:kern w:val="0"/>
                <w:sz w:val="24"/>
                <w:szCs w:val="24"/>
                <w:highlight w:val="none"/>
                <w:u w:val="none" w:color="auto"/>
                <w:lang w:val="en-US" w:eastAsia="zh-CN" w:bidi="ar"/>
              </w:rPr>
              <w:t>3</w:t>
            </w:r>
            <w:r>
              <w:rPr>
                <w:rFonts w:hint="default" w:ascii="Times New Roman" w:hAnsi="Times New Roman" w:eastAsia="宋体" w:cs="Times New Roman"/>
                <w:color w:val="auto"/>
                <w:kern w:val="0"/>
                <w:sz w:val="24"/>
                <w:szCs w:val="24"/>
                <w:highlight w:val="none"/>
                <w:u w:val="none" w:color="auto"/>
                <w:lang w:val="en-US" w:eastAsia="zh-CN" w:bidi="ar"/>
              </w:rPr>
              <w:t>）生活垃圾</w:t>
            </w:r>
          </w:p>
          <w:p w14:paraId="2C0D46CD">
            <w:pPr>
              <w:pStyle w:val="30"/>
              <w:keepNext w:val="0"/>
              <w:keepLines w:val="0"/>
              <w:pageBreakBefore w:val="0"/>
              <w:widowControl/>
              <w:kinsoku/>
              <w:wordWrap w:val="0"/>
              <w:overflowPunct/>
              <w:topLinePunct/>
              <w:autoSpaceDE/>
              <w:autoSpaceDN/>
              <w:bidi w:val="0"/>
              <w:adjustRightInd/>
              <w:snapToGrid/>
              <w:textAlignment w:val="auto"/>
              <w:rPr>
                <w:rFonts w:hint="default" w:ascii="Times New Roman" w:hAnsi="Times New Roman" w:eastAsia="宋体" w:cs="Times New Roman"/>
                <w:color w:val="auto"/>
                <w:kern w:val="0"/>
                <w:sz w:val="24"/>
                <w:szCs w:val="24"/>
                <w:highlight w:val="none"/>
                <w:u w:val="none" w:color="auto"/>
                <w:lang w:val="en-US" w:eastAsia="zh-CN" w:bidi="ar"/>
              </w:rPr>
            </w:pPr>
            <w:r>
              <w:rPr>
                <w:rFonts w:hint="default" w:ascii="Times New Roman" w:hAnsi="Times New Roman" w:eastAsia="宋体" w:cs="Times New Roman"/>
                <w:color w:val="auto"/>
                <w:kern w:val="0"/>
                <w:sz w:val="24"/>
                <w:szCs w:val="24"/>
                <w:highlight w:val="none"/>
                <w:u w:val="none" w:color="auto"/>
                <w:lang w:val="en-US" w:eastAsia="zh-CN" w:bidi="ar"/>
              </w:rPr>
              <w:t>本项目</w:t>
            </w:r>
            <w:r>
              <w:rPr>
                <w:rFonts w:hint="eastAsia" w:cs="Times New Roman"/>
                <w:color w:val="auto"/>
                <w:kern w:val="0"/>
                <w:sz w:val="24"/>
                <w:szCs w:val="24"/>
                <w:highlight w:val="none"/>
                <w:u w:val="none" w:color="auto"/>
                <w:lang w:val="en-US" w:eastAsia="zh-CN" w:bidi="ar"/>
              </w:rPr>
              <w:t>新增</w:t>
            </w:r>
            <w:r>
              <w:rPr>
                <w:rFonts w:hint="default" w:ascii="Times New Roman" w:hAnsi="Times New Roman" w:eastAsia="宋体" w:cs="Times New Roman"/>
                <w:color w:val="auto"/>
                <w:kern w:val="0"/>
                <w:sz w:val="24"/>
                <w:szCs w:val="24"/>
                <w:highlight w:val="none"/>
                <w:u w:val="none" w:color="auto"/>
                <w:lang w:val="en-US" w:eastAsia="zh-CN" w:bidi="ar"/>
              </w:rPr>
              <w:t>员工</w:t>
            </w:r>
            <w:r>
              <w:rPr>
                <w:rFonts w:hint="eastAsia" w:cs="Times New Roman"/>
                <w:color w:val="auto"/>
                <w:kern w:val="0"/>
                <w:sz w:val="24"/>
                <w:szCs w:val="24"/>
                <w:highlight w:val="none"/>
                <w:u w:val="none" w:color="auto"/>
                <w:lang w:val="en-US" w:eastAsia="zh-CN" w:bidi="ar"/>
              </w:rPr>
              <w:t>22</w:t>
            </w:r>
            <w:r>
              <w:rPr>
                <w:rFonts w:hint="default" w:ascii="Times New Roman" w:hAnsi="Times New Roman" w:eastAsia="宋体" w:cs="Times New Roman"/>
                <w:color w:val="auto"/>
                <w:kern w:val="0"/>
                <w:sz w:val="24"/>
                <w:szCs w:val="24"/>
                <w:highlight w:val="none"/>
                <w:u w:val="none" w:color="auto"/>
                <w:lang w:val="en-US" w:eastAsia="zh-CN" w:bidi="ar"/>
              </w:rPr>
              <w:t>人，生活垃圾按0.6kg/人</w:t>
            </w:r>
            <w:r>
              <w:rPr>
                <w:rFonts w:hint="eastAsia" w:cs="Times New Roman"/>
                <w:color w:val="auto"/>
                <w:kern w:val="0"/>
                <w:sz w:val="24"/>
                <w:szCs w:val="24"/>
                <w:highlight w:val="none"/>
                <w:u w:val="none" w:color="auto"/>
                <w:lang w:val="en-US" w:eastAsia="zh-CN" w:bidi="ar"/>
              </w:rPr>
              <w:t>/</w:t>
            </w:r>
            <w:r>
              <w:rPr>
                <w:rFonts w:hint="default" w:ascii="Times New Roman" w:hAnsi="Times New Roman" w:eastAsia="宋体" w:cs="Times New Roman"/>
                <w:color w:val="auto"/>
                <w:kern w:val="0"/>
                <w:sz w:val="24"/>
                <w:szCs w:val="24"/>
                <w:highlight w:val="none"/>
                <w:u w:val="none" w:color="auto"/>
                <w:lang w:val="en-US" w:eastAsia="zh-CN" w:bidi="ar"/>
              </w:rPr>
              <w:t>d计算，年工作3</w:t>
            </w:r>
            <w:r>
              <w:rPr>
                <w:rFonts w:hint="eastAsia" w:cs="Times New Roman"/>
                <w:color w:val="auto"/>
                <w:kern w:val="0"/>
                <w:sz w:val="24"/>
                <w:szCs w:val="24"/>
                <w:highlight w:val="none"/>
                <w:u w:val="none" w:color="auto"/>
                <w:lang w:val="en-US" w:eastAsia="zh-CN" w:bidi="ar"/>
              </w:rPr>
              <w:t>6</w:t>
            </w:r>
            <w:r>
              <w:rPr>
                <w:rFonts w:hint="default" w:ascii="Times New Roman" w:hAnsi="Times New Roman" w:eastAsia="宋体" w:cs="Times New Roman"/>
                <w:color w:val="auto"/>
                <w:kern w:val="0"/>
                <w:sz w:val="24"/>
                <w:szCs w:val="24"/>
                <w:highlight w:val="none"/>
                <w:u w:val="none" w:color="auto"/>
                <w:lang w:val="en-US" w:eastAsia="zh-CN" w:bidi="ar"/>
              </w:rPr>
              <w:t>0天，产生量为</w:t>
            </w:r>
            <w:r>
              <w:rPr>
                <w:rFonts w:hint="eastAsia" w:cs="Times New Roman"/>
                <w:color w:val="auto"/>
                <w:kern w:val="0"/>
                <w:sz w:val="24"/>
                <w:szCs w:val="24"/>
                <w:highlight w:val="none"/>
                <w:u w:val="none" w:color="auto"/>
                <w:lang w:val="en-US" w:eastAsia="zh-CN" w:bidi="ar"/>
              </w:rPr>
              <w:t>4.54</w:t>
            </w:r>
            <w:r>
              <w:rPr>
                <w:rFonts w:hint="default" w:ascii="Times New Roman" w:hAnsi="Times New Roman" w:eastAsia="宋体" w:cs="Times New Roman"/>
                <w:color w:val="auto"/>
                <w:kern w:val="0"/>
                <w:sz w:val="24"/>
                <w:szCs w:val="24"/>
                <w:highlight w:val="none"/>
                <w:u w:val="none" w:color="auto"/>
                <w:lang w:val="en-US" w:eastAsia="zh-CN" w:bidi="ar"/>
              </w:rPr>
              <w:t>t/a，收集后由环卫部门统一清运。</w:t>
            </w:r>
          </w:p>
          <w:p w14:paraId="7559E3D4">
            <w:pPr>
              <w:pStyle w:val="30"/>
              <w:keepNext w:val="0"/>
              <w:keepLines w:val="0"/>
              <w:pageBreakBefore w:val="0"/>
              <w:widowControl/>
              <w:kinsoku/>
              <w:wordWrap w:val="0"/>
              <w:overflowPunct/>
              <w:topLinePunct/>
              <w:autoSpaceDE/>
              <w:autoSpaceDN/>
              <w:bidi w:val="0"/>
              <w:adjustRightInd/>
              <w:snapToGrid/>
              <w:rPr>
                <w:rFonts w:hint="default" w:eastAsia="宋体"/>
                <w:color w:val="auto"/>
                <w:kern w:val="0"/>
                <w:szCs w:val="24"/>
                <w:highlight w:val="none"/>
                <w:lang w:val="en-US" w:eastAsia="zh-CN" w:bidi="ar"/>
              </w:rPr>
            </w:pPr>
            <w:r>
              <w:rPr>
                <w:color w:val="auto"/>
                <w:kern w:val="0"/>
                <w:szCs w:val="24"/>
                <w:highlight w:val="none"/>
                <w:lang w:bidi="ar"/>
              </w:rPr>
              <w:t>（4）</w:t>
            </w:r>
            <w:r>
              <w:rPr>
                <w:rFonts w:hint="eastAsia"/>
                <w:color w:val="auto"/>
                <w:kern w:val="0"/>
                <w:szCs w:val="24"/>
                <w:highlight w:val="none"/>
                <w:lang w:val="en-US" w:eastAsia="zh-CN" w:bidi="ar"/>
              </w:rPr>
              <w:t>废水处理站污泥</w:t>
            </w:r>
          </w:p>
          <w:p w14:paraId="2A9D1616">
            <w:pPr>
              <w:pStyle w:val="30"/>
              <w:keepNext w:val="0"/>
              <w:keepLines w:val="0"/>
              <w:pageBreakBefore w:val="0"/>
              <w:widowControl/>
              <w:kinsoku/>
              <w:wordWrap w:val="0"/>
              <w:overflowPunct/>
              <w:topLinePunct/>
              <w:autoSpaceDE/>
              <w:autoSpaceDN/>
              <w:bidi w:val="0"/>
              <w:adjustRightInd/>
              <w:snapToGrid/>
              <w:rPr>
                <w:rFonts w:hint="eastAsia" w:eastAsia="宋体"/>
                <w:color w:val="auto"/>
                <w:highlight w:val="none"/>
                <w:lang w:eastAsia="zh-CN"/>
              </w:rPr>
            </w:pPr>
            <w:r>
              <w:rPr>
                <w:rFonts w:hint="eastAsia"/>
                <w:color w:val="auto"/>
                <w:highlight w:val="none"/>
              </w:rPr>
              <w:t>项目污水处理设施处理生产废水过程中会产生一定量的污泥。污泥排放量按照下式计算</w:t>
            </w:r>
            <w:r>
              <w:rPr>
                <w:rFonts w:hint="eastAsia"/>
                <w:color w:val="auto"/>
                <w:highlight w:val="none"/>
                <w:lang w:eastAsia="zh-CN"/>
              </w:rPr>
              <w:t>：</w:t>
            </w:r>
          </w:p>
          <w:p w14:paraId="4523D3AA">
            <w:pPr>
              <w:pStyle w:val="30"/>
              <w:keepNext w:val="0"/>
              <w:keepLines w:val="0"/>
              <w:pageBreakBefore w:val="0"/>
              <w:widowControl/>
              <w:kinsoku/>
              <w:wordWrap w:val="0"/>
              <w:overflowPunct/>
              <w:topLinePunct/>
              <w:autoSpaceDE/>
              <w:autoSpaceDN/>
              <w:bidi w:val="0"/>
              <w:adjustRightInd/>
              <w:snapToGrid/>
              <w:ind w:left="0" w:leftChars="0" w:firstLine="0" w:firstLineChars="0"/>
              <w:jc w:val="center"/>
              <w:rPr>
                <w:color w:val="auto"/>
                <w:highlight w:val="none"/>
              </w:rPr>
            </w:pPr>
            <w:r>
              <w:rPr>
                <w:color w:val="auto"/>
                <w:highlight w:val="none"/>
              </w:rPr>
              <w:drawing>
                <wp:inline distT="0" distB="0" distL="114300" distR="114300">
                  <wp:extent cx="1120775" cy="356870"/>
                  <wp:effectExtent l="0" t="0" r="3175"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5"/>
                          <a:stretch>
                            <a:fillRect/>
                          </a:stretch>
                        </pic:blipFill>
                        <pic:spPr>
                          <a:xfrm>
                            <a:off x="0" y="0"/>
                            <a:ext cx="1120775" cy="356870"/>
                          </a:xfrm>
                          <a:prstGeom prst="rect">
                            <a:avLst/>
                          </a:prstGeom>
                          <a:noFill/>
                          <a:ln>
                            <a:noFill/>
                          </a:ln>
                        </pic:spPr>
                      </pic:pic>
                    </a:graphicData>
                  </a:graphic>
                </wp:inline>
              </w:drawing>
            </w:r>
          </w:p>
          <w:p w14:paraId="464C58C1">
            <w:pPr>
              <w:pStyle w:val="30"/>
              <w:bidi w:val="0"/>
              <w:rPr>
                <w:rFonts w:hint="eastAsia"/>
                <w:color w:val="auto"/>
                <w:highlight w:val="none"/>
                <w:lang w:eastAsia="zh-CN"/>
              </w:rPr>
            </w:pPr>
            <w:r>
              <w:rPr>
                <w:rFonts w:hint="eastAsia"/>
                <w:color w:val="auto"/>
                <w:highlight w:val="none"/>
              </w:rPr>
              <w:t>式中</w:t>
            </w:r>
            <w:r>
              <w:rPr>
                <w:rFonts w:hint="eastAsia"/>
                <w:color w:val="auto"/>
                <w:highlight w:val="none"/>
                <w:lang w:eastAsia="zh-CN"/>
              </w:rPr>
              <w:t>：</w:t>
            </w:r>
            <w:r>
              <w:rPr>
                <w:rFonts w:hint="eastAsia"/>
                <w:color w:val="auto"/>
                <w:highlight w:val="none"/>
              </w:rPr>
              <w:t>Y</w:t>
            </w:r>
            <w:r>
              <w:rPr>
                <w:rFonts w:hint="eastAsia"/>
                <w:color w:val="auto"/>
                <w:highlight w:val="none"/>
                <w:lang w:eastAsia="zh-CN"/>
              </w:rPr>
              <w:t>（</w:t>
            </w:r>
            <w:r>
              <w:rPr>
                <w:rFonts w:hint="eastAsia"/>
                <w:color w:val="auto"/>
                <w:highlight w:val="none"/>
                <w:lang w:val="en-US" w:eastAsia="zh-CN"/>
              </w:rPr>
              <w:t>左侧</w:t>
            </w:r>
            <w:r>
              <w:rPr>
                <w:rFonts w:hint="eastAsia"/>
                <w:color w:val="auto"/>
                <w:highlight w:val="none"/>
                <w:lang w:eastAsia="zh-CN"/>
              </w:rPr>
              <w:t>）</w:t>
            </w:r>
            <w:r>
              <w:rPr>
                <w:rFonts w:hint="eastAsia"/>
                <w:color w:val="auto"/>
                <w:highlight w:val="none"/>
              </w:rPr>
              <w:t>-污泥量，g/a</w:t>
            </w:r>
            <w:r>
              <w:rPr>
                <w:rFonts w:hint="eastAsia"/>
                <w:color w:val="auto"/>
                <w:highlight w:val="none"/>
                <w:lang w:eastAsia="zh-CN"/>
              </w:rPr>
              <w:t>；</w:t>
            </w:r>
          </w:p>
          <w:p w14:paraId="7417191B">
            <w:pPr>
              <w:pStyle w:val="30"/>
              <w:bidi w:val="0"/>
              <w:rPr>
                <w:rFonts w:hint="eastAsia" w:eastAsia="宋体"/>
                <w:color w:val="auto"/>
                <w:highlight w:val="none"/>
                <w:lang w:eastAsia="zh-CN"/>
              </w:rPr>
            </w:pPr>
            <w:r>
              <w:rPr>
                <w:rFonts w:hint="eastAsia"/>
                <w:color w:val="auto"/>
                <w:highlight w:val="none"/>
              </w:rPr>
              <w:t>Y</w:t>
            </w:r>
            <w:r>
              <w:rPr>
                <w:rFonts w:hint="eastAsia"/>
                <w:color w:val="auto"/>
                <w:highlight w:val="none"/>
                <w:vertAlign w:val="subscript"/>
                <w:lang w:val="en-US" w:eastAsia="zh-CN"/>
              </w:rPr>
              <w:t>T</w:t>
            </w:r>
            <w:r>
              <w:rPr>
                <w:rFonts w:hint="eastAsia"/>
                <w:color w:val="auto"/>
                <w:highlight w:val="none"/>
                <w:lang w:eastAsia="zh-CN"/>
              </w:rPr>
              <w:t>（</w:t>
            </w:r>
            <w:r>
              <w:rPr>
                <w:rFonts w:hint="eastAsia"/>
                <w:color w:val="auto"/>
                <w:highlight w:val="none"/>
                <w:lang w:val="en-US" w:eastAsia="zh-CN"/>
              </w:rPr>
              <w:t>右侧</w:t>
            </w:r>
            <w:r>
              <w:rPr>
                <w:rFonts w:hint="eastAsia"/>
                <w:color w:val="auto"/>
                <w:highlight w:val="none"/>
                <w:lang w:eastAsia="zh-CN"/>
              </w:rPr>
              <w:t>）</w:t>
            </w:r>
            <w:r>
              <w:rPr>
                <w:rFonts w:hint="eastAsia"/>
                <w:color w:val="auto"/>
                <w:highlight w:val="none"/>
              </w:rPr>
              <w:t>-污泥产量系数(取0.8)</w:t>
            </w:r>
            <w:r>
              <w:rPr>
                <w:rFonts w:hint="eastAsia"/>
                <w:color w:val="auto"/>
                <w:highlight w:val="none"/>
                <w:lang w:eastAsia="zh-CN"/>
              </w:rPr>
              <w:t>；</w:t>
            </w:r>
          </w:p>
          <w:p w14:paraId="160A867C">
            <w:pPr>
              <w:pStyle w:val="30"/>
              <w:bidi w:val="0"/>
              <w:rPr>
                <w:rFonts w:hint="eastAsia" w:eastAsia="宋体"/>
                <w:color w:val="auto"/>
                <w:highlight w:val="none"/>
                <w:lang w:eastAsia="zh-CN"/>
              </w:rPr>
            </w:pPr>
            <w:r>
              <w:rPr>
                <w:rFonts w:hint="eastAsia"/>
                <w:color w:val="auto"/>
                <w:highlight w:val="none"/>
                <w:lang w:val="en-US" w:eastAsia="zh-CN"/>
              </w:rPr>
              <w:t>Q</w:t>
            </w:r>
            <w:r>
              <w:rPr>
                <w:rFonts w:hint="eastAsia"/>
                <w:color w:val="auto"/>
                <w:highlight w:val="none"/>
              </w:rPr>
              <w:t>-处理量，m</w:t>
            </w:r>
            <w:r>
              <w:rPr>
                <w:rFonts w:hint="eastAsia"/>
                <w:color w:val="auto"/>
                <w:highlight w:val="none"/>
                <w:vertAlign w:val="superscript"/>
                <w:lang w:val="en-US" w:eastAsia="zh-CN"/>
              </w:rPr>
              <w:t>3</w:t>
            </w:r>
            <w:r>
              <w:rPr>
                <w:rFonts w:hint="eastAsia"/>
                <w:color w:val="auto"/>
                <w:highlight w:val="none"/>
              </w:rPr>
              <w:t>/a，本项目</w:t>
            </w:r>
            <w:r>
              <w:rPr>
                <w:rFonts w:hint="eastAsia"/>
                <w:color w:val="auto"/>
                <w:highlight w:val="none"/>
                <w:lang w:val="en-US" w:eastAsia="zh-CN"/>
              </w:rPr>
              <w:t>综合</w:t>
            </w:r>
            <w:r>
              <w:rPr>
                <w:rFonts w:hint="eastAsia"/>
                <w:color w:val="auto"/>
                <w:highlight w:val="none"/>
              </w:rPr>
              <w:t>废水处理量约为</w:t>
            </w:r>
            <w:r>
              <w:rPr>
                <w:rFonts w:hint="eastAsia"/>
                <w:color w:val="auto"/>
                <w:highlight w:val="none"/>
                <w:lang w:eastAsia="zh-CN"/>
              </w:rPr>
              <w:t>2630.88</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304CD680">
            <w:pPr>
              <w:pStyle w:val="30"/>
              <w:keepNext w:val="0"/>
              <w:keepLines w:val="0"/>
              <w:pageBreakBefore w:val="0"/>
              <w:widowControl/>
              <w:kinsoku/>
              <w:wordWrap w:val="0"/>
              <w:overflowPunct/>
              <w:topLinePunct/>
              <w:autoSpaceDE/>
              <w:autoSpaceDN/>
              <w:bidi w:val="0"/>
              <w:adjustRightInd/>
              <w:snapToGrid/>
              <w:rPr>
                <w:rFonts w:hint="eastAsia"/>
                <w:color w:val="auto"/>
                <w:highlight w:val="none"/>
                <w:lang w:val="en-US" w:eastAsia="zh-CN"/>
              </w:rPr>
            </w:pPr>
            <w:r>
              <w:rPr>
                <w:rFonts w:hint="eastAsia"/>
                <w:color w:val="auto"/>
                <w:highlight w:val="none"/>
                <w:lang w:val="en-US" w:eastAsia="zh-CN"/>
              </w:rPr>
              <w:t>Lr-去除的SS浓度，</w:t>
            </w:r>
            <w:r>
              <w:rPr>
                <w:rStyle w:val="51"/>
                <w:color w:val="auto"/>
                <w:highlight w:val="none"/>
              </w:rPr>
              <w:t>mg/L</w:t>
            </w:r>
            <w:r>
              <w:rPr>
                <w:rFonts w:hint="eastAsia"/>
                <w:color w:val="auto"/>
                <w:highlight w:val="none"/>
                <w:lang w:val="en-US" w:eastAsia="zh-CN"/>
              </w:rPr>
              <w:t>。根据第四章表4-9，厂内污水处理设施SS产生浓度为</w:t>
            </w:r>
            <w:r>
              <w:rPr>
                <w:rStyle w:val="41"/>
                <w:rFonts w:hint="eastAsia"/>
                <w:color w:val="auto"/>
                <w:highlight w:val="none"/>
                <w:lang w:val="en-US" w:eastAsia="zh-CN"/>
              </w:rPr>
              <w:t>64</w:t>
            </w:r>
            <w:r>
              <w:rPr>
                <w:rFonts w:hint="eastAsia"/>
                <w:color w:val="auto"/>
                <w:highlight w:val="none"/>
                <w:lang w:val="en-US" w:eastAsia="zh-CN"/>
              </w:rPr>
              <w:t>mg/L，排放浓度为</w:t>
            </w:r>
            <w:r>
              <w:rPr>
                <w:rFonts w:hint="eastAsia" w:ascii="Times New Roman" w:hAnsi="Times New Roman"/>
                <w:color w:val="auto"/>
                <w:szCs w:val="21"/>
                <w:highlight w:val="none"/>
                <w:lang w:val="en-US" w:eastAsia="zh-CN" w:bidi="ar"/>
              </w:rPr>
              <w:t>6.4</w:t>
            </w:r>
            <w:r>
              <w:rPr>
                <w:rFonts w:hint="eastAsia"/>
                <w:color w:val="auto"/>
                <w:highlight w:val="none"/>
                <w:lang w:val="en-US" w:eastAsia="zh-CN"/>
              </w:rPr>
              <w:t>mg/L，可计算得去除的SS浓度为57.6mg/L。</w:t>
            </w:r>
          </w:p>
          <w:p w14:paraId="532D6833">
            <w:pPr>
              <w:pStyle w:val="30"/>
              <w:keepNext w:val="0"/>
              <w:keepLines w:val="0"/>
              <w:pageBreakBefore w:val="0"/>
              <w:widowControl/>
              <w:kinsoku/>
              <w:wordWrap w:val="0"/>
              <w:overflowPunct/>
              <w:topLinePunct/>
              <w:autoSpaceDE/>
              <w:autoSpaceDN/>
              <w:bidi w:val="0"/>
              <w:adjustRightInd/>
              <w:snapToGrid/>
              <w:rPr>
                <w:rFonts w:hint="eastAsia"/>
                <w:color w:val="auto"/>
                <w:highlight w:val="none"/>
                <w:lang w:val="en-US" w:eastAsia="zh-CN"/>
              </w:rPr>
            </w:pPr>
            <w:r>
              <w:rPr>
                <w:rFonts w:hint="eastAsia"/>
                <w:color w:val="auto"/>
                <w:highlight w:val="none"/>
                <w:lang w:val="en-US" w:eastAsia="zh-CN"/>
              </w:rPr>
              <w:t>由上式计算，项目污水处理设施产生绝干污泥量为0.8×2630.88m</w:t>
            </w:r>
            <w:r>
              <w:rPr>
                <w:rFonts w:hint="eastAsia"/>
                <w:color w:val="auto"/>
                <w:highlight w:val="none"/>
                <w:vertAlign w:val="superscript"/>
                <w:lang w:val="en-US" w:eastAsia="zh-CN"/>
              </w:rPr>
              <w:t>3</w:t>
            </w:r>
            <w:r>
              <w:rPr>
                <w:rFonts w:hint="eastAsia"/>
                <w:color w:val="auto"/>
                <w:highlight w:val="none"/>
                <w:lang w:val="en-US" w:eastAsia="zh-CN"/>
              </w:rPr>
              <w:t>/a×57.6mg/l×10</w:t>
            </w:r>
            <w:r>
              <w:rPr>
                <w:rFonts w:hint="eastAsia"/>
                <w:color w:val="auto"/>
                <w:highlight w:val="none"/>
                <w:vertAlign w:val="superscript"/>
                <w:lang w:val="en-US" w:eastAsia="zh-CN"/>
              </w:rPr>
              <w:t>-6</w:t>
            </w:r>
            <w:r>
              <w:rPr>
                <w:rStyle w:val="41"/>
                <w:rFonts w:hint="eastAsia"/>
                <w:color w:val="auto"/>
                <w:highlight w:val="none"/>
                <w:lang w:val="en-US" w:eastAsia="zh-CN"/>
              </w:rPr>
              <w:t>=</w:t>
            </w:r>
            <w:r>
              <w:rPr>
                <w:rStyle w:val="41"/>
                <w:color w:val="auto"/>
                <w:highlight w:val="none"/>
              </w:rPr>
              <w:t>0.121</w:t>
            </w:r>
            <w:r>
              <w:rPr>
                <w:rStyle w:val="41"/>
                <w:rFonts w:hint="eastAsia"/>
                <w:color w:val="auto"/>
                <w:highlight w:val="none"/>
                <w:lang w:val="en-US" w:eastAsia="zh-CN"/>
              </w:rPr>
              <w:t>t/a</w:t>
            </w:r>
            <w:r>
              <w:rPr>
                <w:rFonts w:hint="eastAsia"/>
                <w:color w:val="auto"/>
                <w:highlight w:val="none"/>
                <w:lang w:val="en-US" w:eastAsia="zh-CN"/>
              </w:rPr>
              <w:t>，项目污水处理污泥经自然干化后含水率按80%计，则湿污泥产生量约为</w:t>
            </w:r>
            <w:r>
              <w:rPr>
                <w:rStyle w:val="41"/>
                <w:color w:val="auto"/>
                <w:highlight w:val="none"/>
              </w:rPr>
              <w:t>0.605</w:t>
            </w:r>
            <w:r>
              <w:rPr>
                <w:rStyle w:val="41"/>
                <w:rFonts w:hint="eastAsia"/>
                <w:color w:val="auto"/>
                <w:highlight w:val="none"/>
                <w:lang w:val="en-US" w:eastAsia="zh-CN"/>
              </w:rPr>
              <w:t>t/a</w:t>
            </w:r>
            <w:r>
              <w:rPr>
                <w:rFonts w:hint="eastAsia"/>
                <w:color w:val="auto"/>
                <w:highlight w:val="none"/>
                <w:lang w:val="en-US" w:eastAsia="zh-CN"/>
              </w:rPr>
              <w:t>，</w:t>
            </w:r>
            <w:r>
              <w:rPr>
                <w:rStyle w:val="41"/>
                <w:rFonts w:hint="default"/>
                <w:color w:val="auto"/>
                <w:highlight w:val="none"/>
              </w:rPr>
              <w:t>污泥定期清理用作附近山林的肥料</w:t>
            </w:r>
            <w:r>
              <w:rPr>
                <w:rStyle w:val="41"/>
                <w:rFonts w:hint="eastAsia"/>
                <w:color w:val="auto"/>
                <w:highlight w:val="none"/>
                <w:lang w:val="en-US" w:eastAsia="zh-CN"/>
              </w:rPr>
              <w:t>。</w:t>
            </w:r>
            <w:r>
              <w:rPr>
                <w:rFonts w:hint="eastAsia"/>
                <w:color w:val="auto"/>
                <w:highlight w:val="none"/>
                <w:lang w:val="en-US" w:eastAsia="zh-CN"/>
              </w:rPr>
              <w:t>根据《固体废物分类与代码目录》(GB/T39198-2024)，废物代码为SW07140-001-S07。</w:t>
            </w:r>
          </w:p>
          <w:p w14:paraId="41C63658">
            <w:pPr>
              <w:pStyle w:val="30"/>
              <w:keepNext w:val="0"/>
              <w:keepLines w:val="0"/>
              <w:pageBreakBefore w:val="0"/>
              <w:widowControl/>
              <w:kinsoku/>
              <w:wordWrap w:val="0"/>
              <w:overflowPunct/>
              <w:topLinePunct/>
              <w:autoSpaceDE/>
              <w:autoSpaceDN/>
              <w:bidi w:val="0"/>
              <w:adjustRightInd/>
              <w:snapToGrid/>
              <w:rPr>
                <w:color w:val="auto"/>
                <w:kern w:val="0"/>
                <w:szCs w:val="24"/>
                <w:highlight w:val="none"/>
                <w:lang w:bidi="ar"/>
              </w:rPr>
            </w:pPr>
            <w:r>
              <w:rPr>
                <w:color w:val="auto"/>
                <w:kern w:val="0"/>
                <w:szCs w:val="24"/>
                <w:highlight w:val="none"/>
                <w:lang w:bidi="ar"/>
              </w:rPr>
              <w:t>（</w:t>
            </w:r>
            <w:r>
              <w:rPr>
                <w:rFonts w:hint="eastAsia"/>
                <w:color w:val="auto"/>
                <w:kern w:val="0"/>
                <w:szCs w:val="24"/>
                <w:highlight w:val="none"/>
                <w:lang w:val="en-US" w:eastAsia="zh-CN" w:bidi="ar"/>
              </w:rPr>
              <w:t>5</w:t>
            </w:r>
            <w:r>
              <w:rPr>
                <w:color w:val="auto"/>
                <w:kern w:val="0"/>
                <w:szCs w:val="24"/>
                <w:highlight w:val="none"/>
                <w:lang w:bidi="ar"/>
              </w:rPr>
              <w:t>）废包装袋</w:t>
            </w:r>
          </w:p>
          <w:p w14:paraId="188D0A61">
            <w:pPr>
              <w:pStyle w:val="30"/>
              <w:bidi w:val="0"/>
              <w:rPr>
                <w:rFonts w:hint="eastAsia"/>
                <w:color w:val="auto"/>
                <w:highlight w:val="none"/>
                <w:lang w:eastAsia="zh-CN"/>
              </w:rPr>
            </w:pPr>
            <w:r>
              <w:rPr>
                <w:rFonts w:hint="eastAsia"/>
                <w:color w:val="auto"/>
                <w:highlight w:val="none"/>
              </w:rPr>
              <w:t>本项目原料拆包、成品包装时会产生米袋、纸盒纸皮等包装材料</w:t>
            </w:r>
            <w:r>
              <w:rPr>
                <w:rFonts w:hint="eastAsia"/>
                <w:color w:val="auto"/>
                <w:highlight w:val="none"/>
                <w:lang w:eastAsia="zh-CN"/>
              </w:rPr>
              <w:t>，</w:t>
            </w:r>
            <w:r>
              <w:rPr>
                <w:rFonts w:hint="eastAsia"/>
                <w:color w:val="auto"/>
                <w:highlight w:val="none"/>
              </w:rPr>
              <w:t>产生量约为4t</w:t>
            </w:r>
            <w:r>
              <w:rPr>
                <w:rFonts w:hint="eastAsia"/>
                <w:color w:val="auto"/>
                <w:highlight w:val="none"/>
                <w:lang w:val="en-US" w:eastAsia="zh-CN"/>
              </w:rPr>
              <w:t>/</w:t>
            </w:r>
            <w:r>
              <w:rPr>
                <w:rFonts w:hint="eastAsia"/>
                <w:color w:val="auto"/>
                <w:highlight w:val="none"/>
              </w:rPr>
              <w:t>a</w:t>
            </w:r>
            <w:r>
              <w:rPr>
                <w:rFonts w:hint="eastAsia"/>
                <w:color w:val="auto"/>
                <w:highlight w:val="none"/>
                <w:lang w:eastAsia="zh-CN"/>
              </w:rPr>
              <w:t>，</w:t>
            </w:r>
            <w:r>
              <w:rPr>
                <w:rFonts w:hint="eastAsia"/>
                <w:color w:val="auto"/>
                <w:highlight w:val="none"/>
              </w:rPr>
              <w:t>统一收集后交由废品回收公司回收处理。根据</w:t>
            </w:r>
            <w:r>
              <w:rPr>
                <w:rFonts w:hint="eastAsia"/>
                <w:color w:val="auto"/>
                <w:highlight w:val="none"/>
                <w:lang w:eastAsia="zh-CN"/>
              </w:rPr>
              <w:t>《固体废物分类与代码目录》(GB/T39198-2024)，</w:t>
            </w:r>
            <w:r>
              <w:rPr>
                <w:rFonts w:hint="eastAsia"/>
                <w:color w:val="auto"/>
                <w:highlight w:val="none"/>
              </w:rPr>
              <w:t>废物代码为SW17</w:t>
            </w:r>
            <w:r>
              <w:rPr>
                <w:rFonts w:hint="eastAsia"/>
                <w:color w:val="auto"/>
                <w:highlight w:val="none"/>
                <w:lang w:val="en-US" w:eastAsia="zh-CN"/>
              </w:rPr>
              <w:t xml:space="preserve"> </w:t>
            </w:r>
            <w:r>
              <w:rPr>
                <w:rFonts w:hint="eastAsia"/>
                <w:color w:val="auto"/>
                <w:highlight w:val="none"/>
              </w:rPr>
              <w:t>900-003-S17</w:t>
            </w:r>
            <w:r>
              <w:rPr>
                <w:rFonts w:hint="eastAsia"/>
                <w:color w:val="auto"/>
                <w:highlight w:val="none"/>
                <w:lang w:eastAsia="zh-CN"/>
              </w:rPr>
              <w:t>。</w:t>
            </w:r>
          </w:p>
          <w:p w14:paraId="3A5D615F">
            <w:pPr>
              <w:pStyle w:val="30"/>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lang w:val="en-US" w:eastAsia="zh-CN"/>
              </w:rPr>
              <w:t>布袋除尘灰渣</w:t>
            </w:r>
          </w:p>
          <w:p w14:paraId="46D353D5">
            <w:pPr>
              <w:pStyle w:val="30"/>
              <w:bidi w:val="0"/>
              <w:rPr>
                <w:rFonts w:hint="default"/>
                <w:color w:val="auto"/>
                <w:highlight w:val="none"/>
                <w:lang w:val="en-US" w:eastAsia="zh-CN"/>
              </w:rPr>
            </w:pPr>
            <w:r>
              <w:rPr>
                <w:color w:val="auto"/>
                <w:highlight w:val="none"/>
              </w:rPr>
              <w:t>项目在</w:t>
            </w:r>
            <w:r>
              <w:rPr>
                <w:rFonts w:hint="eastAsia"/>
                <w:color w:val="auto"/>
                <w:highlight w:val="none"/>
                <w:lang w:val="en-US" w:eastAsia="zh-CN"/>
              </w:rPr>
              <w:t>布袋</w:t>
            </w:r>
            <w:r>
              <w:rPr>
                <w:color w:val="auto"/>
                <w:highlight w:val="none"/>
              </w:rPr>
              <w:t>除尘时产生灰渣，根据</w:t>
            </w:r>
            <w:r>
              <w:rPr>
                <w:rFonts w:hint="eastAsia"/>
                <w:color w:val="auto"/>
                <w:highlight w:val="none"/>
                <w:lang w:val="en-US" w:eastAsia="zh-CN"/>
              </w:rPr>
              <w:t>业主介绍</w:t>
            </w:r>
            <w:r>
              <w:rPr>
                <w:color w:val="auto"/>
                <w:highlight w:val="none"/>
              </w:rPr>
              <w:t>，本项目</w:t>
            </w:r>
            <w:r>
              <w:rPr>
                <w:rFonts w:hint="eastAsia"/>
                <w:color w:val="auto"/>
                <w:highlight w:val="none"/>
                <w:lang w:val="en-US" w:eastAsia="zh-CN"/>
              </w:rPr>
              <w:t>布袋</w:t>
            </w:r>
            <w:r>
              <w:rPr>
                <w:rFonts w:hint="eastAsia"/>
                <w:color w:val="auto"/>
                <w:highlight w:val="none"/>
              </w:rPr>
              <w:t>除尘的去除量为0.</w:t>
            </w:r>
            <w:r>
              <w:rPr>
                <w:rFonts w:hint="eastAsia"/>
                <w:color w:val="auto"/>
                <w:highlight w:val="none"/>
                <w:lang w:val="en-US" w:eastAsia="zh-CN"/>
              </w:rPr>
              <w:t>35</w:t>
            </w:r>
            <w:r>
              <w:rPr>
                <w:rFonts w:hint="eastAsia"/>
                <w:color w:val="auto"/>
                <w:highlight w:val="none"/>
              </w:rPr>
              <w:t>吨</w:t>
            </w:r>
            <w:r>
              <w:rPr>
                <w:rFonts w:hint="eastAsia"/>
                <w:color w:val="auto"/>
                <w:highlight w:val="none"/>
                <w:lang w:val="en-US" w:eastAsia="zh-CN"/>
              </w:rPr>
              <w:t>/年</w:t>
            </w:r>
            <w:r>
              <w:rPr>
                <w:rFonts w:hint="eastAsia"/>
                <w:color w:val="auto"/>
                <w:highlight w:val="none"/>
              </w:rPr>
              <w:t>，</w:t>
            </w:r>
            <w:r>
              <w:rPr>
                <w:rFonts w:hint="eastAsia"/>
                <w:color w:val="auto"/>
                <w:highlight w:val="none"/>
                <w:lang w:val="en-US" w:eastAsia="zh-CN"/>
              </w:rPr>
              <w:t>收集</w:t>
            </w:r>
            <w:r>
              <w:rPr>
                <w:rFonts w:hint="eastAsia"/>
                <w:color w:val="auto"/>
                <w:highlight w:val="none"/>
              </w:rPr>
              <w:t>后</w:t>
            </w:r>
            <w:r>
              <w:rPr>
                <w:color w:val="auto"/>
                <w:highlight w:val="none"/>
              </w:rPr>
              <w:t>用作肥料</w:t>
            </w:r>
            <w:r>
              <w:rPr>
                <w:rFonts w:hint="eastAsia"/>
                <w:color w:val="auto"/>
                <w:highlight w:val="none"/>
              </w:rPr>
              <w:t>。</w:t>
            </w:r>
          </w:p>
          <w:p w14:paraId="4566A07C">
            <w:pPr>
              <w:pStyle w:val="35"/>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表4-</w:t>
            </w:r>
            <w:r>
              <w:rPr>
                <w:rFonts w:hint="eastAsia" w:cs="Times New Roman"/>
                <w:b/>
                <w:bCs/>
                <w:color w:val="auto"/>
                <w:highlight w:val="none"/>
                <w:u w:val="none" w:color="auto"/>
                <w:lang w:val="en-US" w:eastAsia="zh-CN"/>
              </w:rPr>
              <w:t>17</w:t>
            </w:r>
            <w:r>
              <w:rPr>
                <w:rFonts w:hint="default" w:ascii="Times New Roman" w:hAnsi="Times New Roman" w:cs="Times New Roman"/>
                <w:b/>
                <w:bCs/>
                <w:color w:val="auto"/>
                <w:highlight w:val="none"/>
                <w:u w:val="none" w:color="auto"/>
              </w:rPr>
              <w:t xml:space="preserve"> </w:t>
            </w:r>
            <w:r>
              <w:rPr>
                <w:rFonts w:hint="eastAsia" w:cs="Times New Roman"/>
                <w:b/>
                <w:bCs/>
                <w:color w:val="auto"/>
                <w:highlight w:val="none"/>
                <w:u w:val="none" w:color="auto"/>
                <w:lang w:val="en-US" w:eastAsia="zh-CN"/>
              </w:rPr>
              <w:t xml:space="preserve">  </w:t>
            </w:r>
            <w:r>
              <w:rPr>
                <w:rFonts w:hint="default" w:ascii="Times New Roman" w:hAnsi="Times New Roman" w:cs="Times New Roman"/>
                <w:b/>
                <w:bCs/>
                <w:color w:val="auto"/>
                <w:highlight w:val="none"/>
                <w:u w:val="none" w:color="auto"/>
              </w:rPr>
              <w:t>本项目固废产生情况表</w:t>
            </w:r>
          </w:p>
          <w:tbl>
            <w:tblPr>
              <w:tblStyle w:val="55"/>
              <w:tblW w:w="497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05"/>
              <w:gridCol w:w="641"/>
              <w:gridCol w:w="1414"/>
              <w:gridCol w:w="825"/>
              <w:gridCol w:w="673"/>
              <w:gridCol w:w="815"/>
              <w:gridCol w:w="964"/>
              <w:gridCol w:w="935"/>
              <w:gridCol w:w="1032"/>
            </w:tblGrid>
            <w:tr w14:paraId="7F116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440" w:type="pct"/>
                  <w:tcBorders>
                    <w:tl2br w:val="nil"/>
                    <w:tr2bl w:val="nil"/>
                  </w:tcBorders>
                  <w:vAlign w:val="center"/>
                </w:tcPr>
                <w:p w14:paraId="6C701EBE">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8"/>
                      <w:sz w:val="21"/>
                      <w:szCs w:val="21"/>
                      <w:highlight w:val="none"/>
                      <w:u w:val="none" w:color="auto"/>
                    </w:rPr>
                    <w:t>产生环节</w:t>
                  </w:r>
                </w:p>
              </w:tc>
              <w:tc>
                <w:tcPr>
                  <w:tcW w:w="400" w:type="pct"/>
                  <w:tcBorders>
                    <w:tl2br w:val="nil"/>
                    <w:tr2bl w:val="nil"/>
                  </w:tcBorders>
                  <w:vAlign w:val="center"/>
                </w:tcPr>
                <w:p w14:paraId="26220EC3">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4"/>
                      <w:sz w:val="21"/>
                      <w:szCs w:val="21"/>
                      <w:highlight w:val="none"/>
                      <w:u w:val="none" w:color="auto"/>
                    </w:rPr>
                    <w:t>名称</w:t>
                  </w:r>
                </w:p>
              </w:tc>
              <w:tc>
                <w:tcPr>
                  <w:tcW w:w="883" w:type="pct"/>
                  <w:tcBorders>
                    <w:tl2br w:val="nil"/>
                    <w:tr2bl w:val="nil"/>
                  </w:tcBorders>
                  <w:vAlign w:val="center"/>
                </w:tcPr>
                <w:p w14:paraId="077C62F0">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lang w:eastAsia="zh-CN"/>
                    </w:rPr>
                  </w:pPr>
                  <w:r>
                    <w:rPr>
                      <w:rFonts w:hint="default" w:ascii="Times New Roman" w:hAnsi="Times New Roman" w:cs="Times New Roman" w:eastAsiaTheme="minorEastAsia"/>
                      <w:b/>
                      <w:bCs/>
                      <w:color w:val="auto"/>
                      <w:spacing w:val="5"/>
                      <w:sz w:val="21"/>
                      <w:szCs w:val="21"/>
                      <w:highlight w:val="none"/>
                      <w:u w:val="none" w:color="auto"/>
                      <w:lang w:val="en-US" w:eastAsia="zh-CN"/>
                    </w:rPr>
                    <w:t>属性、代码</w:t>
                  </w:r>
                </w:p>
              </w:tc>
              <w:tc>
                <w:tcPr>
                  <w:tcW w:w="515" w:type="pct"/>
                  <w:tcBorders>
                    <w:tl2br w:val="nil"/>
                    <w:tr2bl w:val="nil"/>
                  </w:tcBorders>
                  <w:vAlign w:val="center"/>
                </w:tcPr>
                <w:p w14:paraId="3E93FBA8">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7"/>
                      <w:sz w:val="21"/>
                      <w:szCs w:val="21"/>
                      <w:highlight w:val="none"/>
                      <w:u w:val="none" w:color="auto"/>
                    </w:rPr>
                    <w:t>有毒有</w:t>
                  </w:r>
                </w:p>
                <w:p w14:paraId="1E242287">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6"/>
                      <w:sz w:val="21"/>
                      <w:szCs w:val="21"/>
                      <w:highlight w:val="none"/>
                      <w:u w:val="none" w:color="auto"/>
                    </w:rPr>
                    <w:t>害物质</w:t>
                  </w:r>
                </w:p>
                <w:p w14:paraId="45D96A51">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4"/>
                      <w:sz w:val="21"/>
                      <w:szCs w:val="21"/>
                      <w:highlight w:val="none"/>
                      <w:u w:val="none" w:color="auto"/>
                    </w:rPr>
                    <w:t>名称</w:t>
                  </w:r>
                </w:p>
              </w:tc>
              <w:tc>
                <w:tcPr>
                  <w:tcW w:w="420" w:type="pct"/>
                  <w:tcBorders>
                    <w:tl2br w:val="nil"/>
                    <w:tr2bl w:val="nil"/>
                  </w:tcBorders>
                  <w:vAlign w:val="center"/>
                </w:tcPr>
                <w:p w14:paraId="13169F99">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8"/>
                      <w:sz w:val="21"/>
                      <w:szCs w:val="21"/>
                      <w:highlight w:val="none"/>
                      <w:u w:val="none" w:color="auto"/>
                    </w:rPr>
                    <w:t>物理性状</w:t>
                  </w:r>
                </w:p>
              </w:tc>
              <w:tc>
                <w:tcPr>
                  <w:tcW w:w="509" w:type="pct"/>
                  <w:tcBorders>
                    <w:tl2br w:val="nil"/>
                    <w:tr2bl w:val="nil"/>
                  </w:tcBorders>
                  <w:vAlign w:val="center"/>
                </w:tcPr>
                <w:p w14:paraId="5B076056">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6"/>
                      <w:position w:val="4"/>
                      <w:sz w:val="21"/>
                      <w:szCs w:val="21"/>
                      <w:highlight w:val="none"/>
                      <w:u w:val="none" w:color="auto"/>
                    </w:rPr>
                    <w:t>环境</w:t>
                  </w:r>
                </w:p>
                <w:p w14:paraId="4E9D8AB3">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4"/>
                      <w:sz w:val="21"/>
                      <w:szCs w:val="21"/>
                      <w:highlight w:val="none"/>
                      <w:u w:val="none" w:color="auto"/>
                    </w:rPr>
                    <w:t>危险</w:t>
                  </w:r>
                </w:p>
                <w:p w14:paraId="622F4221">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6"/>
                      <w:sz w:val="21"/>
                      <w:szCs w:val="21"/>
                      <w:highlight w:val="none"/>
                      <w:u w:val="none" w:color="auto"/>
                    </w:rPr>
                    <w:t>特性</w:t>
                  </w:r>
                </w:p>
              </w:tc>
              <w:tc>
                <w:tcPr>
                  <w:tcW w:w="602" w:type="pct"/>
                  <w:tcBorders>
                    <w:tl2br w:val="nil"/>
                    <w:tr2bl w:val="nil"/>
                  </w:tcBorders>
                  <w:vAlign w:val="center"/>
                </w:tcPr>
                <w:p w14:paraId="1B9DB946">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lang w:eastAsia="zh-CN"/>
                    </w:rPr>
                  </w:pPr>
                  <w:r>
                    <w:rPr>
                      <w:rFonts w:hint="default" w:ascii="Times New Roman" w:hAnsi="Times New Roman" w:cs="Times New Roman" w:eastAsiaTheme="minorEastAsia"/>
                      <w:b/>
                      <w:bCs/>
                      <w:color w:val="auto"/>
                      <w:spacing w:val="7"/>
                      <w:sz w:val="21"/>
                      <w:szCs w:val="21"/>
                      <w:highlight w:val="none"/>
                      <w:u w:val="none" w:color="auto"/>
                    </w:rPr>
                    <w:t>年产生</w:t>
                  </w:r>
                  <w:r>
                    <w:rPr>
                      <w:rFonts w:hint="default" w:ascii="Times New Roman" w:hAnsi="Times New Roman" w:cs="Times New Roman" w:eastAsiaTheme="minorEastAsia"/>
                      <w:b/>
                      <w:bCs/>
                      <w:color w:val="auto"/>
                      <w:sz w:val="21"/>
                      <w:szCs w:val="21"/>
                      <w:highlight w:val="none"/>
                      <w:u w:val="none" w:color="auto"/>
                    </w:rPr>
                    <w:t>量</w:t>
                  </w:r>
                  <w:r>
                    <w:rPr>
                      <w:rFonts w:hint="default" w:ascii="Times New Roman" w:hAnsi="Times New Roman" w:cs="Times New Roman" w:eastAsiaTheme="minorEastAsia"/>
                      <w:b/>
                      <w:bCs/>
                      <w:color w:val="auto"/>
                      <w:sz w:val="21"/>
                      <w:szCs w:val="21"/>
                      <w:highlight w:val="none"/>
                      <w:u w:val="none" w:color="auto"/>
                      <w:lang w:eastAsia="zh-CN"/>
                    </w:rPr>
                    <w:t>（</w:t>
                  </w:r>
                  <w:r>
                    <w:rPr>
                      <w:rFonts w:hint="default" w:ascii="Times New Roman" w:hAnsi="Times New Roman" w:cs="Times New Roman" w:eastAsiaTheme="minorEastAsia"/>
                      <w:b/>
                      <w:bCs/>
                      <w:color w:val="auto"/>
                      <w:sz w:val="21"/>
                      <w:szCs w:val="21"/>
                      <w:highlight w:val="none"/>
                      <w:u w:val="none" w:color="auto"/>
                      <w:lang w:val="en-US" w:eastAsia="zh-CN"/>
                    </w:rPr>
                    <w:t>t</w:t>
                  </w:r>
                  <w:r>
                    <w:rPr>
                      <w:rFonts w:hint="default" w:ascii="Times New Roman" w:hAnsi="Times New Roman" w:cs="Times New Roman" w:eastAsiaTheme="minorEastAsia"/>
                      <w:b/>
                      <w:bCs/>
                      <w:color w:val="auto"/>
                      <w:sz w:val="21"/>
                      <w:szCs w:val="21"/>
                      <w:highlight w:val="none"/>
                      <w:u w:val="none" w:color="auto"/>
                      <w:lang w:eastAsia="zh-CN"/>
                    </w:rPr>
                    <w:t>）</w:t>
                  </w:r>
                </w:p>
              </w:tc>
              <w:tc>
                <w:tcPr>
                  <w:tcW w:w="584" w:type="pct"/>
                  <w:tcBorders>
                    <w:tl2br w:val="nil"/>
                    <w:tr2bl w:val="nil"/>
                  </w:tcBorders>
                  <w:vAlign w:val="center"/>
                </w:tcPr>
                <w:p w14:paraId="16912967">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7"/>
                      <w:sz w:val="21"/>
                      <w:szCs w:val="21"/>
                      <w:highlight w:val="none"/>
                      <w:u w:val="none" w:color="auto"/>
                    </w:rPr>
                    <w:t>贮存方</w:t>
                  </w:r>
                  <w:r>
                    <w:rPr>
                      <w:rFonts w:hint="default" w:ascii="Times New Roman" w:hAnsi="Times New Roman" w:cs="Times New Roman" w:eastAsiaTheme="minorEastAsia"/>
                      <w:b/>
                      <w:bCs/>
                      <w:color w:val="auto"/>
                      <w:sz w:val="21"/>
                      <w:szCs w:val="21"/>
                      <w:highlight w:val="none"/>
                      <w:u w:val="none" w:color="auto"/>
                    </w:rPr>
                    <w:t>式</w:t>
                  </w:r>
                </w:p>
              </w:tc>
              <w:tc>
                <w:tcPr>
                  <w:tcW w:w="644" w:type="pct"/>
                  <w:tcBorders>
                    <w:tl2br w:val="nil"/>
                    <w:tr2bl w:val="nil"/>
                  </w:tcBorders>
                  <w:vAlign w:val="center"/>
                </w:tcPr>
                <w:p w14:paraId="2C1129DF">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6"/>
                      <w:sz w:val="21"/>
                      <w:szCs w:val="21"/>
                      <w:highlight w:val="none"/>
                      <w:u w:val="none" w:color="auto"/>
                    </w:rPr>
                    <w:t>处置方</w:t>
                  </w:r>
                </w:p>
                <w:p w14:paraId="42E760A3">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pacing w:val="6"/>
                      <w:sz w:val="21"/>
                      <w:szCs w:val="21"/>
                      <w:highlight w:val="none"/>
                      <w:u w:val="none" w:color="auto"/>
                    </w:rPr>
                    <w:t>式及去</w:t>
                  </w:r>
                </w:p>
                <w:p w14:paraId="7DA44783">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z w:val="21"/>
                      <w:szCs w:val="21"/>
                      <w:highlight w:val="none"/>
                      <w:u w:val="none" w:color="auto"/>
                    </w:rPr>
                  </w:pPr>
                  <w:r>
                    <w:rPr>
                      <w:rFonts w:hint="default" w:ascii="Times New Roman" w:hAnsi="Times New Roman" w:cs="Times New Roman" w:eastAsiaTheme="minorEastAsia"/>
                      <w:b/>
                      <w:bCs/>
                      <w:color w:val="auto"/>
                      <w:sz w:val="21"/>
                      <w:szCs w:val="21"/>
                      <w:highlight w:val="none"/>
                      <w:u w:val="none" w:color="auto"/>
                    </w:rPr>
                    <w:t>向</w:t>
                  </w:r>
                </w:p>
              </w:tc>
            </w:tr>
            <w:tr w14:paraId="039D5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40" w:type="pct"/>
                  <w:tcBorders>
                    <w:tl2br w:val="nil"/>
                    <w:tr2bl w:val="nil"/>
                  </w:tcBorders>
                  <w:vAlign w:val="center"/>
                </w:tcPr>
                <w:p w14:paraId="44018DD5">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pacing w:val="8"/>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lang w:bidi="ar"/>
                    </w:rPr>
                    <w:t>清洗、检修</w:t>
                  </w:r>
                </w:p>
              </w:tc>
              <w:tc>
                <w:tcPr>
                  <w:tcW w:w="400" w:type="pct"/>
                  <w:tcBorders>
                    <w:tl2br w:val="nil"/>
                    <w:tr2bl w:val="nil"/>
                  </w:tcBorders>
                  <w:vAlign w:val="center"/>
                </w:tcPr>
                <w:p w14:paraId="05609570">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pacing w:val="4"/>
                      <w:sz w:val="21"/>
                      <w:szCs w:val="21"/>
                      <w:highlight w:val="none"/>
                      <w:u w:val="none" w:color="auto"/>
                    </w:rPr>
                  </w:pPr>
                  <w:r>
                    <w:rPr>
                      <w:rFonts w:hint="default" w:ascii="Times New Roman" w:hAnsi="Times New Roman" w:cs="Times New Roman" w:eastAsiaTheme="minorEastAsia"/>
                      <w:color w:val="auto"/>
                      <w:kern w:val="0"/>
                      <w:sz w:val="21"/>
                      <w:szCs w:val="21"/>
                      <w:highlight w:val="none"/>
                      <w:lang w:bidi="ar"/>
                    </w:rPr>
                    <w:t>废米粉</w:t>
                  </w:r>
                </w:p>
              </w:tc>
              <w:tc>
                <w:tcPr>
                  <w:tcW w:w="883" w:type="pct"/>
                  <w:tcBorders>
                    <w:tl2br w:val="nil"/>
                    <w:tr2bl w:val="nil"/>
                  </w:tcBorders>
                  <w:vAlign w:val="center"/>
                </w:tcPr>
                <w:p w14:paraId="5C876A99">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pacing w:val="5"/>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一般工业固废、900-099-S13</w:t>
                  </w:r>
                </w:p>
              </w:tc>
              <w:tc>
                <w:tcPr>
                  <w:tcW w:w="515" w:type="pct"/>
                  <w:tcBorders>
                    <w:tl2br w:val="nil"/>
                    <w:tr2bl w:val="nil"/>
                  </w:tcBorders>
                  <w:vAlign w:val="center"/>
                </w:tcPr>
                <w:p w14:paraId="08086BC2">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pacing w:val="4"/>
                      <w:sz w:val="21"/>
                      <w:szCs w:val="21"/>
                      <w:highlight w:val="none"/>
                      <w:u w:val="none" w:color="auto"/>
                      <w:lang w:val="en-US" w:eastAsia="zh-CN"/>
                    </w:rPr>
                  </w:pPr>
                  <w:r>
                    <w:rPr>
                      <w:rFonts w:hint="default" w:ascii="Times New Roman" w:hAnsi="Times New Roman" w:cs="Times New Roman" w:eastAsiaTheme="minorEastAsia"/>
                      <w:b/>
                      <w:bCs/>
                      <w:color w:val="auto"/>
                      <w:spacing w:val="4"/>
                      <w:sz w:val="21"/>
                      <w:szCs w:val="21"/>
                      <w:highlight w:val="none"/>
                      <w:u w:val="none" w:color="auto"/>
                      <w:lang w:val="en-US" w:eastAsia="zh-CN"/>
                    </w:rPr>
                    <w:t>/</w:t>
                  </w:r>
                </w:p>
              </w:tc>
              <w:tc>
                <w:tcPr>
                  <w:tcW w:w="420" w:type="pct"/>
                  <w:tcBorders>
                    <w:tl2br w:val="nil"/>
                    <w:tr2bl w:val="nil"/>
                  </w:tcBorders>
                  <w:vAlign w:val="center"/>
                </w:tcPr>
                <w:p w14:paraId="2C8153DF">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pacing w:val="8"/>
                      <w:sz w:val="21"/>
                      <w:szCs w:val="21"/>
                      <w:highlight w:val="none"/>
                      <w:u w:val="none" w:color="auto"/>
                      <w:lang w:val="en-US" w:eastAsia="zh-CN"/>
                    </w:rPr>
                  </w:pPr>
                  <w:r>
                    <w:rPr>
                      <w:rFonts w:hint="default" w:ascii="Times New Roman" w:hAnsi="Times New Roman" w:cs="Times New Roman" w:eastAsiaTheme="minorEastAsia"/>
                      <w:b w:val="0"/>
                      <w:bCs w:val="0"/>
                      <w:color w:val="auto"/>
                      <w:spacing w:val="8"/>
                      <w:sz w:val="21"/>
                      <w:szCs w:val="21"/>
                      <w:highlight w:val="none"/>
                      <w:u w:val="none" w:color="auto"/>
                      <w:lang w:val="en-US" w:eastAsia="zh-CN"/>
                    </w:rPr>
                    <w:t>固态</w:t>
                  </w:r>
                </w:p>
              </w:tc>
              <w:tc>
                <w:tcPr>
                  <w:tcW w:w="509" w:type="pct"/>
                  <w:tcBorders>
                    <w:tl2br w:val="nil"/>
                    <w:tr2bl w:val="nil"/>
                  </w:tcBorders>
                  <w:vAlign w:val="center"/>
                </w:tcPr>
                <w:p w14:paraId="458F3977">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b/>
                      <w:bCs/>
                      <w:color w:val="auto"/>
                      <w:spacing w:val="6"/>
                      <w:sz w:val="21"/>
                      <w:szCs w:val="21"/>
                      <w:highlight w:val="none"/>
                      <w:u w:val="none" w:color="auto"/>
                      <w:lang w:val="en-US" w:eastAsia="zh-CN"/>
                    </w:rPr>
                  </w:pPr>
                  <w:r>
                    <w:rPr>
                      <w:rFonts w:hint="default" w:ascii="Times New Roman" w:hAnsi="Times New Roman" w:cs="Times New Roman" w:eastAsiaTheme="minorEastAsia"/>
                      <w:b/>
                      <w:bCs/>
                      <w:color w:val="auto"/>
                      <w:spacing w:val="6"/>
                      <w:sz w:val="21"/>
                      <w:szCs w:val="21"/>
                      <w:highlight w:val="none"/>
                      <w:u w:val="none" w:color="auto"/>
                      <w:lang w:val="en-US" w:eastAsia="zh-CN"/>
                    </w:rPr>
                    <w:t>/</w:t>
                  </w:r>
                </w:p>
              </w:tc>
              <w:tc>
                <w:tcPr>
                  <w:tcW w:w="602" w:type="pct"/>
                  <w:tcBorders>
                    <w:tl2br w:val="nil"/>
                    <w:tr2bl w:val="nil"/>
                  </w:tcBorders>
                  <w:vAlign w:val="center"/>
                </w:tcPr>
                <w:p w14:paraId="04CC8CED">
                  <w:pPr>
                    <w:pStyle w:val="35"/>
                    <w:autoSpaceDE w:val="0"/>
                    <w:autoSpaceDN w:val="0"/>
                    <w:bidi w:val="0"/>
                    <w:jc w:val="center"/>
                    <w:rPr>
                      <w:rFonts w:hint="default" w:ascii="Times New Roman" w:hAnsi="Times New Roman" w:cs="Times New Roman" w:eastAsiaTheme="minorEastAsia"/>
                      <w:b/>
                      <w:bCs/>
                      <w:color w:val="auto"/>
                      <w:spacing w:val="7"/>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lang w:val="en-US" w:eastAsia="zh-CN" w:bidi="ar"/>
                    </w:rPr>
                    <w:t>7.2</w:t>
                  </w:r>
                </w:p>
              </w:tc>
              <w:tc>
                <w:tcPr>
                  <w:tcW w:w="584" w:type="pct"/>
                  <w:vMerge w:val="restart"/>
                  <w:tcBorders>
                    <w:tl2br w:val="nil"/>
                    <w:tr2bl w:val="nil"/>
                  </w:tcBorders>
                  <w:vAlign w:val="center"/>
                </w:tcPr>
                <w:p w14:paraId="6CD9FC87">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pacing w:val="5"/>
                      <w:sz w:val="21"/>
                      <w:szCs w:val="21"/>
                      <w:highlight w:val="none"/>
                      <w:u w:val="none" w:color="auto"/>
                      <w:lang w:val="en-US" w:eastAsia="zh-CN"/>
                    </w:rPr>
                    <w:t>一般固废暂存间</w:t>
                  </w:r>
                </w:p>
              </w:tc>
              <w:tc>
                <w:tcPr>
                  <w:tcW w:w="644" w:type="pct"/>
                  <w:vMerge w:val="restart"/>
                  <w:tcBorders>
                    <w:tl2br w:val="nil"/>
                    <w:tr2bl w:val="nil"/>
                  </w:tcBorders>
                  <w:vAlign w:val="center"/>
                </w:tcPr>
                <w:p w14:paraId="1F784839">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rPr>
                    <w:t>交由周边农户综合利用</w:t>
                  </w:r>
                </w:p>
              </w:tc>
            </w:tr>
            <w:tr w14:paraId="76CD05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87" w:hRule="atLeast"/>
              </w:trPr>
              <w:tc>
                <w:tcPr>
                  <w:tcW w:w="440" w:type="pct"/>
                  <w:tcBorders>
                    <w:tl2br w:val="nil"/>
                    <w:tr2bl w:val="nil"/>
                  </w:tcBorders>
                  <w:vAlign w:val="center"/>
                </w:tcPr>
                <w:p w14:paraId="4F2B0451">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锅炉燃烧</w:t>
                  </w:r>
                </w:p>
              </w:tc>
              <w:tc>
                <w:tcPr>
                  <w:tcW w:w="400" w:type="pct"/>
                  <w:tcBorders>
                    <w:tl2br w:val="nil"/>
                    <w:tr2bl w:val="nil"/>
                  </w:tcBorders>
                  <w:vAlign w:val="center"/>
                </w:tcPr>
                <w:p w14:paraId="6989A76B">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eastAsia="zh-CN"/>
                    </w:rPr>
                  </w:pPr>
                  <w:r>
                    <w:rPr>
                      <w:rFonts w:hint="default" w:ascii="Times New Roman" w:hAnsi="Times New Roman" w:cs="Times New Roman" w:eastAsiaTheme="minorEastAsia"/>
                      <w:color w:val="auto"/>
                      <w:kern w:val="0"/>
                      <w:sz w:val="21"/>
                      <w:szCs w:val="21"/>
                      <w:highlight w:val="none"/>
                      <w:lang w:eastAsia="zh-CN" w:bidi="ar"/>
                    </w:rPr>
                    <w:t>炉渣</w:t>
                  </w:r>
                </w:p>
              </w:tc>
              <w:tc>
                <w:tcPr>
                  <w:tcW w:w="883" w:type="pct"/>
                  <w:tcBorders>
                    <w:tl2br w:val="nil"/>
                    <w:tr2bl w:val="nil"/>
                  </w:tcBorders>
                  <w:vAlign w:val="center"/>
                </w:tcPr>
                <w:p w14:paraId="0D779D24">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rPr>
                  </w:pPr>
                  <w:r>
                    <w:rPr>
                      <w:rFonts w:hint="default" w:ascii="Times New Roman" w:hAnsi="Times New Roman" w:cs="Times New Roman" w:eastAsiaTheme="minorEastAsia"/>
                      <w:color w:val="auto"/>
                      <w:sz w:val="21"/>
                      <w:szCs w:val="21"/>
                      <w:highlight w:val="none"/>
                      <w:u w:val="none" w:color="auto"/>
                      <w:lang w:val="en-US" w:eastAsia="zh-CN"/>
                    </w:rPr>
                    <w:t>一般工业固废、900-099-S03</w:t>
                  </w:r>
                </w:p>
              </w:tc>
              <w:tc>
                <w:tcPr>
                  <w:tcW w:w="515" w:type="pct"/>
                  <w:tcBorders>
                    <w:tl2br w:val="nil"/>
                    <w:tr2bl w:val="nil"/>
                  </w:tcBorders>
                  <w:vAlign w:val="center"/>
                </w:tcPr>
                <w:p w14:paraId="7567B88C">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w:t>
                  </w:r>
                </w:p>
              </w:tc>
              <w:tc>
                <w:tcPr>
                  <w:tcW w:w="420" w:type="pct"/>
                  <w:tcBorders>
                    <w:tl2br w:val="nil"/>
                    <w:tr2bl w:val="nil"/>
                  </w:tcBorders>
                  <w:vAlign w:val="center"/>
                </w:tcPr>
                <w:p w14:paraId="19009CCE">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b w:val="0"/>
                      <w:bCs w:val="0"/>
                      <w:color w:val="auto"/>
                      <w:spacing w:val="8"/>
                      <w:sz w:val="21"/>
                      <w:szCs w:val="21"/>
                      <w:highlight w:val="none"/>
                      <w:u w:val="none" w:color="auto"/>
                      <w:lang w:val="en-US" w:eastAsia="zh-CN"/>
                    </w:rPr>
                    <w:t>固态</w:t>
                  </w:r>
                </w:p>
              </w:tc>
              <w:tc>
                <w:tcPr>
                  <w:tcW w:w="509" w:type="pct"/>
                  <w:tcBorders>
                    <w:tl2br w:val="nil"/>
                    <w:tr2bl w:val="nil"/>
                  </w:tcBorders>
                  <w:vAlign w:val="center"/>
                </w:tcPr>
                <w:p w14:paraId="64409B15">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w:t>
                  </w:r>
                </w:p>
              </w:tc>
              <w:tc>
                <w:tcPr>
                  <w:tcW w:w="602" w:type="pct"/>
                  <w:tcBorders>
                    <w:tl2br w:val="nil"/>
                    <w:tr2bl w:val="nil"/>
                  </w:tcBorders>
                  <w:vAlign w:val="center"/>
                </w:tcPr>
                <w:p w14:paraId="2AEE8DE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rPr>
                    <w:t>59.83</w:t>
                  </w:r>
                </w:p>
              </w:tc>
              <w:tc>
                <w:tcPr>
                  <w:tcW w:w="584" w:type="pct"/>
                  <w:vMerge w:val="continue"/>
                  <w:tcBorders>
                    <w:tl2br w:val="nil"/>
                    <w:tr2bl w:val="nil"/>
                  </w:tcBorders>
                  <w:vAlign w:val="center"/>
                </w:tcPr>
                <w:p w14:paraId="5140F728">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p>
              </w:tc>
              <w:tc>
                <w:tcPr>
                  <w:tcW w:w="644" w:type="pct"/>
                  <w:vMerge w:val="continue"/>
                  <w:tcBorders>
                    <w:tl2br w:val="nil"/>
                    <w:tr2bl w:val="nil"/>
                  </w:tcBorders>
                  <w:vAlign w:val="center"/>
                </w:tcPr>
                <w:p w14:paraId="2594CCE1">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p>
              </w:tc>
            </w:tr>
            <w:tr w14:paraId="072E06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40" w:type="pct"/>
                  <w:tcBorders>
                    <w:tl2br w:val="nil"/>
                    <w:tr2bl w:val="nil"/>
                  </w:tcBorders>
                  <w:vAlign w:val="center"/>
                </w:tcPr>
                <w:p w14:paraId="2680B546">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员工生活</w:t>
                  </w:r>
                </w:p>
              </w:tc>
              <w:tc>
                <w:tcPr>
                  <w:tcW w:w="400" w:type="pct"/>
                  <w:tcBorders>
                    <w:tl2br w:val="nil"/>
                    <w:tr2bl w:val="nil"/>
                  </w:tcBorders>
                  <w:vAlign w:val="center"/>
                </w:tcPr>
                <w:p w14:paraId="7E3E2E8B">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u w:val="none" w:color="auto"/>
                      <w:lang w:val="en-US" w:eastAsia="zh-CN"/>
                    </w:rPr>
                    <w:t>生活垃圾</w:t>
                  </w:r>
                </w:p>
              </w:tc>
              <w:tc>
                <w:tcPr>
                  <w:tcW w:w="883" w:type="pct"/>
                  <w:tcBorders>
                    <w:tl2br w:val="nil"/>
                    <w:tr2bl w:val="nil"/>
                  </w:tcBorders>
                  <w:vAlign w:val="center"/>
                </w:tcPr>
                <w:p w14:paraId="53AEB594">
                  <w:pPr>
                    <w:pStyle w:val="48"/>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pacing w:val="6"/>
                      <w:sz w:val="21"/>
                      <w:szCs w:val="21"/>
                      <w:highlight w:val="none"/>
                      <w:u w:val="none" w:color="auto"/>
                    </w:rPr>
                    <w:t>生活垃</w:t>
                  </w:r>
                  <w:r>
                    <w:rPr>
                      <w:rFonts w:hint="default" w:ascii="Times New Roman" w:hAnsi="Times New Roman" w:cs="Times New Roman" w:eastAsiaTheme="minorEastAsia"/>
                      <w:color w:val="auto"/>
                      <w:sz w:val="21"/>
                      <w:szCs w:val="21"/>
                      <w:highlight w:val="none"/>
                      <w:u w:val="none" w:color="auto"/>
                    </w:rPr>
                    <w:t>圾</w:t>
                  </w:r>
                </w:p>
              </w:tc>
              <w:tc>
                <w:tcPr>
                  <w:tcW w:w="515" w:type="pct"/>
                  <w:tcBorders>
                    <w:tl2br w:val="nil"/>
                    <w:tr2bl w:val="nil"/>
                  </w:tcBorders>
                  <w:vAlign w:val="center"/>
                </w:tcPr>
                <w:p w14:paraId="362E49C2">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pacing w:val="2"/>
                      <w:sz w:val="21"/>
                      <w:szCs w:val="21"/>
                      <w:highlight w:val="none"/>
                      <w:u w:val="none" w:color="auto"/>
                    </w:rPr>
                    <w:t>/</w:t>
                  </w:r>
                </w:p>
              </w:tc>
              <w:tc>
                <w:tcPr>
                  <w:tcW w:w="420" w:type="pct"/>
                  <w:tcBorders>
                    <w:tl2br w:val="nil"/>
                    <w:tr2bl w:val="nil"/>
                  </w:tcBorders>
                  <w:vAlign w:val="center"/>
                </w:tcPr>
                <w:p w14:paraId="2353300C">
                  <w:pPr>
                    <w:pStyle w:val="48"/>
                    <w:keepNext w:val="0"/>
                    <w:keepLines w:val="0"/>
                    <w:pageBreakBefore w:val="0"/>
                    <w:widowControl/>
                    <w:kinsoku/>
                    <w:wordWrap w:val="0"/>
                    <w:overflowPunct/>
                    <w:topLinePunct/>
                    <w:autoSpaceDE/>
                    <w:autoSpaceDN/>
                    <w:bidi w:val="0"/>
                    <w:adjustRightInd/>
                    <w:snapToGrid/>
                    <w:spacing w:line="240" w:lineRule="auto"/>
                    <w:ind w:left="0" w:right="0" w:rightChars="0" w:firstLine="0"/>
                    <w:jc w:val="center"/>
                    <w:textAlignment w:val="auto"/>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pacing w:val="-18"/>
                      <w:sz w:val="21"/>
                      <w:szCs w:val="21"/>
                      <w:highlight w:val="none"/>
                      <w:u w:val="none" w:color="auto"/>
                    </w:rPr>
                    <w:t>固</w:t>
                  </w:r>
                  <w:r>
                    <w:rPr>
                      <w:rFonts w:hint="default" w:ascii="Times New Roman" w:hAnsi="Times New Roman" w:cs="Times New Roman" w:eastAsiaTheme="minorEastAsia"/>
                      <w:color w:val="auto"/>
                      <w:spacing w:val="-13"/>
                      <w:sz w:val="21"/>
                      <w:szCs w:val="21"/>
                      <w:highlight w:val="none"/>
                      <w:u w:val="none" w:color="auto"/>
                    </w:rPr>
                    <w:t>态</w:t>
                  </w:r>
                </w:p>
              </w:tc>
              <w:tc>
                <w:tcPr>
                  <w:tcW w:w="509" w:type="pct"/>
                  <w:tcBorders>
                    <w:tl2br w:val="nil"/>
                    <w:tr2bl w:val="nil"/>
                  </w:tcBorders>
                  <w:vAlign w:val="center"/>
                </w:tcPr>
                <w:p w14:paraId="05A00419">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pacing w:val="2"/>
                      <w:sz w:val="21"/>
                      <w:szCs w:val="21"/>
                      <w:highlight w:val="none"/>
                      <w:u w:val="none" w:color="auto"/>
                    </w:rPr>
                    <w:t>/</w:t>
                  </w:r>
                </w:p>
              </w:tc>
              <w:tc>
                <w:tcPr>
                  <w:tcW w:w="602" w:type="pct"/>
                  <w:tcBorders>
                    <w:tl2br w:val="nil"/>
                    <w:tr2bl w:val="nil"/>
                  </w:tcBorders>
                  <w:vAlign w:val="center"/>
                </w:tcPr>
                <w:p w14:paraId="0684F9C0">
                  <w:pPr>
                    <w:pStyle w:val="35"/>
                    <w:autoSpaceDE w:val="0"/>
                    <w:autoSpaceDN w:val="0"/>
                    <w:bidi w:val="0"/>
                    <w:jc w:val="center"/>
                    <w:rPr>
                      <w:rFonts w:hint="default" w:ascii="Times New Roman" w:hAnsi="Times New Roman" w:cs="Times New Roman" w:eastAsiaTheme="minorEastAsia"/>
                      <w:color w:val="auto"/>
                      <w:sz w:val="21"/>
                      <w:szCs w:val="21"/>
                      <w:highlight w:val="none"/>
                      <w:u w:val="none" w:color="auto"/>
                      <w:lang w:val="en-US"/>
                    </w:rPr>
                  </w:pPr>
                  <w:r>
                    <w:rPr>
                      <w:rFonts w:hint="default" w:ascii="Times New Roman" w:hAnsi="Times New Roman" w:cs="Times New Roman" w:eastAsiaTheme="minorEastAsia"/>
                      <w:color w:val="auto"/>
                      <w:sz w:val="21"/>
                      <w:szCs w:val="21"/>
                      <w:highlight w:val="none"/>
                      <w:lang w:val="en-US" w:eastAsia="zh-CN"/>
                    </w:rPr>
                    <w:t>4.54</w:t>
                  </w:r>
                </w:p>
              </w:tc>
              <w:tc>
                <w:tcPr>
                  <w:tcW w:w="584" w:type="pct"/>
                  <w:tcBorders>
                    <w:tl2br w:val="nil"/>
                    <w:tr2bl w:val="nil"/>
                  </w:tcBorders>
                  <w:vAlign w:val="center"/>
                </w:tcPr>
                <w:p w14:paraId="0C301D2F">
                  <w:pPr>
                    <w:pStyle w:val="48"/>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pacing w:val="6"/>
                      <w:sz w:val="21"/>
                      <w:szCs w:val="21"/>
                      <w:highlight w:val="none"/>
                      <w:u w:val="none" w:color="auto"/>
                    </w:rPr>
                    <w:t>垃圾桶</w:t>
                  </w:r>
                </w:p>
              </w:tc>
              <w:tc>
                <w:tcPr>
                  <w:tcW w:w="644" w:type="pct"/>
                  <w:tcBorders>
                    <w:tl2br w:val="nil"/>
                    <w:tr2bl w:val="nil"/>
                  </w:tcBorders>
                  <w:vAlign w:val="center"/>
                </w:tcPr>
                <w:p w14:paraId="042F0A37">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none" w:color="auto"/>
                    </w:rPr>
                  </w:pPr>
                  <w:r>
                    <w:rPr>
                      <w:rFonts w:hint="default" w:ascii="Times New Roman" w:hAnsi="Times New Roman" w:cs="Times New Roman" w:eastAsiaTheme="minorEastAsia"/>
                      <w:color w:val="auto"/>
                      <w:spacing w:val="5"/>
                      <w:sz w:val="21"/>
                      <w:szCs w:val="21"/>
                      <w:highlight w:val="none"/>
                      <w:u w:val="none" w:color="auto"/>
                    </w:rPr>
                    <w:t>交由环</w:t>
                  </w:r>
                  <w:r>
                    <w:rPr>
                      <w:rFonts w:hint="default" w:ascii="Times New Roman" w:hAnsi="Times New Roman" w:cs="Times New Roman" w:eastAsiaTheme="minorEastAsia"/>
                      <w:color w:val="auto"/>
                      <w:spacing w:val="6"/>
                      <w:sz w:val="21"/>
                      <w:szCs w:val="21"/>
                      <w:highlight w:val="none"/>
                      <w:u w:val="none" w:color="auto"/>
                    </w:rPr>
                    <w:t>卫部门</w:t>
                  </w:r>
                  <w:r>
                    <w:rPr>
                      <w:rFonts w:hint="default" w:ascii="Times New Roman" w:hAnsi="Times New Roman" w:cs="Times New Roman" w:eastAsiaTheme="minorEastAsia"/>
                      <w:color w:val="auto"/>
                      <w:spacing w:val="2"/>
                      <w:sz w:val="21"/>
                      <w:szCs w:val="21"/>
                      <w:highlight w:val="none"/>
                      <w:u w:val="none" w:color="auto"/>
                    </w:rPr>
                    <w:t>处理</w:t>
                  </w:r>
                </w:p>
              </w:tc>
            </w:tr>
            <w:tr w14:paraId="64ABA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440" w:type="pct"/>
                  <w:tcBorders>
                    <w:tl2br w:val="nil"/>
                    <w:tr2bl w:val="nil"/>
                  </w:tcBorders>
                  <w:vAlign w:val="center"/>
                </w:tcPr>
                <w:p w14:paraId="51C0EA18">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sz w:val="21"/>
                      <w:szCs w:val="21"/>
                      <w:highlight w:val="none"/>
                    </w:rPr>
                    <w:t>污水处理</w:t>
                  </w:r>
                </w:p>
              </w:tc>
              <w:tc>
                <w:tcPr>
                  <w:tcW w:w="400" w:type="pct"/>
                  <w:tcBorders>
                    <w:tl2br w:val="nil"/>
                    <w:tr2bl w:val="nil"/>
                  </w:tcBorders>
                  <w:vAlign w:val="center"/>
                </w:tcPr>
                <w:p w14:paraId="1A0AE735">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u w:val="single" w:color="auto"/>
                      <w:lang w:val="en-US" w:eastAsia="zh-CN"/>
                    </w:rPr>
                  </w:pPr>
                  <w:r>
                    <w:rPr>
                      <w:rFonts w:hint="default" w:ascii="Times New Roman" w:hAnsi="Times New Roman" w:cs="Times New Roman" w:eastAsiaTheme="minorEastAsia"/>
                      <w:color w:val="auto"/>
                      <w:kern w:val="0"/>
                      <w:sz w:val="21"/>
                      <w:szCs w:val="21"/>
                      <w:highlight w:val="none"/>
                      <w:lang w:val="en-US" w:eastAsia="zh-CN" w:bidi="ar"/>
                    </w:rPr>
                    <w:t>污泥</w:t>
                  </w:r>
                </w:p>
              </w:tc>
              <w:tc>
                <w:tcPr>
                  <w:tcW w:w="883" w:type="pct"/>
                  <w:tcBorders>
                    <w:tl2br w:val="nil"/>
                    <w:tr2bl w:val="nil"/>
                  </w:tcBorders>
                  <w:vAlign w:val="center"/>
                </w:tcPr>
                <w:p w14:paraId="000CEA7A">
                  <w:pPr>
                    <w:pStyle w:val="48"/>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6"/>
                      <w:sz w:val="21"/>
                      <w:szCs w:val="21"/>
                      <w:highlight w:val="none"/>
                      <w:u w:val="none" w:color="auto"/>
                    </w:rPr>
                  </w:pPr>
                  <w:r>
                    <w:rPr>
                      <w:rFonts w:hint="default" w:ascii="Times New Roman" w:hAnsi="Times New Roman" w:cs="Times New Roman" w:eastAsiaTheme="minorEastAsia"/>
                      <w:color w:val="auto"/>
                      <w:spacing w:val="6"/>
                      <w:sz w:val="21"/>
                      <w:szCs w:val="21"/>
                      <w:highlight w:val="none"/>
                      <w:u w:val="none" w:color="auto"/>
                      <w:lang w:val="en-US" w:eastAsia="zh-CN"/>
                    </w:rPr>
                    <w:t>一般工业固体废物、140-001-S07</w:t>
                  </w:r>
                </w:p>
              </w:tc>
              <w:tc>
                <w:tcPr>
                  <w:tcW w:w="515" w:type="pct"/>
                  <w:tcBorders>
                    <w:tl2br w:val="nil"/>
                    <w:tr2bl w:val="nil"/>
                  </w:tcBorders>
                  <w:vAlign w:val="center"/>
                </w:tcPr>
                <w:p w14:paraId="36627BE2">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2"/>
                      <w:sz w:val="21"/>
                      <w:szCs w:val="21"/>
                      <w:highlight w:val="none"/>
                      <w:u w:val="none" w:color="auto"/>
                    </w:rPr>
                  </w:pPr>
                  <w:r>
                    <w:rPr>
                      <w:rFonts w:hint="default" w:ascii="Times New Roman" w:hAnsi="Times New Roman" w:cs="Times New Roman" w:eastAsiaTheme="minorEastAsia"/>
                      <w:color w:val="auto"/>
                      <w:spacing w:val="2"/>
                      <w:sz w:val="21"/>
                      <w:szCs w:val="21"/>
                      <w:highlight w:val="none"/>
                      <w:u w:val="none" w:color="auto"/>
                    </w:rPr>
                    <w:t>/</w:t>
                  </w:r>
                </w:p>
              </w:tc>
              <w:tc>
                <w:tcPr>
                  <w:tcW w:w="420" w:type="pct"/>
                  <w:tcBorders>
                    <w:tl2br w:val="nil"/>
                    <w:tr2bl w:val="nil"/>
                  </w:tcBorders>
                  <w:vAlign w:val="center"/>
                </w:tcPr>
                <w:p w14:paraId="080670EE">
                  <w:pPr>
                    <w:pStyle w:val="48"/>
                    <w:keepNext w:val="0"/>
                    <w:keepLines w:val="0"/>
                    <w:pageBreakBefore w:val="0"/>
                    <w:widowControl/>
                    <w:kinsoku/>
                    <w:wordWrap w:val="0"/>
                    <w:overflowPunct/>
                    <w:topLinePunct/>
                    <w:autoSpaceDE/>
                    <w:autoSpaceDN/>
                    <w:bidi w:val="0"/>
                    <w:adjustRightInd/>
                    <w:snapToGrid/>
                    <w:spacing w:line="240" w:lineRule="auto"/>
                    <w:ind w:left="0" w:right="0" w:rightChars="0" w:firstLine="0"/>
                    <w:jc w:val="center"/>
                    <w:textAlignment w:val="auto"/>
                    <w:rPr>
                      <w:rFonts w:hint="default" w:ascii="Times New Roman" w:hAnsi="Times New Roman" w:cs="Times New Roman" w:eastAsiaTheme="minorEastAsia"/>
                      <w:color w:val="auto"/>
                      <w:spacing w:val="-18"/>
                      <w:sz w:val="21"/>
                      <w:szCs w:val="21"/>
                      <w:highlight w:val="none"/>
                      <w:u w:val="none" w:color="auto"/>
                    </w:rPr>
                  </w:pPr>
                  <w:r>
                    <w:rPr>
                      <w:rFonts w:hint="default" w:ascii="Times New Roman" w:hAnsi="Times New Roman" w:cs="Times New Roman" w:eastAsiaTheme="minorEastAsia"/>
                      <w:color w:val="auto"/>
                      <w:spacing w:val="-18"/>
                      <w:sz w:val="21"/>
                      <w:szCs w:val="21"/>
                      <w:highlight w:val="none"/>
                      <w:u w:val="none" w:color="auto"/>
                    </w:rPr>
                    <w:t>固</w:t>
                  </w:r>
                  <w:r>
                    <w:rPr>
                      <w:rFonts w:hint="default" w:ascii="Times New Roman" w:hAnsi="Times New Roman" w:cs="Times New Roman" w:eastAsiaTheme="minorEastAsia"/>
                      <w:color w:val="auto"/>
                      <w:spacing w:val="-13"/>
                      <w:sz w:val="21"/>
                      <w:szCs w:val="21"/>
                      <w:highlight w:val="none"/>
                      <w:u w:val="none" w:color="auto"/>
                    </w:rPr>
                    <w:t>态</w:t>
                  </w:r>
                </w:p>
              </w:tc>
              <w:tc>
                <w:tcPr>
                  <w:tcW w:w="509" w:type="pct"/>
                  <w:tcBorders>
                    <w:tl2br w:val="nil"/>
                    <w:tr2bl w:val="nil"/>
                  </w:tcBorders>
                  <w:vAlign w:val="center"/>
                </w:tcPr>
                <w:p w14:paraId="578C9366">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2"/>
                      <w:sz w:val="21"/>
                      <w:szCs w:val="21"/>
                      <w:highlight w:val="none"/>
                      <w:u w:val="none" w:color="auto"/>
                    </w:rPr>
                  </w:pPr>
                  <w:r>
                    <w:rPr>
                      <w:rFonts w:hint="default" w:ascii="Times New Roman" w:hAnsi="Times New Roman" w:cs="Times New Roman" w:eastAsiaTheme="minorEastAsia"/>
                      <w:color w:val="auto"/>
                      <w:spacing w:val="2"/>
                      <w:sz w:val="21"/>
                      <w:szCs w:val="21"/>
                      <w:highlight w:val="none"/>
                      <w:u w:val="none" w:color="auto"/>
                    </w:rPr>
                    <w:t>/</w:t>
                  </w:r>
                </w:p>
              </w:tc>
              <w:tc>
                <w:tcPr>
                  <w:tcW w:w="602" w:type="pct"/>
                  <w:tcBorders>
                    <w:tl2br w:val="nil"/>
                    <w:tr2bl w:val="nil"/>
                  </w:tcBorders>
                  <w:vAlign w:val="center"/>
                </w:tcPr>
                <w:p w14:paraId="323E4352">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kern w:val="0"/>
                      <w:sz w:val="21"/>
                      <w:szCs w:val="21"/>
                      <w:highlight w:val="none"/>
                      <w:lang w:val="en-US" w:eastAsia="zh-CN" w:bidi="ar-SA"/>
                    </w:rPr>
                    <w:t>0.605</w:t>
                  </w:r>
                </w:p>
              </w:tc>
              <w:tc>
                <w:tcPr>
                  <w:tcW w:w="584" w:type="pct"/>
                  <w:vMerge w:val="restart"/>
                  <w:tcBorders>
                    <w:tl2br w:val="nil"/>
                    <w:tr2bl w:val="nil"/>
                  </w:tcBorders>
                  <w:vAlign w:val="center"/>
                </w:tcPr>
                <w:p w14:paraId="37B92FDE">
                  <w:pPr>
                    <w:pStyle w:val="48"/>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5"/>
                      <w:sz w:val="21"/>
                      <w:szCs w:val="21"/>
                      <w:highlight w:val="none"/>
                      <w:u w:val="none" w:color="auto"/>
                      <w:lang w:val="en-US" w:eastAsia="zh-CN"/>
                    </w:rPr>
                  </w:pPr>
                  <w:r>
                    <w:rPr>
                      <w:rFonts w:hint="default" w:ascii="Times New Roman" w:hAnsi="Times New Roman" w:cs="Times New Roman" w:eastAsiaTheme="minorEastAsia"/>
                      <w:color w:val="auto"/>
                      <w:spacing w:val="5"/>
                      <w:sz w:val="21"/>
                      <w:szCs w:val="21"/>
                      <w:highlight w:val="none"/>
                      <w:u w:val="none" w:color="auto"/>
                      <w:lang w:val="en-US" w:eastAsia="zh-CN"/>
                    </w:rPr>
                    <w:t>一般工业固废暂存间</w:t>
                  </w:r>
                </w:p>
              </w:tc>
              <w:tc>
                <w:tcPr>
                  <w:tcW w:w="644" w:type="pct"/>
                  <w:tcBorders>
                    <w:tl2br w:val="nil"/>
                    <w:tr2bl w:val="nil"/>
                  </w:tcBorders>
                  <w:vAlign w:val="center"/>
                </w:tcPr>
                <w:p w14:paraId="2812F0E4">
                  <w:pPr>
                    <w:pStyle w:val="48"/>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2"/>
                      <w:sz w:val="21"/>
                      <w:szCs w:val="21"/>
                      <w:highlight w:val="none"/>
                      <w:u w:val="none" w:color="auto"/>
                    </w:rPr>
                  </w:pPr>
                  <w:r>
                    <w:rPr>
                      <w:rFonts w:hint="default" w:ascii="Times New Roman" w:hAnsi="Times New Roman" w:cs="Times New Roman" w:eastAsiaTheme="minorEastAsia"/>
                      <w:color w:val="auto"/>
                      <w:kern w:val="0"/>
                      <w:sz w:val="21"/>
                      <w:szCs w:val="21"/>
                      <w:highlight w:val="none"/>
                      <w:lang w:bidi="ar"/>
                    </w:rPr>
                    <w:t>污泥定期清理用作附近山林的肥料</w:t>
                  </w:r>
                </w:p>
              </w:tc>
            </w:tr>
            <w:tr w14:paraId="5FD8B6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2" w:hRule="atLeast"/>
              </w:trPr>
              <w:tc>
                <w:tcPr>
                  <w:tcW w:w="440" w:type="pct"/>
                  <w:tcBorders>
                    <w:tl2br w:val="nil"/>
                    <w:tr2bl w:val="nil"/>
                  </w:tcBorders>
                  <w:vAlign w:val="center"/>
                </w:tcPr>
                <w:p w14:paraId="1638913C">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原料拆包、成品包装</w:t>
                  </w:r>
                </w:p>
              </w:tc>
              <w:tc>
                <w:tcPr>
                  <w:tcW w:w="400" w:type="pct"/>
                  <w:tcBorders>
                    <w:tl2br w:val="nil"/>
                    <w:tr2bl w:val="nil"/>
                  </w:tcBorders>
                  <w:vAlign w:val="center"/>
                </w:tcPr>
                <w:p w14:paraId="099A0016">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kern w:val="0"/>
                      <w:sz w:val="21"/>
                      <w:szCs w:val="21"/>
                      <w:highlight w:val="none"/>
                      <w:lang w:val="en-US" w:eastAsia="zh-CN" w:bidi="ar"/>
                    </w:rPr>
                  </w:pPr>
                  <w:r>
                    <w:rPr>
                      <w:rFonts w:hint="default" w:ascii="Times New Roman" w:hAnsi="Times New Roman" w:cs="Times New Roman" w:eastAsiaTheme="minorEastAsia"/>
                      <w:color w:val="auto"/>
                      <w:kern w:val="0"/>
                      <w:sz w:val="21"/>
                      <w:szCs w:val="21"/>
                      <w:highlight w:val="none"/>
                      <w:lang w:bidi="ar"/>
                    </w:rPr>
                    <w:t>废包装袋</w:t>
                  </w:r>
                </w:p>
              </w:tc>
              <w:tc>
                <w:tcPr>
                  <w:tcW w:w="883" w:type="pct"/>
                  <w:tcBorders>
                    <w:tl2br w:val="nil"/>
                    <w:tr2bl w:val="nil"/>
                  </w:tcBorders>
                  <w:vAlign w:val="center"/>
                </w:tcPr>
                <w:p w14:paraId="7C44B4B3">
                  <w:pPr>
                    <w:pStyle w:val="35"/>
                    <w:autoSpaceDE w:val="0"/>
                    <w:autoSpaceDN w:val="0"/>
                    <w:bidi w:val="0"/>
                    <w:jc w:val="center"/>
                    <w:rPr>
                      <w:rFonts w:hint="default" w:ascii="Times New Roman" w:hAnsi="Times New Roman" w:cs="Times New Roman" w:eastAsiaTheme="minorEastAsia"/>
                      <w:color w:val="auto"/>
                      <w:spacing w:val="6"/>
                      <w:sz w:val="21"/>
                      <w:szCs w:val="21"/>
                      <w:highlight w:val="none"/>
                      <w:u w:val="none" w:color="auto"/>
                      <w:lang w:val="en-US" w:eastAsia="zh-CN"/>
                    </w:rPr>
                  </w:pPr>
                  <w:r>
                    <w:rPr>
                      <w:rFonts w:hint="default" w:ascii="Times New Roman" w:hAnsi="Times New Roman" w:cs="Times New Roman" w:eastAsiaTheme="minorEastAsia"/>
                      <w:color w:val="auto"/>
                      <w:spacing w:val="6"/>
                      <w:sz w:val="21"/>
                      <w:szCs w:val="21"/>
                      <w:highlight w:val="none"/>
                      <w:u w:val="none" w:color="auto"/>
                      <w:lang w:val="en-US" w:eastAsia="zh-CN"/>
                    </w:rPr>
                    <w:t>一般工业固体废物、</w:t>
                  </w:r>
                  <w:r>
                    <w:rPr>
                      <w:rFonts w:hint="default" w:ascii="Times New Roman" w:hAnsi="Times New Roman" w:cs="Times New Roman" w:eastAsiaTheme="minorEastAsia"/>
                      <w:color w:val="auto"/>
                      <w:sz w:val="21"/>
                      <w:szCs w:val="21"/>
                      <w:highlight w:val="none"/>
                    </w:rPr>
                    <w:t>900-003-S17</w:t>
                  </w:r>
                </w:p>
              </w:tc>
              <w:tc>
                <w:tcPr>
                  <w:tcW w:w="515" w:type="pct"/>
                  <w:tcBorders>
                    <w:tl2br w:val="nil"/>
                    <w:tr2bl w:val="nil"/>
                  </w:tcBorders>
                  <w:vAlign w:val="center"/>
                </w:tcPr>
                <w:p w14:paraId="6B30D249">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2"/>
                      <w:sz w:val="21"/>
                      <w:szCs w:val="21"/>
                      <w:highlight w:val="none"/>
                      <w:u w:val="none" w:color="auto"/>
                    </w:rPr>
                  </w:pPr>
                  <w:r>
                    <w:rPr>
                      <w:rFonts w:hint="default" w:ascii="Times New Roman" w:hAnsi="Times New Roman" w:cs="Times New Roman" w:eastAsiaTheme="minorEastAsia"/>
                      <w:color w:val="auto"/>
                      <w:spacing w:val="2"/>
                      <w:sz w:val="21"/>
                      <w:szCs w:val="21"/>
                      <w:highlight w:val="none"/>
                      <w:u w:val="none" w:color="auto"/>
                    </w:rPr>
                    <w:t>/</w:t>
                  </w:r>
                </w:p>
              </w:tc>
              <w:tc>
                <w:tcPr>
                  <w:tcW w:w="420" w:type="pct"/>
                  <w:tcBorders>
                    <w:tl2br w:val="nil"/>
                    <w:tr2bl w:val="nil"/>
                  </w:tcBorders>
                  <w:vAlign w:val="center"/>
                </w:tcPr>
                <w:p w14:paraId="2DAA6EA0">
                  <w:pPr>
                    <w:pStyle w:val="48"/>
                    <w:keepNext w:val="0"/>
                    <w:keepLines w:val="0"/>
                    <w:pageBreakBefore w:val="0"/>
                    <w:widowControl/>
                    <w:kinsoku/>
                    <w:wordWrap w:val="0"/>
                    <w:overflowPunct/>
                    <w:topLinePunct/>
                    <w:autoSpaceDE/>
                    <w:autoSpaceDN/>
                    <w:bidi w:val="0"/>
                    <w:adjustRightInd/>
                    <w:snapToGrid/>
                    <w:spacing w:line="240" w:lineRule="auto"/>
                    <w:ind w:left="0" w:right="0" w:rightChars="0" w:firstLine="0"/>
                    <w:jc w:val="center"/>
                    <w:textAlignment w:val="auto"/>
                    <w:rPr>
                      <w:rFonts w:hint="default" w:ascii="Times New Roman" w:hAnsi="Times New Roman" w:cs="Times New Roman" w:eastAsiaTheme="minorEastAsia"/>
                      <w:color w:val="auto"/>
                      <w:spacing w:val="-18"/>
                      <w:sz w:val="21"/>
                      <w:szCs w:val="21"/>
                      <w:highlight w:val="none"/>
                      <w:u w:val="none" w:color="auto"/>
                    </w:rPr>
                  </w:pPr>
                  <w:r>
                    <w:rPr>
                      <w:rFonts w:hint="default" w:ascii="Times New Roman" w:hAnsi="Times New Roman" w:cs="Times New Roman" w:eastAsiaTheme="minorEastAsia"/>
                      <w:color w:val="auto"/>
                      <w:spacing w:val="-18"/>
                      <w:sz w:val="21"/>
                      <w:szCs w:val="21"/>
                      <w:highlight w:val="none"/>
                      <w:u w:val="none" w:color="auto"/>
                    </w:rPr>
                    <w:t>固</w:t>
                  </w:r>
                  <w:r>
                    <w:rPr>
                      <w:rFonts w:hint="default" w:ascii="Times New Roman" w:hAnsi="Times New Roman" w:cs="Times New Roman" w:eastAsiaTheme="minorEastAsia"/>
                      <w:color w:val="auto"/>
                      <w:spacing w:val="-13"/>
                      <w:sz w:val="21"/>
                      <w:szCs w:val="21"/>
                      <w:highlight w:val="none"/>
                      <w:u w:val="none" w:color="auto"/>
                    </w:rPr>
                    <w:t>态</w:t>
                  </w:r>
                </w:p>
              </w:tc>
              <w:tc>
                <w:tcPr>
                  <w:tcW w:w="509" w:type="pct"/>
                  <w:tcBorders>
                    <w:tl2br w:val="nil"/>
                    <w:tr2bl w:val="nil"/>
                  </w:tcBorders>
                  <w:vAlign w:val="center"/>
                </w:tcPr>
                <w:p w14:paraId="43CFA4D8">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2"/>
                      <w:sz w:val="21"/>
                      <w:szCs w:val="21"/>
                      <w:highlight w:val="none"/>
                      <w:u w:val="none" w:color="auto"/>
                    </w:rPr>
                  </w:pPr>
                  <w:r>
                    <w:rPr>
                      <w:rFonts w:hint="default" w:ascii="Times New Roman" w:hAnsi="Times New Roman" w:cs="Times New Roman" w:eastAsiaTheme="minorEastAsia"/>
                      <w:color w:val="auto"/>
                      <w:spacing w:val="2"/>
                      <w:sz w:val="21"/>
                      <w:szCs w:val="21"/>
                      <w:highlight w:val="none"/>
                      <w:u w:val="none" w:color="auto"/>
                    </w:rPr>
                    <w:t>/</w:t>
                  </w:r>
                </w:p>
              </w:tc>
              <w:tc>
                <w:tcPr>
                  <w:tcW w:w="602" w:type="pct"/>
                  <w:tcBorders>
                    <w:tl2br w:val="nil"/>
                    <w:tr2bl w:val="nil"/>
                  </w:tcBorders>
                  <w:vAlign w:val="center"/>
                </w:tcPr>
                <w:p w14:paraId="2FF7E87D">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z w:val="21"/>
                      <w:szCs w:val="21"/>
                      <w:highlight w:val="none"/>
                      <w:u w:val="none" w:color="auto"/>
                      <w:lang w:val="en-US" w:eastAsia="zh-CN"/>
                    </w:rPr>
                  </w:pPr>
                  <w:r>
                    <w:rPr>
                      <w:rFonts w:hint="default" w:ascii="Times New Roman" w:hAnsi="Times New Roman" w:cs="Times New Roman" w:eastAsiaTheme="minorEastAsia"/>
                      <w:color w:val="auto"/>
                      <w:sz w:val="21"/>
                      <w:szCs w:val="21"/>
                      <w:highlight w:val="none"/>
                    </w:rPr>
                    <w:t>4</w:t>
                  </w:r>
                </w:p>
              </w:tc>
              <w:tc>
                <w:tcPr>
                  <w:tcW w:w="584" w:type="pct"/>
                  <w:vMerge w:val="continue"/>
                  <w:tcBorders>
                    <w:tl2br w:val="nil"/>
                    <w:tr2bl w:val="nil"/>
                  </w:tcBorders>
                  <w:vAlign w:val="center"/>
                </w:tcPr>
                <w:p w14:paraId="58A7A470">
                  <w:pPr>
                    <w:pStyle w:val="48"/>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5"/>
                      <w:sz w:val="21"/>
                      <w:szCs w:val="21"/>
                      <w:highlight w:val="none"/>
                      <w:u w:val="none" w:color="auto"/>
                      <w:lang w:val="en-US" w:eastAsia="zh-CN"/>
                    </w:rPr>
                  </w:pPr>
                </w:p>
              </w:tc>
              <w:tc>
                <w:tcPr>
                  <w:tcW w:w="644" w:type="pct"/>
                  <w:tcBorders>
                    <w:tl2br w:val="nil"/>
                    <w:tr2bl w:val="nil"/>
                  </w:tcBorders>
                  <w:vAlign w:val="center"/>
                </w:tcPr>
                <w:p w14:paraId="23AC04FB">
                  <w:pPr>
                    <w:pStyle w:val="48"/>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sz w:val="21"/>
                      <w:szCs w:val="21"/>
                      <w:highlight w:val="none"/>
                    </w:rPr>
                    <w:t>统一收集后交由废品回收公司回收处理</w:t>
                  </w:r>
                </w:p>
              </w:tc>
            </w:tr>
            <w:tr w14:paraId="648EDA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440" w:type="pct"/>
                  <w:tcBorders>
                    <w:tl2br w:val="nil"/>
                    <w:tr2bl w:val="nil"/>
                  </w:tcBorders>
                  <w:vAlign w:val="center"/>
                </w:tcPr>
                <w:p w14:paraId="548BC27B">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布袋除尘</w:t>
                  </w:r>
                </w:p>
              </w:tc>
              <w:tc>
                <w:tcPr>
                  <w:tcW w:w="400" w:type="pct"/>
                  <w:tcBorders>
                    <w:tl2br w:val="nil"/>
                    <w:tr2bl w:val="nil"/>
                  </w:tcBorders>
                  <w:vAlign w:val="center"/>
                </w:tcPr>
                <w:p w14:paraId="55888D15">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kern w:val="0"/>
                      <w:sz w:val="21"/>
                      <w:szCs w:val="21"/>
                      <w:highlight w:val="none"/>
                      <w:lang w:bidi="ar"/>
                    </w:rPr>
                  </w:pPr>
                  <w:r>
                    <w:rPr>
                      <w:rFonts w:hint="default" w:ascii="Times New Roman" w:hAnsi="Times New Roman" w:cs="Times New Roman" w:eastAsiaTheme="minorEastAsia"/>
                      <w:color w:val="auto"/>
                      <w:sz w:val="21"/>
                      <w:szCs w:val="21"/>
                      <w:highlight w:val="none"/>
                      <w:lang w:val="en-US" w:eastAsia="zh-CN"/>
                    </w:rPr>
                    <w:t>布袋除尘灰渣</w:t>
                  </w:r>
                </w:p>
              </w:tc>
              <w:tc>
                <w:tcPr>
                  <w:tcW w:w="883" w:type="pct"/>
                  <w:tcBorders>
                    <w:tl2br w:val="nil"/>
                    <w:tr2bl w:val="nil"/>
                  </w:tcBorders>
                  <w:vAlign w:val="center"/>
                </w:tcPr>
                <w:p w14:paraId="628BAB5F">
                  <w:pPr>
                    <w:pStyle w:val="35"/>
                    <w:autoSpaceDE w:val="0"/>
                    <w:autoSpaceDN w:val="0"/>
                    <w:bidi w:val="0"/>
                    <w:jc w:val="center"/>
                    <w:rPr>
                      <w:rFonts w:hint="default" w:ascii="Times New Roman" w:hAnsi="Times New Roman" w:cs="Times New Roman" w:eastAsiaTheme="minorEastAsia"/>
                      <w:color w:val="auto"/>
                      <w:spacing w:val="6"/>
                      <w:sz w:val="21"/>
                      <w:szCs w:val="21"/>
                      <w:highlight w:val="none"/>
                      <w:u w:val="none" w:color="auto"/>
                      <w:lang w:val="en-US" w:eastAsia="zh-CN"/>
                    </w:rPr>
                  </w:pPr>
                  <w:r>
                    <w:rPr>
                      <w:rFonts w:hint="default" w:ascii="Times New Roman" w:hAnsi="Times New Roman" w:cs="Times New Roman" w:eastAsiaTheme="minorEastAsia"/>
                      <w:color w:val="auto"/>
                      <w:spacing w:val="6"/>
                      <w:sz w:val="21"/>
                      <w:szCs w:val="21"/>
                      <w:highlight w:val="none"/>
                      <w:u w:val="none" w:color="auto"/>
                      <w:lang w:val="en-US" w:eastAsia="zh-CN"/>
                    </w:rPr>
                    <w:t>一般工业固体废物、441-001-S01</w:t>
                  </w:r>
                </w:p>
              </w:tc>
              <w:tc>
                <w:tcPr>
                  <w:tcW w:w="515" w:type="pct"/>
                  <w:tcBorders>
                    <w:tl2br w:val="nil"/>
                    <w:tr2bl w:val="nil"/>
                  </w:tcBorders>
                  <w:vAlign w:val="center"/>
                </w:tcPr>
                <w:p w14:paraId="7CB8507C">
                  <w:pPr>
                    <w:pStyle w:val="35"/>
                    <w:autoSpaceDE w:val="0"/>
                    <w:autoSpaceDN w:val="0"/>
                    <w:bidi w:val="0"/>
                    <w:jc w:val="center"/>
                    <w:rPr>
                      <w:rFonts w:hint="default" w:ascii="Times New Roman" w:hAnsi="Times New Roman" w:cs="Times New Roman" w:eastAsiaTheme="minorEastAsia"/>
                      <w:color w:val="auto"/>
                      <w:spacing w:val="6"/>
                      <w:sz w:val="21"/>
                      <w:szCs w:val="21"/>
                      <w:highlight w:val="none"/>
                      <w:u w:val="none" w:color="auto"/>
                      <w:lang w:val="en-US" w:eastAsia="zh-CN"/>
                    </w:rPr>
                  </w:pPr>
                  <w:r>
                    <w:rPr>
                      <w:rFonts w:hint="default" w:ascii="Times New Roman" w:hAnsi="Times New Roman" w:cs="Times New Roman" w:eastAsiaTheme="minorEastAsia"/>
                      <w:color w:val="auto"/>
                      <w:spacing w:val="2"/>
                      <w:sz w:val="21"/>
                      <w:szCs w:val="21"/>
                      <w:highlight w:val="none"/>
                      <w:u w:val="none" w:color="auto"/>
                    </w:rPr>
                    <w:t>/</w:t>
                  </w:r>
                </w:p>
              </w:tc>
              <w:tc>
                <w:tcPr>
                  <w:tcW w:w="420" w:type="pct"/>
                  <w:tcBorders>
                    <w:tl2br w:val="nil"/>
                    <w:tr2bl w:val="nil"/>
                  </w:tcBorders>
                  <w:vAlign w:val="center"/>
                </w:tcPr>
                <w:p w14:paraId="278154C3">
                  <w:pPr>
                    <w:pStyle w:val="48"/>
                    <w:keepNext w:val="0"/>
                    <w:keepLines w:val="0"/>
                    <w:pageBreakBefore w:val="0"/>
                    <w:widowControl/>
                    <w:kinsoku/>
                    <w:wordWrap w:val="0"/>
                    <w:overflowPunct/>
                    <w:topLinePunct/>
                    <w:autoSpaceDE/>
                    <w:autoSpaceDN/>
                    <w:bidi w:val="0"/>
                    <w:adjustRightInd/>
                    <w:snapToGrid/>
                    <w:spacing w:line="240" w:lineRule="auto"/>
                    <w:ind w:left="0" w:right="0" w:rightChars="0" w:firstLine="0"/>
                    <w:jc w:val="center"/>
                    <w:textAlignment w:val="auto"/>
                    <w:rPr>
                      <w:rFonts w:hint="default" w:ascii="Times New Roman" w:hAnsi="Times New Roman" w:cs="Times New Roman" w:eastAsiaTheme="minorEastAsia"/>
                      <w:color w:val="auto"/>
                      <w:spacing w:val="-18"/>
                      <w:sz w:val="21"/>
                      <w:szCs w:val="21"/>
                      <w:highlight w:val="none"/>
                      <w:u w:val="none" w:color="auto"/>
                    </w:rPr>
                  </w:pPr>
                  <w:r>
                    <w:rPr>
                      <w:rFonts w:hint="default" w:ascii="Times New Roman" w:hAnsi="Times New Roman" w:cs="Times New Roman" w:eastAsiaTheme="minorEastAsia"/>
                      <w:color w:val="auto"/>
                      <w:spacing w:val="-18"/>
                      <w:sz w:val="21"/>
                      <w:szCs w:val="21"/>
                      <w:highlight w:val="none"/>
                      <w:u w:val="none" w:color="auto"/>
                    </w:rPr>
                    <w:t>固</w:t>
                  </w:r>
                  <w:r>
                    <w:rPr>
                      <w:rFonts w:hint="default" w:ascii="Times New Roman" w:hAnsi="Times New Roman" w:cs="Times New Roman" w:eastAsiaTheme="minorEastAsia"/>
                      <w:color w:val="auto"/>
                      <w:spacing w:val="-13"/>
                      <w:sz w:val="21"/>
                      <w:szCs w:val="21"/>
                      <w:highlight w:val="none"/>
                      <w:u w:val="none" w:color="auto"/>
                    </w:rPr>
                    <w:t>态</w:t>
                  </w:r>
                </w:p>
              </w:tc>
              <w:tc>
                <w:tcPr>
                  <w:tcW w:w="509" w:type="pct"/>
                  <w:tcBorders>
                    <w:tl2br w:val="nil"/>
                    <w:tr2bl w:val="nil"/>
                  </w:tcBorders>
                  <w:vAlign w:val="center"/>
                </w:tcPr>
                <w:p w14:paraId="49179EAE">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2"/>
                      <w:sz w:val="21"/>
                      <w:szCs w:val="21"/>
                      <w:highlight w:val="none"/>
                      <w:u w:val="none" w:color="auto"/>
                    </w:rPr>
                  </w:pPr>
                  <w:r>
                    <w:rPr>
                      <w:rFonts w:hint="default" w:ascii="Times New Roman" w:hAnsi="Times New Roman" w:cs="Times New Roman" w:eastAsiaTheme="minorEastAsia"/>
                      <w:color w:val="auto"/>
                      <w:spacing w:val="2"/>
                      <w:sz w:val="21"/>
                      <w:szCs w:val="21"/>
                      <w:highlight w:val="none"/>
                      <w:u w:val="none" w:color="auto"/>
                    </w:rPr>
                    <w:t>/</w:t>
                  </w:r>
                </w:p>
              </w:tc>
              <w:tc>
                <w:tcPr>
                  <w:tcW w:w="602" w:type="pct"/>
                  <w:tcBorders>
                    <w:tl2br w:val="nil"/>
                    <w:tr2bl w:val="nil"/>
                  </w:tcBorders>
                  <w:vAlign w:val="center"/>
                </w:tcPr>
                <w:p w14:paraId="0A686197">
                  <w:pPr>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0.35</w:t>
                  </w:r>
                </w:p>
              </w:tc>
              <w:tc>
                <w:tcPr>
                  <w:tcW w:w="584" w:type="pct"/>
                  <w:vMerge w:val="continue"/>
                  <w:tcBorders>
                    <w:tl2br w:val="nil"/>
                    <w:tr2bl w:val="nil"/>
                  </w:tcBorders>
                  <w:vAlign w:val="center"/>
                </w:tcPr>
                <w:p w14:paraId="5D499520">
                  <w:pPr>
                    <w:pStyle w:val="48"/>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pacing w:val="5"/>
                      <w:sz w:val="21"/>
                      <w:szCs w:val="21"/>
                      <w:highlight w:val="none"/>
                      <w:u w:val="none" w:color="auto"/>
                      <w:lang w:val="en-US" w:eastAsia="zh-CN"/>
                    </w:rPr>
                  </w:pPr>
                </w:p>
              </w:tc>
              <w:tc>
                <w:tcPr>
                  <w:tcW w:w="644" w:type="pct"/>
                  <w:tcBorders>
                    <w:tl2br w:val="nil"/>
                    <w:tr2bl w:val="nil"/>
                  </w:tcBorders>
                  <w:vAlign w:val="center"/>
                </w:tcPr>
                <w:p w14:paraId="38F68201">
                  <w:pPr>
                    <w:pStyle w:val="48"/>
                    <w:keepNext w:val="0"/>
                    <w:keepLines w:val="0"/>
                    <w:pageBreakBefore w:val="0"/>
                    <w:widowControl/>
                    <w:kinsoku/>
                    <w:wordWrap w:val="0"/>
                    <w:overflowPunct/>
                    <w:topLinePunct/>
                    <w:autoSpaceDE/>
                    <w:autoSpaceDN/>
                    <w:bidi w:val="0"/>
                    <w:adjustRightInd/>
                    <w:snapToGrid/>
                    <w:spacing w:line="240" w:lineRule="auto"/>
                    <w:ind w:left="0" w:leftChars="0" w:right="0" w:firstLine="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交由周边农户综合利用</w:t>
                  </w:r>
                </w:p>
              </w:tc>
            </w:tr>
          </w:tbl>
          <w:p w14:paraId="1D7E574F">
            <w:pPr>
              <w:pStyle w:val="30"/>
              <w:keepNext w:val="0"/>
              <w:keepLines w:val="0"/>
              <w:pageBreakBefore w:val="0"/>
              <w:widowControl/>
              <w:kinsoku/>
              <w:wordWrap w:val="0"/>
              <w:overflowPunct/>
              <w:topLinePunct/>
              <w:autoSpaceDE/>
              <w:autoSpaceDN/>
              <w:bidi w:val="0"/>
              <w:adjustRightInd/>
              <w:snapToGrid/>
              <w:rPr>
                <w:rFonts w:hint="default"/>
                <w:color w:val="auto"/>
                <w:highlight w:val="none"/>
                <w:u w:val="none" w:color="auto"/>
              </w:rPr>
            </w:pPr>
            <w:r>
              <w:rPr>
                <w:rFonts w:hint="default"/>
                <w:color w:val="auto"/>
                <w:highlight w:val="none"/>
                <w:u w:val="none" w:color="auto"/>
              </w:rPr>
              <w:t>经过上述措施治理后，项目产生的固体废物对周边环境影响较小。</w:t>
            </w:r>
          </w:p>
          <w:p w14:paraId="6AF0937B">
            <w:pPr>
              <w:keepNext w:val="0"/>
              <w:keepLines w:val="0"/>
              <w:pageBreakBefore w:val="0"/>
              <w:widowControl/>
              <w:kinsoku/>
              <w:wordWrap w:val="0"/>
              <w:overflowPunct/>
              <w:topLinePunct/>
              <w:autoSpaceDE/>
              <w:autoSpaceDN/>
              <w:bidi w:val="0"/>
              <w:adjustRightInd/>
              <w:snapToGrid/>
              <w:spacing w:line="360" w:lineRule="auto"/>
              <w:ind w:firstLine="482" w:firstLineChars="200"/>
              <w:rPr>
                <w:rFonts w:hint="default" w:ascii="Times New Roman" w:hAnsi="Times New Roman" w:eastAsia="宋体" w:cs="Times New Roman"/>
                <w:b/>
                <w:bCs/>
                <w:color w:val="auto"/>
                <w:sz w:val="24"/>
                <w:szCs w:val="32"/>
                <w:highlight w:val="none"/>
                <w:u w:val="none" w:color="auto"/>
                <w:lang w:val="en-US" w:eastAsia="zh-CN"/>
              </w:rPr>
            </w:pPr>
            <w:r>
              <w:rPr>
                <w:rFonts w:hint="default" w:ascii="Times New Roman" w:hAnsi="Times New Roman" w:cs="Times New Roman"/>
                <w:b/>
                <w:bCs/>
                <w:color w:val="auto"/>
                <w:sz w:val="24"/>
                <w:szCs w:val="32"/>
                <w:highlight w:val="none"/>
                <w:u w:val="none" w:color="auto"/>
              </w:rPr>
              <w:t>一般工业固废暂存间：</w:t>
            </w:r>
          </w:p>
          <w:p w14:paraId="2F0B597C">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eastAsia" w:cs="Times New Roman"/>
                <w:color w:val="auto"/>
                <w:highlight w:val="none"/>
                <w:u w:val="none" w:color="auto"/>
                <w:lang w:val="en-US" w:eastAsia="zh-CN"/>
              </w:rPr>
              <w:t>建设单位已在工具间北侧</w:t>
            </w:r>
            <w:r>
              <w:rPr>
                <w:rFonts w:hint="default" w:ascii="Times New Roman" w:hAnsi="Times New Roman" w:cs="Times New Roman"/>
                <w:color w:val="auto"/>
                <w:highlight w:val="none"/>
                <w:u w:val="none" w:color="auto"/>
              </w:rPr>
              <w:t>设置</w:t>
            </w:r>
            <w:r>
              <w:rPr>
                <w:rFonts w:hint="eastAsia" w:cs="Times New Roman"/>
                <w:color w:val="auto"/>
                <w:highlight w:val="none"/>
                <w:u w:val="none" w:color="auto"/>
                <w:lang w:val="en-US" w:eastAsia="zh-CN"/>
              </w:rPr>
              <w:t>有</w:t>
            </w:r>
            <w:r>
              <w:rPr>
                <w:rFonts w:hint="default" w:ascii="Times New Roman" w:hAnsi="Times New Roman" w:cs="Times New Roman"/>
                <w:color w:val="auto"/>
                <w:highlight w:val="none"/>
                <w:u w:val="none" w:color="auto"/>
              </w:rPr>
              <w:t>1间</w:t>
            </w:r>
            <w:r>
              <w:rPr>
                <w:rFonts w:hint="default" w:ascii="Times New Roman" w:hAnsi="Times New Roman" w:cs="Times New Roman"/>
                <w:b w:val="0"/>
                <w:bCs w:val="0"/>
                <w:color w:val="auto"/>
                <w:sz w:val="24"/>
                <w:szCs w:val="32"/>
                <w:highlight w:val="none"/>
                <w:u w:val="none" w:color="auto"/>
              </w:rPr>
              <w:t>一般工业固废暂存间</w:t>
            </w:r>
            <w:r>
              <w:rPr>
                <w:rFonts w:hint="default" w:ascii="Times New Roman" w:hAnsi="Times New Roman" w:cs="Times New Roman"/>
                <w:color w:val="auto"/>
                <w:highlight w:val="none"/>
                <w:u w:val="none" w:color="auto"/>
              </w:rPr>
              <w:t>，</w:t>
            </w:r>
            <w:r>
              <w:rPr>
                <w:rFonts w:hint="eastAsia" w:cs="Times New Roman"/>
                <w:color w:val="auto"/>
                <w:highlight w:val="none"/>
                <w:u w:val="none" w:color="auto"/>
                <w:lang w:val="en-US" w:eastAsia="zh-CN"/>
              </w:rPr>
              <w:t>面积为</w:t>
            </w:r>
            <w:r>
              <w:rPr>
                <w:rFonts w:hint="eastAsia"/>
                <w:color w:val="auto"/>
                <w:highlight w:val="none"/>
                <w:u w:val="none" w:color="auto"/>
                <w:lang w:val="en-US" w:eastAsia="zh-CN"/>
              </w:rPr>
              <w:t>10</w:t>
            </w:r>
            <w:r>
              <w:rPr>
                <w:rFonts w:hint="default" w:ascii="Times New Roman" w:hAnsi="Times New Roman" w:cs="Times New Roman"/>
                <w:color w:val="auto"/>
                <w:highlight w:val="none"/>
                <w:u w:val="none" w:color="auto"/>
              </w:rPr>
              <w:t>m</w:t>
            </w:r>
            <w:r>
              <w:rPr>
                <w:rFonts w:hint="default" w:ascii="Times New Roman" w:hAnsi="Times New Roman" w:cs="Times New Roman"/>
                <w:color w:val="auto"/>
                <w:highlight w:val="none"/>
                <w:u w:val="none" w:color="auto"/>
                <w:vertAlign w:val="superscript"/>
              </w:rPr>
              <w:t>2</w:t>
            </w:r>
            <w:r>
              <w:rPr>
                <w:rFonts w:hint="default" w:ascii="Times New Roman" w:hAnsi="Times New Roman" w:cs="Times New Roman"/>
                <w:color w:val="auto"/>
                <w:highlight w:val="none"/>
                <w:u w:val="none" w:color="auto"/>
              </w:rPr>
              <w:t>，地面进行硬底化，做好防腐、防渗和防漏处理，防渗性能应至少相当于渗透系数为1.0×10</w:t>
            </w:r>
            <w:r>
              <w:rPr>
                <w:rFonts w:hint="default" w:ascii="Times New Roman" w:hAnsi="Times New Roman" w:cs="Times New Roman"/>
                <w:color w:val="auto"/>
                <w:highlight w:val="none"/>
                <w:u w:val="none" w:color="auto"/>
                <w:vertAlign w:val="superscript"/>
              </w:rPr>
              <w:t>-5</w:t>
            </w:r>
            <w:r>
              <w:rPr>
                <w:rFonts w:hint="default" w:ascii="Times New Roman" w:hAnsi="Times New Roman" w:cs="Times New Roman"/>
                <w:color w:val="auto"/>
                <w:highlight w:val="none"/>
                <w:u w:val="none" w:color="auto"/>
              </w:rPr>
              <w:t>cm/s且厚度为0.75m的天然基础层。设置环境保护图形标志，固体废弃物在外运处置之前针对固体废物不同性质分类存放，贮存时间不超过半年，符合《一般工业固体废物贮存和填埋污染控制标准》（GB18599-2020）的相关要求。</w:t>
            </w:r>
          </w:p>
          <w:p w14:paraId="614CEA09">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szCs w:val="32"/>
                <w:highlight w:val="none"/>
                <w:u w:val="none" w:color="auto"/>
              </w:rPr>
            </w:pPr>
            <w:r>
              <w:rPr>
                <w:rFonts w:hint="default" w:ascii="Times New Roman" w:hAnsi="Times New Roman" w:cs="Times New Roman"/>
                <w:color w:val="auto"/>
                <w:sz w:val="24"/>
                <w:szCs w:val="32"/>
                <w:highlight w:val="none"/>
                <w:u w:val="none" w:color="auto"/>
              </w:rPr>
              <w:t>根据《中华人民共和国固体废物污染环境防治法》（2020年4月29日修订）本评价针对项目产生的一般工业固废的后续管理，提出相关的要求，具体如下：</w:t>
            </w:r>
          </w:p>
          <w:p w14:paraId="2D83CECA">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1）本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11079823">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2）禁止向生活垃圾收集设施中投放工业固体废物。</w:t>
            </w:r>
          </w:p>
          <w:p w14:paraId="08D4C4B4">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3）产生工业固体废物的单位委托他人运输、利用、处置工业固体废物的，应当对受托方的主体资格和技术能力进行核实，依法签订书面合同，在合同中约定污染防治要求。</w:t>
            </w:r>
          </w:p>
          <w:p w14:paraId="25668859">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4）受托方运输、利用、处置工业固体废物，应当依照有关法律法规的规定和合同约定履行污染防治要求，并将运输、利用、处置情况告知产生工业固体废物的单位。</w:t>
            </w:r>
          </w:p>
          <w:p w14:paraId="414F2CE8">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五、土壤与地下水</w:t>
            </w:r>
          </w:p>
          <w:p w14:paraId="17F07CCF">
            <w:pPr>
              <w:pStyle w:val="30"/>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lang w:eastAsia="zh-CN"/>
              </w:rPr>
              <w:t>（</w:t>
            </w:r>
            <w:r>
              <w:rPr>
                <w:rFonts w:hint="eastAsia"/>
                <w:color w:val="auto"/>
                <w:highlight w:val="none"/>
                <w:u w:val="none" w:color="auto"/>
                <w:lang w:val="en-US" w:eastAsia="zh-CN"/>
              </w:rPr>
              <w:t>1）源头控制措施</w:t>
            </w:r>
          </w:p>
          <w:p w14:paraId="73A5219D">
            <w:pPr>
              <w:pStyle w:val="30"/>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rPr>
              <w:t>通过加强日常管理、对防渗工程的检查，若发现防渗密封材料老化或损坏应及时维修更换</w:t>
            </w:r>
            <w:r>
              <w:rPr>
                <w:rFonts w:hint="eastAsia"/>
                <w:color w:val="auto"/>
                <w:highlight w:val="none"/>
                <w:u w:val="none" w:color="auto"/>
                <w:lang w:eastAsia="zh-CN"/>
              </w:rPr>
              <w:t>；</w:t>
            </w:r>
            <w:r>
              <w:rPr>
                <w:rFonts w:hint="eastAsia"/>
                <w:color w:val="auto"/>
                <w:highlight w:val="none"/>
                <w:u w:val="none" w:color="auto"/>
              </w:rPr>
              <w:t>设置好引流的沟渠和事故</w:t>
            </w:r>
            <w:r>
              <w:rPr>
                <w:rFonts w:hint="eastAsia"/>
                <w:color w:val="auto"/>
                <w:highlight w:val="none"/>
                <w:u w:val="none" w:color="auto"/>
                <w:lang w:val="en-US" w:eastAsia="zh-CN"/>
              </w:rPr>
              <w:t>状态下</w:t>
            </w:r>
            <w:r>
              <w:rPr>
                <w:rFonts w:hint="eastAsia"/>
                <w:color w:val="auto"/>
                <w:highlight w:val="none"/>
                <w:u w:val="none" w:color="auto"/>
              </w:rPr>
              <w:t>截流措施，避免应急情况下消防水外流。</w:t>
            </w:r>
          </w:p>
          <w:p w14:paraId="2E7057C8">
            <w:pPr>
              <w:pStyle w:val="30"/>
              <w:keepNext w:val="0"/>
              <w:keepLines w:val="0"/>
              <w:pageBreakBefore w:val="0"/>
              <w:widowControl/>
              <w:kinsoku/>
              <w:wordWrap w:val="0"/>
              <w:overflowPunct/>
              <w:topLinePunct/>
              <w:autoSpaceDE/>
              <w:autoSpaceDN/>
              <w:bidi w:val="0"/>
              <w:adjustRightInd/>
              <w:snapToGrid/>
              <w:rPr>
                <w:color w:val="auto"/>
                <w:highlight w:val="none"/>
                <w:u w:val="none" w:color="auto"/>
              </w:rPr>
            </w:pPr>
            <w:r>
              <w:rPr>
                <w:rFonts w:hint="eastAsia"/>
                <w:color w:val="auto"/>
                <w:highlight w:val="none"/>
                <w:u w:val="none" w:color="auto"/>
                <w:lang w:eastAsia="zh-CN"/>
              </w:rPr>
              <w:t>（</w:t>
            </w:r>
            <w:r>
              <w:rPr>
                <w:rFonts w:hint="eastAsia"/>
                <w:color w:val="auto"/>
                <w:highlight w:val="none"/>
                <w:u w:val="none" w:color="auto"/>
                <w:lang w:val="en-US" w:eastAsia="zh-CN"/>
              </w:rPr>
              <w:t>2）</w:t>
            </w:r>
            <w:r>
              <w:rPr>
                <w:color w:val="auto"/>
                <w:highlight w:val="none"/>
                <w:u w:val="none" w:color="auto"/>
              </w:rPr>
              <w:t>分区防控措施</w:t>
            </w:r>
          </w:p>
          <w:p w14:paraId="2AA56E4D">
            <w:pPr>
              <w:pStyle w:val="30"/>
              <w:keepNext w:val="0"/>
              <w:keepLines w:val="0"/>
              <w:pageBreakBefore w:val="0"/>
              <w:widowControl/>
              <w:kinsoku/>
              <w:wordWrap w:val="0"/>
              <w:overflowPunct/>
              <w:topLinePunct/>
              <w:autoSpaceDE/>
              <w:autoSpaceDN/>
              <w:bidi w:val="0"/>
              <w:adjustRightInd/>
              <w:snapToGrid/>
              <w:rPr>
                <w:color w:val="auto"/>
                <w:highlight w:val="none"/>
                <w:u w:val="none" w:color="auto"/>
              </w:rPr>
            </w:pPr>
            <w:r>
              <w:rPr>
                <w:color w:val="auto"/>
                <w:highlight w:val="none"/>
                <w:u w:val="none" w:color="auto"/>
              </w:rPr>
              <w:t>根据项目各区域功能，将厂区划分为重点污染防治区</w:t>
            </w:r>
            <w:r>
              <w:rPr>
                <w:rFonts w:hint="eastAsia"/>
                <w:color w:val="auto"/>
                <w:highlight w:val="none"/>
                <w:u w:val="none" w:color="auto"/>
                <w:lang w:val="en-US" w:eastAsia="zh-CN"/>
              </w:rPr>
              <w:t>和</w:t>
            </w:r>
            <w:r>
              <w:rPr>
                <w:color w:val="auto"/>
                <w:highlight w:val="none"/>
                <w:u w:val="none" w:color="auto"/>
              </w:rPr>
              <w:t>一般污染防治区，针对不同的区域提出相应的防控措施。</w:t>
            </w:r>
          </w:p>
          <w:p w14:paraId="6EDB3D06">
            <w:pPr>
              <w:pStyle w:val="30"/>
              <w:keepNext w:val="0"/>
              <w:keepLines w:val="0"/>
              <w:pageBreakBefore w:val="0"/>
              <w:widowControl/>
              <w:kinsoku/>
              <w:wordWrap w:val="0"/>
              <w:overflowPunct/>
              <w:topLinePunct/>
              <w:autoSpaceDE/>
              <w:autoSpaceDN/>
              <w:bidi w:val="0"/>
              <w:adjustRightInd/>
              <w:snapToGrid/>
              <w:rPr>
                <w:color w:val="auto"/>
                <w:highlight w:val="none"/>
                <w:u w:val="none" w:color="auto"/>
              </w:rPr>
            </w:pPr>
            <w:r>
              <w:rPr>
                <w:color w:val="auto"/>
                <w:highlight w:val="none"/>
                <w:u w:val="none" w:color="auto"/>
              </w:rPr>
              <w:t>一般污染防治区</w:t>
            </w:r>
          </w:p>
          <w:p w14:paraId="253B1EA7">
            <w:pPr>
              <w:pStyle w:val="30"/>
              <w:keepNext w:val="0"/>
              <w:keepLines w:val="0"/>
              <w:pageBreakBefore w:val="0"/>
              <w:widowControl/>
              <w:kinsoku/>
              <w:wordWrap w:val="0"/>
              <w:overflowPunct/>
              <w:topLinePunct/>
              <w:autoSpaceDE/>
              <w:autoSpaceDN/>
              <w:bidi w:val="0"/>
              <w:adjustRightInd/>
              <w:snapToGrid/>
              <w:rPr>
                <w:color w:val="auto"/>
                <w:highlight w:val="none"/>
                <w:u w:val="none" w:color="auto"/>
              </w:rPr>
            </w:pPr>
            <w:r>
              <w:rPr>
                <w:color w:val="auto"/>
                <w:highlight w:val="none"/>
                <w:u w:val="none" w:color="auto"/>
              </w:rPr>
              <w:t>项目一般污染防治区为一般固废、</w:t>
            </w:r>
            <w:r>
              <w:rPr>
                <w:rFonts w:hint="eastAsia"/>
                <w:color w:val="auto"/>
                <w:highlight w:val="none"/>
                <w:u w:val="none" w:color="auto"/>
                <w:lang w:val="en-US" w:eastAsia="zh-CN"/>
              </w:rPr>
              <w:t>成品仓库、生产车间</w:t>
            </w:r>
            <w:r>
              <w:rPr>
                <w:color w:val="auto"/>
                <w:highlight w:val="none"/>
                <w:u w:val="none" w:color="auto"/>
              </w:rPr>
              <w:t>，其地面防渗采取“粘土+混凝土”防渗措施，达到渗透系数1.0×10</w:t>
            </w:r>
            <w:r>
              <w:rPr>
                <w:color w:val="auto"/>
                <w:highlight w:val="none"/>
                <w:u w:val="none" w:color="auto"/>
                <w:vertAlign w:val="superscript"/>
              </w:rPr>
              <w:t>-7</w:t>
            </w:r>
            <w:r>
              <w:rPr>
                <w:color w:val="auto"/>
                <w:highlight w:val="none"/>
                <w:u w:val="none" w:color="auto"/>
              </w:rPr>
              <w:t>cm/s和厚度1.5m的粘土层的防渗性能要求。</w:t>
            </w:r>
          </w:p>
          <w:p w14:paraId="22E05DE7">
            <w:pPr>
              <w:pStyle w:val="8"/>
              <w:keepNext w:val="0"/>
              <w:keepLines w:val="0"/>
              <w:pageBreakBefore w:val="0"/>
              <w:widowControl/>
              <w:kinsoku/>
              <w:wordWrap w:val="0"/>
              <w:overflowPunct/>
              <w:topLinePunct/>
              <w:autoSpaceDE/>
              <w:autoSpaceDN/>
              <w:bidi w:val="0"/>
              <w:adjustRightInd/>
              <w:snapToGrid/>
              <w:spacing w:before="0" w:after="0" w:line="360" w:lineRule="auto"/>
              <w:ind w:right="0" w:firstLine="480" w:firstLineChars="200"/>
              <w:rPr>
                <w:rFonts w:hint="eastAsia"/>
                <w:color w:val="auto"/>
                <w:highlight w:val="none"/>
                <w:u w:val="none" w:color="auto"/>
                <w:lang w:val="en-US" w:eastAsia="zh-CN"/>
              </w:rPr>
            </w:pPr>
            <w:r>
              <w:rPr>
                <w:rFonts w:hint="default" w:ascii="Times New Roman" w:hAnsi="Times New Roman" w:cs="Times New Roman"/>
                <w:color w:val="auto"/>
                <w:sz w:val="24"/>
                <w:highlight w:val="none"/>
                <w:u w:val="none" w:color="auto"/>
              </w:rPr>
              <w:t>本项目运营期无土壤、地下水污染途径，在采取以上措施后，对周围土壤、地下水环境影响较小。</w:t>
            </w:r>
          </w:p>
          <w:p w14:paraId="5B5370B7">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rPr>
              <w:t>六、环境风险</w:t>
            </w:r>
            <w:r>
              <w:rPr>
                <w:rFonts w:hint="default" w:ascii="Times New Roman" w:hAnsi="Times New Roman" w:cs="Times New Roman"/>
                <w:b/>
                <w:bCs/>
                <w:color w:val="auto"/>
                <w:highlight w:val="none"/>
                <w:u w:val="none" w:color="auto"/>
                <w:lang w:val="en-US" w:eastAsia="zh-CN"/>
              </w:rPr>
              <w:t>分析</w:t>
            </w:r>
          </w:p>
          <w:p w14:paraId="01E6EF99">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lang w:val="en-US" w:eastAsia="zh-CN"/>
              </w:rPr>
              <w:t>1、</w:t>
            </w:r>
            <w:r>
              <w:rPr>
                <w:rFonts w:hint="default" w:ascii="Times New Roman" w:hAnsi="Times New Roman" w:cs="Times New Roman"/>
                <w:b/>
                <w:bCs/>
                <w:color w:val="auto"/>
                <w:highlight w:val="none"/>
                <w:u w:val="none" w:color="auto"/>
              </w:rPr>
              <w:t>风险识别</w:t>
            </w:r>
          </w:p>
          <w:p w14:paraId="24443D8E">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风险潜势判定</w:t>
            </w:r>
          </w:p>
          <w:p w14:paraId="70DF146A">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根据《建设项目环境风险评价技术导则》（HJ169-2018），建设项目环境风险潜势划分为I、II、</w:t>
            </w:r>
            <w:r>
              <w:rPr>
                <w:rFonts w:hint="eastAsia" w:cs="Times New Roman"/>
                <w:color w:val="auto"/>
                <w:highlight w:val="none"/>
                <w:u w:val="none" w:color="auto"/>
                <w:lang w:eastAsia="zh-CN"/>
              </w:rPr>
              <w:t>Ⅲ</w:t>
            </w:r>
            <w:r>
              <w:rPr>
                <w:rFonts w:hint="default" w:ascii="Times New Roman" w:hAnsi="Times New Roman" w:cs="Times New Roman"/>
                <w:color w:val="auto"/>
                <w:highlight w:val="none"/>
                <w:u w:val="none" w:color="auto"/>
              </w:rPr>
              <w:t>、IV/IV+级。</w:t>
            </w:r>
          </w:p>
          <w:p w14:paraId="02031A9E">
            <w:pPr>
              <w:keepNext w:val="0"/>
              <w:keepLines w:val="0"/>
              <w:pageBreakBefore w:val="0"/>
              <w:widowControl/>
              <w:kinsoku/>
              <w:wordWrap w:val="0"/>
              <w:overflowPunct/>
              <w:topLinePunct/>
              <w:autoSpaceDE/>
              <w:autoSpaceDN/>
              <w:bidi w:val="0"/>
              <w:adjustRightInd/>
              <w:snapToGrid/>
              <w:spacing w:line="360" w:lineRule="auto"/>
              <w:ind w:firstLine="480" w:firstLineChars="200"/>
              <w:jc w:val="both"/>
              <w:rPr>
                <w:rFonts w:ascii="Times New Roman" w:hAnsi="Times New Roman" w:eastAsia="宋体" w:cs="Times New Roman"/>
                <w:b w:val="0"/>
                <w:bCs/>
                <w:i w:val="0"/>
                <w:iCs/>
                <w:color w:val="auto"/>
                <w:kern w:val="2"/>
                <w:sz w:val="24"/>
                <w:szCs w:val="24"/>
                <w:highlight w:val="none"/>
                <w:u w:val="none" w:color="auto"/>
                <w:lang w:val="en-US" w:eastAsia="zh-CN" w:bidi="ar-SA"/>
              </w:rPr>
            </w:pPr>
            <w:r>
              <w:rPr>
                <w:rFonts w:ascii="Times New Roman" w:hAnsi="Times New Roman" w:eastAsia="宋体" w:cs="Times New Roman"/>
                <w:b w:val="0"/>
                <w:bCs/>
                <w:i w:val="0"/>
                <w:iCs/>
                <w:color w:val="auto"/>
                <w:kern w:val="2"/>
                <w:sz w:val="24"/>
                <w:szCs w:val="24"/>
                <w:highlight w:val="none"/>
                <w:u w:val="none" w:color="auto"/>
                <w:lang w:val="en-US" w:eastAsia="zh-CN" w:bidi="ar-SA"/>
              </w:rPr>
              <w:t>根据项目风险潜势初判，项目环境风险潜势为Ⅰ。根据《建设项目环境风险评价技术导则》（HJ169-2018）项目环境风险潜势为Ⅰ，评价工作等级划分见</w:t>
            </w:r>
            <w:r>
              <w:rPr>
                <w:rFonts w:hint="eastAsia" w:cs="Times New Roman"/>
                <w:b w:val="0"/>
                <w:bCs/>
                <w:i w:val="0"/>
                <w:iCs/>
                <w:color w:val="auto"/>
                <w:kern w:val="2"/>
                <w:sz w:val="24"/>
                <w:szCs w:val="24"/>
                <w:highlight w:val="none"/>
                <w:u w:val="none" w:color="auto"/>
                <w:lang w:val="en-US" w:eastAsia="zh-CN" w:bidi="ar-SA"/>
              </w:rPr>
              <w:t>下</w:t>
            </w:r>
            <w:r>
              <w:rPr>
                <w:rFonts w:ascii="Times New Roman" w:hAnsi="Times New Roman" w:eastAsia="宋体" w:cs="Times New Roman"/>
                <w:b w:val="0"/>
                <w:bCs/>
                <w:i w:val="0"/>
                <w:iCs/>
                <w:color w:val="auto"/>
                <w:kern w:val="2"/>
                <w:sz w:val="24"/>
                <w:szCs w:val="24"/>
                <w:highlight w:val="none"/>
                <w:u w:val="none" w:color="auto"/>
                <w:lang w:val="en-US" w:eastAsia="zh-CN" w:bidi="ar-SA"/>
              </w:rPr>
              <w:t>表，环境风险按评价等级仅需简单分析。</w:t>
            </w:r>
          </w:p>
          <w:p w14:paraId="55DCC1CB">
            <w:pPr>
              <w:keepNext w:val="0"/>
              <w:keepLines w:val="0"/>
              <w:pageBreakBefore w:val="0"/>
              <w:widowControl/>
              <w:kinsoku/>
              <w:wordWrap w:val="0"/>
              <w:overflowPunct/>
              <w:topLinePunct/>
              <w:autoSpaceDE/>
              <w:autoSpaceDN/>
              <w:bidi w:val="0"/>
              <w:adjustRightInd/>
              <w:snapToGrid/>
              <w:jc w:val="center"/>
              <w:rPr>
                <w:rFonts w:ascii="Times New Roman" w:hAnsi="Times New Roman" w:eastAsia="宋体" w:cs="Times New Roman"/>
                <w:b/>
                <w:color w:val="auto"/>
                <w:szCs w:val="21"/>
                <w:highlight w:val="none"/>
                <w:u w:val="none" w:color="auto"/>
              </w:rPr>
            </w:pPr>
            <w:r>
              <w:rPr>
                <w:rFonts w:ascii="Times New Roman" w:hAnsi="Times New Roman" w:eastAsia="宋体" w:cs="Times New Roman"/>
                <w:b/>
                <w:color w:val="auto"/>
                <w:szCs w:val="21"/>
                <w:highlight w:val="none"/>
                <w:u w:val="none" w:color="auto"/>
              </w:rPr>
              <w:t>表</w:t>
            </w:r>
            <w:r>
              <w:rPr>
                <w:rFonts w:hint="eastAsia" w:ascii="Times New Roman" w:hAnsi="Times New Roman" w:eastAsia="宋体" w:cs="Times New Roman"/>
                <w:b/>
                <w:color w:val="auto"/>
                <w:szCs w:val="21"/>
                <w:highlight w:val="none"/>
                <w:u w:val="none" w:color="auto"/>
                <w:lang w:val="en-US" w:eastAsia="zh-CN"/>
              </w:rPr>
              <w:t>4-</w:t>
            </w:r>
            <w:r>
              <w:rPr>
                <w:rFonts w:hint="eastAsia" w:cs="Times New Roman"/>
                <w:b/>
                <w:color w:val="auto"/>
                <w:szCs w:val="21"/>
                <w:highlight w:val="none"/>
                <w:u w:val="none" w:color="auto"/>
                <w:lang w:val="en-US" w:eastAsia="zh-CN"/>
              </w:rPr>
              <w:t>18</w:t>
            </w:r>
            <w:r>
              <w:rPr>
                <w:rFonts w:hint="eastAsia" w:ascii="Times New Roman" w:hAnsi="Times New Roman" w:eastAsia="宋体" w:cs="Times New Roman"/>
                <w:b/>
                <w:color w:val="auto"/>
                <w:szCs w:val="21"/>
                <w:highlight w:val="none"/>
                <w:u w:val="none" w:color="auto"/>
                <w:lang w:val="en-US" w:eastAsia="zh-CN"/>
              </w:rPr>
              <w:t xml:space="preserve">   </w:t>
            </w:r>
            <w:r>
              <w:rPr>
                <w:rFonts w:ascii="Times New Roman" w:hAnsi="Times New Roman" w:eastAsia="宋体" w:cs="Times New Roman"/>
                <w:b/>
                <w:color w:val="auto"/>
                <w:szCs w:val="21"/>
                <w:highlight w:val="none"/>
                <w:u w:val="none" w:color="auto"/>
              </w:rPr>
              <w:t>评价工作等级划分</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610"/>
              <w:gridCol w:w="1610"/>
              <w:gridCol w:w="1610"/>
              <w:gridCol w:w="1613"/>
            </w:tblGrid>
            <w:tr w14:paraId="325C6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995" w:type="pct"/>
                  <w:noWrap w:val="0"/>
                  <w:vAlign w:val="center"/>
                </w:tcPr>
                <w:p w14:paraId="0977010A">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t>环境风险潜势</w:t>
                  </w:r>
                </w:p>
              </w:tc>
              <w:tc>
                <w:tcPr>
                  <w:tcW w:w="1001" w:type="pct"/>
                  <w:noWrap w:val="0"/>
                  <w:vAlign w:val="center"/>
                </w:tcPr>
                <w:p w14:paraId="26578BB8">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 = 4 \* ROMAN \* MERGEFORMAT </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IV</w:t>
                  </w:r>
                  <w:r>
                    <w:rPr>
                      <w:rFonts w:ascii="Times New Roman" w:hAnsi="Times New Roman" w:eastAsia="宋体" w:cs="Times New Roman"/>
                      <w:b/>
                      <w:bCs/>
                      <w:color w:val="auto"/>
                      <w:szCs w:val="21"/>
                      <w:highlight w:val="none"/>
                      <w:u w:val="none" w:color="auto"/>
                    </w:rPr>
                    <w:fldChar w:fldCharType="end"/>
                  </w: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 = 4 \* ROMAN \* MERGEFORMAT </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IV</w:t>
                  </w:r>
                  <w:r>
                    <w:rPr>
                      <w:rFonts w:ascii="Times New Roman" w:hAnsi="Times New Roman" w:eastAsia="宋体" w:cs="Times New Roman"/>
                      <w:b/>
                      <w:bCs/>
                      <w:color w:val="auto"/>
                      <w:szCs w:val="21"/>
                      <w:highlight w:val="none"/>
                      <w:u w:val="none" w:color="auto"/>
                    </w:rPr>
                    <w:fldChar w:fldCharType="end"/>
                  </w:r>
                  <w:r>
                    <w:rPr>
                      <w:rFonts w:ascii="Times New Roman" w:hAnsi="Times New Roman" w:eastAsia="宋体" w:cs="Times New Roman"/>
                      <w:b/>
                      <w:bCs/>
                      <w:color w:val="auto"/>
                      <w:szCs w:val="21"/>
                      <w:highlight w:val="none"/>
                      <w:u w:val="none" w:color="auto"/>
                      <w:vertAlign w:val="superscript"/>
                    </w:rPr>
                    <w:t>+</w:t>
                  </w:r>
                </w:p>
              </w:tc>
              <w:tc>
                <w:tcPr>
                  <w:tcW w:w="1001" w:type="pct"/>
                  <w:noWrap w:val="0"/>
                  <w:vAlign w:val="center"/>
                </w:tcPr>
                <w:p w14:paraId="6D53F9A1">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 = 3 \* ROMAN \* MERGEFORMAT </w:instrText>
                  </w:r>
                  <w:r>
                    <w:rPr>
                      <w:rFonts w:ascii="Times New Roman" w:hAnsi="Times New Roman" w:eastAsia="宋体" w:cs="Times New Roman"/>
                      <w:b/>
                      <w:bCs/>
                      <w:color w:val="auto"/>
                      <w:szCs w:val="21"/>
                      <w:highlight w:val="none"/>
                      <w:u w:val="none" w:color="auto"/>
                    </w:rPr>
                    <w:fldChar w:fldCharType="separate"/>
                  </w:r>
                  <w:r>
                    <w:rPr>
                      <w:rFonts w:hint="eastAsia" w:cs="Times New Roman"/>
                      <w:b/>
                      <w:bCs/>
                      <w:color w:val="auto"/>
                      <w:szCs w:val="21"/>
                      <w:highlight w:val="none"/>
                      <w:u w:val="none" w:color="auto"/>
                      <w:lang w:eastAsia="zh-CN"/>
                    </w:rPr>
                    <w:t>Ⅲ</w:t>
                  </w:r>
                  <w:r>
                    <w:rPr>
                      <w:rFonts w:ascii="Times New Roman" w:hAnsi="Times New Roman" w:eastAsia="宋体" w:cs="Times New Roman"/>
                      <w:b/>
                      <w:bCs/>
                      <w:color w:val="auto"/>
                      <w:szCs w:val="21"/>
                      <w:highlight w:val="none"/>
                      <w:u w:val="none" w:color="auto"/>
                    </w:rPr>
                    <w:fldChar w:fldCharType="end"/>
                  </w:r>
                </w:p>
              </w:tc>
              <w:tc>
                <w:tcPr>
                  <w:tcW w:w="1001" w:type="pct"/>
                  <w:noWrap w:val="0"/>
                  <w:vAlign w:val="center"/>
                </w:tcPr>
                <w:p w14:paraId="10C43411">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 = 2 \* ROMAN \* MERGEFORMAT </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II</w:t>
                  </w:r>
                  <w:r>
                    <w:rPr>
                      <w:rFonts w:ascii="Times New Roman" w:hAnsi="Times New Roman" w:eastAsia="宋体" w:cs="Times New Roman"/>
                      <w:b/>
                      <w:bCs/>
                      <w:color w:val="auto"/>
                      <w:szCs w:val="21"/>
                      <w:highlight w:val="none"/>
                      <w:u w:val="none" w:color="auto"/>
                    </w:rPr>
                    <w:fldChar w:fldCharType="end"/>
                  </w:r>
                </w:p>
              </w:tc>
              <w:tc>
                <w:tcPr>
                  <w:tcW w:w="1001" w:type="pct"/>
                  <w:noWrap w:val="0"/>
                  <w:vAlign w:val="center"/>
                </w:tcPr>
                <w:p w14:paraId="61B35F25">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b/>
                      <w:bCs/>
                      <w:color w:val="auto"/>
                      <w:szCs w:val="21"/>
                      <w:highlight w:val="none"/>
                      <w:u w:val="none" w:color="auto"/>
                    </w:rPr>
                  </w:pPr>
                  <w:r>
                    <w:rPr>
                      <w:rFonts w:ascii="Times New Roman" w:hAnsi="Times New Roman" w:eastAsia="宋体" w:cs="Times New Roman"/>
                      <w:b/>
                      <w:bCs/>
                      <w:color w:val="auto"/>
                      <w:szCs w:val="21"/>
                      <w:highlight w:val="none"/>
                      <w:u w:val="none" w:color="auto"/>
                    </w:rPr>
                    <w:fldChar w:fldCharType="begin"/>
                  </w:r>
                  <w:r>
                    <w:rPr>
                      <w:rFonts w:ascii="Times New Roman" w:hAnsi="Times New Roman" w:eastAsia="宋体" w:cs="Times New Roman"/>
                      <w:b/>
                      <w:bCs/>
                      <w:color w:val="auto"/>
                      <w:szCs w:val="21"/>
                      <w:highlight w:val="none"/>
                      <w:u w:val="none" w:color="auto"/>
                    </w:rPr>
                    <w:instrText xml:space="preserve"> = 1 \* ROMAN \* MERGEFORMAT </w:instrText>
                  </w:r>
                  <w:r>
                    <w:rPr>
                      <w:rFonts w:ascii="Times New Roman" w:hAnsi="Times New Roman" w:eastAsia="宋体" w:cs="Times New Roman"/>
                      <w:b/>
                      <w:bCs/>
                      <w:color w:val="auto"/>
                      <w:szCs w:val="21"/>
                      <w:highlight w:val="none"/>
                      <w:u w:val="none" w:color="auto"/>
                    </w:rPr>
                    <w:fldChar w:fldCharType="separate"/>
                  </w:r>
                  <w:r>
                    <w:rPr>
                      <w:rFonts w:ascii="Times New Roman" w:hAnsi="Times New Roman" w:eastAsia="宋体" w:cs="Times New Roman"/>
                      <w:color w:val="auto"/>
                      <w:highlight w:val="none"/>
                      <w:u w:val="none" w:color="auto"/>
                    </w:rPr>
                    <w:t>I</w:t>
                  </w:r>
                  <w:r>
                    <w:rPr>
                      <w:rFonts w:ascii="Times New Roman" w:hAnsi="Times New Roman" w:eastAsia="宋体" w:cs="Times New Roman"/>
                      <w:b/>
                      <w:bCs/>
                      <w:color w:val="auto"/>
                      <w:szCs w:val="21"/>
                      <w:highlight w:val="none"/>
                      <w:u w:val="none" w:color="auto"/>
                    </w:rPr>
                    <w:fldChar w:fldCharType="end"/>
                  </w:r>
                </w:p>
              </w:tc>
            </w:tr>
            <w:tr w14:paraId="411F8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5" w:type="pct"/>
                  <w:noWrap w:val="0"/>
                  <w:vAlign w:val="center"/>
                </w:tcPr>
                <w:p w14:paraId="79B5319F">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评价工作等级</w:t>
                  </w:r>
                </w:p>
              </w:tc>
              <w:tc>
                <w:tcPr>
                  <w:tcW w:w="1001" w:type="pct"/>
                  <w:noWrap w:val="0"/>
                  <w:vAlign w:val="center"/>
                </w:tcPr>
                <w:p w14:paraId="57383AD4">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一</w:t>
                  </w:r>
                </w:p>
              </w:tc>
              <w:tc>
                <w:tcPr>
                  <w:tcW w:w="1001" w:type="pct"/>
                  <w:noWrap w:val="0"/>
                  <w:vAlign w:val="center"/>
                </w:tcPr>
                <w:p w14:paraId="575B0D3A">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二</w:t>
                  </w:r>
                </w:p>
              </w:tc>
              <w:tc>
                <w:tcPr>
                  <w:tcW w:w="1001" w:type="pct"/>
                  <w:noWrap w:val="0"/>
                  <w:vAlign w:val="center"/>
                </w:tcPr>
                <w:p w14:paraId="6D40AA15">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三</w:t>
                  </w:r>
                </w:p>
              </w:tc>
              <w:tc>
                <w:tcPr>
                  <w:tcW w:w="1001" w:type="pct"/>
                  <w:noWrap w:val="0"/>
                  <w:vAlign w:val="center"/>
                </w:tcPr>
                <w:p w14:paraId="686CC88E">
                  <w:pPr>
                    <w:keepNext w:val="0"/>
                    <w:keepLines w:val="0"/>
                    <w:pageBreakBefore w:val="0"/>
                    <w:widowControl/>
                    <w:kinsoku/>
                    <w:wordWrap w:val="0"/>
                    <w:overflowPunct/>
                    <w:topLinePunct/>
                    <w:autoSpaceDE/>
                    <w:autoSpaceDN/>
                    <w:bidi w:val="0"/>
                    <w:adjustRightInd/>
                    <w:snapToGrid/>
                    <w:jc w:val="center"/>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简单分析a</w:t>
                  </w:r>
                </w:p>
              </w:tc>
            </w:tr>
            <w:tr w14:paraId="7960F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17E92861">
                  <w:pPr>
                    <w:keepNext w:val="0"/>
                    <w:keepLines w:val="0"/>
                    <w:pageBreakBefore w:val="0"/>
                    <w:widowControl/>
                    <w:kinsoku/>
                    <w:wordWrap w:val="0"/>
                    <w:overflowPunct/>
                    <w:topLinePunct/>
                    <w:autoSpaceDE/>
                    <w:autoSpaceDN/>
                    <w:bidi w:val="0"/>
                    <w:adjustRightInd/>
                    <w:snapToGrid/>
                    <w:ind w:firstLine="420" w:firstLineChars="200"/>
                    <w:textAlignment w:val="baseline"/>
                    <w:rPr>
                      <w:rFonts w:ascii="Times New Roman" w:hAnsi="Times New Roman" w:eastAsia="宋体" w:cs="Times New Roman"/>
                      <w:color w:val="auto"/>
                      <w:szCs w:val="21"/>
                      <w:highlight w:val="none"/>
                      <w:u w:val="none" w:color="auto"/>
                    </w:rPr>
                  </w:pPr>
                  <w:r>
                    <w:rPr>
                      <w:rFonts w:ascii="Times New Roman" w:hAnsi="Times New Roman" w:eastAsia="宋体" w:cs="Times New Roman"/>
                      <w:color w:val="auto"/>
                      <w:szCs w:val="21"/>
                      <w:highlight w:val="none"/>
                      <w:u w:val="none" w:color="auto"/>
                    </w:rPr>
                    <w:t>a是相对于详细评价工作内容而言，在描述危险物质、环境影响途径、环境危害后果、风险防范措施等方面给出定性的说明。见附录A。</w:t>
                  </w:r>
                </w:p>
              </w:tc>
            </w:tr>
          </w:tbl>
          <w:p w14:paraId="2764C497">
            <w:pPr>
              <w:pStyle w:val="30"/>
              <w:keepNext w:val="0"/>
              <w:keepLines w:val="0"/>
              <w:pageBreakBefore w:val="0"/>
              <w:widowControl/>
              <w:kinsoku/>
              <w:wordWrap w:val="0"/>
              <w:overflowPunct/>
              <w:topLinePunct/>
              <w:autoSpaceDE/>
              <w:autoSpaceDN/>
              <w:bidi w:val="0"/>
              <w:adjustRightInd/>
              <w:snapToGrid/>
              <w:rPr>
                <w:rFonts w:hint="default"/>
                <w:color w:val="auto"/>
                <w:highlight w:val="none"/>
                <w:lang w:val="en-US" w:eastAsia="en-US"/>
              </w:rPr>
            </w:pPr>
            <w:r>
              <w:rPr>
                <w:rFonts w:hint="default" w:ascii="Times New Roman" w:hAnsi="Times New Roman" w:cs="Times New Roman"/>
                <w:color w:val="auto"/>
                <w:highlight w:val="none"/>
                <w:u w:val="none" w:color="auto"/>
              </w:rPr>
              <w:t>根据《建设项目环境风险评价技术导则》附录</w:t>
            </w:r>
            <w:r>
              <w:rPr>
                <w:rFonts w:hint="default" w:ascii="Times New Roman" w:hAnsi="Times New Roman" w:cs="Times New Roman"/>
                <w:color w:val="auto"/>
                <w:highlight w:val="none"/>
                <w:u w:val="none" w:color="auto"/>
                <w:lang w:val="en-US" w:eastAsia="zh-CN"/>
              </w:rPr>
              <w:t>B</w:t>
            </w:r>
            <w:r>
              <w:rPr>
                <w:rFonts w:hint="default" w:ascii="Times New Roman" w:hAnsi="Times New Roman" w:cs="Times New Roman"/>
                <w:color w:val="auto"/>
                <w:highlight w:val="none"/>
                <w:u w:val="none" w:color="auto"/>
              </w:rPr>
              <w:t>及《危险化学品重大危险源辨识》，</w:t>
            </w:r>
            <w:r>
              <w:rPr>
                <w:rFonts w:hint="default"/>
                <w:color w:val="auto"/>
                <w:highlight w:val="none"/>
              </w:rPr>
              <w:t>本工程</w:t>
            </w:r>
            <w:r>
              <w:rPr>
                <w:rFonts w:hint="eastAsia"/>
                <w:color w:val="auto"/>
                <w:highlight w:val="none"/>
                <w:lang w:val="en-US" w:eastAsia="zh-CN"/>
              </w:rPr>
              <w:t>不涉及</w:t>
            </w:r>
            <w:r>
              <w:rPr>
                <w:rFonts w:hint="default"/>
                <w:color w:val="auto"/>
                <w:highlight w:val="none"/>
              </w:rPr>
              <w:t>危险物质</w:t>
            </w:r>
            <w:r>
              <w:rPr>
                <w:rFonts w:hint="eastAsia"/>
                <w:color w:val="auto"/>
                <w:highlight w:val="none"/>
                <w:lang w:eastAsia="zh-CN"/>
              </w:rPr>
              <w:t>，</w:t>
            </w:r>
            <w:r>
              <w:rPr>
                <w:rFonts w:hint="default"/>
                <w:color w:val="auto"/>
                <w:highlight w:val="none"/>
                <w:lang w:val="en-US" w:eastAsia="en-US"/>
              </w:rPr>
              <w:t>风险潜势为I。</w:t>
            </w:r>
          </w:p>
          <w:p w14:paraId="1056B1D8">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2</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环境风险识别</w:t>
            </w:r>
          </w:p>
          <w:p w14:paraId="46E88872">
            <w:pPr>
              <w:pStyle w:val="60"/>
              <w:keepNext w:val="0"/>
              <w:keepLines w:val="0"/>
              <w:pageBreakBefore w:val="0"/>
              <w:widowControl/>
              <w:kinsoku/>
              <w:wordWrap w:val="0"/>
              <w:overflowPunct/>
              <w:topLinePunct/>
              <w:autoSpaceDE/>
              <w:autoSpaceDN/>
              <w:bidi w:val="0"/>
              <w:adjustRightInd/>
              <w:snapToGrid/>
              <w:ind w:firstLine="480"/>
              <w:rPr>
                <w:rFonts w:hint="default" w:ascii="Times New Roman" w:hAnsi="Times New Roman" w:cs="Times New Roman"/>
                <w:b/>
                <w:color w:val="auto"/>
                <w:kern w:val="0"/>
                <w:szCs w:val="21"/>
                <w:highlight w:val="none"/>
                <w:u w:val="none" w:color="auto"/>
              </w:rPr>
            </w:pPr>
            <w:r>
              <w:rPr>
                <w:rFonts w:hint="default" w:ascii="Times New Roman" w:hAnsi="Times New Roman" w:cs="Times New Roman"/>
                <w:color w:val="auto"/>
                <w:highlight w:val="none"/>
                <w:u w:val="none" w:color="auto"/>
              </w:rPr>
              <w:t>本项目生产系统可能产生的环境风险识别如下表所示：</w:t>
            </w:r>
          </w:p>
          <w:p w14:paraId="1FC0BFE3">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color w:val="auto"/>
                <w:kern w:val="0"/>
                <w:szCs w:val="21"/>
                <w:highlight w:val="none"/>
                <w:u w:val="none" w:color="auto"/>
              </w:rPr>
            </w:pPr>
            <w:r>
              <w:rPr>
                <w:rFonts w:hint="default" w:ascii="Times New Roman" w:hAnsi="Times New Roman" w:cs="Times New Roman"/>
                <w:b/>
                <w:color w:val="auto"/>
                <w:kern w:val="0"/>
                <w:szCs w:val="21"/>
                <w:highlight w:val="none"/>
                <w:u w:val="none" w:color="auto"/>
              </w:rPr>
              <w:t>表4-</w:t>
            </w:r>
            <w:r>
              <w:rPr>
                <w:rFonts w:hint="eastAsia" w:cs="Times New Roman"/>
                <w:b/>
                <w:color w:val="auto"/>
                <w:kern w:val="0"/>
                <w:szCs w:val="21"/>
                <w:highlight w:val="none"/>
                <w:u w:val="none" w:color="auto"/>
                <w:lang w:val="en-US" w:eastAsia="zh-CN"/>
              </w:rPr>
              <w:t>19</w:t>
            </w:r>
            <w:r>
              <w:rPr>
                <w:rFonts w:hint="default" w:ascii="Times New Roman" w:hAnsi="Times New Roman" w:cs="Times New Roman"/>
                <w:b/>
                <w:color w:val="auto"/>
                <w:kern w:val="0"/>
                <w:szCs w:val="21"/>
                <w:highlight w:val="none"/>
                <w:u w:val="none" w:color="auto"/>
              </w:rPr>
              <w:t xml:space="preserve"> </w:t>
            </w:r>
            <w:r>
              <w:rPr>
                <w:rFonts w:hint="eastAsia" w:cs="Times New Roman"/>
                <w:b/>
                <w:color w:val="auto"/>
                <w:kern w:val="0"/>
                <w:szCs w:val="21"/>
                <w:highlight w:val="none"/>
                <w:u w:val="none" w:color="auto"/>
                <w:lang w:val="en-US" w:eastAsia="zh-CN"/>
              </w:rPr>
              <w:t xml:space="preserve">  </w:t>
            </w:r>
            <w:r>
              <w:rPr>
                <w:rFonts w:hint="default" w:ascii="Times New Roman" w:hAnsi="Times New Roman" w:cs="Times New Roman"/>
                <w:b/>
                <w:color w:val="auto"/>
                <w:kern w:val="0"/>
                <w:szCs w:val="21"/>
                <w:highlight w:val="none"/>
                <w:u w:val="none" w:color="auto"/>
              </w:rPr>
              <w:t>生产系统危险性识别</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65"/>
              <w:gridCol w:w="1505"/>
              <w:gridCol w:w="4248"/>
            </w:tblGrid>
            <w:tr w14:paraId="23206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3" w:type="pct"/>
                  <w:vAlign w:val="center"/>
                </w:tcPr>
                <w:p w14:paraId="303FC0DC">
                  <w:pPr>
                    <w:pStyle w:val="35"/>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序号</w:t>
                  </w:r>
                </w:p>
              </w:tc>
              <w:tc>
                <w:tcPr>
                  <w:tcW w:w="972" w:type="pct"/>
                  <w:vAlign w:val="center"/>
                </w:tcPr>
                <w:p w14:paraId="5A73A963">
                  <w:pPr>
                    <w:pStyle w:val="35"/>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风险源</w:t>
                  </w:r>
                </w:p>
              </w:tc>
              <w:tc>
                <w:tcPr>
                  <w:tcW w:w="935" w:type="pct"/>
                  <w:vAlign w:val="center"/>
                </w:tcPr>
                <w:p w14:paraId="17FD4F5E">
                  <w:pPr>
                    <w:pStyle w:val="35"/>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风险物质</w:t>
                  </w:r>
                </w:p>
              </w:tc>
              <w:tc>
                <w:tcPr>
                  <w:tcW w:w="2639" w:type="pct"/>
                  <w:vAlign w:val="center"/>
                </w:tcPr>
                <w:p w14:paraId="72FC0519">
                  <w:pPr>
                    <w:pStyle w:val="35"/>
                    <w:keepNext w:val="0"/>
                    <w:keepLines w:val="0"/>
                    <w:pageBreakBefore w:val="0"/>
                    <w:widowControl/>
                    <w:kinsoku/>
                    <w:wordWrap w:val="0"/>
                    <w:overflowPunct/>
                    <w:topLinePunct/>
                    <w:autoSpaceDE/>
                    <w:autoSpaceDN/>
                    <w:bidi w:val="0"/>
                    <w:adjustRightInd/>
                    <w:snapToGrid/>
                    <w:jc w:val="center"/>
                    <w:rPr>
                      <w:rFonts w:hint="default"/>
                      <w:b/>
                      <w:bCs/>
                      <w:color w:val="auto"/>
                      <w:highlight w:val="none"/>
                      <w:u w:val="none" w:color="auto"/>
                    </w:rPr>
                  </w:pPr>
                  <w:r>
                    <w:rPr>
                      <w:rFonts w:hint="default"/>
                      <w:b/>
                      <w:bCs/>
                      <w:color w:val="auto"/>
                      <w:highlight w:val="none"/>
                      <w:u w:val="none" w:color="auto"/>
                    </w:rPr>
                    <w:t>危害后果</w:t>
                  </w:r>
                </w:p>
              </w:tc>
            </w:tr>
            <w:tr w14:paraId="740BF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pct"/>
                  <w:vAlign w:val="center"/>
                </w:tcPr>
                <w:p w14:paraId="2D8D1626">
                  <w:pPr>
                    <w:pStyle w:val="35"/>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val="en-US" w:eastAsia="zh-CN"/>
                    </w:rPr>
                    <w:t>1</w:t>
                  </w:r>
                </w:p>
              </w:tc>
              <w:tc>
                <w:tcPr>
                  <w:tcW w:w="972" w:type="pct"/>
                  <w:vAlign w:val="center"/>
                </w:tcPr>
                <w:p w14:paraId="7CE2E933">
                  <w:pPr>
                    <w:pStyle w:val="35"/>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val="en-US" w:eastAsia="zh-CN"/>
                    </w:rPr>
                    <w:t>一般固废间</w:t>
                  </w:r>
                </w:p>
              </w:tc>
              <w:tc>
                <w:tcPr>
                  <w:tcW w:w="935" w:type="pct"/>
                  <w:vAlign w:val="center"/>
                </w:tcPr>
                <w:p w14:paraId="593E7816">
                  <w:pPr>
                    <w:pStyle w:val="35"/>
                    <w:keepNext w:val="0"/>
                    <w:keepLines w:val="0"/>
                    <w:pageBreakBefore w:val="0"/>
                    <w:widowControl/>
                    <w:kinsoku/>
                    <w:wordWrap w:val="0"/>
                    <w:overflowPunct/>
                    <w:topLinePunct/>
                    <w:autoSpaceDE/>
                    <w:autoSpaceDN/>
                    <w:bidi w:val="0"/>
                    <w:adjustRightInd/>
                    <w:snapToGrid/>
                    <w:jc w:val="center"/>
                    <w:rPr>
                      <w:rFonts w:hint="default"/>
                      <w:color w:val="auto"/>
                      <w:highlight w:val="none"/>
                      <w:u w:val="none" w:color="auto"/>
                      <w:lang w:val="en-US" w:eastAsia="zh-CN"/>
                    </w:rPr>
                  </w:pPr>
                  <w:r>
                    <w:rPr>
                      <w:rFonts w:hint="eastAsia"/>
                      <w:color w:val="auto"/>
                      <w:highlight w:val="none"/>
                      <w:u w:val="none" w:color="auto"/>
                      <w:lang w:val="en-US" w:eastAsia="zh-CN"/>
                    </w:rPr>
                    <w:t>一般固废</w:t>
                  </w:r>
                </w:p>
              </w:tc>
              <w:tc>
                <w:tcPr>
                  <w:tcW w:w="2639" w:type="pct"/>
                  <w:vAlign w:val="center"/>
                </w:tcPr>
                <w:p w14:paraId="036F4148">
                  <w:pPr>
                    <w:pStyle w:val="35"/>
                    <w:keepNext w:val="0"/>
                    <w:keepLines w:val="0"/>
                    <w:pageBreakBefore w:val="0"/>
                    <w:widowControl/>
                    <w:kinsoku/>
                    <w:wordWrap w:val="0"/>
                    <w:overflowPunct/>
                    <w:topLinePunct/>
                    <w:autoSpaceDE/>
                    <w:autoSpaceDN/>
                    <w:bidi w:val="0"/>
                    <w:adjustRightInd/>
                    <w:snapToGrid/>
                    <w:jc w:val="center"/>
                    <w:rPr>
                      <w:rFonts w:hint="eastAsia"/>
                      <w:color w:val="auto"/>
                      <w:highlight w:val="none"/>
                      <w:u w:val="none" w:color="auto"/>
                      <w:lang w:val="en-US" w:eastAsia="zh-CN"/>
                    </w:rPr>
                  </w:pPr>
                  <w:r>
                    <w:rPr>
                      <w:rFonts w:hint="eastAsia"/>
                      <w:color w:val="auto"/>
                      <w:highlight w:val="none"/>
                      <w:u w:val="none" w:color="auto"/>
                      <w:lang w:val="en-US" w:eastAsia="zh-CN"/>
                    </w:rPr>
                    <w:t>衍生火灾</w:t>
                  </w:r>
                </w:p>
              </w:tc>
            </w:tr>
          </w:tbl>
          <w:p w14:paraId="52529FFC">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cs="Times New Roman"/>
                <w:b/>
                <w:bCs/>
                <w:color w:val="auto"/>
                <w:highlight w:val="none"/>
                <w:u w:val="none" w:color="auto"/>
              </w:rPr>
              <w:t>3</w:t>
            </w:r>
            <w:r>
              <w:rPr>
                <w:rFonts w:hint="default" w:ascii="Times New Roman" w:hAnsi="Times New Roman" w:cs="Times New Roman"/>
                <w:b/>
                <w:bCs/>
                <w:color w:val="auto"/>
                <w:highlight w:val="none"/>
                <w:u w:val="none" w:color="auto"/>
                <w:lang w:eastAsia="zh-CN"/>
              </w:rPr>
              <w:t>、</w:t>
            </w:r>
            <w:r>
              <w:rPr>
                <w:rFonts w:hint="default" w:ascii="Times New Roman" w:hAnsi="Times New Roman" w:cs="Times New Roman"/>
                <w:b/>
                <w:bCs/>
                <w:color w:val="auto"/>
                <w:highlight w:val="none"/>
                <w:u w:val="none" w:color="auto"/>
              </w:rPr>
              <w:t>环境风险</w:t>
            </w:r>
            <w:r>
              <w:rPr>
                <w:rFonts w:hint="default" w:ascii="Times New Roman" w:hAnsi="Times New Roman" w:cs="Times New Roman"/>
                <w:b/>
                <w:bCs/>
                <w:color w:val="auto"/>
                <w:highlight w:val="none"/>
                <w:u w:val="none" w:color="auto"/>
                <w:lang w:val="en-US" w:eastAsia="zh-CN"/>
              </w:rPr>
              <w:t>防范措施</w:t>
            </w:r>
          </w:p>
          <w:p w14:paraId="14256EAD">
            <w:pPr>
              <w:pStyle w:val="30"/>
              <w:keepNext w:val="0"/>
              <w:keepLines w:val="0"/>
              <w:pageBreakBefore w:val="0"/>
              <w:widowControl/>
              <w:kinsoku/>
              <w:wordWrap w:val="0"/>
              <w:overflowPunct/>
              <w:topLinePunct/>
              <w:autoSpaceDE/>
              <w:autoSpaceDN/>
              <w:bidi w:val="0"/>
              <w:adjustRightInd/>
              <w:snapToGrid/>
              <w:rPr>
                <w:rStyle w:val="41"/>
                <w:color w:val="auto"/>
                <w:highlight w:val="none"/>
              </w:rPr>
            </w:pPr>
            <w:r>
              <w:rPr>
                <w:rStyle w:val="41"/>
                <w:rFonts w:hint="default"/>
                <w:color w:val="auto"/>
                <w:highlight w:val="none"/>
                <w:lang w:val="en-US" w:eastAsia="zh-CN"/>
              </w:rPr>
              <w:t>①</w:t>
            </w:r>
            <w:r>
              <w:rPr>
                <w:rStyle w:val="41"/>
                <w:color w:val="auto"/>
                <w:highlight w:val="none"/>
                <w:lang w:eastAsia="zh-CN"/>
              </w:rPr>
              <w:t>废水处理站</w:t>
            </w:r>
            <w:r>
              <w:rPr>
                <w:rStyle w:val="41"/>
                <w:color w:val="auto"/>
                <w:highlight w:val="none"/>
              </w:rPr>
              <w:t>运行事故</w:t>
            </w:r>
          </w:p>
          <w:p w14:paraId="6D757F80">
            <w:pPr>
              <w:pStyle w:val="30"/>
              <w:keepNext w:val="0"/>
              <w:keepLines w:val="0"/>
              <w:pageBreakBefore w:val="0"/>
              <w:widowControl/>
              <w:kinsoku/>
              <w:wordWrap w:val="0"/>
              <w:overflowPunct/>
              <w:topLinePunct/>
              <w:autoSpaceDE/>
              <w:autoSpaceDN/>
              <w:bidi w:val="0"/>
              <w:adjustRightInd/>
              <w:snapToGrid/>
              <w:rPr>
                <w:rStyle w:val="41"/>
                <w:rFonts w:hint="default"/>
                <w:color w:val="auto"/>
                <w:highlight w:val="none"/>
                <w:lang w:val="en-US" w:eastAsia="zh-CN"/>
              </w:rPr>
            </w:pPr>
            <w:r>
              <w:rPr>
                <w:rFonts w:hint="eastAsia"/>
                <w:color w:val="auto"/>
                <w:kern w:val="0"/>
                <w:szCs w:val="24"/>
                <w:highlight w:val="none"/>
                <w:lang w:eastAsia="zh-CN" w:bidi="ar"/>
              </w:rPr>
              <w:t>废水处理站</w:t>
            </w:r>
            <w:r>
              <w:rPr>
                <w:color w:val="auto"/>
                <w:kern w:val="0"/>
                <w:szCs w:val="24"/>
                <w:highlight w:val="none"/>
                <w:lang w:bidi="ar"/>
              </w:rPr>
              <w:t>在运行过程中由于机械故障、停水停电、操作不当等诸多原因造成污水处理设施不能正常运行，污水未能达到（GB5084-2021）农田灌溉水质标准。</w:t>
            </w:r>
          </w:p>
          <w:p w14:paraId="4EF925E5">
            <w:pPr>
              <w:pStyle w:val="30"/>
              <w:bidi w:val="0"/>
              <w:rPr>
                <w:rFonts w:hint="default"/>
                <w:color w:val="auto"/>
                <w:highlight w:val="none"/>
                <w:lang w:val="en-US" w:eastAsia="zh-CN"/>
              </w:rPr>
            </w:pPr>
            <w:r>
              <w:rPr>
                <w:rFonts w:hint="default"/>
                <w:color w:val="auto"/>
                <w:highlight w:val="none"/>
                <w:lang w:val="en-US" w:eastAsia="zh-CN"/>
              </w:rPr>
              <w:t>②火灾、爆炸引发的次生环境危害风险防范措施</w:t>
            </w:r>
          </w:p>
          <w:p w14:paraId="2281ACF6">
            <w:pPr>
              <w:pStyle w:val="30"/>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火灾、爆炸次生污染物CO和火灾事故散发的烟气对周边大气直接造成影响，空气环境质量恶化；火灾、爆炸产生的洗消废水等对周边地表水环境产生不利影响，污染水质。出现火灾爆炸事故，应停止生产，及时处理，防止事故进一步恶化造成严重影响。在项目液态易燃物质储存区之间要设置一定的防火安全距离。禁止明火、产生火花的场所，应有禁止烟火的安全标志。设备、贮存容器、通风管道等在停产检修时，如需要采用电焊等明火作业，应严格执行动火安全制度，遵守安全操作规程，施工现场应有专人监管并配备灭火设施。</w:t>
            </w:r>
          </w:p>
          <w:p w14:paraId="6B30C5F4">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按照《建筑灭火器配置设计规范》（GBJ140-2005）的规定，在厂区内配备消防器材和消防设施，并设置在明显和便于取用的地点，周围不准堆放产品和杂物。消防设施、器材，应当由专人管理，负责检查、</w:t>
            </w:r>
            <w:r>
              <w:rPr>
                <w:rFonts w:hint="eastAsia" w:cs="Times New Roman"/>
                <w:color w:val="auto"/>
                <w:sz w:val="24"/>
                <w:highlight w:val="none"/>
                <w:u w:val="none" w:color="auto"/>
                <w:lang w:eastAsia="zh-CN"/>
              </w:rPr>
              <w:t>保养</w:t>
            </w:r>
            <w:r>
              <w:rPr>
                <w:rFonts w:hint="default" w:ascii="Times New Roman" w:hAnsi="Times New Roman" w:cs="Times New Roman"/>
                <w:color w:val="auto"/>
                <w:sz w:val="24"/>
                <w:highlight w:val="none"/>
                <w:u w:val="none" w:color="auto"/>
              </w:rPr>
              <w:t>、更换和添置，保证完好有效，严禁圈占、埋压和挪用。保持厂区内消防通道通畅，禁止占用。</w:t>
            </w:r>
          </w:p>
          <w:p w14:paraId="4B421549">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在采取上述风险防范措施后，可以满足项目运营期风险事故防范要求。</w:t>
            </w:r>
          </w:p>
          <w:p w14:paraId="16E5FA1A">
            <w:pPr>
              <w:pStyle w:val="30"/>
              <w:keepNext w:val="0"/>
              <w:keepLines w:val="0"/>
              <w:pageBreakBefore w:val="0"/>
              <w:widowControl/>
              <w:kinsoku/>
              <w:wordWrap w:val="0"/>
              <w:overflowPunct/>
              <w:topLinePunct/>
              <w:autoSpaceDE/>
              <w:autoSpaceDN/>
              <w:bidi w:val="0"/>
              <w:adjustRightInd/>
              <w:snapToGrid/>
              <w:ind w:left="0" w:leftChars="0" w:firstLine="0" w:firstLineChars="0"/>
              <w:rPr>
                <w:b/>
                <w:bCs/>
                <w:color w:val="auto"/>
                <w:highlight w:val="none"/>
                <w:u w:val="none" w:color="auto"/>
              </w:rPr>
            </w:pPr>
            <w:r>
              <w:rPr>
                <w:rFonts w:hint="default"/>
                <w:b/>
                <w:bCs/>
                <w:color w:val="auto"/>
                <w:highlight w:val="none"/>
                <w:u w:val="none" w:color="auto"/>
                <w:lang w:val="en-US" w:eastAsia="zh-CN"/>
              </w:rPr>
              <w:t>4、</w:t>
            </w:r>
            <w:r>
              <w:rPr>
                <w:rFonts w:hint="eastAsia"/>
                <w:b/>
                <w:bCs/>
                <w:color w:val="auto"/>
                <w:highlight w:val="none"/>
                <w:u w:val="none" w:color="auto"/>
                <w:lang w:val="en-US" w:eastAsia="zh-CN"/>
              </w:rPr>
              <w:t>环境风险结论</w:t>
            </w:r>
          </w:p>
          <w:p w14:paraId="6635C4CA">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根据国家相关规定的要求，针对项目可能发生的风险事故，建设单位应制定环境风险应急预案，并且配备必要的设施，宣贯全体员工，并进行必要的演练，以保证应急预案有效可行。</w:t>
            </w:r>
          </w:p>
          <w:p w14:paraId="2464AD72">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根据项目风险分析，项目在严格落实环评提出各项措施和要求的前提下，项目风险事故的影响在可恢复范围内，项目环境风险是可以接受的。建设项目环境风险简单分析</w:t>
            </w:r>
            <w:r>
              <w:rPr>
                <w:rFonts w:hint="eastAsia" w:ascii="Times New Roman" w:hAnsi="Times New Roman" w:cs="Times New Roman"/>
                <w:color w:val="auto"/>
                <w:sz w:val="24"/>
                <w:highlight w:val="none"/>
                <w:u w:val="none" w:color="auto"/>
                <w:lang w:eastAsia="zh-CN"/>
              </w:rPr>
              <w:t>内容</w:t>
            </w:r>
            <w:r>
              <w:rPr>
                <w:rFonts w:hint="default" w:ascii="Times New Roman" w:hAnsi="Times New Roman" w:cs="Times New Roman"/>
                <w:color w:val="auto"/>
                <w:sz w:val="24"/>
                <w:highlight w:val="none"/>
                <w:u w:val="none" w:color="auto"/>
              </w:rPr>
              <w:t>见下表。</w:t>
            </w:r>
          </w:p>
          <w:p w14:paraId="2E4ECCBB">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szCs w:val="21"/>
                <w:highlight w:val="none"/>
                <w:u w:val="none" w:color="auto"/>
              </w:rPr>
              <w:t>表4-</w:t>
            </w:r>
            <w:r>
              <w:rPr>
                <w:rFonts w:hint="eastAsia" w:cs="Times New Roman"/>
                <w:b/>
                <w:bCs/>
                <w:color w:val="auto"/>
                <w:szCs w:val="21"/>
                <w:highlight w:val="none"/>
                <w:u w:val="none" w:color="auto"/>
                <w:lang w:val="en-US" w:eastAsia="zh-CN"/>
              </w:rPr>
              <w:t>20</w:t>
            </w:r>
            <w:r>
              <w:rPr>
                <w:rFonts w:hint="default" w:ascii="Times New Roman" w:hAnsi="Times New Roman" w:cs="Times New Roman"/>
                <w:b/>
                <w:bCs/>
                <w:color w:val="auto"/>
                <w:szCs w:val="21"/>
                <w:highlight w:val="none"/>
                <w:u w:val="none" w:color="auto"/>
              </w:rPr>
              <w:t xml:space="preserve"> </w:t>
            </w:r>
            <w:r>
              <w:rPr>
                <w:rFonts w:hint="eastAsia" w:cs="Times New Roman"/>
                <w:b/>
                <w:bCs/>
                <w:color w:val="auto"/>
                <w:szCs w:val="21"/>
                <w:highlight w:val="none"/>
                <w:u w:val="none" w:color="auto"/>
                <w:lang w:val="en-US" w:eastAsia="zh-CN"/>
              </w:rPr>
              <w:t xml:space="preserve">  </w:t>
            </w:r>
            <w:r>
              <w:rPr>
                <w:rFonts w:hint="default" w:ascii="Times New Roman" w:hAnsi="Times New Roman" w:cs="Times New Roman"/>
                <w:b/>
                <w:bCs/>
                <w:color w:val="auto"/>
                <w:kern w:val="0"/>
                <w:szCs w:val="21"/>
                <w:highlight w:val="none"/>
                <w:u w:val="none" w:color="auto"/>
              </w:rPr>
              <w:t>建设项目环境风险简单分析内容表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5660"/>
            </w:tblGrid>
            <w:tr w14:paraId="5800C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579DCFD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建设项目名称</w:t>
                  </w:r>
                </w:p>
              </w:tc>
              <w:tc>
                <w:tcPr>
                  <w:tcW w:w="5660" w:type="dxa"/>
                  <w:vAlign w:val="center"/>
                </w:tcPr>
                <w:p w14:paraId="44B42FB9">
                  <w:pPr>
                    <w:keepNext w:val="0"/>
                    <w:keepLines w:val="0"/>
                    <w:pageBreakBefore w:val="0"/>
                    <w:widowControl/>
                    <w:kinsoku/>
                    <w:wordWrap w:val="0"/>
                    <w:overflowPunct/>
                    <w:topLinePunct/>
                    <w:autoSpaceDE/>
                    <w:autoSpaceDN/>
                    <w:bidi w:val="0"/>
                    <w:adjustRightInd/>
                    <w:snapToGrid/>
                    <w:jc w:val="center"/>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val="en-US" w:eastAsia="zh-CN"/>
                    </w:rPr>
                    <w:t>拥军面业河粉(米粉)、米线改扩建项目</w:t>
                  </w:r>
                </w:p>
              </w:tc>
            </w:tr>
            <w:tr w14:paraId="61C46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4AD361AA">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建设地点</w:t>
                  </w:r>
                </w:p>
              </w:tc>
              <w:tc>
                <w:tcPr>
                  <w:tcW w:w="5660" w:type="dxa"/>
                  <w:vAlign w:val="center"/>
                </w:tcPr>
                <w:p w14:paraId="58655C9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highlight w:val="none"/>
                      <w:u w:val="none" w:color="auto"/>
                    </w:rPr>
                  </w:pPr>
                  <w:r>
                    <w:rPr>
                      <w:rFonts w:hint="eastAsia" w:ascii="Times New Roman" w:hAnsi="Times New Roman" w:eastAsia="宋体" w:cs="Times New Roman"/>
                      <w:color w:val="auto"/>
                      <w:highlight w:val="none"/>
                      <w:u w:val="none" w:color="auto"/>
                      <w:lang w:val="en-US" w:eastAsia="zh-CN"/>
                    </w:rPr>
                    <w:t>湖南省岳阳市岳阳县鹿角区域发展服务中心济美村10组</w:t>
                  </w:r>
                </w:p>
              </w:tc>
            </w:tr>
            <w:tr w14:paraId="3B994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709E11AE">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地理坐标</w:t>
                  </w:r>
                </w:p>
              </w:tc>
              <w:tc>
                <w:tcPr>
                  <w:tcW w:w="5660" w:type="dxa"/>
                  <w:vAlign w:val="center"/>
                </w:tcPr>
                <w:p w14:paraId="6BBF6CB0">
                  <w:pPr>
                    <w:pStyle w:val="35"/>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113度</w:t>
                  </w:r>
                  <w:r>
                    <w:rPr>
                      <w:rFonts w:hint="eastAsia" w:ascii="Times New Roman" w:hAnsi="Times New Roman" w:eastAsia="宋体" w:cs="Times New Roman"/>
                      <w:color w:val="auto"/>
                      <w:kern w:val="2"/>
                      <w:sz w:val="21"/>
                      <w:szCs w:val="21"/>
                      <w:highlight w:val="none"/>
                      <w:u w:val="none" w:color="auto"/>
                      <w:lang w:val="en-US" w:eastAsia="zh-CN" w:bidi="ar-SA"/>
                    </w:rPr>
                    <w:t>2</w:t>
                  </w:r>
                  <w:r>
                    <w:rPr>
                      <w:rFonts w:hint="default" w:ascii="Times New Roman" w:hAnsi="Times New Roman" w:eastAsia="宋体" w:cs="Times New Roman"/>
                      <w:color w:val="auto"/>
                      <w:kern w:val="2"/>
                      <w:sz w:val="21"/>
                      <w:szCs w:val="21"/>
                      <w:highlight w:val="none"/>
                      <w:u w:val="none" w:color="auto"/>
                      <w:lang w:val="en-US" w:eastAsia="zh-CN" w:bidi="ar-SA"/>
                    </w:rPr>
                    <w:t>分</w:t>
                  </w:r>
                  <w:r>
                    <w:rPr>
                      <w:rFonts w:hint="default" w:ascii="Times New Roman" w:hAnsi="Times New Roman" w:cs="Times New Roman"/>
                      <w:color w:val="auto"/>
                      <w:sz w:val="21"/>
                      <w:szCs w:val="21"/>
                      <w:highlight w:val="none"/>
                      <w:u w:val="none" w:color="auto"/>
                      <w:lang w:val="en-US" w:eastAsia="zh-CN"/>
                    </w:rPr>
                    <w:t>1.73</w:t>
                  </w:r>
                  <w:r>
                    <w:rPr>
                      <w:rFonts w:hint="eastAsia" w:cs="Times New Roman"/>
                      <w:color w:val="auto"/>
                      <w:sz w:val="21"/>
                      <w:szCs w:val="21"/>
                      <w:highlight w:val="none"/>
                      <w:u w:val="none" w:color="auto"/>
                      <w:lang w:val="en-US" w:eastAsia="zh-CN"/>
                    </w:rPr>
                    <w:t>0</w:t>
                  </w:r>
                  <w:r>
                    <w:rPr>
                      <w:rFonts w:hint="default" w:ascii="Times New Roman" w:hAnsi="Times New Roman" w:eastAsia="宋体" w:cs="Times New Roman"/>
                      <w:color w:val="auto"/>
                      <w:kern w:val="2"/>
                      <w:sz w:val="21"/>
                      <w:szCs w:val="21"/>
                      <w:highlight w:val="none"/>
                      <w:u w:val="none" w:color="auto"/>
                      <w:lang w:val="en-US" w:eastAsia="zh-CN" w:bidi="ar-SA"/>
                    </w:rPr>
                    <w:t>秒，29度</w:t>
                  </w:r>
                  <w:r>
                    <w:rPr>
                      <w:rFonts w:hint="eastAsia" w:cs="Times New Roman"/>
                      <w:color w:val="auto"/>
                      <w:kern w:val="2"/>
                      <w:sz w:val="21"/>
                      <w:szCs w:val="21"/>
                      <w:highlight w:val="none"/>
                      <w:u w:val="none" w:color="auto"/>
                      <w:lang w:val="en-US" w:eastAsia="zh-CN" w:bidi="ar-SA"/>
                    </w:rPr>
                    <w:t>8</w:t>
                  </w:r>
                  <w:r>
                    <w:rPr>
                      <w:rFonts w:hint="default" w:ascii="Times New Roman" w:hAnsi="Times New Roman" w:eastAsia="宋体" w:cs="Times New Roman"/>
                      <w:color w:val="auto"/>
                      <w:kern w:val="2"/>
                      <w:sz w:val="21"/>
                      <w:szCs w:val="21"/>
                      <w:highlight w:val="none"/>
                      <w:u w:val="none" w:color="auto"/>
                      <w:lang w:val="en-US" w:eastAsia="zh-CN" w:bidi="ar-SA"/>
                    </w:rPr>
                    <w:t>分</w:t>
                  </w:r>
                  <w:r>
                    <w:rPr>
                      <w:rFonts w:hint="eastAsia" w:cs="Times New Roman"/>
                      <w:color w:val="auto"/>
                      <w:sz w:val="21"/>
                      <w:szCs w:val="21"/>
                      <w:highlight w:val="none"/>
                      <w:u w:val="none" w:color="auto"/>
                      <w:lang w:val="en-US" w:eastAsia="zh-CN"/>
                    </w:rPr>
                    <w:t>55.562</w:t>
                  </w:r>
                  <w:r>
                    <w:rPr>
                      <w:rFonts w:hint="default" w:ascii="Times New Roman" w:hAnsi="Times New Roman" w:eastAsia="宋体" w:cs="Times New Roman"/>
                      <w:color w:val="auto"/>
                      <w:kern w:val="2"/>
                      <w:sz w:val="21"/>
                      <w:szCs w:val="21"/>
                      <w:highlight w:val="none"/>
                      <w:u w:val="none" w:color="auto"/>
                      <w:lang w:val="en-US" w:eastAsia="zh-CN" w:bidi="ar-SA"/>
                    </w:rPr>
                    <w:t>秒</w:t>
                  </w:r>
                </w:p>
              </w:tc>
            </w:tr>
            <w:tr w14:paraId="5CB3C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74AB19D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主要</w:t>
                  </w:r>
                  <w:r>
                    <w:rPr>
                      <w:rFonts w:hint="eastAsia" w:cs="Times New Roman"/>
                      <w:b/>
                      <w:bCs/>
                      <w:color w:val="auto"/>
                      <w:kern w:val="0"/>
                      <w:szCs w:val="21"/>
                      <w:highlight w:val="none"/>
                      <w:u w:val="none" w:color="auto"/>
                      <w:lang w:val="en-US" w:eastAsia="zh-CN"/>
                    </w:rPr>
                    <w:t>风</w:t>
                  </w:r>
                  <w:r>
                    <w:rPr>
                      <w:rFonts w:hint="default" w:ascii="Times New Roman" w:hAnsi="Times New Roman" w:cs="Times New Roman"/>
                      <w:b/>
                      <w:bCs/>
                      <w:color w:val="auto"/>
                      <w:kern w:val="0"/>
                      <w:szCs w:val="21"/>
                      <w:highlight w:val="none"/>
                      <w:u w:val="none" w:color="auto"/>
                    </w:rPr>
                    <w:t>险物质及分布</w:t>
                  </w:r>
                </w:p>
              </w:tc>
              <w:tc>
                <w:tcPr>
                  <w:tcW w:w="5660" w:type="dxa"/>
                  <w:vAlign w:val="center"/>
                </w:tcPr>
                <w:p w14:paraId="3D2FEBC2">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主要</w:t>
                  </w:r>
                  <w:r>
                    <w:rPr>
                      <w:rFonts w:hint="eastAsia" w:cs="Times New Roman"/>
                      <w:b w:val="0"/>
                      <w:bCs w:val="0"/>
                      <w:color w:val="auto"/>
                      <w:kern w:val="0"/>
                      <w:szCs w:val="21"/>
                      <w:highlight w:val="none"/>
                      <w:u w:val="none" w:color="auto"/>
                      <w:lang w:val="en-US" w:eastAsia="zh-CN"/>
                    </w:rPr>
                    <w:t>风</w:t>
                  </w:r>
                  <w:r>
                    <w:rPr>
                      <w:rFonts w:hint="default" w:ascii="Times New Roman" w:hAnsi="Times New Roman" w:eastAsia="宋体" w:cs="Times New Roman"/>
                      <w:color w:val="auto"/>
                      <w:kern w:val="2"/>
                      <w:sz w:val="21"/>
                      <w:szCs w:val="24"/>
                      <w:highlight w:val="none"/>
                      <w:u w:val="none" w:color="auto"/>
                      <w:lang w:val="en-US" w:eastAsia="zh-CN" w:bidi="ar-SA"/>
                    </w:rPr>
                    <w:t>险物质：</w:t>
                  </w:r>
                  <w:r>
                    <w:rPr>
                      <w:rFonts w:hint="eastAsia" w:cs="Times New Roman"/>
                      <w:color w:val="auto"/>
                      <w:kern w:val="2"/>
                      <w:sz w:val="21"/>
                      <w:szCs w:val="24"/>
                      <w:highlight w:val="none"/>
                      <w:u w:val="none" w:color="auto"/>
                      <w:lang w:val="en-US" w:eastAsia="zh-CN" w:bidi="ar-SA"/>
                    </w:rPr>
                    <w:t>一般固废：</w:t>
                  </w:r>
                  <w:r>
                    <w:rPr>
                      <w:rFonts w:hint="default" w:ascii="Times New Roman" w:hAnsi="Times New Roman" w:eastAsia="宋体" w:cs="Times New Roman"/>
                      <w:color w:val="auto"/>
                      <w:kern w:val="2"/>
                      <w:sz w:val="21"/>
                      <w:szCs w:val="24"/>
                      <w:highlight w:val="none"/>
                      <w:u w:val="none" w:color="auto"/>
                      <w:lang w:val="en-US" w:eastAsia="zh-CN" w:bidi="ar-SA"/>
                    </w:rPr>
                    <w:t>位于厂区</w:t>
                  </w:r>
                  <w:r>
                    <w:rPr>
                      <w:rFonts w:hint="eastAsia" w:cs="Times New Roman"/>
                      <w:color w:val="auto"/>
                      <w:kern w:val="2"/>
                      <w:sz w:val="21"/>
                      <w:szCs w:val="24"/>
                      <w:highlight w:val="none"/>
                      <w:u w:val="none" w:color="auto"/>
                      <w:lang w:val="en-US" w:eastAsia="zh-CN" w:bidi="ar-SA"/>
                    </w:rPr>
                    <w:t>一般固废暂存间</w:t>
                  </w:r>
                  <w:r>
                    <w:rPr>
                      <w:rFonts w:hint="default" w:ascii="Times New Roman" w:hAnsi="Times New Roman" w:eastAsia="宋体" w:cs="Times New Roman"/>
                      <w:color w:val="auto"/>
                      <w:kern w:val="2"/>
                      <w:sz w:val="21"/>
                      <w:szCs w:val="24"/>
                      <w:highlight w:val="none"/>
                      <w:u w:val="none" w:color="auto"/>
                      <w:lang w:val="en-US" w:eastAsia="zh-CN" w:bidi="ar-SA"/>
                    </w:rPr>
                    <w:t>内</w:t>
                  </w:r>
                </w:p>
              </w:tc>
            </w:tr>
            <w:tr w14:paraId="218616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204" w:type="dxa"/>
                  <w:vAlign w:val="center"/>
                </w:tcPr>
                <w:p w14:paraId="7DFBC810">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highlight w:val="none"/>
                      <w:u w:val="none" w:color="auto"/>
                    </w:rPr>
                  </w:pPr>
                  <w:r>
                    <w:rPr>
                      <w:rFonts w:hint="default" w:cs="Times New Roman"/>
                      <w:b/>
                      <w:bCs/>
                      <w:color w:val="auto"/>
                      <w:kern w:val="0"/>
                      <w:szCs w:val="21"/>
                      <w:highlight w:val="none"/>
                      <w:u w:val="none" w:color="auto"/>
                      <w:lang w:val="en-US" w:eastAsia="zh-CN"/>
                    </w:rPr>
                    <w:t>环境影响途径及危害后果（大气、地表水、地下水等）</w:t>
                  </w:r>
                </w:p>
              </w:tc>
              <w:tc>
                <w:tcPr>
                  <w:tcW w:w="5660" w:type="dxa"/>
                  <w:vAlign w:val="center"/>
                </w:tcPr>
                <w:p w14:paraId="5A91732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事故状态下，</w:t>
                  </w:r>
                  <w:r>
                    <w:rPr>
                      <w:rFonts w:hint="default" w:ascii="Times New Roman" w:hAnsi="Times New Roman" w:eastAsia="宋体" w:cs="Times New Roman"/>
                      <w:color w:val="auto"/>
                      <w:highlight w:val="none"/>
                      <w:u w:val="none" w:color="auto"/>
                      <w:lang w:val="en-US" w:eastAsia="zh-CN"/>
                    </w:rPr>
                    <w:t>废</w:t>
                  </w:r>
                  <w:r>
                    <w:rPr>
                      <w:rFonts w:hint="eastAsia" w:cs="Times New Roman"/>
                      <w:color w:val="auto"/>
                      <w:highlight w:val="none"/>
                      <w:u w:val="none" w:color="auto"/>
                      <w:lang w:val="en-US" w:eastAsia="zh-CN"/>
                    </w:rPr>
                    <w:t>气</w:t>
                  </w:r>
                  <w:r>
                    <w:rPr>
                      <w:rFonts w:hint="default" w:ascii="Times New Roman" w:hAnsi="Times New Roman" w:eastAsia="宋体" w:cs="Times New Roman"/>
                      <w:color w:val="auto"/>
                      <w:highlight w:val="none"/>
                      <w:u w:val="none" w:color="auto"/>
                      <w:lang w:val="en-US" w:eastAsia="zh-CN"/>
                    </w:rPr>
                    <w:t>处理设施引起的大气及水环境污染</w:t>
                  </w:r>
                </w:p>
              </w:tc>
            </w:tr>
            <w:tr w14:paraId="78C19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3E2FA90D">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风险防范措施要求</w:t>
                  </w:r>
                </w:p>
              </w:tc>
              <w:tc>
                <w:tcPr>
                  <w:tcW w:w="5660" w:type="dxa"/>
                  <w:vAlign w:val="center"/>
                </w:tcPr>
                <w:p w14:paraId="05D8C7D7">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一般固废</w:t>
                  </w:r>
                  <w:r>
                    <w:rPr>
                      <w:rFonts w:hint="default" w:ascii="Times New Roman" w:hAnsi="Times New Roman" w:eastAsia="宋体" w:cs="Times New Roman"/>
                      <w:color w:val="auto"/>
                      <w:kern w:val="2"/>
                      <w:sz w:val="21"/>
                      <w:szCs w:val="24"/>
                      <w:highlight w:val="none"/>
                      <w:u w:val="none" w:color="auto"/>
                      <w:lang w:val="en-US" w:eastAsia="zh-CN" w:bidi="ar-SA"/>
                    </w:rPr>
                    <w:t>暂存间设施防渗、防漏；加强废气处理设施的维护保养，确保废气处理设施正常运行。</w:t>
                  </w:r>
                </w:p>
              </w:tc>
            </w:tr>
            <w:tr w14:paraId="06697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4" w:type="dxa"/>
                  <w:vAlign w:val="center"/>
                </w:tcPr>
                <w:p w14:paraId="0AB57FA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kern w:val="0"/>
                      <w:szCs w:val="21"/>
                      <w:highlight w:val="none"/>
                      <w:u w:val="none" w:color="auto"/>
                    </w:rPr>
                  </w:pPr>
                  <w:r>
                    <w:rPr>
                      <w:rFonts w:hint="default" w:ascii="Times New Roman" w:hAnsi="Times New Roman" w:cs="Times New Roman"/>
                      <w:b/>
                      <w:bCs/>
                      <w:color w:val="auto"/>
                      <w:kern w:val="0"/>
                      <w:szCs w:val="21"/>
                      <w:highlight w:val="none"/>
                      <w:u w:val="none" w:color="auto"/>
                    </w:rPr>
                    <w:t>评价结论</w:t>
                  </w:r>
                </w:p>
              </w:tc>
              <w:tc>
                <w:tcPr>
                  <w:tcW w:w="5660" w:type="dxa"/>
                  <w:vAlign w:val="center"/>
                </w:tcPr>
                <w:p w14:paraId="2ECFF5CE">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1、拟建项目Q＜1，环境风险潜势为Ⅰ。</w:t>
                  </w:r>
                </w:p>
                <w:p w14:paraId="1B7A641A">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2、拟建项目环境风险</w:t>
                  </w:r>
                  <w:r>
                    <w:rPr>
                      <w:rFonts w:hint="eastAsia" w:ascii="Times New Roman" w:hAnsi="Times New Roman" w:cs="Times New Roman"/>
                      <w:color w:val="auto"/>
                      <w:kern w:val="2"/>
                      <w:sz w:val="21"/>
                      <w:szCs w:val="24"/>
                      <w:highlight w:val="none"/>
                      <w:u w:val="none" w:color="auto"/>
                      <w:lang w:val="en-US" w:eastAsia="zh-CN" w:bidi="ar-SA"/>
                    </w:rPr>
                    <w:t>评价</w:t>
                  </w:r>
                  <w:r>
                    <w:rPr>
                      <w:rFonts w:hint="default" w:ascii="Times New Roman" w:hAnsi="Times New Roman" w:eastAsia="宋体" w:cs="Times New Roman"/>
                      <w:color w:val="auto"/>
                      <w:kern w:val="2"/>
                      <w:sz w:val="21"/>
                      <w:szCs w:val="24"/>
                      <w:highlight w:val="none"/>
                      <w:u w:val="none" w:color="auto"/>
                      <w:lang w:val="en-US" w:eastAsia="zh-CN" w:bidi="ar-SA"/>
                    </w:rPr>
                    <w:t>进行简单分析。</w:t>
                  </w:r>
                </w:p>
                <w:p w14:paraId="3F9FA3AD">
                  <w:pPr>
                    <w:keepNext w:val="0"/>
                    <w:keepLines w:val="0"/>
                    <w:pageBreakBefore w:val="0"/>
                    <w:widowControl/>
                    <w:kinsoku/>
                    <w:wordWrap w:val="0"/>
                    <w:overflowPunct/>
                    <w:topLinePunct/>
                    <w:autoSpaceDE/>
                    <w:autoSpaceDN/>
                    <w:bidi w:val="0"/>
                    <w:adjustRightInd/>
                    <w:snapToGrid/>
                    <w:rPr>
                      <w:rFonts w:hint="default"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kern w:val="2"/>
                      <w:sz w:val="21"/>
                      <w:szCs w:val="24"/>
                      <w:highlight w:val="none"/>
                      <w:u w:val="none" w:color="auto"/>
                      <w:lang w:val="en-US" w:eastAsia="zh-CN" w:bidi="ar-SA"/>
                    </w:rPr>
                    <w:t>3、项目在严格落实环评提出各项措施和要求的前提下，项目风险事故的影响在可恢复范围内，项目环境风险是可以接受的。</w:t>
                  </w:r>
                </w:p>
              </w:tc>
            </w:tr>
          </w:tbl>
          <w:p w14:paraId="5208A217">
            <w:pPr>
              <w:keepNext w:val="0"/>
              <w:keepLines w:val="0"/>
              <w:pageBreakBefore w:val="0"/>
              <w:widowControl/>
              <w:kinsoku/>
              <w:wordWrap w:val="0"/>
              <w:overflowPunct/>
              <w:topLinePunct/>
              <w:autoSpaceDE/>
              <w:autoSpaceDN/>
              <w:bidi w:val="0"/>
              <w:adjustRightInd/>
              <w:snapToGrid/>
              <w:spacing w:line="360" w:lineRule="auto"/>
              <w:rPr>
                <w:rFonts w:hint="default" w:ascii="Times New Roman" w:hAnsi="Times New Roman" w:cs="Times New Roman"/>
                <w:b/>
                <w:color w:val="auto"/>
                <w:sz w:val="24"/>
                <w:highlight w:val="none"/>
                <w:u w:val="none" w:color="auto"/>
              </w:rPr>
            </w:pPr>
            <w:r>
              <w:rPr>
                <w:rFonts w:hint="default" w:ascii="Times New Roman" w:hAnsi="Times New Roman" w:cs="Times New Roman"/>
                <w:b/>
                <w:color w:val="auto"/>
                <w:sz w:val="24"/>
                <w:highlight w:val="none"/>
                <w:u w:val="none" w:color="auto"/>
                <w:lang w:val="en-US" w:eastAsia="zh-CN"/>
              </w:rPr>
              <w:t>七</w:t>
            </w:r>
            <w:r>
              <w:rPr>
                <w:rFonts w:hint="default" w:ascii="Times New Roman" w:hAnsi="Times New Roman" w:cs="Times New Roman"/>
                <w:b/>
                <w:color w:val="auto"/>
                <w:sz w:val="24"/>
                <w:highlight w:val="none"/>
                <w:u w:val="none" w:color="auto"/>
              </w:rPr>
              <w:t>、环保投资及竣工环境保护验收</w:t>
            </w:r>
          </w:p>
          <w:p w14:paraId="03CF739F">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highlight w:val="none"/>
                <w:u w:val="none" w:color="auto"/>
              </w:rPr>
              <w:t>建设单位应确保环保设施建成并有效治理运营期产生的各项污染源，满足现行环保管理要求。</w:t>
            </w:r>
            <w:r>
              <w:rPr>
                <w:rFonts w:hint="default" w:ascii="Times New Roman" w:hAnsi="Times New Roman" w:cs="Times New Roman"/>
                <w:color w:val="auto"/>
                <w:sz w:val="24"/>
                <w:szCs w:val="24"/>
                <w:highlight w:val="none"/>
                <w:u w:val="none" w:color="auto"/>
              </w:rPr>
              <w:t>同时项目建设完成后，</w:t>
            </w:r>
            <w:r>
              <w:rPr>
                <w:rFonts w:hint="default" w:ascii="Times New Roman" w:hAnsi="Times New Roman" w:cs="Times New Roman"/>
                <w:color w:val="auto"/>
                <w:sz w:val="24"/>
                <w:highlight w:val="none"/>
                <w:u w:val="none" w:color="auto"/>
              </w:rPr>
              <w:t>建设单位应按相关竣工环保验收管理要求，及时开展项目竣工环境保护验收工作。</w:t>
            </w:r>
          </w:p>
          <w:p w14:paraId="0BC4FB37">
            <w:pPr>
              <w:keepNext w:val="0"/>
              <w:keepLines w:val="0"/>
              <w:pageBreakBefore w:val="0"/>
              <w:widowControl/>
              <w:kinsoku/>
              <w:wordWrap w:val="0"/>
              <w:overflowPunct/>
              <w:topLinePunct/>
              <w:autoSpaceDE/>
              <w:autoSpaceDN/>
              <w:bidi w:val="0"/>
              <w:adjustRightInd/>
              <w:snapToGrid/>
              <w:spacing w:line="360" w:lineRule="auto"/>
              <w:ind w:firstLine="480" w:firstLineChars="200"/>
              <w:rPr>
                <w:rFonts w:hint="default" w:ascii="Times New Roman" w:hAnsi="Times New Roman" w:cs="Times New Roman"/>
                <w:b/>
                <w:bCs/>
                <w:color w:val="auto"/>
                <w:szCs w:val="21"/>
                <w:highlight w:val="none"/>
                <w:u w:val="none" w:color="auto"/>
                <w:lang w:val="en-US" w:eastAsia="zh-CN"/>
              </w:rPr>
            </w:pPr>
            <w:r>
              <w:rPr>
                <w:rFonts w:hint="default" w:ascii="Times New Roman" w:hAnsi="Times New Roman" w:cs="Times New Roman"/>
                <w:color w:val="auto"/>
                <w:sz w:val="24"/>
                <w:highlight w:val="none"/>
                <w:u w:val="none" w:color="auto"/>
              </w:rPr>
              <w:t>本项目总投资</w:t>
            </w:r>
            <w:r>
              <w:rPr>
                <w:rFonts w:hint="eastAsia" w:cs="Times New Roman"/>
                <w:color w:val="auto"/>
                <w:sz w:val="24"/>
                <w:szCs w:val="24"/>
                <w:highlight w:val="none"/>
                <w:u w:val="none" w:color="auto"/>
                <w:lang w:val="en-US" w:eastAsia="zh-CN"/>
              </w:rPr>
              <w:t>400</w:t>
            </w:r>
            <w:r>
              <w:rPr>
                <w:rFonts w:hint="default" w:ascii="Times New Roman" w:hAnsi="Times New Roman" w:cs="Times New Roman"/>
                <w:color w:val="auto"/>
                <w:sz w:val="24"/>
                <w:highlight w:val="none"/>
                <w:u w:val="none" w:color="auto"/>
              </w:rPr>
              <w:t>万元，环保投</w:t>
            </w:r>
            <w:r>
              <w:rPr>
                <w:rFonts w:hint="default" w:ascii="Times New Roman" w:hAnsi="Times New Roman" w:eastAsia="宋体" w:cs="Times New Roman"/>
                <w:color w:val="auto"/>
                <w:sz w:val="24"/>
                <w:highlight w:val="none"/>
                <w:u w:val="none" w:color="auto"/>
              </w:rPr>
              <w:t>资</w:t>
            </w:r>
            <w:r>
              <w:rPr>
                <w:rFonts w:hint="eastAsia" w:cs="Times New Roman"/>
                <w:color w:val="auto"/>
                <w:sz w:val="24"/>
                <w:highlight w:val="none"/>
                <w:u w:val="none" w:color="auto"/>
                <w:lang w:val="en-US" w:eastAsia="zh-CN"/>
              </w:rPr>
              <w:t>43</w:t>
            </w:r>
            <w:r>
              <w:rPr>
                <w:rFonts w:hint="default" w:ascii="Times New Roman" w:hAnsi="Times New Roman" w:eastAsia="宋体" w:cs="Times New Roman"/>
                <w:color w:val="auto"/>
                <w:sz w:val="24"/>
                <w:highlight w:val="none"/>
                <w:u w:val="none" w:color="auto"/>
                <w:lang w:val="en-US" w:eastAsia="zh-CN"/>
              </w:rPr>
              <w:t>万元，</w:t>
            </w:r>
            <w:r>
              <w:rPr>
                <w:rFonts w:hint="default" w:ascii="Times New Roman" w:hAnsi="Times New Roman" w:cs="Times New Roman"/>
                <w:color w:val="auto"/>
                <w:sz w:val="24"/>
                <w:highlight w:val="none"/>
                <w:u w:val="none" w:color="auto"/>
              </w:rPr>
              <w:t>占总投资的</w:t>
            </w:r>
            <w:r>
              <w:rPr>
                <w:rFonts w:hint="eastAsia" w:cs="Times New Roman"/>
                <w:color w:val="auto"/>
                <w:sz w:val="24"/>
                <w:szCs w:val="24"/>
                <w:highlight w:val="none"/>
                <w:u w:val="none" w:color="auto"/>
                <w:lang w:val="en-US" w:eastAsia="zh-CN"/>
              </w:rPr>
              <w:t>10.8</w:t>
            </w:r>
            <w:r>
              <w:rPr>
                <w:rFonts w:hint="default" w:ascii="Times New Roman" w:hAnsi="Times New Roman" w:cs="Times New Roman"/>
                <w:color w:val="auto"/>
                <w:sz w:val="24"/>
                <w:highlight w:val="none"/>
                <w:u w:val="none" w:color="auto"/>
              </w:rPr>
              <w:t>%，项目具体环保投资估算见下表：</w:t>
            </w:r>
          </w:p>
          <w:p w14:paraId="0475173C">
            <w:pPr>
              <w:keepNext w:val="0"/>
              <w:keepLines w:val="0"/>
              <w:pageBreakBefore w:val="0"/>
              <w:widowControl/>
              <w:kinsoku/>
              <w:wordWrap w:val="0"/>
              <w:overflowPunct/>
              <w:topLinePunct/>
              <w:autoSpaceDE/>
              <w:autoSpaceDN/>
              <w:bidi w:val="0"/>
              <w:adjustRightInd/>
              <w:snapToGrid/>
              <w:jc w:val="center"/>
              <w:rPr>
                <w:rFonts w:hint="default" w:ascii="Times New Roman" w:hAnsi="Times New Roman" w:cs="Times New Roman"/>
                <w:b/>
                <w:bCs/>
                <w:color w:val="auto"/>
                <w:szCs w:val="21"/>
                <w:highlight w:val="none"/>
                <w:u w:val="none" w:color="auto"/>
              </w:rPr>
            </w:pPr>
            <w:r>
              <w:rPr>
                <w:rFonts w:hint="default" w:ascii="Times New Roman" w:hAnsi="Times New Roman" w:cs="Times New Roman"/>
                <w:b/>
                <w:bCs/>
                <w:color w:val="auto"/>
                <w:szCs w:val="21"/>
                <w:highlight w:val="none"/>
                <w:u w:val="none" w:color="auto"/>
              </w:rPr>
              <w:t>表4-</w:t>
            </w:r>
            <w:r>
              <w:rPr>
                <w:rFonts w:hint="eastAsia" w:cs="Times New Roman"/>
                <w:b/>
                <w:bCs/>
                <w:color w:val="auto"/>
                <w:szCs w:val="21"/>
                <w:highlight w:val="none"/>
                <w:u w:val="none" w:color="auto"/>
                <w:lang w:val="en-US" w:eastAsia="zh-CN"/>
              </w:rPr>
              <w:t>21</w:t>
            </w:r>
            <w:r>
              <w:rPr>
                <w:rFonts w:hint="default" w:ascii="Times New Roman" w:hAnsi="Times New Roman" w:cs="Times New Roman"/>
                <w:b/>
                <w:bCs/>
                <w:color w:val="auto"/>
                <w:szCs w:val="21"/>
                <w:highlight w:val="none"/>
                <w:u w:val="none" w:color="auto"/>
                <w:lang w:val="en-US" w:eastAsia="zh-CN"/>
              </w:rPr>
              <w:t xml:space="preserve">   </w:t>
            </w:r>
            <w:r>
              <w:rPr>
                <w:rFonts w:hint="default" w:ascii="Times New Roman" w:hAnsi="Times New Roman" w:cs="Times New Roman"/>
                <w:b/>
                <w:bCs/>
                <w:color w:val="auto"/>
                <w:szCs w:val="21"/>
                <w:highlight w:val="none"/>
                <w:u w:val="none" w:color="auto"/>
              </w:rPr>
              <w:t>项目环保设施及投资估算表一览表</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19"/>
              <w:gridCol w:w="1326"/>
              <w:gridCol w:w="1966"/>
              <w:gridCol w:w="2288"/>
              <w:gridCol w:w="1445"/>
            </w:tblGrid>
            <w:tr w14:paraId="1DB73C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633" w:type="pct"/>
                  <w:tcBorders>
                    <w:tl2br w:val="nil"/>
                    <w:tr2bl w:val="nil"/>
                  </w:tcBorders>
                  <w:vAlign w:val="center"/>
                </w:tcPr>
                <w:p w14:paraId="78CD8D6A">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6"/>
                      <w:sz w:val="21"/>
                      <w:szCs w:val="21"/>
                      <w:highlight w:val="none"/>
                      <w:u w:val="none" w:color="auto"/>
                    </w:rPr>
                    <w:t>类别</w:t>
                  </w:r>
                </w:p>
              </w:tc>
              <w:tc>
                <w:tcPr>
                  <w:tcW w:w="824" w:type="pct"/>
                  <w:tcBorders>
                    <w:tl2br w:val="nil"/>
                    <w:tr2bl w:val="nil"/>
                  </w:tcBorders>
                  <w:vAlign w:val="center"/>
                </w:tcPr>
                <w:p w14:paraId="3F4E64E6">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cs="Times New Roman"/>
                      <w:b/>
                      <w:bCs/>
                      <w:color w:val="auto"/>
                      <w:sz w:val="21"/>
                      <w:szCs w:val="21"/>
                      <w:highlight w:val="none"/>
                      <w:u w:val="none" w:color="auto"/>
                      <w:lang w:val="en-US" w:eastAsia="zh-CN"/>
                    </w:rPr>
                    <w:t>产生环节</w:t>
                  </w:r>
                </w:p>
              </w:tc>
              <w:tc>
                <w:tcPr>
                  <w:tcW w:w="1222" w:type="pct"/>
                  <w:tcBorders>
                    <w:tl2br w:val="nil"/>
                    <w:tr2bl w:val="nil"/>
                  </w:tcBorders>
                  <w:vAlign w:val="center"/>
                </w:tcPr>
                <w:p w14:paraId="0290FBD9">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8"/>
                      <w:sz w:val="21"/>
                      <w:szCs w:val="21"/>
                      <w:highlight w:val="none"/>
                      <w:u w:val="none" w:color="auto"/>
                      <w:lang w:val="en-US" w:eastAsia="zh-CN"/>
                    </w:rPr>
                  </w:pPr>
                  <w:r>
                    <w:rPr>
                      <w:rFonts w:hint="default" w:ascii="Times New Roman" w:hAnsi="Times New Roman" w:cs="Times New Roman"/>
                      <w:b/>
                      <w:bCs/>
                      <w:color w:val="auto"/>
                      <w:spacing w:val="8"/>
                      <w:sz w:val="21"/>
                      <w:szCs w:val="21"/>
                      <w:highlight w:val="none"/>
                      <w:u w:val="none" w:color="auto"/>
                      <w:lang w:val="en-US" w:eastAsia="zh-CN"/>
                    </w:rPr>
                    <w:t>污染因子</w:t>
                  </w:r>
                </w:p>
              </w:tc>
              <w:tc>
                <w:tcPr>
                  <w:tcW w:w="1421" w:type="pct"/>
                  <w:tcBorders>
                    <w:tl2br w:val="nil"/>
                    <w:tr2bl w:val="nil"/>
                  </w:tcBorders>
                  <w:vAlign w:val="center"/>
                </w:tcPr>
                <w:p w14:paraId="64904469">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pacing w:val="8"/>
                      <w:sz w:val="21"/>
                      <w:szCs w:val="21"/>
                      <w:highlight w:val="none"/>
                      <w:u w:val="none" w:color="auto"/>
                    </w:rPr>
                  </w:pPr>
                  <w:r>
                    <w:rPr>
                      <w:rFonts w:hint="default" w:ascii="Times New Roman" w:hAnsi="Times New Roman" w:eastAsia="宋体" w:cs="Times New Roman"/>
                      <w:b/>
                      <w:bCs/>
                      <w:color w:val="auto"/>
                      <w:spacing w:val="8"/>
                      <w:sz w:val="21"/>
                      <w:szCs w:val="21"/>
                      <w:highlight w:val="none"/>
                      <w:u w:val="none" w:color="auto"/>
                    </w:rPr>
                    <w:t>设施</w:t>
                  </w:r>
                </w:p>
              </w:tc>
              <w:tc>
                <w:tcPr>
                  <w:tcW w:w="898" w:type="pct"/>
                  <w:tcBorders>
                    <w:tl2br w:val="nil"/>
                    <w:tr2bl w:val="nil"/>
                  </w:tcBorders>
                  <w:vAlign w:val="center"/>
                </w:tcPr>
                <w:p w14:paraId="6CDAE2CC">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pacing w:val="1"/>
                      <w:sz w:val="21"/>
                      <w:szCs w:val="21"/>
                      <w:highlight w:val="none"/>
                      <w:u w:val="none" w:color="auto"/>
                    </w:rPr>
                    <w:t>投资（万元）</w:t>
                  </w:r>
                </w:p>
              </w:tc>
            </w:tr>
            <w:tr w14:paraId="7732E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633" w:type="pct"/>
                  <w:vMerge w:val="restart"/>
                  <w:tcBorders>
                    <w:tl2br w:val="nil"/>
                    <w:tr2bl w:val="nil"/>
                  </w:tcBorders>
                  <w:vAlign w:val="center"/>
                </w:tcPr>
                <w:p w14:paraId="0C8FCB6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废气</w:t>
                  </w:r>
                </w:p>
              </w:tc>
              <w:tc>
                <w:tcPr>
                  <w:tcW w:w="824" w:type="pct"/>
                  <w:tcBorders>
                    <w:tl2br w:val="nil"/>
                    <w:tr2bl w:val="nil"/>
                  </w:tcBorders>
                  <w:vAlign w:val="center"/>
                </w:tcPr>
                <w:p w14:paraId="189BFC0E">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7"/>
                      <w:sz w:val="21"/>
                      <w:szCs w:val="21"/>
                      <w:highlight w:val="none"/>
                      <w:u w:val="none" w:color="auto"/>
                      <w:lang w:val="en-US" w:eastAsia="zh-CN"/>
                    </w:rPr>
                  </w:pPr>
                  <w:r>
                    <w:rPr>
                      <w:rFonts w:hint="default" w:ascii="Times New Roman" w:hAnsi="Times New Roman" w:cs="Times New Roman"/>
                      <w:color w:val="auto"/>
                      <w:spacing w:val="7"/>
                      <w:sz w:val="21"/>
                      <w:szCs w:val="21"/>
                      <w:highlight w:val="none"/>
                      <w:u w:val="none" w:color="auto"/>
                      <w:lang w:val="en-US" w:eastAsia="zh-CN"/>
                    </w:rPr>
                    <w:t>锅炉燃烧</w:t>
                  </w:r>
                </w:p>
              </w:tc>
              <w:tc>
                <w:tcPr>
                  <w:tcW w:w="1222" w:type="pct"/>
                  <w:tcBorders>
                    <w:tl2br w:val="nil"/>
                    <w:tr2bl w:val="nil"/>
                  </w:tcBorders>
                  <w:vAlign w:val="center"/>
                </w:tcPr>
                <w:p w14:paraId="5DF54369">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6"/>
                      <w:sz w:val="21"/>
                      <w:szCs w:val="21"/>
                      <w:highlight w:val="none"/>
                      <w:u w:val="none" w:color="auto"/>
                      <w:lang w:val="en-US" w:eastAsia="zh-CN"/>
                    </w:rPr>
                  </w:pPr>
                  <w:r>
                    <w:rPr>
                      <w:rFonts w:hint="default" w:ascii="Times New Roman" w:hAnsi="Times New Roman" w:cs="Times New Roman"/>
                      <w:color w:val="auto"/>
                      <w:spacing w:val="6"/>
                      <w:sz w:val="21"/>
                      <w:szCs w:val="21"/>
                      <w:highlight w:val="none"/>
                      <w:u w:val="none" w:color="auto"/>
                      <w:lang w:val="en-US" w:eastAsia="zh-CN"/>
                    </w:rPr>
                    <w:t>颗粒物、二氧化硫、氮氧化物、林格曼黑度</w:t>
                  </w:r>
                </w:p>
              </w:tc>
              <w:tc>
                <w:tcPr>
                  <w:tcW w:w="1421" w:type="pct"/>
                  <w:tcBorders>
                    <w:tl2br w:val="nil"/>
                    <w:tr2bl w:val="nil"/>
                  </w:tcBorders>
                  <w:vAlign w:val="center"/>
                </w:tcPr>
                <w:p w14:paraId="7C38E426">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经</w:t>
                  </w:r>
                  <w:r>
                    <w:rPr>
                      <w:rFonts w:hint="eastAsia" w:ascii="Times New Roman" w:hAnsi="Times New Roman" w:cs="Times New Roman"/>
                      <w:color w:val="auto"/>
                      <w:sz w:val="21"/>
                      <w:szCs w:val="21"/>
                      <w:highlight w:val="none"/>
                      <w:lang w:eastAsia="zh-CN"/>
                    </w:rPr>
                    <w:t>布袋除尘</w:t>
                  </w:r>
                  <w:r>
                    <w:rPr>
                      <w:rFonts w:hint="default" w:ascii="Times New Roman" w:hAnsi="Times New Roman" w:cs="Times New Roman"/>
                      <w:color w:val="auto"/>
                      <w:sz w:val="21"/>
                      <w:szCs w:val="21"/>
                      <w:highlight w:val="none"/>
                      <w:lang w:val="en-US" w:eastAsia="zh-CN"/>
                    </w:rPr>
                    <w:t>处理后通过一根高度为3</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m的排气筒（DA003）外排</w:t>
                  </w:r>
                </w:p>
              </w:tc>
              <w:tc>
                <w:tcPr>
                  <w:tcW w:w="898" w:type="pct"/>
                  <w:tcBorders>
                    <w:tl2br w:val="nil"/>
                    <w:tr2bl w:val="nil"/>
                  </w:tcBorders>
                  <w:vAlign w:val="center"/>
                </w:tcPr>
                <w:p w14:paraId="73831F8B">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35</w:t>
                  </w:r>
                </w:p>
              </w:tc>
            </w:tr>
            <w:tr w14:paraId="0EDD5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33" w:type="pct"/>
                  <w:vMerge w:val="continue"/>
                  <w:tcBorders>
                    <w:tl2br w:val="nil"/>
                    <w:tr2bl w:val="nil"/>
                  </w:tcBorders>
                  <w:vAlign w:val="center"/>
                </w:tcPr>
                <w:p w14:paraId="22FD26D9">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p>
              </w:tc>
              <w:tc>
                <w:tcPr>
                  <w:tcW w:w="824" w:type="pct"/>
                  <w:tcBorders>
                    <w:tl2br w:val="nil"/>
                    <w:tr2bl w:val="nil"/>
                  </w:tcBorders>
                  <w:vAlign w:val="center"/>
                </w:tcPr>
                <w:p w14:paraId="40A3F6F5">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生产车间</w:t>
                  </w:r>
                </w:p>
              </w:tc>
              <w:tc>
                <w:tcPr>
                  <w:tcW w:w="1222" w:type="pct"/>
                  <w:tcBorders>
                    <w:tl2br w:val="nil"/>
                    <w:tr2bl w:val="nil"/>
                  </w:tcBorders>
                  <w:vAlign w:val="center"/>
                </w:tcPr>
                <w:p w14:paraId="1163D194">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异味</w:t>
                  </w:r>
                </w:p>
              </w:tc>
              <w:tc>
                <w:tcPr>
                  <w:tcW w:w="1421" w:type="pct"/>
                  <w:tcBorders>
                    <w:tl2br w:val="nil"/>
                    <w:tr2bl w:val="nil"/>
                  </w:tcBorders>
                  <w:vAlign w:val="center"/>
                </w:tcPr>
                <w:p w14:paraId="3D0E73F2">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加强车间通风，厂界绿化</w:t>
                  </w:r>
                </w:p>
              </w:tc>
              <w:tc>
                <w:tcPr>
                  <w:tcW w:w="898" w:type="pct"/>
                  <w:tcBorders>
                    <w:tl2br w:val="nil"/>
                    <w:tr2bl w:val="nil"/>
                  </w:tcBorders>
                  <w:vAlign w:val="center"/>
                </w:tcPr>
                <w:p w14:paraId="73812CD8">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p>
              </w:tc>
            </w:tr>
            <w:tr w14:paraId="02E4F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3" w:type="pct"/>
                  <w:vMerge w:val="restart"/>
                  <w:tcBorders>
                    <w:tl2br w:val="nil"/>
                    <w:tr2bl w:val="nil"/>
                  </w:tcBorders>
                  <w:vAlign w:val="center"/>
                </w:tcPr>
                <w:p w14:paraId="3A3B408A">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val="en-US" w:eastAsia="zh-CN"/>
                    </w:rPr>
                    <w:t>废水</w:t>
                  </w:r>
                </w:p>
              </w:tc>
              <w:tc>
                <w:tcPr>
                  <w:tcW w:w="824" w:type="pct"/>
                  <w:tcBorders>
                    <w:tl2br w:val="nil"/>
                    <w:tr2bl w:val="nil"/>
                  </w:tcBorders>
                  <w:vAlign w:val="center"/>
                </w:tcPr>
                <w:p w14:paraId="18320617">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综合废水</w:t>
                  </w:r>
                </w:p>
              </w:tc>
              <w:tc>
                <w:tcPr>
                  <w:tcW w:w="1222" w:type="pct"/>
                  <w:tcBorders>
                    <w:tl2br w:val="nil"/>
                    <w:tr2bl w:val="nil"/>
                  </w:tcBorders>
                  <w:vAlign w:val="center"/>
                </w:tcPr>
                <w:p w14:paraId="73E5EDF6">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bCs/>
                      <w:color w:val="auto"/>
                      <w:sz w:val="21"/>
                      <w:szCs w:val="21"/>
                      <w:highlight w:val="none"/>
                      <w:u w:val="none" w:color="auto"/>
                      <w:lang w:val="en-US" w:eastAsia="zh-CN"/>
                    </w:rPr>
                  </w:pPr>
                  <w:r>
                    <w:rPr>
                      <w:rFonts w:hint="default" w:ascii="Times New Roman" w:hAnsi="Times New Roman" w:cs="Times New Roman"/>
                      <w:bCs/>
                      <w:color w:val="auto"/>
                      <w:sz w:val="21"/>
                      <w:szCs w:val="21"/>
                      <w:highlight w:val="none"/>
                      <w:u w:val="none" w:color="auto"/>
                      <w:lang w:val="en-US" w:eastAsia="zh-CN"/>
                    </w:rPr>
                    <w:t>pH、COD</w:t>
                  </w:r>
                  <w:r>
                    <w:rPr>
                      <w:rFonts w:hint="eastAsia" w:ascii="Times New Roman" w:hAnsi="Times New Roman" w:cs="Times New Roman"/>
                      <w:bCs/>
                      <w:color w:val="auto"/>
                      <w:sz w:val="21"/>
                      <w:szCs w:val="21"/>
                      <w:highlight w:val="none"/>
                      <w:u w:val="none" w:color="auto"/>
                      <w:lang w:val="en-US" w:eastAsia="zh-CN"/>
                    </w:rPr>
                    <w:t>、</w:t>
                  </w:r>
                  <w:r>
                    <w:rPr>
                      <w:rFonts w:hint="default" w:ascii="Times New Roman" w:hAnsi="Times New Roman" w:cs="Times New Roman"/>
                      <w:bCs/>
                      <w:color w:val="auto"/>
                      <w:sz w:val="21"/>
                      <w:szCs w:val="21"/>
                      <w:highlight w:val="none"/>
                      <w:u w:val="none" w:color="auto"/>
                      <w:lang w:val="en-US" w:eastAsia="zh-CN"/>
                    </w:rPr>
                    <w:t>BOD</w:t>
                  </w:r>
                  <w:r>
                    <w:rPr>
                      <w:rFonts w:hint="default" w:ascii="Times New Roman" w:hAnsi="Times New Roman" w:cs="Times New Roman"/>
                      <w:bCs/>
                      <w:color w:val="auto"/>
                      <w:sz w:val="21"/>
                      <w:szCs w:val="21"/>
                      <w:highlight w:val="none"/>
                      <w:u w:val="none" w:color="auto"/>
                      <w:vertAlign w:val="subscript"/>
                      <w:lang w:val="en-US" w:eastAsia="zh-CN"/>
                    </w:rPr>
                    <w:t>5</w:t>
                  </w:r>
                  <w:r>
                    <w:rPr>
                      <w:rFonts w:hint="default" w:ascii="Times New Roman" w:hAnsi="Times New Roman" w:cs="Times New Roman"/>
                      <w:bCs/>
                      <w:color w:val="auto"/>
                      <w:sz w:val="21"/>
                      <w:szCs w:val="21"/>
                      <w:highlight w:val="none"/>
                      <w:u w:val="none" w:color="auto"/>
                      <w:lang w:val="en-US" w:eastAsia="zh-CN"/>
                    </w:rPr>
                    <w:t>、NH</w:t>
                  </w:r>
                  <w:r>
                    <w:rPr>
                      <w:rFonts w:hint="default" w:ascii="Times New Roman" w:hAnsi="Times New Roman" w:cs="Times New Roman"/>
                      <w:bCs/>
                      <w:color w:val="auto"/>
                      <w:sz w:val="21"/>
                      <w:szCs w:val="21"/>
                      <w:highlight w:val="none"/>
                      <w:u w:val="none" w:color="auto"/>
                      <w:vertAlign w:val="subscript"/>
                      <w:lang w:val="en-US" w:eastAsia="zh-CN"/>
                    </w:rPr>
                    <w:t>3</w:t>
                  </w:r>
                  <w:r>
                    <w:rPr>
                      <w:rFonts w:hint="default" w:ascii="Times New Roman" w:hAnsi="Times New Roman" w:cs="Times New Roman"/>
                      <w:bCs/>
                      <w:color w:val="auto"/>
                      <w:sz w:val="21"/>
                      <w:szCs w:val="21"/>
                      <w:highlight w:val="none"/>
                      <w:u w:val="none" w:color="auto"/>
                      <w:lang w:val="en-US" w:eastAsia="zh-CN"/>
                    </w:rPr>
                    <w:t>-N、SS</w:t>
                  </w:r>
                  <w:r>
                    <w:rPr>
                      <w:rFonts w:hint="eastAsia" w:ascii="Times New Roman" w:hAnsi="Times New Roman" w:cs="Times New Roman"/>
                      <w:bCs/>
                      <w:color w:val="auto"/>
                      <w:sz w:val="21"/>
                      <w:szCs w:val="21"/>
                      <w:highlight w:val="none"/>
                      <w:u w:val="none" w:color="auto"/>
                      <w:lang w:val="en-US" w:eastAsia="zh-CN"/>
                    </w:rPr>
                    <w:t>、TP</w:t>
                  </w:r>
                  <w:r>
                    <w:rPr>
                      <w:rFonts w:hint="default" w:ascii="Times New Roman" w:hAnsi="Times New Roman" w:cs="Times New Roman"/>
                      <w:bCs/>
                      <w:color w:val="auto"/>
                      <w:sz w:val="21"/>
                      <w:szCs w:val="21"/>
                      <w:highlight w:val="none"/>
                      <w:u w:val="none" w:color="auto"/>
                      <w:lang w:val="en-US" w:eastAsia="zh-CN"/>
                    </w:rPr>
                    <w:t>等</w:t>
                  </w:r>
                </w:p>
              </w:tc>
              <w:tc>
                <w:tcPr>
                  <w:tcW w:w="1421" w:type="pct"/>
                  <w:tcBorders>
                    <w:tl2br w:val="nil"/>
                    <w:tr2bl w:val="nil"/>
                  </w:tcBorders>
                  <w:vAlign w:val="center"/>
                </w:tcPr>
                <w:p w14:paraId="09E8331A">
                  <w:pPr>
                    <w:pStyle w:val="7"/>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依托原有的</w:t>
                  </w:r>
                  <w:r>
                    <w:rPr>
                      <w:rFonts w:hint="default" w:ascii="Times New Roman" w:hAnsi="Times New Roman" w:cs="Times New Roman"/>
                      <w:bCs/>
                      <w:color w:val="auto"/>
                      <w:sz w:val="21"/>
                      <w:szCs w:val="21"/>
                      <w:highlight w:val="none"/>
                      <w:u w:val="none" w:color="auto"/>
                      <w:lang w:val="en-US" w:eastAsia="zh-CN"/>
                    </w:rPr>
                    <w:t>废水处理站（絮凝沉淀+A/O）</w:t>
                  </w:r>
                </w:p>
              </w:tc>
              <w:tc>
                <w:tcPr>
                  <w:tcW w:w="898" w:type="pct"/>
                  <w:tcBorders>
                    <w:tl2br w:val="nil"/>
                    <w:tr2bl w:val="nil"/>
                  </w:tcBorders>
                  <w:vAlign w:val="center"/>
                </w:tcPr>
                <w:p w14:paraId="221BA17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r>
            <w:tr w14:paraId="383D71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633" w:type="pct"/>
                  <w:vMerge w:val="continue"/>
                  <w:tcBorders>
                    <w:tl2br w:val="nil"/>
                    <w:tr2bl w:val="nil"/>
                  </w:tcBorders>
                  <w:vAlign w:val="center"/>
                </w:tcPr>
                <w:p w14:paraId="482B5D4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p>
              </w:tc>
              <w:tc>
                <w:tcPr>
                  <w:tcW w:w="3467" w:type="pct"/>
                  <w:gridSpan w:val="3"/>
                  <w:tcBorders>
                    <w:tl2br w:val="nil"/>
                    <w:tr2bl w:val="nil"/>
                  </w:tcBorders>
                  <w:vAlign w:val="center"/>
                </w:tcPr>
                <w:p w14:paraId="2AC03A3A">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生活垃圾采用收集桶</w:t>
                  </w:r>
                </w:p>
              </w:tc>
              <w:tc>
                <w:tcPr>
                  <w:tcW w:w="898" w:type="pct"/>
                  <w:tcBorders>
                    <w:tl2br w:val="nil"/>
                    <w:tr2bl w:val="nil"/>
                  </w:tcBorders>
                  <w:vAlign w:val="center"/>
                </w:tcPr>
                <w:p w14:paraId="018675F7">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1</w:t>
                  </w:r>
                </w:p>
              </w:tc>
            </w:tr>
            <w:tr w14:paraId="4C7084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3" w:type="pct"/>
                  <w:tcBorders>
                    <w:tl2br w:val="nil"/>
                    <w:tr2bl w:val="nil"/>
                  </w:tcBorders>
                  <w:vAlign w:val="center"/>
                </w:tcPr>
                <w:p w14:paraId="1B7321D0">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1"/>
                      <w:sz w:val="21"/>
                      <w:szCs w:val="21"/>
                      <w:highlight w:val="none"/>
                      <w:u w:val="none" w:color="auto"/>
                    </w:rPr>
                    <w:t>噪声</w:t>
                  </w:r>
                </w:p>
              </w:tc>
              <w:tc>
                <w:tcPr>
                  <w:tcW w:w="3467" w:type="pct"/>
                  <w:gridSpan w:val="3"/>
                  <w:tcBorders>
                    <w:tl2br w:val="nil"/>
                    <w:tr2bl w:val="nil"/>
                  </w:tcBorders>
                  <w:vAlign w:val="center"/>
                </w:tcPr>
                <w:p w14:paraId="436EBB62">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pacing w:val="7"/>
                      <w:sz w:val="21"/>
                      <w:szCs w:val="21"/>
                      <w:highlight w:val="none"/>
                      <w:u w:val="none" w:color="auto"/>
                    </w:rPr>
                    <w:t>结构隔声、基础减振、消声等措施</w:t>
                  </w:r>
                </w:p>
              </w:tc>
              <w:tc>
                <w:tcPr>
                  <w:tcW w:w="898" w:type="pct"/>
                  <w:tcBorders>
                    <w:tl2br w:val="nil"/>
                    <w:tr2bl w:val="nil"/>
                  </w:tcBorders>
                  <w:vAlign w:val="center"/>
                </w:tcPr>
                <w:p w14:paraId="5C3D3022">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r>
            <w:tr w14:paraId="42894C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33" w:type="pct"/>
                  <w:tcBorders>
                    <w:tl2br w:val="nil"/>
                    <w:tr2bl w:val="nil"/>
                  </w:tcBorders>
                  <w:vAlign w:val="center"/>
                </w:tcPr>
                <w:p w14:paraId="20FDF2A5">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auto"/>
                      <w:spacing w:val="-1"/>
                      <w:sz w:val="21"/>
                      <w:szCs w:val="21"/>
                      <w:highlight w:val="none"/>
                      <w:u w:val="none" w:color="auto"/>
                      <w:lang w:val="en-US" w:eastAsia="zh-CN"/>
                    </w:rPr>
                  </w:pPr>
                  <w:r>
                    <w:rPr>
                      <w:rFonts w:hint="eastAsia" w:ascii="Times New Roman" w:hAnsi="Times New Roman" w:cs="Times New Roman"/>
                      <w:color w:val="auto"/>
                      <w:spacing w:val="-1"/>
                      <w:sz w:val="21"/>
                      <w:szCs w:val="21"/>
                      <w:highlight w:val="none"/>
                      <w:u w:val="none" w:color="auto"/>
                      <w:lang w:val="en-US" w:eastAsia="zh-CN"/>
                    </w:rPr>
                    <w:t>固废</w:t>
                  </w:r>
                </w:p>
              </w:tc>
              <w:tc>
                <w:tcPr>
                  <w:tcW w:w="3467" w:type="pct"/>
                  <w:gridSpan w:val="3"/>
                  <w:tcBorders>
                    <w:tl2br w:val="nil"/>
                    <w:tr2bl w:val="nil"/>
                  </w:tcBorders>
                  <w:vAlign w:val="center"/>
                </w:tcPr>
                <w:p w14:paraId="6863EC90">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u w:val="none" w:color="auto"/>
                      <w:lang w:val="en-US" w:eastAsia="zh-CN"/>
                    </w:rPr>
                  </w:pPr>
                  <w:r>
                    <w:rPr>
                      <w:rFonts w:hint="eastAsia" w:ascii="Times New Roman" w:hAnsi="Times New Roman" w:cs="Times New Roman"/>
                      <w:color w:val="auto"/>
                      <w:spacing w:val="7"/>
                      <w:sz w:val="21"/>
                      <w:szCs w:val="21"/>
                      <w:highlight w:val="none"/>
                      <w:u w:val="none" w:color="auto"/>
                      <w:lang w:val="en-US" w:eastAsia="zh-CN"/>
                    </w:rPr>
                    <w:t>拟将一般固废间从4m</w:t>
                  </w:r>
                  <w:r>
                    <w:rPr>
                      <w:rFonts w:hint="eastAsia" w:ascii="Times New Roman" w:hAnsi="Times New Roman" w:cs="Times New Roman"/>
                      <w:color w:val="auto"/>
                      <w:spacing w:val="7"/>
                      <w:sz w:val="21"/>
                      <w:szCs w:val="21"/>
                      <w:highlight w:val="none"/>
                      <w:u w:val="none" w:color="auto"/>
                      <w:vertAlign w:val="superscript"/>
                      <w:lang w:val="en-US" w:eastAsia="zh-CN"/>
                    </w:rPr>
                    <w:t>2</w:t>
                  </w:r>
                  <w:r>
                    <w:rPr>
                      <w:rFonts w:hint="eastAsia" w:ascii="Times New Roman" w:hAnsi="Times New Roman" w:cs="Times New Roman"/>
                      <w:color w:val="auto"/>
                      <w:spacing w:val="7"/>
                      <w:sz w:val="21"/>
                      <w:szCs w:val="21"/>
                      <w:highlight w:val="none"/>
                      <w:u w:val="none" w:color="auto"/>
                      <w:lang w:val="en-US" w:eastAsia="zh-CN"/>
                    </w:rPr>
                    <w:t>扩建至10m</w:t>
                  </w:r>
                  <w:r>
                    <w:rPr>
                      <w:rFonts w:hint="eastAsia" w:ascii="Times New Roman" w:hAnsi="Times New Roman" w:cs="Times New Roman"/>
                      <w:color w:val="auto"/>
                      <w:spacing w:val="7"/>
                      <w:sz w:val="21"/>
                      <w:szCs w:val="21"/>
                      <w:highlight w:val="none"/>
                      <w:u w:val="none" w:color="auto"/>
                      <w:vertAlign w:val="superscript"/>
                      <w:lang w:val="en-US" w:eastAsia="zh-CN"/>
                    </w:rPr>
                    <w:t>2</w:t>
                  </w:r>
                </w:p>
              </w:tc>
              <w:tc>
                <w:tcPr>
                  <w:tcW w:w="898" w:type="pct"/>
                  <w:tcBorders>
                    <w:tl2br w:val="nil"/>
                    <w:tr2bl w:val="nil"/>
                  </w:tcBorders>
                  <w:vAlign w:val="center"/>
                </w:tcPr>
                <w:p w14:paraId="30D736F4">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w:t>
                  </w:r>
                </w:p>
              </w:tc>
            </w:tr>
            <w:tr w14:paraId="4766A4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101" w:type="pct"/>
                  <w:gridSpan w:val="4"/>
                  <w:tcBorders>
                    <w:tl2br w:val="nil"/>
                    <w:tr2bl w:val="nil"/>
                  </w:tcBorders>
                  <w:vAlign w:val="center"/>
                </w:tcPr>
                <w:p w14:paraId="60DA5621">
                  <w:pPr>
                    <w:pStyle w:val="48"/>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7"/>
                      <w:sz w:val="21"/>
                      <w:szCs w:val="21"/>
                      <w:highlight w:val="none"/>
                      <w:u w:val="none" w:color="auto"/>
                    </w:rPr>
                  </w:pPr>
                  <w:r>
                    <w:rPr>
                      <w:rFonts w:hint="default" w:ascii="Times New Roman" w:hAnsi="Times New Roman" w:eastAsia="宋体" w:cs="Times New Roman"/>
                      <w:color w:val="auto"/>
                      <w:spacing w:val="3"/>
                      <w:sz w:val="21"/>
                      <w:szCs w:val="21"/>
                      <w:highlight w:val="none"/>
                      <w:u w:val="none" w:color="auto"/>
                    </w:rPr>
                    <w:t>小计</w:t>
                  </w:r>
                </w:p>
              </w:tc>
              <w:tc>
                <w:tcPr>
                  <w:tcW w:w="898" w:type="pct"/>
                  <w:tcBorders>
                    <w:tl2br w:val="nil"/>
                    <w:tr2bl w:val="nil"/>
                  </w:tcBorders>
                  <w:vAlign w:val="center"/>
                </w:tcPr>
                <w:p w14:paraId="73473F53">
                  <w:pPr>
                    <w:keepNext w:val="0"/>
                    <w:keepLines w:val="0"/>
                    <w:pageBreakBefore w:val="0"/>
                    <w:widowControl/>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43</w:t>
                  </w:r>
                </w:p>
              </w:tc>
            </w:tr>
          </w:tbl>
          <w:p w14:paraId="4B5FFB1F">
            <w:pPr>
              <w:keepNext w:val="0"/>
              <w:keepLines w:val="0"/>
              <w:pageBreakBefore w:val="0"/>
              <w:widowControl/>
              <w:kinsoku/>
              <w:wordWrap w:val="0"/>
              <w:overflowPunct/>
              <w:topLinePunct/>
              <w:autoSpaceDE/>
              <w:autoSpaceDN/>
              <w:bidi w:val="0"/>
              <w:adjustRightInd/>
              <w:snapToGrid/>
              <w:spacing w:line="360" w:lineRule="auto"/>
              <w:rPr>
                <w:rFonts w:hint="eastAsia" w:ascii="Times New Roman" w:hAnsi="Times New Roman" w:eastAsia="宋体" w:cs="Times New Roman"/>
                <w:b/>
                <w:color w:val="auto"/>
                <w:sz w:val="24"/>
                <w:highlight w:val="none"/>
                <w:u w:val="none" w:color="auto"/>
                <w:lang w:val="en-US" w:eastAsia="zh-CN"/>
              </w:rPr>
            </w:pPr>
            <w:r>
              <w:rPr>
                <w:rFonts w:hint="eastAsia" w:ascii="Times New Roman" w:hAnsi="Times New Roman" w:eastAsia="宋体" w:cs="Times New Roman"/>
                <w:b/>
                <w:color w:val="auto"/>
                <w:sz w:val="24"/>
                <w:highlight w:val="none"/>
                <w:u w:val="none" w:color="auto"/>
                <w:lang w:val="en-US" w:eastAsia="zh-CN"/>
              </w:rPr>
              <w:t>八、排污许可管理要求</w:t>
            </w:r>
          </w:p>
          <w:p w14:paraId="378F6B98">
            <w:pPr>
              <w:pStyle w:val="30"/>
              <w:keepNext w:val="0"/>
              <w:keepLines w:val="0"/>
              <w:pageBreakBefore w:val="0"/>
              <w:widowControl/>
              <w:kinsoku/>
              <w:wordWrap w:val="0"/>
              <w:overflowPunct/>
              <w:topLinePunct/>
              <w:autoSpaceDE/>
              <w:autoSpaceDN/>
              <w:bidi w:val="0"/>
              <w:adjustRightInd/>
              <w:snapToGrid/>
              <w:ind w:left="0" w:leftChars="0" w:firstLine="0" w:firstLineChars="0"/>
              <w:rPr>
                <w:b/>
                <w:bCs/>
                <w:color w:val="auto"/>
                <w:highlight w:val="none"/>
              </w:rPr>
            </w:pPr>
            <w:r>
              <w:rPr>
                <w:rFonts w:hint="eastAsia"/>
                <w:b/>
                <w:bCs/>
                <w:color w:val="auto"/>
                <w:highlight w:val="none"/>
                <w:lang w:val="en-US" w:eastAsia="zh-CN"/>
              </w:rPr>
              <w:t>1、</w:t>
            </w:r>
            <w:r>
              <w:rPr>
                <w:b/>
                <w:bCs/>
                <w:color w:val="auto"/>
                <w:highlight w:val="none"/>
              </w:rPr>
              <w:t>管理类别</w:t>
            </w:r>
          </w:p>
          <w:p w14:paraId="168A9AAB">
            <w:pPr>
              <w:pStyle w:val="30"/>
              <w:keepNext w:val="0"/>
              <w:keepLines w:val="0"/>
              <w:pageBreakBefore w:val="0"/>
              <w:widowControl/>
              <w:kinsoku/>
              <w:wordWrap w:val="0"/>
              <w:overflowPunct/>
              <w:topLinePunct/>
              <w:autoSpaceDE/>
              <w:autoSpaceDN/>
              <w:bidi w:val="0"/>
              <w:adjustRightInd/>
              <w:snapToGrid/>
              <w:rPr>
                <w:rFonts w:hint="default"/>
                <w:color w:val="auto"/>
                <w:highlight w:val="none"/>
                <w:lang w:val="en-US" w:eastAsia="zh-CN"/>
              </w:rPr>
            </w:pPr>
            <w:r>
              <w:rPr>
                <w:color w:val="auto"/>
                <w:highlight w:val="none"/>
              </w:rPr>
              <w:t>根据《固定污染源排污许可分类管理名录》</w:t>
            </w:r>
            <w:r>
              <w:rPr>
                <w:rFonts w:hint="default"/>
                <w:color w:val="auto"/>
                <w:highlight w:val="none"/>
              </w:rPr>
              <w:t>（2019年版），本项目属于“</w:t>
            </w:r>
            <w:r>
              <w:rPr>
                <w:rFonts w:hint="eastAsia"/>
                <w:color w:val="auto"/>
                <w:highlight w:val="none"/>
                <w:lang w:val="en-US" w:eastAsia="zh-CN"/>
              </w:rPr>
              <w:t>九、食品制造业14-17.方便食品制造-143.其他食品制造149-米面制品制造1431*</w:t>
            </w:r>
            <w:r>
              <w:rPr>
                <w:rFonts w:hint="default"/>
                <w:color w:val="auto"/>
                <w:highlight w:val="none"/>
              </w:rPr>
              <w:t>”，属于</w:t>
            </w:r>
            <w:r>
              <w:rPr>
                <w:rFonts w:hint="eastAsia"/>
                <w:color w:val="auto"/>
                <w:highlight w:val="none"/>
                <w:lang w:val="en-US" w:eastAsia="zh-CN"/>
              </w:rPr>
              <w:t>简化</w:t>
            </w:r>
            <w:r>
              <w:rPr>
                <w:rFonts w:hint="default"/>
                <w:color w:val="auto"/>
                <w:highlight w:val="none"/>
              </w:rPr>
              <w:t>管理。</w:t>
            </w:r>
          </w:p>
          <w:p w14:paraId="0541B047">
            <w:pPr>
              <w:pStyle w:val="48"/>
              <w:keepNext w:val="0"/>
              <w:keepLines w:val="0"/>
              <w:pageBreakBefore w:val="0"/>
              <w:widowControl/>
              <w:kinsoku/>
              <w:wordWrap w:val="0"/>
              <w:overflowPunct/>
              <w:topLinePunct/>
              <w:autoSpaceDE/>
              <w:autoSpaceDN/>
              <w:bidi w:val="0"/>
              <w:adjustRightInd/>
              <w:snapToGrid/>
              <w:spacing w:line="240" w:lineRule="auto"/>
              <w:ind w:left="0" w:right="0" w:firstLine="422" w:firstLineChars="200"/>
              <w:jc w:val="center"/>
              <w:textAlignment w:val="auto"/>
              <w:rPr>
                <w:color w:val="auto"/>
                <w:sz w:val="21"/>
                <w:szCs w:val="21"/>
                <w:highlight w:val="none"/>
              </w:rPr>
            </w:pPr>
            <w:r>
              <w:rPr>
                <w:rFonts w:hint="default" w:ascii="Times New Roman" w:hAnsi="Times New Roman" w:eastAsia="宋体" w:cs="Times New Roman"/>
                <w:b/>
                <w:bCs/>
                <w:color w:val="auto"/>
                <w:kern w:val="2"/>
                <w:sz w:val="21"/>
                <w:szCs w:val="21"/>
                <w:highlight w:val="none"/>
                <w:u w:val="none" w:color="auto"/>
                <w:lang w:val="en-US" w:eastAsia="zh-CN" w:bidi="ar-SA"/>
              </w:rPr>
              <w:t>表4-</w:t>
            </w:r>
            <w:r>
              <w:rPr>
                <w:rFonts w:hint="eastAsia" w:ascii="Times New Roman" w:hAnsi="Times New Roman" w:cs="Times New Roman"/>
                <w:b/>
                <w:bCs/>
                <w:color w:val="auto"/>
                <w:kern w:val="2"/>
                <w:sz w:val="21"/>
                <w:szCs w:val="21"/>
                <w:highlight w:val="none"/>
                <w:u w:val="none" w:color="auto"/>
                <w:lang w:val="en-US" w:eastAsia="zh-CN" w:bidi="ar-SA"/>
              </w:rPr>
              <w:t>22</w:t>
            </w:r>
            <w:r>
              <w:rPr>
                <w:rFonts w:hint="eastAsia" w:ascii="Times New Roman" w:hAnsi="Times New Roman" w:eastAsia="宋体" w:cs="Times New Roman"/>
                <w:b/>
                <w:bCs/>
                <w:color w:val="auto"/>
                <w:kern w:val="2"/>
                <w:sz w:val="21"/>
                <w:szCs w:val="21"/>
                <w:highlight w:val="none"/>
                <w:u w:val="none" w:color="auto"/>
                <w:lang w:val="en-US" w:eastAsia="zh-CN" w:bidi="ar-SA"/>
              </w:rPr>
              <w:t xml:space="preserve">  </w:t>
            </w:r>
            <w:r>
              <w:rPr>
                <w:rFonts w:hint="default" w:ascii="Times New Roman" w:hAnsi="Times New Roman" w:eastAsia="宋体" w:cs="Times New Roman"/>
                <w:b/>
                <w:bCs/>
                <w:color w:val="auto"/>
                <w:kern w:val="2"/>
                <w:sz w:val="21"/>
                <w:szCs w:val="21"/>
                <w:highlight w:val="none"/>
                <w:u w:val="none" w:color="auto"/>
                <w:lang w:val="en-US" w:eastAsia="zh-CN" w:bidi="ar-SA"/>
              </w:rPr>
              <w:t xml:space="preserve"> 本项目管理类别一览表</w:t>
            </w:r>
          </w:p>
          <w:tbl>
            <w:tblPr>
              <w:tblStyle w:val="55"/>
              <w:tblW w:w="79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9"/>
              <w:gridCol w:w="1020"/>
              <w:gridCol w:w="940"/>
              <w:gridCol w:w="4436"/>
              <w:gridCol w:w="1025"/>
            </w:tblGrid>
            <w:tr w14:paraId="2D18D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56" w:type="pct"/>
                  <w:tcBorders>
                    <w:top w:val="single" w:color="000000" w:sz="10" w:space="0"/>
                    <w:left w:val="single" w:color="000000" w:sz="10" w:space="0"/>
                  </w:tcBorders>
                  <w:vAlign w:val="center"/>
                </w:tcPr>
                <w:p w14:paraId="324922FD">
                  <w:pPr>
                    <w:pStyle w:val="35"/>
                    <w:keepNext w:val="0"/>
                    <w:keepLines w:val="0"/>
                    <w:pageBreakBefore w:val="0"/>
                    <w:widowControl/>
                    <w:kinsoku/>
                    <w:wordWrap w:val="0"/>
                    <w:overflowPunct/>
                    <w:topLinePunct/>
                    <w:autoSpaceDE/>
                    <w:autoSpaceDN/>
                    <w:bidi w:val="0"/>
                    <w:adjustRightInd/>
                    <w:snapToGrid/>
                    <w:jc w:val="center"/>
                    <w:rPr>
                      <w:b/>
                      <w:bCs/>
                      <w:color w:val="auto"/>
                      <w:highlight w:val="none"/>
                    </w:rPr>
                  </w:pPr>
                  <w:r>
                    <w:rPr>
                      <w:b/>
                      <w:bCs/>
                      <w:color w:val="auto"/>
                      <w:highlight w:val="none"/>
                    </w:rPr>
                    <w:t>序号</w:t>
                  </w:r>
                </w:p>
              </w:tc>
              <w:tc>
                <w:tcPr>
                  <w:tcW w:w="638" w:type="pct"/>
                  <w:tcBorders>
                    <w:top w:val="single" w:color="000000" w:sz="10" w:space="0"/>
                  </w:tcBorders>
                  <w:vAlign w:val="center"/>
                </w:tcPr>
                <w:p w14:paraId="11A49498">
                  <w:pPr>
                    <w:pStyle w:val="35"/>
                    <w:keepNext w:val="0"/>
                    <w:keepLines w:val="0"/>
                    <w:pageBreakBefore w:val="0"/>
                    <w:widowControl/>
                    <w:kinsoku/>
                    <w:wordWrap w:val="0"/>
                    <w:overflowPunct/>
                    <w:topLinePunct/>
                    <w:autoSpaceDE/>
                    <w:autoSpaceDN/>
                    <w:bidi w:val="0"/>
                    <w:adjustRightInd/>
                    <w:snapToGrid/>
                    <w:jc w:val="center"/>
                    <w:rPr>
                      <w:b/>
                      <w:bCs/>
                      <w:color w:val="auto"/>
                      <w:highlight w:val="none"/>
                    </w:rPr>
                  </w:pPr>
                  <w:r>
                    <w:rPr>
                      <w:b/>
                      <w:bCs/>
                      <w:color w:val="auto"/>
                      <w:highlight w:val="none"/>
                    </w:rPr>
                    <w:t>行业类别</w:t>
                  </w:r>
                </w:p>
              </w:tc>
              <w:tc>
                <w:tcPr>
                  <w:tcW w:w="588" w:type="pct"/>
                  <w:tcBorders>
                    <w:top w:val="single" w:color="000000" w:sz="10" w:space="0"/>
                  </w:tcBorders>
                  <w:vAlign w:val="center"/>
                </w:tcPr>
                <w:p w14:paraId="50FB5D73">
                  <w:pPr>
                    <w:pStyle w:val="35"/>
                    <w:keepNext w:val="0"/>
                    <w:keepLines w:val="0"/>
                    <w:pageBreakBefore w:val="0"/>
                    <w:widowControl/>
                    <w:kinsoku/>
                    <w:wordWrap w:val="0"/>
                    <w:overflowPunct/>
                    <w:topLinePunct/>
                    <w:autoSpaceDE/>
                    <w:autoSpaceDN/>
                    <w:bidi w:val="0"/>
                    <w:adjustRightInd/>
                    <w:snapToGrid/>
                    <w:jc w:val="center"/>
                    <w:rPr>
                      <w:b/>
                      <w:bCs/>
                      <w:color w:val="auto"/>
                      <w:highlight w:val="none"/>
                    </w:rPr>
                  </w:pPr>
                  <w:r>
                    <w:rPr>
                      <w:b/>
                      <w:bCs/>
                      <w:color w:val="auto"/>
                      <w:highlight w:val="none"/>
                    </w:rPr>
                    <w:t>重点管理</w:t>
                  </w:r>
                </w:p>
              </w:tc>
              <w:tc>
                <w:tcPr>
                  <w:tcW w:w="2775" w:type="pct"/>
                  <w:tcBorders>
                    <w:top w:val="single" w:color="000000" w:sz="10" w:space="0"/>
                  </w:tcBorders>
                  <w:vAlign w:val="center"/>
                </w:tcPr>
                <w:p w14:paraId="3A8B15BD">
                  <w:pPr>
                    <w:pStyle w:val="35"/>
                    <w:keepNext w:val="0"/>
                    <w:keepLines w:val="0"/>
                    <w:pageBreakBefore w:val="0"/>
                    <w:widowControl/>
                    <w:kinsoku/>
                    <w:wordWrap w:val="0"/>
                    <w:overflowPunct/>
                    <w:topLinePunct/>
                    <w:autoSpaceDE/>
                    <w:autoSpaceDN/>
                    <w:bidi w:val="0"/>
                    <w:adjustRightInd/>
                    <w:snapToGrid/>
                    <w:jc w:val="center"/>
                    <w:rPr>
                      <w:b/>
                      <w:bCs/>
                      <w:color w:val="auto"/>
                      <w:highlight w:val="none"/>
                    </w:rPr>
                  </w:pPr>
                  <w:r>
                    <w:rPr>
                      <w:b/>
                      <w:bCs/>
                      <w:color w:val="auto"/>
                      <w:highlight w:val="none"/>
                    </w:rPr>
                    <w:t>简化管理</w:t>
                  </w:r>
                </w:p>
              </w:tc>
              <w:tc>
                <w:tcPr>
                  <w:tcW w:w="641" w:type="pct"/>
                  <w:tcBorders>
                    <w:top w:val="single" w:color="000000" w:sz="10" w:space="0"/>
                    <w:right w:val="single" w:color="000000" w:sz="10" w:space="0"/>
                  </w:tcBorders>
                  <w:vAlign w:val="center"/>
                </w:tcPr>
                <w:p w14:paraId="0403CAA7">
                  <w:pPr>
                    <w:pStyle w:val="35"/>
                    <w:keepNext w:val="0"/>
                    <w:keepLines w:val="0"/>
                    <w:pageBreakBefore w:val="0"/>
                    <w:widowControl/>
                    <w:kinsoku/>
                    <w:wordWrap w:val="0"/>
                    <w:overflowPunct/>
                    <w:topLinePunct/>
                    <w:autoSpaceDE/>
                    <w:autoSpaceDN/>
                    <w:bidi w:val="0"/>
                    <w:adjustRightInd/>
                    <w:snapToGrid/>
                    <w:jc w:val="center"/>
                    <w:rPr>
                      <w:b/>
                      <w:bCs/>
                      <w:color w:val="auto"/>
                      <w:highlight w:val="none"/>
                    </w:rPr>
                  </w:pPr>
                  <w:r>
                    <w:rPr>
                      <w:b/>
                      <w:bCs/>
                      <w:color w:val="auto"/>
                      <w:highlight w:val="none"/>
                    </w:rPr>
                    <w:t>登记管理</w:t>
                  </w:r>
                </w:p>
              </w:tc>
            </w:tr>
            <w:tr w14:paraId="3F3E9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56" w:type="pct"/>
                  <w:tcBorders>
                    <w:left w:val="single" w:color="000000" w:sz="10" w:space="0"/>
                    <w:bottom w:val="single" w:color="000000" w:sz="10" w:space="0"/>
                  </w:tcBorders>
                  <w:vAlign w:val="center"/>
                </w:tcPr>
                <w:p w14:paraId="6515C60B">
                  <w:pPr>
                    <w:pStyle w:val="35"/>
                    <w:keepNext w:val="0"/>
                    <w:keepLines w:val="0"/>
                    <w:pageBreakBefore w:val="0"/>
                    <w:widowControl/>
                    <w:kinsoku/>
                    <w:wordWrap w:val="0"/>
                    <w:overflowPunct/>
                    <w:topLinePunct/>
                    <w:autoSpaceDE/>
                    <w:autoSpaceDN/>
                    <w:bidi w:val="0"/>
                    <w:adjustRightInd/>
                    <w:snapToGrid/>
                    <w:jc w:val="center"/>
                    <w:rPr>
                      <w:rFonts w:hint="default"/>
                      <w:color w:val="auto"/>
                      <w:highlight w:val="none"/>
                      <w:lang w:val="en-US" w:eastAsia="zh-CN"/>
                    </w:rPr>
                  </w:pPr>
                  <w:r>
                    <w:rPr>
                      <w:rFonts w:hint="eastAsia"/>
                      <w:color w:val="auto"/>
                      <w:highlight w:val="none"/>
                      <w:lang w:val="en-US" w:eastAsia="zh-CN"/>
                    </w:rPr>
                    <w:t>九</w:t>
                  </w:r>
                </w:p>
              </w:tc>
              <w:tc>
                <w:tcPr>
                  <w:tcW w:w="638" w:type="pct"/>
                  <w:tcBorders>
                    <w:bottom w:val="single" w:color="000000" w:sz="10" w:space="0"/>
                  </w:tcBorders>
                  <w:vAlign w:val="center"/>
                </w:tcPr>
                <w:p w14:paraId="55EA57EA">
                  <w:pPr>
                    <w:pStyle w:val="35"/>
                    <w:keepNext w:val="0"/>
                    <w:keepLines w:val="0"/>
                    <w:pageBreakBefore w:val="0"/>
                    <w:widowControl/>
                    <w:kinsoku/>
                    <w:wordWrap w:val="0"/>
                    <w:overflowPunct/>
                    <w:topLinePunct/>
                    <w:autoSpaceDE/>
                    <w:autoSpaceDN/>
                    <w:bidi w:val="0"/>
                    <w:adjustRightInd/>
                    <w:snapToGrid/>
                    <w:jc w:val="center"/>
                    <w:rPr>
                      <w:color w:val="auto"/>
                      <w:highlight w:val="none"/>
                    </w:rPr>
                  </w:pPr>
                  <w:r>
                    <w:rPr>
                      <w:rFonts w:hint="eastAsia"/>
                      <w:color w:val="auto"/>
                      <w:highlight w:val="none"/>
                      <w:lang w:val="en-US" w:eastAsia="zh-CN"/>
                    </w:rPr>
                    <w:t>食品制造业14</w:t>
                  </w:r>
                </w:p>
              </w:tc>
              <w:tc>
                <w:tcPr>
                  <w:tcW w:w="588" w:type="pct"/>
                  <w:tcBorders>
                    <w:bottom w:val="single" w:color="000000" w:sz="10" w:space="0"/>
                  </w:tcBorders>
                  <w:vAlign w:val="center"/>
                </w:tcPr>
                <w:p w14:paraId="443305FF">
                  <w:pPr>
                    <w:pStyle w:val="35"/>
                    <w:keepNext w:val="0"/>
                    <w:keepLines w:val="0"/>
                    <w:pageBreakBefore w:val="0"/>
                    <w:widowControl/>
                    <w:kinsoku/>
                    <w:wordWrap w:val="0"/>
                    <w:overflowPunct/>
                    <w:topLinePunct/>
                    <w:autoSpaceDE/>
                    <w:autoSpaceDN/>
                    <w:bidi w:val="0"/>
                    <w:adjustRightInd/>
                    <w:snapToGrid/>
                    <w:jc w:val="center"/>
                    <w:rPr>
                      <w:rFonts w:hint="default" w:eastAsia="宋体"/>
                      <w:color w:val="auto"/>
                      <w:highlight w:val="none"/>
                      <w:lang w:val="en-US" w:eastAsia="zh-CN"/>
                    </w:rPr>
                  </w:pPr>
                  <w:r>
                    <w:rPr>
                      <w:rFonts w:hint="eastAsia"/>
                      <w:color w:val="auto"/>
                      <w:highlight w:val="none"/>
                      <w:lang w:val="en-US" w:eastAsia="zh-CN"/>
                    </w:rPr>
                    <w:t>/</w:t>
                  </w:r>
                </w:p>
              </w:tc>
              <w:tc>
                <w:tcPr>
                  <w:tcW w:w="2775" w:type="pct"/>
                  <w:tcBorders>
                    <w:bottom w:val="single" w:color="000000" w:sz="10" w:space="0"/>
                  </w:tcBorders>
                  <w:vAlign w:val="center"/>
                </w:tcPr>
                <w:p w14:paraId="0D251399">
                  <w:pPr>
                    <w:pStyle w:val="35"/>
                    <w:keepNext w:val="0"/>
                    <w:keepLines w:val="0"/>
                    <w:pageBreakBefore w:val="0"/>
                    <w:widowControl/>
                    <w:kinsoku/>
                    <w:wordWrap w:val="0"/>
                    <w:overflowPunct/>
                    <w:topLinePunct/>
                    <w:autoSpaceDE/>
                    <w:autoSpaceDN/>
                    <w:bidi w:val="0"/>
                    <w:adjustRightInd/>
                    <w:snapToGrid/>
                    <w:jc w:val="center"/>
                    <w:rPr>
                      <w:rFonts w:hint="default" w:eastAsia="宋体"/>
                      <w:color w:val="auto"/>
                      <w:highlight w:val="none"/>
                      <w:lang w:val="en-US" w:eastAsia="zh-CN"/>
                    </w:rPr>
                  </w:pPr>
                  <w:r>
                    <w:rPr>
                      <w:rFonts w:hint="eastAsia"/>
                      <w:color w:val="auto"/>
                      <w:highlight w:val="none"/>
                      <w:lang w:val="en-US" w:eastAsia="zh-CN"/>
                    </w:rPr>
                    <w:t>米、面制品制造1431*，速冻食品制造1432*，方便面食品制造1433*，其他方便食品制造1439*，食品及饲料添加剂制造1495*，以上均不含手工制作、单纯混合或者分装的</w:t>
                  </w:r>
                </w:p>
              </w:tc>
              <w:tc>
                <w:tcPr>
                  <w:tcW w:w="641" w:type="pct"/>
                  <w:tcBorders>
                    <w:bottom w:val="single" w:color="000000" w:sz="10" w:space="0"/>
                    <w:right w:val="single" w:color="000000" w:sz="10" w:space="0"/>
                  </w:tcBorders>
                  <w:vAlign w:val="center"/>
                </w:tcPr>
                <w:p w14:paraId="6E879456">
                  <w:pPr>
                    <w:pStyle w:val="35"/>
                    <w:keepNext w:val="0"/>
                    <w:keepLines w:val="0"/>
                    <w:pageBreakBefore w:val="0"/>
                    <w:widowControl/>
                    <w:kinsoku/>
                    <w:wordWrap w:val="0"/>
                    <w:overflowPunct/>
                    <w:topLinePunct/>
                    <w:autoSpaceDE/>
                    <w:autoSpaceDN/>
                    <w:bidi w:val="0"/>
                    <w:adjustRightInd/>
                    <w:snapToGrid/>
                    <w:jc w:val="center"/>
                    <w:rPr>
                      <w:rFonts w:hint="default"/>
                      <w:color w:val="auto"/>
                      <w:highlight w:val="none"/>
                      <w:lang w:val="en-US"/>
                    </w:rPr>
                  </w:pPr>
                  <w:r>
                    <w:rPr>
                      <w:rFonts w:hint="eastAsia"/>
                      <w:color w:val="auto"/>
                      <w:highlight w:val="none"/>
                      <w:lang w:val="en-US" w:eastAsia="zh-CN"/>
                    </w:rPr>
                    <w:t>其他*</w:t>
                  </w:r>
                </w:p>
              </w:tc>
            </w:tr>
          </w:tbl>
          <w:p w14:paraId="493C6B8D">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eastAsia"/>
                <w:b/>
                <w:bCs/>
                <w:color w:val="auto"/>
                <w:highlight w:val="none"/>
                <w:u w:val="none" w:color="auto"/>
                <w:lang w:val="en-US" w:eastAsia="zh-CN"/>
              </w:rPr>
            </w:pPr>
            <w:r>
              <w:rPr>
                <w:rFonts w:hint="eastAsia"/>
                <w:b/>
                <w:bCs/>
                <w:color w:val="auto"/>
                <w:highlight w:val="none"/>
                <w:u w:val="none" w:color="auto"/>
                <w:lang w:val="en-US" w:eastAsia="zh-CN"/>
              </w:rPr>
              <w:t>2、排污管理</w:t>
            </w:r>
          </w:p>
          <w:p w14:paraId="7B3D8633">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据生态环境部发布《排污许可管理办法》（部令第32号）规定：</w:t>
            </w:r>
          </w:p>
          <w:p w14:paraId="06F78AA6">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排污登记单位应当依照国家生态环境保护法律法规规章等管理规定运行和维护污染防治设施，建设规范化排放口，落实排污主体责任，控制污染物排放。</w:t>
            </w:r>
          </w:p>
          <w:p w14:paraId="40B372DC">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排污单位应当按照排污许可证规定和有关标准规范，依法开展自行监测，保存原始监测记录。原始监测记录保存期限不得少于五年。</w:t>
            </w:r>
          </w:p>
          <w:p w14:paraId="160E7F41">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排污单位对自行监测数据的真实性、准确性负责，不得篡改、伪造。</w:t>
            </w:r>
          </w:p>
          <w:p w14:paraId="1B4ACC18">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排污单位应当按照排污许可证规定的格式、内容和频次要求记录环境管理台账，主要包括以下内容：</w:t>
            </w:r>
          </w:p>
          <w:p w14:paraId="6EF20BB3">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（一）与污染物排放相关的主要生产设施运行情况；发生异常情况的，应当记录原因和采取的措施。</w:t>
            </w:r>
          </w:p>
          <w:p w14:paraId="5B88082A">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（二）污染防治设施运行情况及管理信息；发生异常情况的，应当记录原因和采取的措施。</w:t>
            </w:r>
          </w:p>
          <w:p w14:paraId="4563BD81">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（三）污染物实际排放浓度和排放量；发生超标排放情况的，应当记录超标原因和采取的措施。</w:t>
            </w:r>
          </w:p>
          <w:p w14:paraId="106F4049">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（四）其他按照相关技术规范应当记录的信息。环境管理台账记录保存期限不得少于五年。</w:t>
            </w:r>
          </w:p>
          <w:p w14:paraId="01C02AB7">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排污单位应当按照排污许可证规定的执行报告内容、频次和时间要求，在全国排污许可证管理信息平台上填报、提交排污许可证执行报告。</w:t>
            </w:r>
          </w:p>
          <w:p w14:paraId="46481021">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建设项目竣工环境保护设施验收报告中污染源监测数据等与污染物排放相关的主要内容，应当由排污单位记载在该项目竣工环境保护设施验收完成当年的排污许可证年度执行报告中。排污许可证执行情况应当作为环境影响后评价的重要依据。排污单位发生污染事故排放时，应当依照相关法律法规规章的规定及时报告。</w:t>
            </w:r>
          </w:p>
          <w:p w14:paraId="4C2AB6C4">
            <w:pPr>
              <w:pStyle w:val="30"/>
              <w:keepNext w:val="0"/>
              <w:keepLines w:val="0"/>
              <w:pageBreakBefore w:val="0"/>
              <w:widowControl/>
              <w:kinsoku/>
              <w:wordWrap w:val="0"/>
              <w:overflowPunct/>
              <w:topLinePunct/>
              <w:autoSpaceDE/>
              <w:autoSpaceDN/>
              <w:bidi w:val="0"/>
              <w:adjustRightInd/>
              <w:snapToGrid/>
              <w:rPr>
                <w:rFonts w:hint="default"/>
                <w:color w:val="auto"/>
                <w:highlight w:val="none"/>
                <w:lang w:val="en-US" w:eastAsia="zh-CN"/>
              </w:rPr>
            </w:pPr>
            <w:r>
              <w:rPr>
                <w:color w:val="auto"/>
                <w:highlight w:val="none"/>
              </w:rPr>
              <w:t>排污单位应当按照排污许可证规定，如实在全国排污许可证管理信息平台上公开污染物排放信息。污染物排放信息应当包括污染物排放种类、排放浓度和排放量，以及污染防治设施的建设运行情况、排污许可证执行报告、自行监测数据等；水污染物排入市政排水管网的，还应当包括污水接入市政排水管网位置、排放方式等信息。</w:t>
            </w:r>
          </w:p>
          <w:p w14:paraId="6DE80D69">
            <w:pPr>
              <w:pStyle w:val="30"/>
              <w:keepNext w:val="0"/>
              <w:keepLines w:val="0"/>
              <w:pageBreakBefore w:val="0"/>
              <w:widowControl/>
              <w:kinsoku/>
              <w:wordWrap w:val="0"/>
              <w:overflowPunct/>
              <w:topLinePunct/>
              <w:autoSpaceDE/>
              <w:autoSpaceDN/>
              <w:bidi w:val="0"/>
              <w:adjustRightInd/>
              <w:snapToGrid/>
              <w:ind w:left="0" w:leftChars="0" w:firstLine="0" w:firstLineChars="0"/>
              <w:rPr>
                <w:b/>
                <w:bCs/>
                <w:color w:val="auto"/>
                <w:highlight w:val="none"/>
              </w:rPr>
            </w:pPr>
            <w:r>
              <w:rPr>
                <w:rFonts w:hint="eastAsia"/>
                <w:b/>
                <w:bCs/>
                <w:color w:val="auto"/>
                <w:highlight w:val="none"/>
                <w:lang w:val="en-US" w:eastAsia="zh-CN"/>
              </w:rPr>
              <w:t>3、</w:t>
            </w:r>
            <w:r>
              <w:rPr>
                <w:b/>
                <w:bCs/>
                <w:color w:val="auto"/>
                <w:highlight w:val="none"/>
              </w:rPr>
              <w:t>排污口规范化建设</w:t>
            </w:r>
          </w:p>
          <w:p w14:paraId="365D83DB">
            <w:pPr>
              <w:pStyle w:val="30"/>
              <w:keepNext w:val="0"/>
              <w:keepLines w:val="0"/>
              <w:pageBreakBefore w:val="0"/>
              <w:widowControl/>
              <w:kinsoku/>
              <w:wordWrap w:val="0"/>
              <w:overflowPunct/>
              <w:topLinePunct/>
              <w:autoSpaceDE/>
              <w:autoSpaceDN/>
              <w:bidi w:val="0"/>
              <w:adjustRightInd/>
              <w:snapToGrid/>
              <w:rPr>
                <w:color w:val="auto"/>
                <w:highlight w:val="none"/>
              </w:rPr>
            </w:pPr>
            <w:r>
              <w:rPr>
                <w:rFonts w:hint="eastAsia"/>
                <w:color w:val="auto"/>
                <w:highlight w:val="none"/>
                <w:lang w:val="en-US" w:eastAsia="zh-CN"/>
              </w:rPr>
              <w:t>a.</w:t>
            </w:r>
            <w:r>
              <w:rPr>
                <w:color w:val="auto"/>
                <w:highlight w:val="none"/>
              </w:rPr>
              <w:t>排污口规范化管理</w:t>
            </w:r>
          </w:p>
          <w:p w14:paraId="20A64B07">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排污口是企业污染物进入环境、污染环境的通道，强化排污口的管理是实施污染物总量控制的基础工作，也是区域环境管理逐步实现污染物排放科学化、定量化的重要手段。本工程排污口应实行规范化设置与管理，具体管理原则如下：</w:t>
            </w:r>
          </w:p>
          <w:p w14:paraId="472207F3">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①排污口必须规范化设置；排污口应便于采样与计量监测，便于日常监督检查，应有观测、取样、维修通道。</w:t>
            </w:r>
          </w:p>
          <w:p w14:paraId="471CE937">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②如实向环保管理部门申报排污口数量、位置及所排放的主要污染物种类、数量、浓度、排放去向等情况。</w:t>
            </w:r>
          </w:p>
          <w:p w14:paraId="1C60C204">
            <w:pPr>
              <w:pStyle w:val="30"/>
              <w:keepNext w:val="0"/>
              <w:keepLines w:val="0"/>
              <w:pageBreakBefore w:val="0"/>
              <w:widowControl/>
              <w:kinsoku/>
              <w:wordWrap w:val="0"/>
              <w:overflowPunct/>
              <w:topLinePunct/>
              <w:autoSpaceDE/>
              <w:autoSpaceDN/>
              <w:bidi w:val="0"/>
              <w:adjustRightInd/>
              <w:snapToGrid/>
              <w:rPr>
                <w:color w:val="auto"/>
                <w:highlight w:val="none"/>
              </w:rPr>
            </w:pPr>
            <w:r>
              <w:rPr>
                <w:rFonts w:hint="eastAsia"/>
                <w:color w:val="auto"/>
                <w:highlight w:val="none"/>
                <w:lang w:val="en-US" w:eastAsia="zh-CN"/>
              </w:rPr>
              <w:t>b.</w:t>
            </w:r>
            <w:r>
              <w:rPr>
                <w:color w:val="auto"/>
                <w:highlight w:val="none"/>
              </w:rPr>
              <w:t>排污口立标管理</w:t>
            </w:r>
          </w:p>
          <w:p w14:paraId="71D977FB">
            <w:pPr>
              <w:pStyle w:val="30"/>
              <w:keepNext w:val="0"/>
              <w:keepLines w:val="0"/>
              <w:pageBreakBefore w:val="0"/>
              <w:widowControl/>
              <w:kinsoku/>
              <w:wordWrap w:val="0"/>
              <w:overflowPunct/>
              <w:topLinePunct/>
              <w:autoSpaceDE/>
              <w:autoSpaceDN/>
              <w:bidi w:val="0"/>
              <w:adjustRightInd/>
              <w:snapToGrid/>
              <w:rPr>
                <w:color w:val="auto"/>
                <w:highlight w:val="none"/>
              </w:rPr>
            </w:pPr>
            <w:r>
              <w:rPr>
                <w:rFonts w:hint="default"/>
                <w:color w:val="auto"/>
                <w:highlight w:val="none"/>
                <w:lang w:val="en-US" w:eastAsia="zh-CN"/>
              </w:rPr>
              <w:t>根据国家标准《环境保护图形标志—排放口（源）》</w:t>
            </w:r>
            <w:r>
              <w:rPr>
                <w:rFonts w:hint="eastAsia"/>
                <w:color w:val="auto"/>
                <w:highlight w:val="none"/>
                <w:lang w:val="en-US" w:eastAsia="zh-CN"/>
              </w:rPr>
              <w:t>（GB/T15562.1-1995</w:t>
            </w:r>
            <w:r>
              <w:rPr>
                <w:rFonts w:hint="eastAsia"/>
                <w:color w:val="auto"/>
                <w:highlight w:val="none"/>
                <w:lang w:eastAsia="zh-CN"/>
              </w:rPr>
              <w:t>）</w:t>
            </w:r>
            <w:r>
              <w:rPr>
                <w:color w:val="auto"/>
                <w:highlight w:val="none"/>
              </w:rPr>
              <w:t>和国家环</w:t>
            </w:r>
            <w:r>
              <w:rPr>
                <w:rFonts w:hint="eastAsia"/>
                <w:color w:val="auto"/>
                <w:highlight w:val="none"/>
                <w:lang w:val="en-US" w:eastAsia="zh-CN"/>
              </w:rPr>
              <w:t>境保护</w:t>
            </w:r>
            <w:r>
              <w:rPr>
                <w:color w:val="auto"/>
                <w:highlight w:val="none"/>
              </w:rPr>
              <w:t>总局《排污口规范化整治要求</w:t>
            </w:r>
            <w:r>
              <w:rPr>
                <w:rFonts w:hint="eastAsia"/>
                <w:color w:val="auto"/>
                <w:highlight w:val="none"/>
                <w:lang w:eastAsia="zh-CN"/>
              </w:rPr>
              <w:t>（试行</w:t>
            </w:r>
            <w:r>
              <w:rPr>
                <w:rFonts w:hint="eastAsia" w:ascii="Times New Roman" w:hAnsi="Times New Roman" w:eastAsia="宋体" w:cs="Times New Roman"/>
                <w:color w:val="auto"/>
                <w:highlight w:val="none"/>
                <w:lang w:val="en-US" w:eastAsia="zh-CN"/>
              </w:rPr>
              <w:t>）》（环监[1996]470号）的</w:t>
            </w:r>
            <w:r>
              <w:rPr>
                <w:color w:val="auto"/>
                <w:highlight w:val="none"/>
              </w:rPr>
              <w:t>技术要求，企业所有排放口（包括水、气、声、渣）必须按照“便于采样、便于计量检测、便于日常现场监督检查”的原则和规范化要求，设置与之相适应的环境保护图形标志牌，同时对污水排放口安装流量计，对治理设施安装运行监控装置、排污口的规范化要符合有关环保要求。</w:t>
            </w:r>
          </w:p>
          <w:p w14:paraId="36BCA49A">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（1）污水排放口</w:t>
            </w:r>
          </w:p>
          <w:p w14:paraId="40A8BFCC">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本项目</w:t>
            </w:r>
            <w:r>
              <w:rPr>
                <w:rFonts w:hint="eastAsia"/>
                <w:color w:val="auto"/>
                <w:highlight w:val="none"/>
                <w:lang w:val="en-US" w:eastAsia="zh-CN"/>
              </w:rPr>
              <w:t>不设置污水</w:t>
            </w:r>
            <w:r>
              <w:rPr>
                <w:color w:val="auto"/>
                <w:highlight w:val="none"/>
              </w:rPr>
              <w:t>排放口。</w:t>
            </w:r>
          </w:p>
          <w:p w14:paraId="2EC98689">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（2）废气排放</w:t>
            </w:r>
          </w:p>
          <w:p w14:paraId="44D9B156">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本项目</w:t>
            </w:r>
            <w:r>
              <w:rPr>
                <w:rFonts w:hint="eastAsia"/>
                <w:color w:val="auto"/>
                <w:highlight w:val="none"/>
                <w:lang w:val="en-US" w:eastAsia="zh-CN"/>
              </w:rPr>
              <w:t>设置一根高度为30m的一般废气</w:t>
            </w:r>
            <w:r>
              <w:rPr>
                <w:color w:val="auto"/>
                <w:highlight w:val="none"/>
              </w:rPr>
              <w:t>排放口。</w:t>
            </w:r>
          </w:p>
          <w:p w14:paraId="3A7AE871">
            <w:pPr>
              <w:pStyle w:val="30"/>
              <w:keepNext w:val="0"/>
              <w:keepLines w:val="0"/>
              <w:pageBreakBefore w:val="0"/>
              <w:widowControl/>
              <w:kinsoku/>
              <w:wordWrap w:val="0"/>
              <w:overflowPunct/>
              <w:topLinePunct/>
              <w:autoSpaceDE/>
              <w:autoSpaceDN/>
              <w:bidi w:val="0"/>
              <w:adjustRightInd/>
              <w:snapToGrid/>
              <w:rPr>
                <w:color w:val="auto"/>
                <w:highlight w:val="none"/>
              </w:rPr>
            </w:pPr>
            <w:r>
              <w:rPr>
                <w:rFonts w:hint="eastAsia"/>
                <w:color w:val="auto"/>
                <w:highlight w:val="none"/>
                <w:lang w:val="en-US" w:eastAsia="zh-CN"/>
              </w:rPr>
              <w:t>c.</w:t>
            </w:r>
            <w:r>
              <w:rPr>
                <w:color w:val="auto"/>
                <w:highlight w:val="none"/>
              </w:rPr>
              <w:t>排污口建档管理</w:t>
            </w:r>
          </w:p>
          <w:p w14:paraId="0F92775F">
            <w:pPr>
              <w:pStyle w:val="30"/>
              <w:keepNext w:val="0"/>
              <w:keepLines w:val="0"/>
              <w:pageBreakBefore w:val="0"/>
              <w:widowControl/>
              <w:kinsoku/>
              <w:wordWrap w:val="0"/>
              <w:overflowPunct/>
              <w:topLinePunct/>
              <w:autoSpaceDE/>
              <w:autoSpaceDN/>
              <w:bidi w:val="0"/>
              <w:adjustRightInd/>
              <w:snapToGrid/>
              <w:rPr>
                <w:color w:val="auto"/>
                <w:highlight w:val="none"/>
              </w:rPr>
            </w:pPr>
            <w:r>
              <w:rPr>
                <w:color w:val="auto"/>
                <w:highlight w:val="none"/>
              </w:rPr>
              <w:t>本项目应按照《中华人民共和国规范化排污口标志登记证》要求填写有关内容。根据排污口管理内容要求，项目建成投产后，应将主要污染物种类、数量、浓度、排放去向、</w:t>
            </w:r>
            <w:r>
              <w:rPr>
                <w:rFonts w:hint="eastAsia"/>
                <w:color w:val="auto"/>
                <w:highlight w:val="none"/>
                <w:lang w:val="en-US" w:eastAsia="zh-CN"/>
              </w:rPr>
              <w:t>达</w:t>
            </w:r>
            <w:r>
              <w:rPr>
                <w:color w:val="auto"/>
                <w:highlight w:val="none"/>
              </w:rPr>
              <w:t>标情况及设施运行情况记录于档案。</w:t>
            </w:r>
          </w:p>
          <w:p w14:paraId="21CA2DA4">
            <w:pPr>
              <w:pStyle w:val="30"/>
              <w:bidi w:val="0"/>
              <w:rPr>
                <w:rFonts w:hint="eastAsia" w:eastAsia="宋体"/>
                <w:b w:val="0"/>
                <w:bCs w:val="0"/>
                <w:color w:val="auto"/>
                <w:highlight w:val="none"/>
                <w:lang w:val="en-US" w:eastAsia="zh-CN"/>
              </w:rPr>
            </w:pPr>
            <w:r>
              <w:rPr>
                <w:rFonts w:hint="eastAsia"/>
                <w:b w:val="0"/>
                <w:bCs w:val="0"/>
                <w:color w:val="auto"/>
                <w:highlight w:val="none"/>
                <w:lang w:val="en-US" w:eastAsia="zh-CN"/>
              </w:rPr>
              <w:t>d.</w:t>
            </w:r>
            <w:r>
              <w:rPr>
                <w:b w:val="0"/>
                <w:bCs w:val="0"/>
                <w:color w:val="auto"/>
                <w:highlight w:val="none"/>
              </w:rPr>
              <w:t>采样平台</w:t>
            </w:r>
            <w:r>
              <w:rPr>
                <w:rFonts w:hint="eastAsia"/>
                <w:b w:val="0"/>
                <w:bCs w:val="0"/>
                <w:color w:val="auto"/>
                <w:highlight w:val="none"/>
                <w:lang w:val="en-US" w:eastAsia="zh-CN"/>
              </w:rPr>
              <w:t>及采样孔</w:t>
            </w:r>
            <w:r>
              <w:rPr>
                <w:b w:val="0"/>
                <w:bCs w:val="0"/>
                <w:color w:val="auto"/>
                <w:highlight w:val="none"/>
              </w:rPr>
              <w:t>建设要求</w:t>
            </w:r>
          </w:p>
          <w:p w14:paraId="7B979356">
            <w:pPr>
              <w:pStyle w:val="30"/>
              <w:bidi w:val="0"/>
              <w:rPr>
                <w:rFonts w:hint="eastAsia" w:eastAsia="宋体"/>
                <w:color w:val="auto"/>
                <w:highlight w:val="none"/>
                <w:lang w:eastAsia="zh-CN"/>
              </w:rPr>
            </w:pPr>
            <w:r>
              <w:rPr>
                <w:color w:val="auto"/>
                <w:highlight w:val="none"/>
              </w:rPr>
              <w:t>采样平台应设置在排污口附近，确保采样人员能够安全、便捷地到达，且不影响污染物排放的流动状态。</w:t>
            </w:r>
            <w:r>
              <w:rPr>
                <w:rFonts w:hint="default"/>
                <w:color w:val="auto"/>
                <w:highlight w:val="none"/>
              </w:rPr>
              <w:t>平台需避开弯头、阀门等可能影响水流或气流稳定性的位置，确保采样数据代表性</w:t>
            </w:r>
            <w:r>
              <w:rPr>
                <w:rFonts w:hint="eastAsia"/>
                <w:color w:val="auto"/>
                <w:highlight w:val="none"/>
                <w:lang w:eastAsia="zh-CN"/>
              </w:rPr>
              <w:t>；</w:t>
            </w:r>
            <w:r>
              <w:rPr>
                <w:color w:val="auto"/>
                <w:highlight w:val="none"/>
              </w:rPr>
              <w:t>平台应具备足够的承载能力和稳定性，承重能力需满足至少3人同时作业（建议≥300kg/m²）</w:t>
            </w:r>
            <w:r>
              <w:rPr>
                <w:rFonts w:hint="eastAsia"/>
                <w:color w:val="auto"/>
                <w:highlight w:val="none"/>
                <w:lang w:eastAsia="zh-CN"/>
              </w:rPr>
              <w:t>；</w:t>
            </w:r>
            <w:r>
              <w:rPr>
                <w:color w:val="auto"/>
                <w:highlight w:val="none"/>
              </w:rPr>
              <w:t>平台宽度不小于1.2米，长度需覆盖采样操作区域，并设置高度≥1.1米的防护栏杆，防止人员坠落</w:t>
            </w:r>
            <w:r>
              <w:rPr>
                <w:rFonts w:hint="eastAsia"/>
                <w:color w:val="auto"/>
                <w:highlight w:val="none"/>
                <w:lang w:eastAsia="zh-CN"/>
              </w:rPr>
              <w:t>。</w:t>
            </w:r>
            <w:r>
              <w:rPr>
                <w:rStyle w:val="41"/>
                <w:color w:val="auto"/>
                <w:highlight w:val="none"/>
              </w:rPr>
              <w:t>采样平台及附属设施（如护栏、爬梯）应采用耐腐蚀、耐候性材料（如不锈钢、热镀锌钢或玻璃钢），适应潮湿、酸碱等复杂环境</w:t>
            </w:r>
            <w:r>
              <w:rPr>
                <w:rStyle w:val="41"/>
                <w:color w:val="auto"/>
                <w:highlight w:val="none"/>
                <w:lang w:eastAsia="zh-CN"/>
              </w:rPr>
              <w:t>。</w:t>
            </w:r>
          </w:p>
          <w:p w14:paraId="768EC163">
            <w:pPr>
              <w:pStyle w:val="30"/>
              <w:bidi w:val="0"/>
              <w:rPr>
                <w:rStyle w:val="41"/>
                <w:rFonts w:hint="eastAsia"/>
                <w:color w:val="auto"/>
                <w:highlight w:val="none"/>
                <w:lang w:eastAsia="zh-CN"/>
              </w:rPr>
            </w:pPr>
            <w:r>
              <w:rPr>
                <w:color w:val="auto"/>
                <w:highlight w:val="none"/>
              </w:rPr>
              <w:t>排污管道或排放设施上应预留标准化采样孔，孔径与位置需符合</w:t>
            </w:r>
            <w:r>
              <w:rPr>
                <w:rStyle w:val="41"/>
                <w:color w:val="auto"/>
                <w:highlight w:val="none"/>
              </w:rPr>
              <w:t>《</w:t>
            </w:r>
            <w:r>
              <w:rPr>
                <w:rStyle w:val="41"/>
                <w:rFonts w:hint="eastAsia"/>
                <w:color w:val="auto"/>
                <w:highlight w:val="none"/>
              </w:rPr>
              <w:t>排污单位污染物排放口监测点位设置技术规范</w:t>
            </w:r>
            <w:r>
              <w:rPr>
                <w:rStyle w:val="41"/>
                <w:color w:val="auto"/>
                <w:highlight w:val="none"/>
              </w:rPr>
              <w:t>》（</w:t>
            </w:r>
            <w:r>
              <w:rPr>
                <w:rStyle w:val="41"/>
                <w:rFonts w:hint="eastAsia"/>
                <w:color w:val="auto"/>
                <w:highlight w:val="none"/>
              </w:rPr>
              <w:t>HJ</w:t>
            </w:r>
            <w:r>
              <w:rPr>
                <w:rStyle w:val="41"/>
                <w:rFonts w:hint="eastAsia"/>
                <w:color w:val="auto"/>
                <w:highlight w:val="none"/>
                <w:lang w:val="en-US" w:eastAsia="zh-CN"/>
              </w:rPr>
              <w:t>1</w:t>
            </w:r>
            <w:r>
              <w:rPr>
                <w:rStyle w:val="41"/>
                <w:rFonts w:hint="eastAsia"/>
                <w:color w:val="auto"/>
                <w:highlight w:val="none"/>
              </w:rPr>
              <w:t>405-2024</w:t>
            </w:r>
            <w:r>
              <w:rPr>
                <w:rStyle w:val="41"/>
                <w:color w:val="auto"/>
                <w:highlight w:val="none"/>
              </w:rPr>
              <w:t>）要求</w:t>
            </w:r>
            <w:r>
              <w:rPr>
                <w:rStyle w:val="41"/>
                <w:color w:val="auto"/>
                <w:highlight w:val="none"/>
                <w:lang w:eastAsia="zh-CN"/>
              </w:rPr>
              <w:t>。</w:t>
            </w:r>
          </w:p>
          <w:p w14:paraId="57D213B1">
            <w:pPr>
              <w:pStyle w:val="30"/>
              <w:keepNext w:val="0"/>
              <w:keepLines w:val="0"/>
              <w:pageBreakBefore w:val="0"/>
              <w:widowControl/>
              <w:kinsoku/>
              <w:wordWrap w:val="0"/>
              <w:overflowPunct/>
              <w:topLinePunct/>
              <w:autoSpaceDE/>
              <w:autoSpaceDN/>
              <w:bidi w:val="0"/>
              <w:adjustRightInd/>
              <w:snapToGrid/>
              <w:ind w:left="0" w:leftChars="0" w:firstLine="0" w:firstLineChars="0"/>
              <w:rPr>
                <w:rFonts w:hint="eastAsia" w:ascii="Times New Roman" w:hAnsi="Times New Roman" w:eastAsia="宋体" w:cs="Times New Roman"/>
                <w:b/>
                <w:bCs/>
                <w:color w:val="auto"/>
                <w:kern w:val="0"/>
                <w:sz w:val="24"/>
                <w:szCs w:val="24"/>
                <w:highlight w:val="none"/>
                <w:lang w:val="en-US" w:eastAsia="zh-CN" w:bidi="ar-SA"/>
              </w:rPr>
            </w:pPr>
            <w:r>
              <w:rPr>
                <w:rFonts w:hint="eastAsia"/>
                <w:b/>
                <w:bCs/>
                <w:color w:val="auto"/>
                <w:highlight w:val="none"/>
                <w:lang w:val="en-US" w:eastAsia="zh-CN"/>
              </w:rPr>
              <w:t>4、</w:t>
            </w:r>
            <w:r>
              <w:rPr>
                <w:rFonts w:hint="eastAsia" w:ascii="Times New Roman" w:hAnsi="Times New Roman" w:eastAsia="宋体" w:cs="Times New Roman"/>
                <w:b/>
                <w:bCs/>
                <w:color w:val="auto"/>
                <w:kern w:val="0"/>
                <w:sz w:val="24"/>
                <w:szCs w:val="24"/>
                <w:highlight w:val="none"/>
                <w:lang w:val="en-US" w:eastAsia="zh-CN" w:bidi="ar-SA"/>
              </w:rPr>
              <w:t>项目废气、废水、固废污染源强估算“三本账”</w:t>
            </w:r>
          </w:p>
          <w:p w14:paraId="2F3BACB9">
            <w:pPr>
              <w:pStyle w:val="35"/>
              <w:bidi w:val="0"/>
              <w:jc w:val="center"/>
              <w:rPr>
                <w:rFonts w:hint="default"/>
                <w:b/>
                <w:bCs/>
                <w:color w:val="auto"/>
                <w:highlight w:val="none"/>
                <w:lang w:val="en-US" w:eastAsia="zh-CN"/>
              </w:rPr>
            </w:pPr>
            <w:r>
              <w:rPr>
                <w:rFonts w:hint="eastAsia"/>
                <w:b/>
                <w:bCs/>
                <w:color w:val="auto"/>
                <w:highlight w:val="none"/>
                <w:lang w:val="en-US" w:eastAsia="zh-CN"/>
              </w:rPr>
              <w:t>表4-23   废气、废水、固废污染源强估算“三本账”   单位：t/a</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1"/>
              <w:gridCol w:w="421"/>
              <w:gridCol w:w="920"/>
              <w:gridCol w:w="875"/>
              <w:gridCol w:w="773"/>
              <w:gridCol w:w="772"/>
              <w:gridCol w:w="705"/>
              <w:gridCol w:w="761"/>
              <w:gridCol w:w="762"/>
              <w:gridCol w:w="749"/>
              <w:gridCol w:w="965"/>
            </w:tblGrid>
            <w:tr w14:paraId="41D72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gridSpan w:val="2"/>
                  <w:vMerge w:val="restart"/>
                  <w:tcBorders>
                    <w:tl2br w:val="nil"/>
                    <w:tr2bl w:val="nil"/>
                  </w:tcBorders>
                  <w:noWrap w:val="0"/>
                  <w:vAlign w:val="center"/>
                </w:tcPr>
                <w:p w14:paraId="225CFFE9">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项目</w:t>
                  </w:r>
                </w:p>
              </w:tc>
              <w:tc>
                <w:tcPr>
                  <w:tcW w:w="571" w:type="pct"/>
                  <w:vMerge w:val="restart"/>
                  <w:tcBorders>
                    <w:tl2br w:val="nil"/>
                    <w:tr2bl w:val="nil"/>
                  </w:tcBorders>
                  <w:noWrap w:val="0"/>
                  <w:vAlign w:val="center"/>
                </w:tcPr>
                <w:p w14:paraId="5C45AF98">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污染物</w:t>
                  </w:r>
                </w:p>
              </w:tc>
              <w:tc>
                <w:tcPr>
                  <w:tcW w:w="543" w:type="pct"/>
                  <w:vMerge w:val="restart"/>
                  <w:tcBorders>
                    <w:tl2br w:val="nil"/>
                    <w:tr2bl w:val="nil"/>
                  </w:tcBorders>
                  <w:noWrap w:val="0"/>
                  <w:vAlign w:val="center"/>
                </w:tcPr>
                <w:p w14:paraId="3B203AD0">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现有工程</w:t>
                  </w:r>
                  <w:r>
                    <w:rPr>
                      <w:rFonts w:hint="eastAsia" w:cs="Times New Roman"/>
                      <w:b/>
                      <w:bCs/>
                      <w:color w:val="auto"/>
                      <w:sz w:val="21"/>
                      <w:szCs w:val="21"/>
                      <w:highlight w:val="none"/>
                      <w:lang w:val="en-US" w:eastAsia="zh-CN" w:bidi="ar-SA"/>
                    </w:rPr>
                    <w:t>产生</w:t>
                  </w:r>
                  <w:r>
                    <w:rPr>
                      <w:rFonts w:ascii="Times New Roman" w:hAnsi="Times New Roman" w:eastAsia="宋体" w:cs="Times New Roman"/>
                      <w:b/>
                      <w:bCs/>
                      <w:color w:val="auto"/>
                      <w:sz w:val="21"/>
                      <w:szCs w:val="21"/>
                      <w:highlight w:val="none"/>
                      <w:lang w:val="en-US" w:eastAsia="zh-CN" w:bidi="ar-SA"/>
                    </w:rPr>
                    <w:t>量</w:t>
                  </w:r>
                </w:p>
              </w:tc>
              <w:tc>
                <w:tcPr>
                  <w:tcW w:w="480" w:type="pct"/>
                  <w:vMerge w:val="restart"/>
                  <w:tcBorders>
                    <w:tl2br w:val="nil"/>
                    <w:tr2bl w:val="nil"/>
                  </w:tcBorders>
                  <w:noWrap w:val="0"/>
                  <w:vAlign w:val="center"/>
                </w:tcPr>
                <w:p w14:paraId="245E496B">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现有工程排放量</w:t>
                  </w:r>
                </w:p>
              </w:tc>
              <w:tc>
                <w:tcPr>
                  <w:tcW w:w="1391" w:type="pct"/>
                  <w:gridSpan w:val="3"/>
                  <w:tcBorders>
                    <w:tl2br w:val="nil"/>
                    <w:tr2bl w:val="nil"/>
                  </w:tcBorders>
                  <w:noWrap w:val="0"/>
                  <w:vAlign w:val="center"/>
                </w:tcPr>
                <w:p w14:paraId="0B11DC5D">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拟建工程</w:t>
                  </w:r>
                </w:p>
              </w:tc>
              <w:tc>
                <w:tcPr>
                  <w:tcW w:w="1539" w:type="pct"/>
                  <w:gridSpan w:val="3"/>
                  <w:tcBorders>
                    <w:tl2br w:val="nil"/>
                    <w:tr2bl w:val="nil"/>
                  </w:tcBorders>
                  <w:noWrap w:val="0"/>
                  <w:vAlign w:val="center"/>
                </w:tcPr>
                <w:p w14:paraId="06CFC27A">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总工程</w:t>
                  </w:r>
                </w:p>
              </w:tc>
            </w:tr>
            <w:tr w14:paraId="79E13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73" w:type="pct"/>
                  <w:gridSpan w:val="2"/>
                  <w:vMerge w:val="continue"/>
                  <w:tcBorders>
                    <w:tl2br w:val="nil"/>
                    <w:tr2bl w:val="nil"/>
                  </w:tcBorders>
                  <w:noWrap w:val="0"/>
                  <w:vAlign w:val="center"/>
                </w:tcPr>
                <w:p w14:paraId="7F568D15">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vMerge w:val="continue"/>
                  <w:tcBorders>
                    <w:tl2br w:val="nil"/>
                    <w:tr2bl w:val="nil"/>
                  </w:tcBorders>
                  <w:noWrap w:val="0"/>
                  <w:vAlign w:val="center"/>
                </w:tcPr>
                <w:p w14:paraId="0E08DAE8">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43" w:type="pct"/>
                  <w:vMerge w:val="continue"/>
                  <w:tcBorders>
                    <w:tl2br w:val="nil"/>
                    <w:tr2bl w:val="nil"/>
                  </w:tcBorders>
                  <w:noWrap w:val="0"/>
                  <w:vAlign w:val="center"/>
                </w:tcPr>
                <w:p w14:paraId="694493B7">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480" w:type="pct"/>
                  <w:vMerge w:val="continue"/>
                  <w:tcBorders>
                    <w:tl2br w:val="nil"/>
                    <w:tr2bl w:val="nil"/>
                  </w:tcBorders>
                  <w:noWrap w:val="0"/>
                  <w:vAlign w:val="center"/>
                </w:tcPr>
                <w:p w14:paraId="759AF2CA">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479" w:type="pct"/>
                  <w:tcBorders>
                    <w:tl2br w:val="nil"/>
                    <w:tr2bl w:val="nil"/>
                  </w:tcBorders>
                  <w:noWrap w:val="0"/>
                  <w:vAlign w:val="center"/>
                </w:tcPr>
                <w:p w14:paraId="3085FFBB">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扩建项目产生量</w:t>
                  </w:r>
                </w:p>
              </w:tc>
              <w:tc>
                <w:tcPr>
                  <w:tcW w:w="438" w:type="pct"/>
                  <w:tcBorders>
                    <w:tl2br w:val="nil"/>
                    <w:tr2bl w:val="nil"/>
                  </w:tcBorders>
                  <w:noWrap w:val="0"/>
                  <w:vAlign w:val="center"/>
                </w:tcPr>
                <w:p w14:paraId="0BDA34F5">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扩建项目削减量</w:t>
                  </w:r>
                </w:p>
              </w:tc>
              <w:tc>
                <w:tcPr>
                  <w:tcW w:w="473" w:type="pct"/>
                  <w:tcBorders>
                    <w:tl2br w:val="nil"/>
                    <w:tr2bl w:val="nil"/>
                  </w:tcBorders>
                  <w:noWrap w:val="0"/>
                  <w:vAlign w:val="center"/>
                </w:tcPr>
                <w:p w14:paraId="5424B004">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扩建项目排放量</w:t>
                  </w:r>
                </w:p>
              </w:tc>
              <w:tc>
                <w:tcPr>
                  <w:tcW w:w="473" w:type="pct"/>
                  <w:tcBorders>
                    <w:tl2br w:val="nil"/>
                    <w:tr2bl w:val="nil"/>
                  </w:tcBorders>
                  <w:noWrap w:val="0"/>
                  <w:vAlign w:val="center"/>
                </w:tcPr>
                <w:p w14:paraId="779B70B9">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“以新带老”削减量</w:t>
                  </w:r>
                </w:p>
              </w:tc>
              <w:tc>
                <w:tcPr>
                  <w:tcW w:w="465" w:type="pct"/>
                  <w:tcBorders>
                    <w:tl2br w:val="nil"/>
                    <w:tr2bl w:val="nil"/>
                  </w:tcBorders>
                  <w:noWrap w:val="0"/>
                  <w:vAlign w:val="center"/>
                </w:tcPr>
                <w:p w14:paraId="32108315">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项目总排放量</w:t>
                  </w:r>
                </w:p>
              </w:tc>
              <w:tc>
                <w:tcPr>
                  <w:tcW w:w="599" w:type="pct"/>
                  <w:tcBorders>
                    <w:tl2br w:val="nil"/>
                    <w:tr2bl w:val="nil"/>
                  </w:tcBorders>
                  <w:noWrap w:val="0"/>
                  <w:vAlign w:val="center"/>
                </w:tcPr>
                <w:p w14:paraId="6DE096B2">
                  <w:pPr>
                    <w:autoSpaceDE w:val="0"/>
                    <w:autoSpaceDN w:val="0"/>
                    <w:ind w:firstLine="0" w:firstLineChars="0"/>
                    <w:jc w:val="center"/>
                    <w:rPr>
                      <w:rFonts w:ascii="Times New Roman" w:hAnsi="Times New Roman" w:eastAsia="宋体" w:cs="Times New Roman"/>
                      <w:b/>
                      <w:bCs/>
                      <w:color w:val="auto"/>
                      <w:sz w:val="21"/>
                      <w:szCs w:val="21"/>
                      <w:highlight w:val="none"/>
                      <w:lang w:val="en-US" w:eastAsia="zh-CN" w:bidi="ar-SA"/>
                    </w:rPr>
                  </w:pPr>
                  <w:r>
                    <w:rPr>
                      <w:rFonts w:ascii="Times New Roman" w:hAnsi="Times New Roman" w:eastAsia="宋体" w:cs="Times New Roman"/>
                      <w:b/>
                      <w:bCs/>
                      <w:color w:val="auto"/>
                      <w:sz w:val="21"/>
                      <w:szCs w:val="21"/>
                      <w:highlight w:val="none"/>
                      <w:lang w:val="en-US" w:eastAsia="zh-CN" w:bidi="ar-SA"/>
                    </w:rPr>
                    <w:t>污染物排放</w:t>
                  </w:r>
                  <w:r>
                    <w:rPr>
                      <w:rFonts w:hint="eastAsia" w:cs="Times New Roman"/>
                      <w:b/>
                      <w:bCs/>
                      <w:color w:val="auto"/>
                      <w:sz w:val="21"/>
                      <w:szCs w:val="21"/>
                      <w:highlight w:val="none"/>
                      <w:lang w:val="en-US" w:eastAsia="zh-CN" w:bidi="ar-SA"/>
                    </w:rPr>
                    <w:t>变化</w:t>
                  </w:r>
                  <w:r>
                    <w:rPr>
                      <w:rFonts w:ascii="Times New Roman" w:hAnsi="Times New Roman" w:eastAsia="宋体" w:cs="Times New Roman"/>
                      <w:b/>
                      <w:bCs/>
                      <w:color w:val="auto"/>
                      <w:sz w:val="21"/>
                      <w:szCs w:val="21"/>
                      <w:highlight w:val="none"/>
                      <w:lang w:val="en-US" w:eastAsia="zh-CN" w:bidi="ar-SA"/>
                    </w:rPr>
                    <w:t>量</w:t>
                  </w:r>
                </w:p>
              </w:tc>
            </w:tr>
            <w:tr w14:paraId="39C6C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restart"/>
                  <w:tcBorders>
                    <w:tl2br w:val="nil"/>
                    <w:tr2bl w:val="nil"/>
                  </w:tcBorders>
                  <w:noWrap w:val="0"/>
                  <w:vAlign w:val="center"/>
                </w:tcPr>
                <w:p w14:paraId="2985EF3A">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废气</w:t>
                  </w:r>
                </w:p>
              </w:tc>
              <w:tc>
                <w:tcPr>
                  <w:tcW w:w="261" w:type="pct"/>
                  <w:vMerge w:val="restart"/>
                  <w:tcBorders>
                    <w:tl2br w:val="nil"/>
                    <w:tr2bl w:val="nil"/>
                  </w:tcBorders>
                  <w:noWrap w:val="0"/>
                  <w:vAlign w:val="center"/>
                </w:tcPr>
                <w:p w14:paraId="075CEE4E">
                  <w:pPr>
                    <w:autoSpaceDE w:val="0"/>
                    <w:autoSpaceDN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导热油炉</w:t>
                  </w:r>
                </w:p>
              </w:tc>
              <w:tc>
                <w:tcPr>
                  <w:tcW w:w="571" w:type="pct"/>
                  <w:tcBorders>
                    <w:tl2br w:val="nil"/>
                    <w:tr2bl w:val="nil"/>
                  </w:tcBorders>
                  <w:noWrap w:val="0"/>
                  <w:vAlign w:val="center"/>
                </w:tcPr>
                <w:p w14:paraId="122240A8">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SO</w:t>
                  </w:r>
                  <w:r>
                    <w:rPr>
                      <w:rFonts w:ascii="Times New Roman" w:hAnsi="Times New Roman" w:eastAsia="宋体" w:cs="Times New Roman"/>
                      <w:color w:val="auto"/>
                      <w:sz w:val="21"/>
                      <w:szCs w:val="21"/>
                      <w:highlight w:val="none"/>
                      <w:vertAlign w:val="subscript"/>
                      <w:lang w:val="en-US" w:eastAsia="zh-CN" w:bidi="ar-SA"/>
                    </w:rPr>
                    <w:t>2</w:t>
                  </w:r>
                </w:p>
              </w:tc>
              <w:tc>
                <w:tcPr>
                  <w:tcW w:w="543" w:type="pct"/>
                  <w:tcBorders>
                    <w:tl2br w:val="nil"/>
                    <w:tr2bl w:val="nil"/>
                  </w:tcBorders>
                  <w:noWrap w:val="0"/>
                  <w:vAlign w:val="center"/>
                </w:tcPr>
                <w:p w14:paraId="104BCB6E">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olor w:val="auto"/>
                      <w:highlight w:val="none"/>
                    </w:rPr>
                    <w:t>0.2</w:t>
                  </w:r>
                </w:p>
              </w:tc>
              <w:tc>
                <w:tcPr>
                  <w:tcW w:w="480" w:type="pct"/>
                  <w:tcBorders>
                    <w:tl2br w:val="nil"/>
                    <w:tr2bl w:val="nil"/>
                  </w:tcBorders>
                  <w:noWrap w:val="0"/>
                  <w:vAlign w:val="center"/>
                </w:tcPr>
                <w:p w14:paraId="540D86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479" w:type="pct"/>
                  <w:tcBorders>
                    <w:tl2br w:val="nil"/>
                    <w:tr2bl w:val="nil"/>
                  </w:tcBorders>
                  <w:noWrap w:val="0"/>
                  <w:vAlign w:val="center"/>
                </w:tcPr>
                <w:p w14:paraId="06EA2A3F">
                  <w:pPr>
                    <w:widowControl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38" w:type="pct"/>
                  <w:tcBorders>
                    <w:tl2br w:val="nil"/>
                    <w:tr2bl w:val="nil"/>
                  </w:tcBorders>
                  <w:noWrap w:val="0"/>
                  <w:vAlign w:val="center"/>
                </w:tcPr>
                <w:p w14:paraId="03EAF02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77E1B21B">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2C5B549C">
                  <w:pPr>
                    <w:widowControl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65" w:type="pct"/>
                  <w:tcBorders>
                    <w:tl2br w:val="nil"/>
                    <w:tr2bl w:val="nil"/>
                  </w:tcBorders>
                  <w:noWrap w:val="0"/>
                  <w:vAlign w:val="center"/>
                </w:tcPr>
                <w:p w14:paraId="531035C0">
                  <w:pPr>
                    <w:widowControl w:val="0"/>
                    <w:adjustRightInd w:val="0"/>
                    <w:snapToGrid w:val="0"/>
                    <w:jc w:val="center"/>
                    <w:rPr>
                      <w:rFonts w:hint="eastAsia" w:cs="Times New Roman"/>
                      <w:color w:val="auto"/>
                      <w:sz w:val="21"/>
                      <w:szCs w:val="21"/>
                      <w:highlight w:val="none"/>
                      <w:u w:val="none" w:color="auto"/>
                      <w:lang w:val="en-US" w:eastAsia="zh-CN"/>
                    </w:rPr>
                  </w:pPr>
                  <w:r>
                    <w:rPr>
                      <w:rFonts w:ascii="Times New Roman" w:hAnsi="Times New Roman"/>
                      <w:color w:val="auto"/>
                      <w:highlight w:val="none"/>
                    </w:rPr>
                    <w:t>0.2</w:t>
                  </w:r>
                </w:p>
              </w:tc>
              <w:tc>
                <w:tcPr>
                  <w:tcW w:w="599" w:type="pct"/>
                  <w:tcBorders>
                    <w:tl2br w:val="nil"/>
                    <w:tr2bl w:val="nil"/>
                  </w:tcBorders>
                  <w:noWrap w:val="0"/>
                  <w:vAlign w:val="center"/>
                </w:tcPr>
                <w:p w14:paraId="675311F3">
                  <w:pPr>
                    <w:widowControl w:val="0"/>
                    <w:adjustRightInd w:val="0"/>
                    <w:snapToGrid w:val="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bidi="ar-SA"/>
                    </w:rPr>
                    <w:t>0</w:t>
                  </w:r>
                </w:p>
              </w:tc>
            </w:tr>
            <w:tr w14:paraId="025F70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1" w:type="pct"/>
                  <w:vMerge w:val="continue"/>
                  <w:tcBorders>
                    <w:tl2br w:val="nil"/>
                    <w:tr2bl w:val="nil"/>
                  </w:tcBorders>
                  <w:noWrap w:val="0"/>
                  <w:vAlign w:val="center"/>
                </w:tcPr>
                <w:p w14:paraId="4A41D811">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69B93C16">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445C2AD8">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NO</w:t>
                  </w:r>
                  <w:r>
                    <w:rPr>
                      <w:rFonts w:ascii="Times New Roman" w:hAnsi="Times New Roman" w:eastAsia="宋体" w:cs="Times New Roman"/>
                      <w:color w:val="auto"/>
                      <w:sz w:val="21"/>
                      <w:szCs w:val="21"/>
                      <w:highlight w:val="none"/>
                      <w:vertAlign w:val="subscript"/>
                      <w:lang w:val="en-US" w:eastAsia="zh-CN" w:bidi="ar-SA"/>
                    </w:rPr>
                    <w:t>X</w:t>
                  </w:r>
                </w:p>
              </w:tc>
              <w:tc>
                <w:tcPr>
                  <w:tcW w:w="543" w:type="pct"/>
                  <w:tcBorders>
                    <w:tl2br w:val="nil"/>
                    <w:tr2bl w:val="nil"/>
                  </w:tcBorders>
                  <w:noWrap w:val="0"/>
                  <w:vAlign w:val="center"/>
                </w:tcPr>
                <w:p w14:paraId="1A0E909F">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olor w:val="auto"/>
                      <w:highlight w:val="none"/>
                    </w:rPr>
                    <w:t>0.244</w:t>
                  </w:r>
                </w:p>
              </w:tc>
              <w:tc>
                <w:tcPr>
                  <w:tcW w:w="480" w:type="pct"/>
                  <w:tcBorders>
                    <w:tl2br w:val="nil"/>
                    <w:tr2bl w:val="nil"/>
                  </w:tcBorders>
                  <w:noWrap w:val="0"/>
                  <w:vAlign w:val="center"/>
                </w:tcPr>
                <w:p w14:paraId="54A0CF4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0.244</w:t>
                  </w:r>
                </w:p>
              </w:tc>
              <w:tc>
                <w:tcPr>
                  <w:tcW w:w="479" w:type="pct"/>
                  <w:tcBorders>
                    <w:tl2br w:val="nil"/>
                    <w:tr2bl w:val="nil"/>
                  </w:tcBorders>
                  <w:noWrap w:val="0"/>
                  <w:vAlign w:val="center"/>
                </w:tcPr>
                <w:p w14:paraId="7F011CA3">
                  <w:pPr>
                    <w:widowControl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38" w:type="pct"/>
                  <w:tcBorders>
                    <w:tl2br w:val="nil"/>
                    <w:tr2bl w:val="nil"/>
                  </w:tcBorders>
                  <w:noWrap w:val="0"/>
                  <w:vAlign w:val="center"/>
                </w:tcPr>
                <w:p w14:paraId="4F95217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2C8A44BD">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0E09345B">
                  <w:pPr>
                    <w:widowControl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65" w:type="pct"/>
                  <w:tcBorders>
                    <w:tl2br w:val="nil"/>
                    <w:tr2bl w:val="nil"/>
                  </w:tcBorders>
                  <w:noWrap w:val="0"/>
                  <w:vAlign w:val="center"/>
                </w:tcPr>
                <w:p w14:paraId="1789A3C7">
                  <w:pPr>
                    <w:widowControl w:val="0"/>
                    <w:adjustRightInd w:val="0"/>
                    <w:snapToGrid w:val="0"/>
                    <w:jc w:val="center"/>
                    <w:rPr>
                      <w:rFonts w:hint="eastAsia" w:cs="Times New Roman"/>
                      <w:color w:val="auto"/>
                      <w:sz w:val="21"/>
                      <w:szCs w:val="21"/>
                      <w:highlight w:val="none"/>
                      <w:u w:val="none" w:color="auto"/>
                      <w:lang w:val="en-US" w:eastAsia="zh-CN"/>
                    </w:rPr>
                  </w:pPr>
                  <w:r>
                    <w:rPr>
                      <w:rFonts w:ascii="Times New Roman" w:hAnsi="Times New Roman"/>
                      <w:color w:val="auto"/>
                      <w:highlight w:val="none"/>
                    </w:rPr>
                    <w:t>0.244</w:t>
                  </w:r>
                </w:p>
              </w:tc>
              <w:tc>
                <w:tcPr>
                  <w:tcW w:w="599" w:type="pct"/>
                  <w:tcBorders>
                    <w:tl2br w:val="nil"/>
                    <w:tr2bl w:val="nil"/>
                  </w:tcBorders>
                  <w:noWrap w:val="0"/>
                  <w:vAlign w:val="center"/>
                </w:tcPr>
                <w:p w14:paraId="5B27D129">
                  <w:pPr>
                    <w:widowControl w:val="0"/>
                    <w:adjustRightInd w:val="0"/>
                    <w:snapToGrid w:val="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bidi="ar-SA"/>
                    </w:rPr>
                    <w:t>0</w:t>
                  </w:r>
                </w:p>
              </w:tc>
            </w:tr>
            <w:tr w14:paraId="3EE8A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211" w:type="pct"/>
                  <w:vMerge w:val="continue"/>
                  <w:tcBorders>
                    <w:tl2br w:val="nil"/>
                    <w:tr2bl w:val="nil"/>
                  </w:tcBorders>
                  <w:noWrap w:val="0"/>
                  <w:vAlign w:val="center"/>
                </w:tcPr>
                <w:p w14:paraId="66EC439F">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75364238">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03EE5BF8">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颗粒物</w:t>
                  </w:r>
                </w:p>
              </w:tc>
              <w:tc>
                <w:tcPr>
                  <w:tcW w:w="543" w:type="pct"/>
                  <w:tcBorders>
                    <w:tl2br w:val="nil"/>
                    <w:tr2bl w:val="nil"/>
                  </w:tcBorders>
                  <w:noWrap w:val="0"/>
                  <w:vAlign w:val="center"/>
                </w:tcPr>
                <w:p w14:paraId="5DC161E3">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olor w:val="auto"/>
                      <w:highlight w:val="none"/>
                    </w:rPr>
                    <w:t>0.047</w:t>
                  </w:r>
                </w:p>
              </w:tc>
              <w:tc>
                <w:tcPr>
                  <w:tcW w:w="480" w:type="pct"/>
                  <w:tcBorders>
                    <w:tl2br w:val="nil"/>
                    <w:tr2bl w:val="nil"/>
                  </w:tcBorders>
                  <w:noWrap w:val="0"/>
                  <w:vAlign w:val="center"/>
                </w:tcPr>
                <w:p w14:paraId="17BD589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0.000141</w:t>
                  </w:r>
                </w:p>
              </w:tc>
              <w:tc>
                <w:tcPr>
                  <w:tcW w:w="479" w:type="pct"/>
                  <w:tcBorders>
                    <w:tl2br w:val="nil"/>
                    <w:tr2bl w:val="nil"/>
                  </w:tcBorders>
                  <w:noWrap w:val="0"/>
                  <w:vAlign w:val="center"/>
                </w:tcPr>
                <w:p w14:paraId="59B82BFD">
                  <w:pPr>
                    <w:widowControl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38" w:type="pct"/>
                  <w:tcBorders>
                    <w:tl2br w:val="nil"/>
                    <w:tr2bl w:val="nil"/>
                  </w:tcBorders>
                  <w:noWrap w:val="0"/>
                  <w:vAlign w:val="center"/>
                </w:tcPr>
                <w:p w14:paraId="751BF2AB">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5BFD5A62">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3AE80E7D">
                  <w:pPr>
                    <w:widowControl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65" w:type="pct"/>
                  <w:tcBorders>
                    <w:tl2br w:val="nil"/>
                    <w:tr2bl w:val="nil"/>
                  </w:tcBorders>
                  <w:noWrap w:val="0"/>
                  <w:vAlign w:val="center"/>
                </w:tcPr>
                <w:p w14:paraId="6D6136A6">
                  <w:pPr>
                    <w:widowControl w:val="0"/>
                    <w:adjustRightInd w:val="0"/>
                    <w:snapToGrid w:val="0"/>
                    <w:jc w:val="center"/>
                    <w:rPr>
                      <w:rFonts w:hint="default" w:cs="Times New Roman"/>
                      <w:color w:val="auto"/>
                      <w:sz w:val="21"/>
                      <w:szCs w:val="21"/>
                      <w:highlight w:val="none"/>
                      <w:u w:val="none" w:color="auto"/>
                      <w:lang w:val="en-US" w:eastAsia="zh-CN"/>
                    </w:rPr>
                  </w:pPr>
                  <w:r>
                    <w:rPr>
                      <w:rFonts w:hint="eastAsia" w:ascii="Times New Roman" w:hAnsi="Times New Roman"/>
                      <w:color w:val="auto"/>
                      <w:highlight w:val="none"/>
                    </w:rPr>
                    <w:t>0.000141</w:t>
                  </w:r>
                </w:p>
              </w:tc>
              <w:tc>
                <w:tcPr>
                  <w:tcW w:w="599" w:type="pct"/>
                  <w:tcBorders>
                    <w:tl2br w:val="nil"/>
                    <w:tr2bl w:val="nil"/>
                  </w:tcBorders>
                  <w:noWrap w:val="0"/>
                  <w:vAlign w:val="center"/>
                </w:tcPr>
                <w:p w14:paraId="276B6EF5">
                  <w:pPr>
                    <w:widowControl w:val="0"/>
                    <w:adjustRightInd w:val="0"/>
                    <w:snapToGrid w:val="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bidi="ar-SA"/>
                    </w:rPr>
                    <w:t>0</w:t>
                  </w:r>
                </w:p>
              </w:tc>
            </w:tr>
            <w:tr w14:paraId="6D2BF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44F457FF">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restart"/>
                  <w:tcBorders>
                    <w:tl2br w:val="nil"/>
                    <w:tr2bl w:val="nil"/>
                  </w:tcBorders>
                  <w:noWrap w:val="0"/>
                  <w:vAlign w:val="center"/>
                </w:tcPr>
                <w:p w14:paraId="602C9266">
                  <w:pPr>
                    <w:autoSpaceDE w:val="0"/>
                    <w:autoSpaceDN w:val="0"/>
                    <w:ind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蒸汽发生器</w:t>
                  </w:r>
                </w:p>
              </w:tc>
              <w:tc>
                <w:tcPr>
                  <w:tcW w:w="571" w:type="pct"/>
                  <w:tcBorders>
                    <w:tl2br w:val="nil"/>
                    <w:tr2bl w:val="nil"/>
                  </w:tcBorders>
                  <w:noWrap w:val="0"/>
                  <w:vAlign w:val="center"/>
                </w:tcPr>
                <w:p w14:paraId="30DB4EAA">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SO</w:t>
                  </w:r>
                  <w:r>
                    <w:rPr>
                      <w:rFonts w:ascii="Times New Roman" w:hAnsi="Times New Roman" w:eastAsia="宋体" w:cs="Times New Roman"/>
                      <w:color w:val="auto"/>
                      <w:sz w:val="21"/>
                      <w:szCs w:val="21"/>
                      <w:highlight w:val="none"/>
                      <w:vertAlign w:val="subscript"/>
                      <w:lang w:val="en-US" w:eastAsia="zh-CN" w:bidi="ar-SA"/>
                    </w:rPr>
                    <w:t>2</w:t>
                  </w:r>
                </w:p>
              </w:tc>
              <w:tc>
                <w:tcPr>
                  <w:tcW w:w="543" w:type="pct"/>
                  <w:tcBorders>
                    <w:tl2br w:val="nil"/>
                    <w:tr2bl w:val="nil"/>
                  </w:tcBorders>
                  <w:noWrap w:val="0"/>
                  <w:vAlign w:val="center"/>
                </w:tcPr>
                <w:p w14:paraId="744781C8">
                  <w:pPr>
                    <w:widowControl w:val="0"/>
                    <w:adjustRightInd w:val="0"/>
                    <w:snapToGrid w:val="0"/>
                    <w:jc w:val="center"/>
                    <w:rPr>
                      <w:rFonts w:hint="eastAsia" w:eastAsia="宋体" w:cs="Times New Roman"/>
                      <w:color w:val="auto"/>
                      <w:sz w:val="21"/>
                      <w:szCs w:val="21"/>
                      <w:highlight w:val="none"/>
                      <w:lang w:val="en-US" w:eastAsia="zh-CN" w:bidi="ar-SA"/>
                    </w:rPr>
                  </w:pPr>
                  <w:r>
                    <w:rPr>
                      <w:rFonts w:hint="eastAsia" w:ascii="Times New Roman" w:hAnsi="Times New Roman"/>
                      <w:color w:val="auto"/>
                      <w:highlight w:val="none"/>
                      <w:lang w:val="en-US" w:eastAsia="zh-CN"/>
                    </w:rPr>
                    <w:t>0.216</w:t>
                  </w:r>
                </w:p>
              </w:tc>
              <w:tc>
                <w:tcPr>
                  <w:tcW w:w="480" w:type="pct"/>
                  <w:tcBorders>
                    <w:tl2br w:val="nil"/>
                    <w:tr2bl w:val="nil"/>
                  </w:tcBorders>
                  <w:noWrap w:val="0"/>
                  <w:vAlign w:val="center"/>
                </w:tcPr>
                <w:p w14:paraId="02A78F03">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color w:val="auto"/>
                      <w:highlight w:val="none"/>
                      <w:lang w:val="en-US" w:eastAsia="zh-CN"/>
                    </w:rPr>
                    <w:t>0.216</w:t>
                  </w:r>
                </w:p>
              </w:tc>
              <w:tc>
                <w:tcPr>
                  <w:tcW w:w="479" w:type="pct"/>
                  <w:tcBorders>
                    <w:tl2br w:val="nil"/>
                    <w:tr2bl w:val="nil"/>
                  </w:tcBorders>
                  <w:noWrap w:val="0"/>
                  <w:vAlign w:val="center"/>
                </w:tcPr>
                <w:p w14:paraId="16AE5CED">
                  <w:pPr>
                    <w:widowControl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bidi="ar-SA"/>
                    </w:rPr>
                    <w:t>0</w:t>
                  </w:r>
                </w:p>
              </w:tc>
              <w:tc>
                <w:tcPr>
                  <w:tcW w:w="438" w:type="pct"/>
                  <w:tcBorders>
                    <w:tl2br w:val="nil"/>
                    <w:tr2bl w:val="nil"/>
                  </w:tcBorders>
                  <w:noWrap w:val="0"/>
                  <w:vAlign w:val="center"/>
                </w:tcPr>
                <w:p w14:paraId="737AEB7D">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70C227C8">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3873301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ascii="Times New Roman" w:hAnsi="Times New Roman"/>
                      <w:color w:val="auto"/>
                      <w:highlight w:val="none"/>
                      <w:lang w:val="en-US" w:eastAsia="zh-CN"/>
                    </w:rPr>
                    <w:t>0.216</w:t>
                  </w:r>
                </w:p>
              </w:tc>
              <w:tc>
                <w:tcPr>
                  <w:tcW w:w="465" w:type="pct"/>
                  <w:tcBorders>
                    <w:tl2br w:val="nil"/>
                    <w:tr2bl w:val="nil"/>
                  </w:tcBorders>
                  <w:noWrap w:val="0"/>
                  <w:vAlign w:val="center"/>
                </w:tcPr>
                <w:p w14:paraId="240DE22B">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599" w:type="pct"/>
                  <w:tcBorders>
                    <w:tl2br w:val="nil"/>
                    <w:tr2bl w:val="nil"/>
                  </w:tcBorders>
                  <w:noWrap w:val="0"/>
                  <w:vAlign w:val="center"/>
                </w:tcPr>
                <w:p w14:paraId="3796F852">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w:t>
                  </w:r>
                  <w:r>
                    <w:rPr>
                      <w:rFonts w:hint="eastAsia" w:ascii="Times New Roman" w:hAnsi="Times New Roman"/>
                      <w:color w:val="auto"/>
                      <w:highlight w:val="none"/>
                      <w:lang w:val="en-US" w:eastAsia="zh-CN"/>
                    </w:rPr>
                    <w:t>0.216</w:t>
                  </w:r>
                </w:p>
              </w:tc>
            </w:tr>
            <w:tr w14:paraId="76CE8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1C49F5BA">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2409CB14">
                  <w:pPr>
                    <w:autoSpaceDE w:val="0"/>
                    <w:autoSpaceDN w:val="0"/>
                    <w:ind w:firstLine="0" w:firstLineChars="0"/>
                    <w:jc w:val="center"/>
                    <w:rPr>
                      <w:rFonts w:hint="eastAsia" w:cs="Times New Roman"/>
                      <w:color w:val="auto"/>
                      <w:sz w:val="21"/>
                      <w:szCs w:val="21"/>
                      <w:highlight w:val="none"/>
                      <w:lang w:val="en-US" w:eastAsia="zh-CN" w:bidi="ar-SA"/>
                    </w:rPr>
                  </w:pPr>
                </w:p>
              </w:tc>
              <w:tc>
                <w:tcPr>
                  <w:tcW w:w="571" w:type="pct"/>
                  <w:tcBorders>
                    <w:tl2br w:val="nil"/>
                    <w:tr2bl w:val="nil"/>
                  </w:tcBorders>
                  <w:noWrap w:val="0"/>
                  <w:vAlign w:val="center"/>
                </w:tcPr>
                <w:p w14:paraId="27045B0B">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NO</w:t>
                  </w:r>
                  <w:r>
                    <w:rPr>
                      <w:rFonts w:ascii="Times New Roman" w:hAnsi="Times New Roman" w:eastAsia="宋体" w:cs="Times New Roman"/>
                      <w:color w:val="auto"/>
                      <w:sz w:val="21"/>
                      <w:szCs w:val="21"/>
                      <w:highlight w:val="none"/>
                      <w:vertAlign w:val="subscript"/>
                      <w:lang w:val="en-US" w:eastAsia="zh-CN" w:bidi="ar-SA"/>
                    </w:rPr>
                    <w:t>X</w:t>
                  </w:r>
                </w:p>
              </w:tc>
              <w:tc>
                <w:tcPr>
                  <w:tcW w:w="543" w:type="pct"/>
                  <w:tcBorders>
                    <w:tl2br w:val="nil"/>
                    <w:tr2bl w:val="nil"/>
                  </w:tcBorders>
                  <w:noWrap w:val="0"/>
                  <w:vAlign w:val="center"/>
                </w:tcPr>
                <w:p w14:paraId="65E6670E">
                  <w:pPr>
                    <w:widowControl w:val="0"/>
                    <w:adjustRightInd w:val="0"/>
                    <w:snapToGrid w:val="0"/>
                    <w:jc w:val="center"/>
                    <w:rPr>
                      <w:rFonts w:hint="eastAsia"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0.648</w:t>
                  </w:r>
                </w:p>
              </w:tc>
              <w:tc>
                <w:tcPr>
                  <w:tcW w:w="480" w:type="pct"/>
                  <w:tcBorders>
                    <w:tl2br w:val="nil"/>
                    <w:tr2bl w:val="nil"/>
                  </w:tcBorders>
                  <w:noWrap w:val="0"/>
                  <w:vAlign w:val="center"/>
                </w:tcPr>
                <w:p w14:paraId="0DE1D3E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0.648</w:t>
                  </w:r>
                </w:p>
              </w:tc>
              <w:tc>
                <w:tcPr>
                  <w:tcW w:w="479" w:type="pct"/>
                  <w:tcBorders>
                    <w:tl2br w:val="nil"/>
                    <w:tr2bl w:val="nil"/>
                  </w:tcBorders>
                  <w:noWrap w:val="0"/>
                  <w:vAlign w:val="center"/>
                </w:tcPr>
                <w:p w14:paraId="4A4AEC84">
                  <w:pPr>
                    <w:widowControl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bidi="ar-SA"/>
                    </w:rPr>
                    <w:t>0</w:t>
                  </w:r>
                </w:p>
              </w:tc>
              <w:tc>
                <w:tcPr>
                  <w:tcW w:w="438" w:type="pct"/>
                  <w:tcBorders>
                    <w:tl2br w:val="nil"/>
                    <w:tr2bl w:val="nil"/>
                  </w:tcBorders>
                  <w:noWrap w:val="0"/>
                  <w:vAlign w:val="center"/>
                </w:tcPr>
                <w:p w14:paraId="61B68568">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093AE2A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063B3C5A">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0.648</w:t>
                  </w:r>
                </w:p>
              </w:tc>
              <w:tc>
                <w:tcPr>
                  <w:tcW w:w="465" w:type="pct"/>
                  <w:tcBorders>
                    <w:tl2br w:val="nil"/>
                    <w:tr2bl w:val="nil"/>
                  </w:tcBorders>
                  <w:noWrap w:val="0"/>
                  <w:vAlign w:val="center"/>
                </w:tcPr>
                <w:p w14:paraId="5A614619">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599" w:type="pct"/>
                  <w:tcBorders>
                    <w:tl2br w:val="nil"/>
                    <w:tr2bl w:val="nil"/>
                  </w:tcBorders>
                  <w:noWrap w:val="0"/>
                  <w:vAlign w:val="center"/>
                </w:tcPr>
                <w:p w14:paraId="66CDB42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-0.648</w:t>
                  </w:r>
                </w:p>
              </w:tc>
            </w:tr>
            <w:tr w14:paraId="6449F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11" w:type="pct"/>
                  <w:vMerge w:val="continue"/>
                  <w:tcBorders>
                    <w:tl2br w:val="nil"/>
                    <w:tr2bl w:val="nil"/>
                  </w:tcBorders>
                  <w:noWrap w:val="0"/>
                  <w:vAlign w:val="center"/>
                </w:tcPr>
                <w:p w14:paraId="11AD4E2A">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4E3CF336">
                  <w:pPr>
                    <w:autoSpaceDE w:val="0"/>
                    <w:autoSpaceDN w:val="0"/>
                    <w:ind w:firstLine="0" w:firstLineChars="0"/>
                    <w:jc w:val="center"/>
                    <w:rPr>
                      <w:rFonts w:hint="eastAsia" w:cs="Times New Roman"/>
                      <w:color w:val="auto"/>
                      <w:sz w:val="21"/>
                      <w:szCs w:val="21"/>
                      <w:highlight w:val="none"/>
                      <w:lang w:val="en-US" w:eastAsia="zh-CN" w:bidi="ar-SA"/>
                    </w:rPr>
                  </w:pPr>
                </w:p>
              </w:tc>
              <w:tc>
                <w:tcPr>
                  <w:tcW w:w="571" w:type="pct"/>
                  <w:tcBorders>
                    <w:tl2br w:val="nil"/>
                    <w:tr2bl w:val="nil"/>
                  </w:tcBorders>
                  <w:noWrap w:val="0"/>
                  <w:vAlign w:val="center"/>
                </w:tcPr>
                <w:p w14:paraId="02136C49">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颗粒物</w:t>
                  </w:r>
                </w:p>
              </w:tc>
              <w:tc>
                <w:tcPr>
                  <w:tcW w:w="543" w:type="pct"/>
                  <w:tcBorders>
                    <w:tl2br w:val="nil"/>
                    <w:tr2bl w:val="nil"/>
                  </w:tcBorders>
                  <w:noWrap w:val="0"/>
                  <w:vAlign w:val="center"/>
                </w:tcPr>
                <w:p w14:paraId="07B33E4C">
                  <w:pPr>
                    <w:widowControl w:val="0"/>
                    <w:adjustRightInd w:val="0"/>
                    <w:snapToGrid w:val="0"/>
                    <w:jc w:val="center"/>
                    <w:rPr>
                      <w:rFonts w:hint="eastAsia" w:cs="Times New Roman"/>
                      <w:color w:val="auto"/>
                      <w:sz w:val="21"/>
                      <w:szCs w:val="21"/>
                      <w:highlight w:val="none"/>
                      <w:lang w:val="en-US" w:eastAsia="zh-CN" w:bidi="ar-SA"/>
                    </w:rPr>
                  </w:pPr>
                  <w:r>
                    <w:rPr>
                      <w:rFonts w:ascii="Times New Roman" w:hAnsi="Times New Roman"/>
                      <w:color w:val="auto"/>
                      <w:highlight w:val="none"/>
                    </w:rPr>
                    <w:t>0.318</w:t>
                  </w:r>
                </w:p>
              </w:tc>
              <w:tc>
                <w:tcPr>
                  <w:tcW w:w="480" w:type="pct"/>
                  <w:tcBorders>
                    <w:tl2br w:val="nil"/>
                    <w:tr2bl w:val="nil"/>
                  </w:tcBorders>
                  <w:noWrap w:val="0"/>
                  <w:vAlign w:val="center"/>
                </w:tcPr>
                <w:p w14:paraId="5802BD1E">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olor w:val="auto"/>
                      <w:highlight w:val="none"/>
                    </w:rPr>
                    <w:t>0.04134</w:t>
                  </w:r>
                </w:p>
              </w:tc>
              <w:tc>
                <w:tcPr>
                  <w:tcW w:w="479" w:type="pct"/>
                  <w:tcBorders>
                    <w:tl2br w:val="nil"/>
                    <w:tr2bl w:val="nil"/>
                  </w:tcBorders>
                  <w:noWrap w:val="0"/>
                  <w:vAlign w:val="center"/>
                </w:tcPr>
                <w:p w14:paraId="088BB12D">
                  <w:pPr>
                    <w:widowControl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color w:val="auto"/>
                      <w:sz w:val="21"/>
                      <w:szCs w:val="21"/>
                      <w:highlight w:val="none"/>
                      <w:lang w:val="en-US" w:eastAsia="zh-CN" w:bidi="ar-SA"/>
                    </w:rPr>
                    <w:t>0</w:t>
                  </w:r>
                </w:p>
              </w:tc>
              <w:tc>
                <w:tcPr>
                  <w:tcW w:w="438" w:type="pct"/>
                  <w:tcBorders>
                    <w:tl2br w:val="nil"/>
                    <w:tr2bl w:val="nil"/>
                  </w:tcBorders>
                  <w:noWrap w:val="0"/>
                  <w:vAlign w:val="center"/>
                </w:tcPr>
                <w:p w14:paraId="47C60137">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27E46BF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40059BB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color w:val="auto"/>
                      <w:highlight w:val="none"/>
                    </w:rPr>
                    <w:t>0.04134</w:t>
                  </w:r>
                </w:p>
              </w:tc>
              <w:tc>
                <w:tcPr>
                  <w:tcW w:w="465" w:type="pct"/>
                  <w:tcBorders>
                    <w:tl2br w:val="nil"/>
                    <w:tr2bl w:val="nil"/>
                  </w:tcBorders>
                  <w:noWrap w:val="0"/>
                  <w:vAlign w:val="center"/>
                </w:tcPr>
                <w:p w14:paraId="27AC5C42">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599" w:type="pct"/>
                  <w:tcBorders>
                    <w:tl2br w:val="nil"/>
                    <w:tr2bl w:val="nil"/>
                  </w:tcBorders>
                  <w:noWrap w:val="0"/>
                  <w:vAlign w:val="center"/>
                </w:tcPr>
                <w:p w14:paraId="7613B25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w:t>
                  </w:r>
                  <w:r>
                    <w:rPr>
                      <w:rFonts w:ascii="Times New Roman" w:hAnsi="Times New Roman"/>
                      <w:color w:val="auto"/>
                      <w:highlight w:val="none"/>
                    </w:rPr>
                    <w:t>0.04134</w:t>
                  </w:r>
                </w:p>
              </w:tc>
            </w:tr>
            <w:tr w14:paraId="73E4C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206BDD92">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restart"/>
                  <w:tcBorders>
                    <w:tl2br w:val="nil"/>
                    <w:tr2bl w:val="nil"/>
                  </w:tcBorders>
                  <w:noWrap w:val="0"/>
                  <w:vAlign w:val="center"/>
                </w:tcPr>
                <w:p w14:paraId="441C4244">
                  <w:pPr>
                    <w:autoSpaceDE w:val="0"/>
                    <w:autoSpaceDN w:val="0"/>
                    <w:ind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生物质锅炉</w:t>
                  </w:r>
                </w:p>
              </w:tc>
              <w:tc>
                <w:tcPr>
                  <w:tcW w:w="571" w:type="pct"/>
                  <w:tcBorders>
                    <w:tl2br w:val="nil"/>
                    <w:tr2bl w:val="nil"/>
                  </w:tcBorders>
                  <w:noWrap w:val="0"/>
                  <w:vAlign w:val="center"/>
                </w:tcPr>
                <w:p w14:paraId="359ACC3F">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SO</w:t>
                  </w:r>
                  <w:r>
                    <w:rPr>
                      <w:rFonts w:ascii="Times New Roman" w:hAnsi="Times New Roman" w:eastAsia="宋体" w:cs="Times New Roman"/>
                      <w:color w:val="auto"/>
                      <w:sz w:val="21"/>
                      <w:szCs w:val="21"/>
                      <w:highlight w:val="none"/>
                      <w:vertAlign w:val="subscript"/>
                      <w:lang w:val="en-US" w:eastAsia="zh-CN" w:bidi="ar-SA"/>
                    </w:rPr>
                    <w:t>2</w:t>
                  </w:r>
                </w:p>
              </w:tc>
              <w:tc>
                <w:tcPr>
                  <w:tcW w:w="543" w:type="pct"/>
                  <w:tcBorders>
                    <w:tl2br w:val="nil"/>
                    <w:tr2bl w:val="nil"/>
                  </w:tcBorders>
                  <w:noWrap w:val="0"/>
                  <w:vAlign w:val="center"/>
                </w:tcPr>
                <w:p w14:paraId="1DEF65D5">
                  <w:pPr>
                    <w:widowControl w:val="0"/>
                    <w:adjustRightInd w:val="0"/>
                    <w:snapToGrid w:val="0"/>
                    <w:jc w:val="center"/>
                    <w:rPr>
                      <w:rFonts w:hint="eastAsia" w:cs="Times New Roman"/>
                      <w:color w:val="auto"/>
                      <w:sz w:val="21"/>
                      <w:szCs w:val="21"/>
                      <w:highlight w:val="none"/>
                      <w:lang w:val="en-US" w:eastAsia="zh-CN" w:bidi="ar-SA"/>
                    </w:rPr>
                  </w:pPr>
                  <w:r>
                    <w:rPr>
                      <w:rFonts w:hint="eastAsia"/>
                      <w:color w:val="auto"/>
                      <w:highlight w:val="none"/>
                      <w:lang w:val="en-US" w:eastAsia="zh-CN"/>
                    </w:rPr>
                    <w:t>/</w:t>
                  </w:r>
                </w:p>
              </w:tc>
              <w:tc>
                <w:tcPr>
                  <w:tcW w:w="480" w:type="pct"/>
                  <w:tcBorders>
                    <w:tl2br w:val="nil"/>
                    <w:tr2bl w:val="nil"/>
                  </w:tcBorders>
                  <w:noWrap w:val="0"/>
                  <w:vAlign w:val="center"/>
                </w:tcPr>
                <w:p w14:paraId="28A210F2">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w:t>
                  </w:r>
                </w:p>
              </w:tc>
              <w:tc>
                <w:tcPr>
                  <w:tcW w:w="479" w:type="pct"/>
                  <w:tcBorders>
                    <w:tl2br w:val="nil"/>
                    <w:tr2bl w:val="nil"/>
                  </w:tcBorders>
                  <w:noWrap w:val="0"/>
                  <w:vAlign w:val="top"/>
                </w:tcPr>
                <w:p w14:paraId="67C1ED79">
                  <w:pPr>
                    <w:widowControl w:val="0"/>
                    <w:adjustRightInd w:val="0"/>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color w:val="auto"/>
                      <w:sz w:val="21"/>
                      <w:szCs w:val="21"/>
                      <w:highlight w:val="none"/>
                      <w:lang w:val="en-US" w:eastAsia="zh-CN"/>
                    </w:rPr>
                    <w:t>0.247</w:t>
                  </w:r>
                </w:p>
              </w:tc>
              <w:tc>
                <w:tcPr>
                  <w:tcW w:w="438" w:type="pct"/>
                  <w:tcBorders>
                    <w:tl2br w:val="nil"/>
                    <w:tr2bl w:val="nil"/>
                  </w:tcBorders>
                  <w:noWrap w:val="0"/>
                  <w:vAlign w:val="center"/>
                </w:tcPr>
                <w:p w14:paraId="4670966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top"/>
                </w:tcPr>
                <w:p w14:paraId="0E3FE901">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color w:val="auto"/>
                      <w:sz w:val="21"/>
                      <w:szCs w:val="21"/>
                      <w:highlight w:val="none"/>
                    </w:rPr>
                    <w:t>0.2</w:t>
                  </w:r>
                  <w:r>
                    <w:rPr>
                      <w:rFonts w:hint="eastAsia"/>
                      <w:color w:val="auto"/>
                      <w:sz w:val="21"/>
                      <w:szCs w:val="21"/>
                      <w:highlight w:val="none"/>
                      <w:lang w:val="en-US" w:eastAsia="zh-CN"/>
                    </w:rPr>
                    <w:t>4</w:t>
                  </w:r>
                  <w:r>
                    <w:rPr>
                      <w:color w:val="auto"/>
                      <w:sz w:val="21"/>
                      <w:szCs w:val="21"/>
                      <w:highlight w:val="none"/>
                    </w:rPr>
                    <w:t>7</w:t>
                  </w:r>
                </w:p>
              </w:tc>
              <w:tc>
                <w:tcPr>
                  <w:tcW w:w="473" w:type="pct"/>
                  <w:tcBorders>
                    <w:tl2br w:val="nil"/>
                    <w:tr2bl w:val="nil"/>
                  </w:tcBorders>
                  <w:noWrap w:val="0"/>
                  <w:vAlign w:val="center"/>
                </w:tcPr>
                <w:p w14:paraId="013C72A2">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u w:val="none" w:color="auto"/>
                      <w:lang w:val="en-US" w:eastAsia="zh-CN"/>
                    </w:rPr>
                    <w:t>/</w:t>
                  </w:r>
                </w:p>
              </w:tc>
              <w:tc>
                <w:tcPr>
                  <w:tcW w:w="465" w:type="pct"/>
                  <w:tcBorders>
                    <w:tl2br w:val="nil"/>
                    <w:tr2bl w:val="nil"/>
                  </w:tcBorders>
                  <w:noWrap w:val="0"/>
                  <w:vAlign w:val="center"/>
                </w:tcPr>
                <w:p w14:paraId="609213E7">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0.247</w:t>
                  </w:r>
                </w:p>
              </w:tc>
              <w:tc>
                <w:tcPr>
                  <w:tcW w:w="599" w:type="pct"/>
                  <w:tcBorders>
                    <w:tl2br w:val="nil"/>
                    <w:tr2bl w:val="nil"/>
                  </w:tcBorders>
                  <w:noWrap w:val="0"/>
                  <w:vAlign w:val="top"/>
                </w:tcPr>
                <w:p w14:paraId="17AF505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u w:val="none" w:color="auto"/>
                      <w:lang w:val="en-US" w:eastAsia="zh-CN"/>
                    </w:rPr>
                    <w:t>+0.247</w:t>
                  </w:r>
                </w:p>
              </w:tc>
            </w:tr>
            <w:tr w14:paraId="58317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22F3883A">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730C463B">
                  <w:pPr>
                    <w:autoSpaceDE w:val="0"/>
                    <w:autoSpaceDN w:val="0"/>
                    <w:ind w:firstLine="0" w:firstLineChars="0"/>
                    <w:jc w:val="center"/>
                    <w:rPr>
                      <w:rFonts w:hint="eastAsia" w:cs="Times New Roman"/>
                      <w:color w:val="auto"/>
                      <w:sz w:val="21"/>
                      <w:szCs w:val="21"/>
                      <w:highlight w:val="none"/>
                      <w:lang w:val="en-US" w:eastAsia="zh-CN" w:bidi="ar-SA"/>
                    </w:rPr>
                  </w:pPr>
                </w:p>
              </w:tc>
              <w:tc>
                <w:tcPr>
                  <w:tcW w:w="571" w:type="pct"/>
                  <w:tcBorders>
                    <w:tl2br w:val="nil"/>
                    <w:tr2bl w:val="nil"/>
                  </w:tcBorders>
                  <w:noWrap w:val="0"/>
                  <w:vAlign w:val="center"/>
                </w:tcPr>
                <w:p w14:paraId="34ACB1CB">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NO</w:t>
                  </w:r>
                  <w:r>
                    <w:rPr>
                      <w:rFonts w:ascii="Times New Roman" w:hAnsi="Times New Roman" w:eastAsia="宋体" w:cs="Times New Roman"/>
                      <w:color w:val="auto"/>
                      <w:sz w:val="21"/>
                      <w:szCs w:val="21"/>
                      <w:highlight w:val="none"/>
                      <w:vertAlign w:val="subscript"/>
                      <w:lang w:val="en-US" w:eastAsia="zh-CN" w:bidi="ar-SA"/>
                    </w:rPr>
                    <w:t>X</w:t>
                  </w:r>
                </w:p>
              </w:tc>
              <w:tc>
                <w:tcPr>
                  <w:tcW w:w="543" w:type="pct"/>
                  <w:tcBorders>
                    <w:tl2br w:val="nil"/>
                    <w:tr2bl w:val="nil"/>
                  </w:tcBorders>
                  <w:noWrap w:val="0"/>
                  <w:vAlign w:val="center"/>
                </w:tcPr>
                <w:p w14:paraId="2AEB262E">
                  <w:pPr>
                    <w:widowControl w:val="0"/>
                    <w:adjustRightInd w:val="0"/>
                    <w:snapToGrid w:val="0"/>
                    <w:jc w:val="center"/>
                    <w:rPr>
                      <w:rFonts w:hint="eastAsia" w:cs="Times New Roman"/>
                      <w:color w:val="auto"/>
                      <w:sz w:val="21"/>
                      <w:szCs w:val="21"/>
                      <w:highlight w:val="none"/>
                      <w:lang w:val="en-US" w:eastAsia="zh-CN" w:bidi="ar-SA"/>
                    </w:rPr>
                  </w:pPr>
                  <w:r>
                    <w:rPr>
                      <w:rFonts w:hint="eastAsia"/>
                      <w:color w:val="auto"/>
                      <w:highlight w:val="none"/>
                      <w:lang w:val="en-US" w:eastAsia="zh-CN"/>
                    </w:rPr>
                    <w:t>/</w:t>
                  </w:r>
                </w:p>
              </w:tc>
              <w:tc>
                <w:tcPr>
                  <w:tcW w:w="480" w:type="pct"/>
                  <w:tcBorders>
                    <w:tl2br w:val="nil"/>
                    <w:tr2bl w:val="nil"/>
                  </w:tcBorders>
                  <w:noWrap w:val="0"/>
                  <w:vAlign w:val="center"/>
                </w:tcPr>
                <w:p w14:paraId="2437A114">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w:t>
                  </w:r>
                </w:p>
              </w:tc>
              <w:tc>
                <w:tcPr>
                  <w:tcW w:w="479" w:type="pct"/>
                  <w:tcBorders>
                    <w:tl2br w:val="nil"/>
                    <w:tr2bl w:val="nil"/>
                  </w:tcBorders>
                  <w:noWrap w:val="0"/>
                  <w:vAlign w:val="top"/>
                </w:tcPr>
                <w:p w14:paraId="01A66F3A">
                  <w:pPr>
                    <w:widowControl w:val="0"/>
                    <w:adjustRightInd w:val="0"/>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color w:val="auto"/>
                      <w:sz w:val="21"/>
                      <w:szCs w:val="21"/>
                      <w:highlight w:val="none"/>
                      <w:lang w:val="en-US" w:eastAsia="zh-CN"/>
                    </w:rPr>
                    <w:t>1.481</w:t>
                  </w:r>
                </w:p>
              </w:tc>
              <w:tc>
                <w:tcPr>
                  <w:tcW w:w="438" w:type="pct"/>
                  <w:tcBorders>
                    <w:tl2br w:val="nil"/>
                    <w:tr2bl w:val="nil"/>
                  </w:tcBorders>
                  <w:noWrap w:val="0"/>
                  <w:vAlign w:val="center"/>
                </w:tcPr>
                <w:p w14:paraId="566C262E">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top"/>
                </w:tcPr>
                <w:p w14:paraId="37A6B717">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default"/>
                      <w:color w:val="auto"/>
                      <w:sz w:val="21"/>
                      <w:szCs w:val="21"/>
                      <w:highlight w:val="none"/>
                      <w:lang w:val="en-US" w:eastAsia="zh-CN"/>
                    </w:rPr>
                    <w:t>1.481</w:t>
                  </w:r>
                </w:p>
              </w:tc>
              <w:tc>
                <w:tcPr>
                  <w:tcW w:w="473" w:type="pct"/>
                  <w:tcBorders>
                    <w:tl2br w:val="nil"/>
                    <w:tr2bl w:val="nil"/>
                  </w:tcBorders>
                  <w:noWrap w:val="0"/>
                  <w:vAlign w:val="center"/>
                </w:tcPr>
                <w:p w14:paraId="56CEF25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u w:val="none" w:color="auto"/>
                      <w:lang w:val="en-US" w:eastAsia="zh-CN"/>
                    </w:rPr>
                    <w:t>/</w:t>
                  </w:r>
                </w:p>
              </w:tc>
              <w:tc>
                <w:tcPr>
                  <w:tcW w:w="465" w:type="pct"/>
                  <w:tcBorders>
                    <w:tl2br w:val="nil"/>
                    <w:tr2bl w:val="nil"/>
                  </w:tcBorders>
                  <w:noWrap w:val="0"/>
                  <w:vAlign w:val="center"/>
                </w:tcPr>
                <w:p w14:paraId="6F699780">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1.481</w:t>
                  </w:r>
                </w:p>
              </w:tc>
              <w:tc>
                <w:tcPr>
                  <w:tcW w:w="599" w:type="pct"/>
                  <w:tcBorders>
                    <w:tl2br w:val="nil"/>
                    <w:tr2bl w:val="nil"/>
                  </w:tcBorders>
                  <w:noWrap w:val="0"/>
                  <w:vAlign w:val="top"/>
                </w:tcPr>
                <w:p w14:paraId="69C47D03">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u w:val="none" w:color="auto"/>
                      <w:lang w:val="en-US" w:eastAsia="zh-CN"/>
                    </w:rPr>
                    <w:t>+</w:t>
                  </w:r>
                  <w:r>
                    <w:rPr>
                      <w:rFonts w:hint="default" w:cs="Times New Roman"/>
                      <w:color w:val="auto"/>
                      <w:sz w:val="21"/>
                      <w:szCs w:val="21"/>
                      <w:highlight w:val="none"/>
                      <w:u w:val="none" w:color="auto"/>
                      <w:lang w:val="en-US" w:eastAsia="zh-CN"/>
                    </w:rPr>
                    <w:t>1.481</w:t>
                  </w:r>
                </w:p>
              </w:tc>
            </w:tr>
            <w:tr w14:paraId="704B7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4AA47CF6">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552D517E">
                  <w:pPr>
                    <w:autoSpaceDE w:val="0"/>
                    <w:autoSpaceDN w:val="0"/>
                    <w:ind w:firstLine="0" w:firstLineChars="0"/>
                    <w:jc w:val="center"/>
                    <w:rPr>
                      <w:rFonts w:hint="eastAsia" w:cs="Times New Roman"/>
                      <w:color w:val="auto"/>
                      <w:sz w:val="21"/>
                      <w:szCs w:val="21"/>
                      <w:highlight w:val="none"/>
                      <w:lang w:val="en-US" w:eastAsia="zh-CN" w:bidi="ar-SA"/>
                    </w:rPr>
                  </w:pPr>
                </w:p>
              </w:tc>
              <w:tc>
                <w:tcPr>
                  <w:tcW w:w="571" w:type="pct"/>
                  <w:tcBorders>
                    <w:tl2br w:val="nil"/>
                    <w:tr2bl w:val="nil"/>
                  </w:tcBorders>
                  <w:noWrap w:val="0"/>
                  <w:vAlign w:val="center"/>
                </w:tcPr>
                <w:p w14:paraId="42413F62">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颗粒物</w:t>
                  </w:r>
                </w:p>
              </w:tc>
              <w:tc>
                <w:tcPr>
                  <w:tcW w:w="543" w:type="pct"/>
                  <w:tcBorders>
                    <w:tl2br w:val="nil"/>
                    <w:tr2bl w:val="nil"/>
                  </w:tcBorders>
                  <w:noWrap w:val="0"/>
                  <w:vAlign w:val="center"/>
                </w:tcPr>
                <w:p w14:paraId="2F84CC70">
                  <w:pPr>
                    <w:widowControl w:val="0"/>
                    <w:adjustRightInd w:val="0"/>
                    <w:snapToGrid w:val="0"/>
                    <w:jc w:val="center"/>
                    <w:rPr>
                      <w:rFonts w:hint="eastAsia" w:cs="Times New Roman"/>
                      <w:color w:val="auto"/>
                      <w:sz w:val="21"/>
                      <w:szCs w:val="21"/>
                      <w:highlight w:val="none"/>
                      <w:lang w:val="en-US" w:eastAsia="zh-CN" w:bidi="ar-SA"/>
                    </w:rPr>
                  </w:pPr>
                  <w:r>
                    <w:rPr>
                      <w:rFonts w:hint="eastAsia"/>
                      <w:color w:val="auto"/>
                      <w:highlight w:val="none"/>
                      <w:lang w:val="en-US" w:eastAsia="zh-CN"/>
                    </w:rPr>
                    <w:t>/</w:t>
                  </w:r>
                </w:p>
              </w:tc>
              <w:tc>
                <w:tcPr>
                  <w:tcW w:w="480" w:type="pct"/>
                  <w:tcBorders>
                    <w:tl2br w:val="nil"/>
                    <w:tr2bl w:val="nil"/>
                  </w:tcBorders>
                  <w:noWrap w:val="0"/>
                  <w:vAlign w:val="center"/>
                </w:tcPr>
                <w:p w14:paraId="0086F7F1">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w:t>
                  </w:r>
                </w:p>
              </w:tc>
              <w:tc>
                <w:tcPr>
                  <w:tcW w:w="479" w:type="pct"/>
                  <w:tcBorders>
                    <w:tl2br w:val="nil"/>
                    <w:tr2bl w:val="nil"/>
                  </w:tcBorders>
                  <w:noWrap w:val="0"/>
                  <w:vAlign w:val="center"/>
                </w:tcPr>
                <w:p w14:paraId="0E690EAB">
                  <w:pPr>
                    <w:widowControl w:val="0"/>
                    <w:adjustRightInd w:val="0"/>
                    <w:snapToGrid w:val="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color w:val="auto"/>
                      <w:highlight w:val="none"/>
                      <w:lang w:val="en-US" w:eastAsia="zh-CN"/>
                    </w:rPr>
                    <w:t>0.726</w:t>
                  </w:r>
                </w:p>
              </w:tc>
              <w:tc>
                <w:tcPr>
                  <w:tcW w:w="438" w:type="pct"/>
                  <w:tcBorders>
                    <w:tl2br w:val="nil"/>
                    <w:tr2bl w:val="nil"/>
                  </w:tcBorders>
                  <w:shd w:val="clear" w:color="auto" w:fill="auto"/>
                  <w:noWrap w:val="0"/>
                  <w:vAlign w:val="center"/>
                </w:tcPr>
                <w:p w14:paraId="2D064F0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0.72382</w:t>
                  </w:r>
                </w:p>
              </w:tc>
              <w:tc>
                <w:tcPr>
                  <w:tcW w:w="473" w:type="pct"/>
                  <w:tcBorders>
                    <w:tl2br w:val="nil"/>
                    <w:tr2bl w:val="nil"/>
                  </w:tcBorders>
                  <w:shd w:val="clear" w:color="auto" w:fill="auto"/>
                  <w:noWrap w:val="0"/>
                  <w:vAlign w:val="center"/>
                </w:tcPr>
                <w:p w14:paraId="6EE2C92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0.00218</w:t>
                  </w:r>
                </w:p>
              </w:tc>
              <w:tc>
                <w:tcPr>
                  <w:tcW w:w="473" w:type="pct"/>
                  <w:tcBorders>
                    <w:tl2br w:val="nil"/>
                    <w:tr2bl w:val="nil"/>
                  </w:tcBorders>
                  <w:shd w:val="clear" w:color="auto" w:fill="auto"/>
                  <w:noWrap w:val="0"/>
                  <w:vAlign w:val="center"/>
                </w:tcPr>
                <w:p w14:paraId="1C202CA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65" w:type="pct"/>
                  <w:tcBorders>
                    <w:tl2br w:val="nil"/>
                    <w:tr2bl w:val="nil"/>
                  </w:tcBorders>
                  <w:noWrap w:val="0"/>
                  <w:vAlign w:val="center"/>
                </w:tcPr>
                <w:p w14:paraId="70A9A1AA">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0.00218</w:t>
                  </w:r>
                </w:p>
              </w:tc>
              <w:tc>
                <w:tcPr>
                  <w:tcW w:w="599" w:type="pct"/>
                  <w:tcBorders>
                    <w:tl2br w:val="nil"/>
                    <w:tr2bl w:val="nil"/>
                  </w:tcBorders>
                  <w:noWrap w:val="0"/>
                  <w:vAlign w:val="center"/>
                </w:tcPr>
                <w:p w14:paraId="25E7CCDE">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u w:val="none" w:color="auto"/>
                      <w:lang w:val="en-US" w:eastAsia="zh-CN"/>
                    </w:rPr>
                    <w:t>+</w:t>
                  </w:r>
                  <w:r>
                    <w:rPr>
                      <w:rFonts w:hint="default" w:cs="Times New Roman"/>
                      <w:color w:val="auto"/>
                      <w:sz w:val="21"/>
                      <w:szCs w:val="21"/>
                      <w:highlight w:val="none"/>
                      <w:u w:val="none" w:color="auto"/>
                      <w:lang w:val="en-US" w:eastAsia="zh-CN"/>
                    </w:rPr>
                    <w:t>0.00218</w:t>
                  </w:r>
                </w:p>
              </w:tc>
            </w:tr>
            <w:tr w14:paraId="1178E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7C7FDD0B">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restart"/>
                  <w:tcBorders>
                    <w:tl2br w:val="nil"/>
                    <w:tr2bl w:val="nil"/>
                  </w:tcBorders>
                  <w:noWrap w:val="0"/>
                  <w:vAlign w:val="center"/>
                </w:tcPr>
                <w:p w14:paraId="3F5A1439">
                  <w:pPr>
                    <w:autoSpaceDE w:val="0"/>
                    <w:autoSpaceDN w:val="0"/>
                    <w:ind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合计</w:t>
                  </w:r>
                </w:p>
              </w:tc>
              <w:tc>
                <w:tcPr>
                  <w:tcW w:w="571" w:type="pct"/>
                  <w:tcBorders>
                    <w:tl2br w:val="nil"/>
                    <w:tr2bl w:val="nil"/>
                  </w:tcBorders>
                  <w:noWrap w:val="0"/>
                  <w:vAlign w:val="center"/>
                </w:tcPr>
                <w:p w14:paraId="5EB3A376">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SO</w:t>
                  </w:r>
                  <w:r>
                    <w:rPr>
                      <w:rFonts w:ascii="Times New Roman" w:hAnsi="Times New Roman" w:eastAsia="宋体" w:cs="Times New Roman"/>
                      <w:color w:val="auto"/>
                      <w:sz w:val="21"/>
                      <w:szCs w:val="21"/>
                      <w:highlight w:val="none"/>
                      <w:vertAlign w:val="subscript"/>
                      <w:lang w:val="en-US" w:eastAsia="zh-CN" w:bidi="ar-SA"/>
                    </w:rPr>
                    <w:t>2</w:t>
                  </w:r>
                </w:p>
              </w:tc>
              <w:tc>
                <w:tcPr>
                  <w:tcW w:w="543" w:type="pct"/>
                  <w:tcBorders>
                    <w:tl2br w:val="nil"/>
                    <w:tr2bl w:val="nil"/>
                  </w:tcBorders>
                  <w:noWrap w:val="0"/>
                  <w:vAlign w:val="center"/>
                </w:tcPr>
                <w:p w14:paraId="4C5833C0">
                  <w:pPr>
                    <w:keepNext w:val="0"/>
                    <w:keepLines w:val="0"/>
                    <w:widowControl/>
                    <w:suppressLineNumbers w:val="0"/>
                    <w:jc w:val="center"/>
                    <w:textAlignment w:val="center"/>
                    <w:rPr>
                      <w:rFonts w:hint="eastAsia"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0.416</w:t>
                  </w:r>
                </w:p>
              </w:tc>
              <w:tc>
                <w:tcPr>
                  <w:tcW w:w="480" w:type="pct"/>
                  <w:tcBorders>
                    <w:tl2br w:val="nil"/>
                    <w:tr2bl w:val="nil"/>
                  </w:tcBorders>
                  <w:noWrap w:val="0"/>
                  <w:vAlign w:val="center"/>
                </w:tcPr>
                <w:p w14:paraId="0BAA4881">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0.416</w:t>
                  </w:r>
                </w:p>
              </w:tc>
              <w:tc>
                <w:tcPr>
                  <w:tcW w:w="479" w:type="pct"/>
                  <w:tcBorders>
                    <w:tl2br w:val="nil"/>
                    <w:tr2bl w:val="nil"/>
                  </w:tcBorders>
                  <w:noWrap w:val="0"/>
                  <w:vAlign w:val="center"/>
                </w:tcPr>
                <w:p w14:paraId="1F9CD28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0.247</w:t>
                  </w:r>
                </w:p>
              </w:tc>
              <w:tc>
                <w:tcPr>
                  <w:tcW w:w="438" w:type="pct"/>
                  <w:tcBorders>
                    <w:tl2br w:val="nil"/>
                    <w:tr2bl w:val="nil"/>
                  </w:tcBorders>
                  <w:noWrap w:val="0"/>
                  <w:vAlign w:val="center"/>
                </w:tcPr>
                <w:p w14:paraId="334FA21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73" w:type="pct"/>
                  <w:tcBorders>
                    <w:tl2br w:val="nil"/>
                    <w:tr2bl w:val="nil"/>
                  </w:tcBorders>
                  <w:noWrap w:val="0"/>
                  <w:vAlign w:val="center"/>
                </w:tcPr>
                <w:p w14:paraId="664A0734">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0.247</w:t>
                  </w:r>
                </w:p>
              </w:tc>
              <w:tc>
                <w:tcPr>
                  <w:tcW w:w="473" w:type="pct"/>
                  <w:tcBorders>
                    <w:tl2br w:val="nil"/>
                    <w:tr2bl w:val="nil"/>
                  </w:tcBorders>
                  <w:noWrap w:val="0"/>
                  <w:vAlign w:val="center"/>
                </w:tcPr>
                <w:p w14:paraId="490CB75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0.216</w:t>
                  </w:r>
                </w:p>
              </w:tc>
              <w:tc>
                <w:tcPr>
                  <w:tcW w:w="465" w:type="pct"/>
                  <w:tcBorders>
                    <w:tl2br w:val="nil"/>
                    <w:tr2bl w:val="nil"/>
                  </w:tcBorders>
                  <w:noWrap w:val="0"/>
                  <w:vAlign w:val="center"/>
                </w:tcPr>
                <w:p w14:paraId="7D865BD8">
                  <w:pPr>
                    <w:keepNext w:val="0"/>
                    <w:keepLines w:val="0"/>
                    <w:widowControl/>
                    <w:suppressLineNumbers w:val="0"/>
                    <w:jc w:val="center"/>
                    <w:textAlignment w:val="center"/>
                    <w:rPr>
                      <w:rFonts w:hint="eastAsia"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0.447</w:t>
                  </w:r>
                </w:p>
              </w:tc>
              <w:tc>
                <w:tcPr>
                  <w:tcW w:w="599" w:type="pct"/>
                  <w:tcBorders>
                    <w:tl2br w:val="nil"/>
                    <w:tr2bl w:val="nil"/>
                  </w:tcBorders>
                  <w:noWrap w:val="0"/>
                  <w:vAlign w:val="center"/>
                </w:tcPr>
                <w:p w14:paraId="5B8316E1">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0.031</w:t>
                  </w:r>
                </w:p>
              </w:tc>
            </w:tr>
            <w:tr w14:paraId="6167E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684E46E7">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2D1D2720">
                  <w:pPr>
                    <w:autoSpaceDE w:val="0"/>
                    <w:autoSpaceDN w:val="0"/>
                    <w:ind w:firstLine="0" w:firstLineChars="0"/>
                    <w:jc w:val="center"/>
                    <w:rPr>
                      <w:rFonts w:hint="eastAsia" w:cs="Times New Roman"/>
                      <w:color w:val="auto"/>
                      <w:sz w:val="21"/>
                      <w:szCs w:val="21"/>
                      <w:highlight w:val="none"/>
                      <w:lang w:val="en-US" w:eastAsia="zh-CN" w:bidi="ar-SA"/>
                    </w:rPr>
                  </w:pPr>
                </w:p>
              </w:tc>
              <w:tc>
                <w:tcPr>
                  <w:tcW w:w="571" w:type="pct"/>
                  <w:tcBorders>
                    <w:tl2br w:val="nil"/>
                    <w:tr2bl w:val="nil"/>
                  </w:tcBorders>
                  <w:noWrap w:val="0"/>
                  <w:vAlign w:val="center"/>
                </w:tcPr>
                <w:p w14:paraId="0CD6957C">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NO</w:t>
                  </w:r>
                  <w:r>
                    <w:rPr>
                      <w:rFonts w:ascii="Times New Roman" w:hAnsi="Times New Roman" w:eastAsia="宋体" w:cs="Times New Roman"/>
                      <w:color w:val="auto"/>
                      <w:sz w:val="21"/>
                      <w:szCs w:val="21"/>
                      <w:highlight w:val="none"/>
                      <w:vertAlign w:val="subscript"/>
                      <w:lang w:val="en-US" w:eastAsia="zh-CN" w:bidi="ar-SA"/>
                    </w:rPr>
                    <w:t>X</w:t>
                  </w:r>
                </w:p>
              </w:tc>
              <w:tc>
                <w:tcPr>
                  <w:tcW w:w="543" w:type="pct"/>
                  <w:tcBorders>
                    <w:tl2br w:val="nil"/>
                    <w:tr2bl w:val="nil"/>
                  </w:tcBorders>
                  <w:noWrap w:val="0"/>
                  <w:vAlign w:val="center"/>
                </w:tcPr>
                <w:p w14:paraId="4B0D64DD">
                  <w:pPr>
                    <w:keepNext w:val="0"/>
                    <w:keepLines w:val="0"/>
                    <w:widowControl/>
                    <w:suppressLineNumbers w:val="0"/>
                    <w:jc w:val="center"/>
                    <w:textAlignment w:val="center"/>
                    <w:rPr>
                      <w:rFonts w:hint="eastAsia"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0.892</w:t>
                  </w:r>
                </w:p>
              </w:tc>
              <w:tc>
                <w:tcPr>
                  <w:tcW w:w="480" w:type="pct"/>
                  <w:tcBorders>
                    <w:tl2br w:val="nil"/>
                    <w:tr2bl w:val="nil"/>
                  </w:tcBorders>
                  <w:noWrap w:val="0"/>
                  <w:vAlign w:val="center"/>
                </w:tcPr>
                <w:p w14:paraId="48AA6035">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0.892</w:t>
                  </w:r>
                </w:p>
              </w:tc>
              <w:tc>
                <w:tcPr>
                  <w:tcW w:w="479" w:type="pct"/>
                  <w:tcBorders>
                    <w:tl2br w:val="nil"/>
                    <w:tr2bl w:val="nil"/>
                  </w:tcBorders>
                  <w:noWrap w:val="0"/>
                  <w:vAlign w:val="center"/>
                </w:tcPr>
                <w:p w14:paraId="6FCCA16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1.481</w:t>
                  </w:r>
                </w:p>
              </w:tc>
              <w:tc>
                <w:tcPr>
                  <w:tcW w:w="438" w:type="pct"/>
                  <w:tcBorders>
                    <w:tl2br w:val="nil"/>
                    <w:tr2bl w:val="nil"/>
                  </w:tcBorders>
                  <w:noWrap w:val="0"/>
                  <w:vAlign w:val="center"/>
                </w:tcPr>
                <w:p w14:paraId="7E6E9AD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473" w:type="pct"/>
                  <w:tcBorders>
                    <w:tl2br w:val="nil"/>
                    <w:tr2bl w:val="nil"/>
                  </w:tcBorders>
                  <w:noWrap w:val="0"/>
                  <w:vAlign w:val="center"/>
                </w:tcPr>
                <w:p w14:paraId="51C5F2B4">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1.481</w:t>
                  </w:r>
                </w:p>
              </w:tc>
              <w:tc>
                <w:tcPr>
                  <w:tcW w:w="473" w:type="pct"/>
                  <w:tcBorders>
                    <w:tl2br w:val="nil"/>
                    <w:tr2bl w:val="nil"/>
                  </w:tcBorders>
                  <w:noWrap w:val="0"/>
                  <w:vAlign w:val="center"/>
                </w:tcPr>
                <w:p w14:paraId="78EF1B1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0.648</w:t>
                  </w:r>
                </w:p>
              </w:tc>
              <w:tc>
                <w:tcPr>
                  <w:tcW w:w="465" w:type="pct"/>
                  <w:tcBorders>
                    <w:tl2br w:val="nil"/>
                    <w:tr2bl w:val="nil"/>
                  </w:tcBorders>
                  <w:noWrap w:val="0"/>
                  <w:vAlign w:val="center"/>
                </w:tcPr>
                <w:p w14:paraId="2A9DBAF8">
                  <w:pPr>
                    <w:keepNext w:val="0"/>
                    <w:keepLines w:val="0"/>
                    <w:widowControl/>
                    <w:suppressLineNumbers w:val="0"/>
                    <w:jc w:val="center"/>
                    <w:textAlignment w:val="center"/>
                    <w:rPr>
                      <w:rFonts w:hint="eastAsia"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1.725</w:t>
                  </w:r>
                </w:p>
              </w:tc>
              <w:tc>
                <w:tcPr>
                  <w:tcW w:w="599" w:type="pct"/>
                  <w:tcBorders>
                    <w:tl2br w:val="nil"/>
                    <w:tr2bl w:val="nil"/>
                  </w:tcBorders>
                  <w:noWrap w:val="0"/>
                  <w:vAlign w:val="center"/>
                </w:tcPr>
                <w:p w14:paraId="748CAA41">
                  <w:pPr>
                    <w:keepNext w:val="0"/>
                    <w:keepLines w:val="0"/>
                    <w:widowControl/>
                    <w:suppressLineNumbers w:val="0"/>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0.833</w:t>
                  </w:r>
                </w:p>
              </w:tc>
            </w:tr>
            <w:tr w14:paraId="5E165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 w:type="pct"/>
                  <w:vMerge w:val="continue"/>
                  <w:tcBorders>
                    <w:tl2br w:val="nil"/>
                    <w:tr2bl w:val="nil"/>
                  </w:tcBorders>
                  <w:noWrap w:val="0"/>
                  <w:vAlign w:val="center"/>
                </w:tcPr>
                <w:p w14:paraId="2B2E4342">
                  <w:pPr>
                    <w:autoSpaceDE w:val="0"/>
                    <w:autoSpaceDN w:val="0"/>
                    <w:ind w:firstLine="0" w:firstLineChars="0"/>
                    <w:jc w:val="center"/>
                    <w:rPr>
                      <w:rFonts w:hint="eastAsia" w:cs="Times New Roman"/>
                      <w:color w:val="auto"/>
                      <w:sz w:val="21"/>
                      <w:szCs w:val="21"/>
                      <w:highlight w:val="none"/>
                      <w:lang w:val="en-US" w:eastAsia="zh-CN" w:bidi="ar-SA"/>
                    </w:rPr>
                  </w:pPr>
                </w:p>
              </w:tc>
              <w:tc>
                <w:tcPr>
                  <w:tcW w:w="261" w:type="pct"/>
                  <w:vMerge w:val="continue"/>
                  <w:tcBorders>
                    <w:tl2br w:val="nil"/>
                    <w:tr2bl w:val="nil"/>
                  </w:tcBorders>
                  <w:noWrap w:val="0"/>
                  <w:vAlign w:val="center"/>
                </w:tcPr>
                <w:p w14:paraId="018B4A84">
                  <w:pPr>
                    <w:autoSpaceDE w:val="0"/>
                    <w:autoSpaceDN w:val="0"/>
                    <w:ind w:firstLine="0" w:firstLineChars="0"/>
                    <w:jc w:val="center"/>
                    <w:rPr>
                      <w:rFonts w:hint="eastAsia" w:cs="Times New Roman"/>
                      <w:color w:val="auto"/>
                      <w:sz w:val="21"/>
                      <w:szCs w:val="21"/>
                      <w:highlight w:val="none"/>
                      <w:lang w:val="en-US" w:eastAsia="zh-CN" w:bidi="ar-SA"/>
                    </w:rPr>
                  </w:pPr>
                </w:p>
              </w:tc>
              <w:tc>
                <w:tcPr>
                  <w:tcW w:w="571" w:type="pct"/>
                  <w:tcBorders>
                    <w:tl2br w:val="nil"/>
                    <w:tr2bl w:val="nil"/>
                  </w:tcBorders>
                  <w:noWrap w:val="0"/>
                  <w:vAlign w:val="center"/>
                </w:tcPr>
                <w:p w14:paraId="2BD7EE7A">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颗粒物</w:t>
                  </w:r>
                </w:p>
              </w:tc>
              <w:tc>
                <w:tcPr>
                  <w:tcW w:w="543" w:type="pct"/>
                  <w:tcBorders>
                    <w:tl2br w:val="nil"/>
                    <w:tr2bl w:val="nil"/>
                  </w:tcBorders>
                  <w:noWrap w:val="0"/>
                  <w:vAlign w:val="center"/>
                </w:tcPr>
                <w:p w14:paraId="54F9FCA7">
                  <w:pPr>
                    <w:keepNext w:val="0"/>
                    <w:keepLines w:val="0"/>
                    <w:widowControl/>
                    <w:suppressLineNumbers w:val="0"/>
                    <w:jc w:val="center"/>
                    <w:textAlignment w:val="center"/>
                    <w:rPr>
                      <w:rFonts w:hint="eastAsia"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0.365</w:t>
                  </w:r>
                </w:p>
              </w:tc>
              <w:tc>
                <w:tcPr>
                  <w:tcW w:w="480" w:type="pct"/>
                  <w:tcBorders>
                    <w:tl2br w:val="nil"/>
                    <w:tr2bl w:val="nil"/>
                  </w:tcBorders>
                  <w:noWrap w:val="0"/>
                  <w:vAlign w:val="center"/>
                </w:tcPr>
                <w:p w14:paraId="271DB0AE">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0.041481</w:t>
                  </w:r>
                </w:p>
              </w:tc>
              <w:tc>
                <w:tcPr>
                  <w:tcW w:w="479" w:type="pct"/>
                  <w:tcBorders>
                    <w:tl2br w:val="nil"/>
                    <w:tr2bl w:val="nil"/>
                  </w:tcBorders>
                  <w:noWrap w:val="0"/>
                  <w:vAlign w:val="center"/>
                </w:tcPr>
                <w:p w14:paraId="73F421F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0.726</w:t>
                  </w:r>
                </w:p>
              </w:tc>
              <w:tc>
                <w:tcPr>
                  <w:tcW w:w="438" w:type="pct"/>
                  <w:tcBorders>
                    <w:tl2br w:val="nil"/>
                    <w:tr2bl w:val="nil"/>
                  </w:tcBorders>
                  <w:noWrap w:val="0"/>
                  <w:vAlign w:val="center"/>
                </w:tcPr>
                <w:p w14:paraId="525C07A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0.72382</w:t>
                  </w:r>
                </w:p>
              </w:tc>
              <w:tc>
                <w:tcPr>
                  <w:tcW w:w="473" w:type="pct"/>
                  <w:tcBorders>
                    <w:tl2br w:val="nil"/>
                    <w:tr2bl w:val="nil"/>
                  </w:tcBorders>
                  <w:noWrap w:val="0"/>
                  <w:vAlign w:val="center"/>
                </w:tcPr>
                <w:p w14:paraId="56DEBDE1">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0.00218</w:t>
                  </w:r>
                </w:p>
              </w:tc>
              <w:tc>
                <w:tcPr>
                  <w:tcW w:w="473" w:type="pct"/>
                  <w:tcBorders>
                    <w:tl2br w:val="nil"/>
                    <w:tr2bl w:val="nil"/>
                  </w:tcBorders>
                  <w:noWrap w:val="0"/>
                  <w:vAlign w:val="center"/>
                </w:tcPr>
                <w:p w14:paraId="20D0233E">
                  <w:pPr>
                    <w:keepNext w:val="0"/>
                    <w:keepLines w:val="0"/>
                    <w:widowControl/>
                    <w:suppressLineNumbers w:val="0"/>
                    <w:jc w:val="center"/>
                    <w:textAlignment w:val="center"/>
                    <w:rPr>
                      <w:rFonts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0.04134</w:t>
                  </w:r>
                </w:p>
              </w:tc>
              <w:tc>
                <w:tcPr>
                  <w:tcW w:w="465" w:type="pct"/>
                  <w:tcBorders>
                    <w:tl2br w:val="nil"/>
                    <w:tr2bl w:val="nil"/>
                  </w:tcBorders>
                  <w:noWrap w:val="0"/>
                  <w:vAlign w:val="center"/>
                </w:tcPr>
                <w:p w14:paraId="0FA92A19">
                  <w:pPr>
                    <w:keepNext w:val="0"/>
                    <w:keepLines w:val="0"/>
                    <w:widowControl/>
                    <w:suppressLineNumbers w:val="0"/>
                    <w:jc w:val="center"/>
                    <w:textAlignment w:val="center"/>
                    <w:rPr>
                      <w:rFonts w:hint="eastAsia" w:cs="Times New Roman"/>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0.002321</w:t>
                  </w:r>
                </w:p>
              </w:tc>
              <w:tc>
                <w:tcPr>
                  <w:tcW w:w="599" w:type="pct"/>
                  <w:tcBorders>
                    <w:tl2br w:val="nil"/>
                    <w:tr2bl w:val="nil"/>
                  </w:tcBorders>
                  <w:shd w:val="clear" w:color="auto" w:fill="auto"/>
                  <w:noWrap w:val="0"/>
                  <w:vAlign w:val="center"/>
                </w:tcPr>
                <w:p w14:paraId="0CB95F3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-0.07732</w:t>
                  </w:r>
                </w:p>
              </w:tc>
            </w:tr>
            <w:tr w14:paraId="42D58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gridSpan w:val="2"/>
                  <w:vMerge w:val="restart"/>
                  <w:tcBorders>
                    <w:tl2br w:val="nil"/>
                    <w:tr2bl w:val="nil"/>
                  </w:tcBorders>
                  <w:noWrap w:val="0"/>
                  <w:vAlign w:val="center"/>
                </w:tcPr>
                <w:p w14:paraId="60784C6E">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综合</w:t>
                  </w:r>
                  <w:r>
                    <w:rPr>
                      <w:rFonts w:ascii="Times New Roman" w:hAnsi="Times New Roman" w:eastAsia="宋体" w:cs="Times New Roman"/>
                      <w:color w:val="auto"/>
                      <w:sz w:val="21"/>
                      <w:szCs w:val="21"/>
                      <w:highlight w:val="none"/>
                      <w:lang w:val="en-US" w:eastAsia="zh-CN" w:bidi="ar-SA"/>
                    </w:rPr>
                    <w:t>废水</w:t>
                  </w:r>
                </w:p>
              </w:tc>
              <w:tc>
                <w:tcPr>
                  <w:tcW w:w="571" w:type="pct"/>
                  <w:tcBorders>
                    <w:tl2br w:val="nil"/>
                    <w:tr2bl w:val="nil"/>
                  </w:tcBorders>
                  <w:noWrap w:val="0"/>
                  <w:vAlign w:val="center"/>
                </w:tcPr>
                <w:p w14:paraId="4B9594F1">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COD</w:t>
                  </w:r>
                </w:p>
              </w:tc>
              <w:tc>
                <w:tcPr>
                  <w:tcW w:w="543" w:type="pct"/>
                  <w:tcBorders>
                    <w:tl2br w:val="nil"/>
                    <w:tr2bl w:val="nil"/>
                  </w:tcBorders>
                  <w:noWrap w:val="0"/>
                  <w:vAlign w:val="center"/>
                </w:tcPr>
                <w:p w14:paraId="0E55923C">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16.28</w:t>
                  </w:r>
                </w:p>
              </w:tc>
              <w:tc>
                <w:tcPr>
                  <w:tcW w:w="480" w:type="pct"/>
                  <w:tcBorders>
                    <w:tl2br w:val="nil"/>
                    <w:tr2bl w:val="nil"/>
                  </w:tcBorders>
                  <w:noWrap w:val="0"/>
                  <w:vAlign w:val="center"/>
                </w:tcPr>
                <w:p w14:paraId="6A4E4EB7">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772" w:type="dxa"/>
                  <w:tcBorders>
                    <w:tl2br w:val="nil"/>
                    <w:tr2bl w:val="nil"/>
                  </w:tcBorders>
                  <w:noWrap w:val="0"/>
                  <w:vAlign w:val="center"/>
                </w:tcPr>
                <w:p w14:paraId="6F9FA44B">
                  <w:pPr>
                    <w:pStyle w:val="35"/>
                    <w:autoSpaceDE w:val="0"/>
                    <w:autoSpaceDN w:val="0"/>
                    <w:bidi w:val="0"/>
                    <w:ind w:firstLine="0" w:firstLineChars="0"/>
                    <w:jc w:val="center"/>
                    <w:rPr>
                      <w:rFonts w:ascii="Times New Roman" w:hAnsi="Times New Roman" w:eastAsia="宋体" w:cs="Times New Roman"/>
                      <w:color w:val="auto"/>
                      <w:sz w:val="21"/>
                      <w:szCs w:val="21"/>
                      <w:highlight w:val="none"/>
                      <w:lang w:bidi="ar"/>
                    </w:rPr>
                  </w:pPr>
                  <w:r>
                    <w:rPr>
                      <w:rFonts w:hint="eastAsia" w:ascii="Times New Roman" w:hAnsi="Times New Roman" w:eastAsia="宋体" w:cs="Times New Roman"/>
                      <w:color w:val="auto"/>
                      <w:kern w:val="2"/>
                      <w:sz w:val="21"/>
                      <w:szCs w:val="24"/>
                      <w:highlight w:val="none"/>
                      <w:lang w:val="en-US" w:eastAsia="zh-CN" w:bidi="ar-SA"/>
                    </w:rPr>
                    <w:t>3.815</w:t>
                  </w:r>
                </w:p>
              </w:tc>
              <w:tc>
                <w:tcPr>
                  <w:tcW w:w="438" w:type="pct"/>
                  <w:tcBorders>
                    <w:tl2br w:val="nil"/>
                    <w:tr2bl w:val="nil"/>
                  </w:tcBorders>
                  <w:noWrap w:val="0"/>
                  <w:vAlign w:val="center"/>
                </w:tcPr>
                <w:p w14:paraId="73A55F2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7A08478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4C8B5C1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7C418E5D">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599" w:type="pct"/>
                  <w:tcBorders>
                    <w:tl2br w:val="nil"/>
                    <w:tr2bl w:val="nil"/>
                  </w:tcBorders>
                  <w:noWrap w:val="0"/>
                  <w:vAlign w:val="center"/>
                </w:tcPr>
                <w:p w14:paraId="0C95759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r>
            <w:tr w14:paraId="7E1CD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gridSpan w:val="2"/>
                  <w:vMerge w:val="continue"/>
                  <w:tcBorders>
                    <w:tl2br w:val="nil"/>
                    <w:tr2bl w:val="nil"/>
                  </w:tcBorders>
                  <w:noWrap w:val="0"/>
                  <w:vAlign w:val="center"/>
                </w:tcPr>
                <w:p w14:paraId="06F1F43D">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7A2AE2AF">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氨氮</w:t>
                  </w:r>
                </w:p>
              </w:tc>
              <w:tc>
                <w:tcPr>
                  <w:tcW w:w="543" w:type="pct"/>
                  <w:tcBorders>
                    <w:tl2br w:val="nil"/>
                    <w:tr2bl w:val="nil"/>
                  </w:tcBorders>
                  <w:noWrap w:val="0"/>
                  <w:vAlign w:val="center"/>
                </w:tcPr>
                <w:p w14:paraId="2B74D551">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0.117</w:t>
                  </w:r>
                </w:p>
              </w:tc>
              <w:tc>
                <w:tcPr>
                  <w:tcW w:w="480" w:type="pct"/>
                  <w:tcBorders>
                    <w:tl2br w:val="nil"/>
                    <w:tr2bl w:val="nil"/>
                  </w:tcBorders>
                  <w:noWrap w:val="0"/>
                  <w:vAlign w:val="center"/>
                </w:tcPr>
                <w:p w14:paraId="0242A8D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772" w:type="dxa"/>
                  <w:tcBorders>
                    <w:tl2br w:val="nil"/>
                    <w:tr2bl w:val="nil"/>
                  </w:tcBorders>
                  <w:noWrap w:val="0"/>
                  <w:vAlign w:val="center"/>
                </w:tcPr>
                <w:p w14:paraId="689BC579">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baseline"/>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4"/>
                      <w:highlight w:val="none"/>
                      <w:lang w:val="en-US" w:eastAsia="zh-CN" w:bidi="ar-SA"/>
                    </w:rPr>
                    <w:t>1.184</w:t>
                  </w:r>
                </w:p>
              </w:tc>
              <w:tc>
                <w:tcPr>
                  <w:tcW w:w="438" w:type="pct"/>
                  <w:tcBorders>
                    <w:tl2br w:val="nil"/>
                    <w:tr2bl w:val="nil"/>
                  </w:tcBorders>
                  <w:noWrap w:val="0"/>
                  <w:vAlign w:val="center"/>
                </w:tcPr>
                <w:p w14:paraId="216F313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16F61092">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4D41A78D">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2C274E1B">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599" w:type="pct"/>
                  <w:tcBorders>
                    <w:tl2br w:val="nil"/>
                    <w:tr2bl w:val="nil"/>
                  </w:tcBorders>
                  <w:noWrap w:val="0"/>
                  <w:vAlign w:val="center"/>
                </w:tcPr>
                <w:p w14:paraId="0943FC40">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r>
            <w:tr w14:paraId="04D1B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gridSpan w:val="2"/>
                  <w:vMerge w:val="continue"/>
                  <w:tcBorders>
                    <w:tl2br w:val="nil"/>
                    <w:tr2bl w:val="nil"/>
                  </w:tcBorders>
                  <w:noWrap w:val="0"/>
                  <w:vAlign w:val="center"/>
                </w:tcPr>
                <w:p w14:paraId="70A10D66">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75EC889F">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BOD</w:t>
                  </w:r>
                  <w:r>
                    <w:rPr>
                      <w:rFonts w:ascii="Times New Roman" w:hAnsi="Times New Roman" w:eastAsia="宋体" w:cs="Times New Roman"/>
                      <w:color w:val="auto"/>
                      <w:sz w:val="21"/>
                      <w:szCs w:val="21"/>
                      <w:highlight w:val="none"/>
                      <w:vertAlign w:val="subscript"/>
                      <w:lang w:val="en-US" w:eastAsia="zh-CN" w:bidi="ar-SA"/>
                    </w:rPr>
                    <w:t>5</w:t>
                  </w:r>
                </w:p>
              </w:tc>
              <w:tc>
                <w:tcPr>
                  <w:tcW w:w="543" w:type="pct"/>
                  <w:tcBorders>
                    <w:tl2br w:val="nil"/>
                    <w:tr2bl w:val="nil"/>
                  </w:tcBorders>
                  <w:noWrap w:val="0"/>
                  <w:vAlign w:val="center"/>
                </w:tcPr>
                <w:p w14:paraId="5767AA59">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color w:val="auto"/>
                      <w:szCs w:val="21"/>
                      <w:highlight w:val="none"/>
                      <w:lang w:bidi="ar"/>
                    </w:rPr>
                    <w:t>7.34</w:t>
                  </w:r>
                </w:p>
              </w:tc>
              <w:tc>
                <w:tcPr>
                  <w:tcW w:w="480" w:type="pct"/>
                  <w:tcBorders>
                    <w:tl2br w:val="nil"/>
                    <w:tr2bl w:val="nil"/>
                  </w:tcBorders>
                  <w:noWrap w:val="0"/>
                  <w:vAlign w:val="center"/>
                </w:tcPr>
                <w:p w14:paraId="30E2407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772" w:type="dxa"/>
                  <w:tcBorders>
                    <w:tl2br w:val="nil"/>
                    <w:tr2bl w:val="nil"/>
                  </w:tcBorders>
                  <w:noWrap w:val="0"/>
                  <w:vAlign w:val="center"/>
                </w:tcPr>
                <w:p w14:paraId="7E503CE1">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baseline"/>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4"/>
                      <w:highlight w:val="none"/>
                      <w:lang w:val="en-US" w:eastAsia="zh-CN" w:bidi="ar-SA"/>
                    </w:rPr>
                    <w:t>0.168</w:t>
                  </w:r>
                </w:p>
              </w:tc>
              <w:tc>
                <w:tcPr>
                  <w:tcW w:w="438" w:type="pct"/>
                  <w:tcBorders>
                    <w:tl2br w:val="nil"/>
                    <w:tr2bl w:val="nil"/>
                  </w:tcBorders>
                  <w:noWrap w:val="0"/>
                  <w:vAlign w:val="center"/>
                </w:tcPr>
                <w:p w14:paraId="3D963A15">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1FF5F87C">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2EECA52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53D2B177">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599" w:type="pct"/>
                  <w:tcBorders>
                    <w:tl2br w:val="nil"/>
                    <w:tr2bl w:val="nil"/>
                  </w:tcBorders>
                  <w:noWrap w:val="0"/>
                  <w:vAlign w:val="center"/>
                </w:tcPr>
                <w:p w14:paraId="388C07F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r>
            <w:tr w14:paraId="67D05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gridSpan w:val="2"/>
                  <w:vMerge w:val="continue"/>
                  <w:tcBorders>
                    <w:tl2br w:val="nil"/>
                    <w:tr2bl w:val="nil"/>
                  </w:tcBorders>
                  <w:noWrap w:val="0"/>
                  <w:vAlign w:val="center"/>
                </w:tcPr>
                <w:p w14:paraId="3C6DF93B">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0EB1CB47">
                  <w:pPr>
                    <w:autoSpaceDE w:val="0"/>
                    <w:autoSpaceDN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SS</w:t>
                  </w:r>
                </w:p>
              </w:tc>
              <w:tc>
                <w:tcPr>
                  <w:tcW w:w="543" w:type="pct"/>
                  <w:tcBorders>
                    <w:tl2br w:val="nil"/>
                    <w:tr2bl w:val="nil"/>
                  </w:tcBorders>
                  <w:noWrap w:val="0"/>
                  <w:vAlign w:val="center"/>
                </w:tcPr>
                <w:p w14:paraId="58236CE5">
                  <w:pPr>
                    <w:widowControl w:val="0"/>
                    <w:adjustRightInd w:val="0"/>
                    <w:snapToGrid w:val="0"/>
                    <w:jc w:val="center"/>
                    <w:rPr>
                      <w:rFonts w:hint="eastAsia" w:ascii="Times New Roman" w:hAnsi="Times New Roman" w:eastAsia="宋体" w:cs="Times New Roman"/>
                      <w:color w:val="auto"/>
                      <w:sz w:val="21"/>
                      <w:szCs w:val="21"/>
                      <w:highlight w:val="none"/>
                      <w:lang w:val="en-US" w:eastAsia="zh-CN" w:bidi="ar-SA"/>
                    </w:rPr>
                  </w:pPr>
                  <w:r>
                    <w:rPr>
                      <w:rFonts w:ascii="Times New Roman" w:hAnsi="Times New Roman"/>
                      <w:color w:val="auto"/>
                      <w:szCs w:val="21"/>
                      <w:highlight w:val="none"/>
                      <w:lang w:bidi="ar"/>
                    </w:rPr>
                    <w:t>1.8</w:t>
                  </w:r>
                  <w:r>
                    <w:rPr>
                      <w:rFonts w:hint="eastAsia" w:ascii="Times New Roman" w:hAnsi="Times New Roman"/>
                      <w:color w:val="auto"/>
                      <w:szCs w:val="21"/>
                      <w:highlight w:val="none"/>
                      <w:lang w:val="en-US" w:eastAsia="zh-CN" w:bidi="ar"/>
                    </w:rPr>
                    <w:t>4</w:t>
                  </w:r>
                </w:p>
              </w:tc>
              <w:tc>
                <w:tcPr>
                  <w:tcW w:w="480" w:type="pct"/>
                  <w:tcBorders>
                    <w:tl2br w:val="nil"/>
                    <w:tr2bl w:val="nil"/>
                  </w:tcBorders>
                  <w:noWrap w:val="0"/>
                  <w:vAlign w:val="center"/>
                </w:tcPr>
                <w:p w14:paraId="5B1417A8">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772" w:type="dxa"/>
                  <w:tcBorders>
                    <w:tl2br w:val="nil"/>
                    <w:tr2bl w:val="nil"/>
                  </w:tcBorders>
                  <w:noWrap w:val="0"/>
                  <w:vAlign w:val="center"/>
                </w:tcPr>
                <w:p w14:paraId="2D26D0FA">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baseline"/>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4"/>
                      <w:highlight w:val="none"/>
                      <w:lang w:val="en-US" w:eastAsia="zh-CN" w:bidi="ar-SA"/>
                    </w:rPr>
                    <w:t>0.033</w:t>
                  </w:r>
                </w:p>
              </w:tc>
              <w:tc>
                <w:tcPr>
                  <w:tcW w:w="438" w:type="pct"/>
                  <w:tcBorders>
                    <w:tl2br w:val="nil"/>
                    <w:tr2bl w:val="nil"/>
                  </w:tcBorders>
                  <w:noWrap w:val="0"/>
                  <w:vAlign w:val="center"/>
                </w:tcPr>
                <w:p w14:paraId="1B2DE53B">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521A59FC">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35ECAF0E">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36721864">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599" w:type="pct"/>
                  <w:tcBorders>
                    <w:tl2br w:val="nil"/>
                    <w:tr2bl w:val="nil"/>
                  </w:tcBorders>
                  <w:noWrap w:val="0"/>
                  <w:vAlign w:val="center"/>
                </w:tcPr>
                <w:p w14:paraId="69596D8B">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r>
            <w:tr w14:paraId="1CAB4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gridSpan w:val="2"/>
                  <w:vMerge w:val="continue"/>
                  <w:tcBorders>
                    <w:tl2br w:val="nil"/>
                    <w:tr2bl w:val="nil"/>
                  </w:tcBorders>
                  <w:noWrap w:val="0"/>
                  <w:vAlign w:val="center"/>
                </w:tcPr>
                <w:p w14:paraId="4F1F1643">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411F8308">
                  <w:pPr>
                    <w:autoSpaceDE w:val="0"/>
                    <w:autoSpaceDN w:val="0"/>
                    <w:ind w:firstLine="0" w:firstLineChars="0"/>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TP</w:t>
                  </w:r>
                </w:p>
              </w:tc>
              <w:tc>
                <w:tcPr>
                  <w:tcW w:w="543" w:type="pct"/>
                  <w:tcBorders>
                    <w:tl2br w:val="nil"/>
                    <w:tr2bl w:val="nil"/>
                  </w:tcBorders>
                  <w:noWrap w:val="0"/>
                  <w:vAlign w:val="center"/>
                </w:tcPr>
                <w:p w14:paraId="28F26E0F">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w:t>
                  </w:r>
                </w:p>
              </w:tc>
              <w:tc>
                <w:tcPr>
                  <w:tcW w:w="480" w:type="pct"/>
                  <w:tcBorders>
                    <w:tl2br w:val="nil"/>
                    <w:tr2bl w:val="nil"/>
                  </w:tcBorders>
                  <w:noWrap w:val="0"/>
                  <w:vAlign w:val="center"/>
                </w:tcPr>
                <w:p w14:paraId="5DE16B8B">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772" w:type="dxa"/>
                  <w:tcBorders>
                    <w:tl2br w:val="nil"/>
                    <w:tr2bl w:val="nil"/>
                  </w:tcBorders>
                  <w:noWrap w:val="0"/>
                  <w:vAlign w:val="center"/>
                </w:tcPr>
                <w:p w14:paraId="3B27F748">
                  <w:pPr>
                    <w:keepNext w:val="0"/>
                    <w:keepLines w:val="0"/>
                    <w:pageBreakBefore w:val="0"/>
                    <w:widowControl/>
                    <w:kinsoku/>
                    <w:wordWrap w:val="0"/>
                    <w:overflowPunct/>
                    <w:topLinePunct/>
                    <w:autoSpaceDE/>
                    <w:autoSpaceDN/>
                    <w:bidi w:val="0"/>
                    <w:adjustRightInd/>
                    <w:snapToGrid/>
                    <w:spacing w:line="240" w:lineRule="auto"/>
                    <w:ind w:left="0" w:leftChars="0" w:right="0" w:rightChars="0" w:firstLine="0" w:firstLineChars="0"/>
                    <w:jc w:val="center"/>
                    <w:textAlignment w:val="baseline"/>
                    <w:rPr>
                      <w:rFonts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0.011</w:t>
                  </w:r>
                </w:p>
              </w:tc>
              <w:tc>
                <w:tcPr>
                  <w:tcW w:w="438" w:type="pct"/>
                  <w:tcBorders>
                    <w:tl2br w:val="nil"/>
                    <w:tr2bl w:val="nil"/>
                  </w:tcBorders>
                  <w:noWrap w:val="0"/>
                  <w:vAlign w:val="center"/>
                </w:tcPr>
                <w:p w14:paraId="2F965487">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1D82A15B">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5EFAEE84">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675B34A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599" w:type="pct"/>
                  <w:tcBorders>
                    <w:tl2br w:val="nil"/>
                    <w:tr2bl w:val="nil"/>
                  </w:tcBorders>
                  <w:noWrap w:val="0"/>
                  <w:vAlign w:val="center"/>
                </w:tcPr>
                <w:p w14:paraId="7C00F1E7">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r>
            <w:tr w14:paraId="52183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gridSpan w:val="2"/>
                  <w:vMerge w:val="restart"/>
                  <w:tcBorders>
                    <w:tl2br w:val="nil"/>
                    <w:tr2bl w:val="nil"/>
                  </w:tcBorders>
                  <w:noWrap w:val="0"/>
                  <w:vAlign w:val="center"/>
                </w:tcPr>
                <w:p w14:paraId="6FADA292">
                  <w:pPr>
                    <w:widowControl w:val="0"/>
                    <w:adjustRightInd w:val="0"/>
                    <w:snapToGrid w:val="0"/>
                    <w:jc w:val="center"/>
                    <w:rPr>
                      <w:rFonts w:ascii="Times New Roman" w:hAnsi="Times New Roman" w:eastAsia="宋体" w:cs="Times New Roman"/>
                      <w:snapToGrid w:val="0"/>
                      <w:color w:val="auto"/>
                      <w:kern w:val="21"/>
                      <w:sz w:val="21"/>
                      <w:szCs w:val="21"/>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一般工业</w:t>
                  </w:r>
                </w:p>
                <w:p w14:paraId="6C97EE5C">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snapToGrid w:val="0"/>
                      <w:color w:val="auto"/>
                      <w:kern w:val="21"/>
                      <w:sz w:val="21"/>
                      <w:szCs w:val="21"/>
                      <w:highlight w:val="none"/>
                      <w:lang w:val="en-US" w:eastAsia="zh-CN" w:bidi="ar-SA"/>
                    </w:rPr>
                    <w:t>固体废物</w:t>
                  </w:r>
                </w:p>
              </w:tc>
              <w:tc>
                <w:tcPr>
                  <w:tcW w:w="571" w:type="pct"/>
                  <w:tcBorders>
                    <w:tl2br w:val="nil"/>
                    <w:tr2bl w:val="nil"/>
                  </w:tcBorders>
                  <w:noWrap w:val="0"/>
                  <w:vAlign w:val="center"/>
                </w:tcPr>
                <w:p w14:paraId="16673ADC">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污泥</w:t>
                  </w:r>
                </w:p>
              </w:tc>
              <w:tc>
                <w:tcPr>
                  <w:tcW w:w="543" w:type="pct"/>
                  <w:tcBorders>
                    <w:tl2br w:val="nil"/>
                    <w:tr2bl w:val="nil"/>
                  </w:tcBorders>
                  <w:noWrap w:val="0"/>
                  <w:vAlign w:val="center"/>
                </w:tcPr>
                <w:p w14:paraId="2A85095E">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6.02</w:t>
                  </w:r>
                </w:p>
              </w:tc>
              <w:tc>
                <w:tcPr>
                  <w:tcW w:w="480" w:type="pct"/>
                  <w:tcBorders>
                    <w:tl2br w:val="nil"/>
                    <w:tr2bl w:val="nil"/>
                  </w:tcBorders>
                  <w:noWrap w:val="0"/>
                  <w:vAlign w:val="center"/>
                </w:tcPr>
                <w:p w14:paraId="0D62ED90">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6.02</w:t>
                  </w:r>
                </w:p>
              </w:tc>
              <w:tc>
                <w:tcPr>
                  <w:tcW w:w="479" w:type="pct"/>
                  <w:tcBorders>
                    <w:tl2br w:val="nil"/>
                    <w:tr2bl w:val="nil"/>
                  </w:tcBorders>
                  <w:noWrap w:val="0"/>
                  <w:vAlign w:val="center"/>
                </w:tcPr>
                <w:p w14:paraId="732448E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rPr>
                  </w:pPr>
                  <w:r>
                    <w:rPr>
                      <w:rFonts w:hint="eastAsia"/>
                      <w:color w:val="auto"/>
                      <w:highlight w:val="none"/>
                      <w:lang w:val="en-US" w:eastAsia="zh-CN"/>
                    </w:rPr>
                    <w:t>0.605</w:t>
                  </w:r>
                </w:p>
              </w:tc>
              <w:tc>
                <w:tcPr>
                  <w:tcW w:w="438" w:type="pct"/>
                  <w:tcBorders>
                    <w:tl2br w:val="nil"/>
                    <w:tr2bl w:val="nil"/>
                  </w:tcBorders>
                  <w:noWrap w:val="0"/>
                  <w:vAlign w:val="center"/>
                </w:tcPr>
                <w:p w14:paraId="7C175D3C">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2D4156C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eastAsia"/>
                      <w:color w:val="auto"/>
                      <w:highlight w:val="none"/>
                      <w:lang w:val="en-US" w:eastAsia="zh-CN"/>
                    </w:rPr>
                    <w:t>0.605</w:t>
                  </w:r>
                </w:p>
              </w:tc>
              <w:tc>
                <w:tcPr>
                  <w:tcW w:w="473" w:type="pct"/>
                  <w:tcBorders>
                    <w:tl2br w:val="nil"/>
                    <w:tr2bl w:val="nil"/>
                  </w:tcBorders>
                  <w:noWrap w:val="0"/>
                  <w:vAlign w:val="center"/>
                </w:tcPr>
                <w:p w14:paraId="2C95F7F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7C7E3243">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eastAsia" w:eastAsia="宋体"/>
                      <w:color w:val="auto"/>
                      <w:sz w:val="21"/>
                      <w:szCs w:val="21"/>
                      <w:highlight w:val="none"/>
                      <w:lang w:val="en-US" w:eastAsia="zh-CN"/>
                    </w:rPr>
                    <w:t>6.625</w:t>
                  </w:r>
                </w:p>
              </w:tc>
              <w:tc>
                <w:tcPr>
                  <w:tcW w:w="599" w:type="pct"/>
                  <w:tcBorders>
                    <w:tl2br w:val="nil"/>
                    <w:tr2bl w:val="nil"/>
                  </w:tcBorders>
                  <w:noWrap w:val="0"/>
                  <w:vAlign w:val="center"/>
                </w:tcPr>
                <w:p w14:paraId="2332FBC5">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olor w:val="auto"/>
                      <w:sz w:val="21"/>
                      <w:szCs w:val="21"/>
                      <w:highlight w:val="none"/>
                      <w:lang w:val="en-US" w:eastAsia="zh-CN"/>
                    </w:rPr>
                    <w:t>+</w:t>
                  </w:r>
                  <w:r>
                    <w:rPr>
                      <w:rFonts w:hint="eastAsia"/>
                      <w:color w:val="auto"/>
                      <w:highlight w:val="none"/>
                      <w:lang w:val="en-US" w:eastAsia="zh-CN"/>
                    </w:rPr>
                    <w:t>0.605</w:t>
                  </w:r>
                </w:p>
              </w:tc>
            </w:tr>
            <w:tr w14:paraId="20B33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gridSpan w:val="2"/>
                  <w:vMerge w:val="continue"/>
                  <w:tcBorders>
                    <w:tl2br w:val="nil"/>
                    <w:tr2bl w:val="nil"/>
                  </w:tcBorders>
                  <w:noWrap w:val="0"/>
                  <w:vAlign w:val="center"/>
                </w:tcPr>
                <w:p w14:paraId="2CA796C8">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0D86D9F4">
                  <w:pPr>
                    <w:autoSpaceDE w:val="0"/>
                    <w:autoSpaceDN w:val="0"/>
                    <w:ind w:firstLine="0" w:firstLineChars="0"/>
                    <w:jc w:val="center"/>
                    <w:rPr>
                      <w:rFonts w:hint="eastAsia"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锅炉</w:t>
                  </w:r>
                  <w:r>
                    <w:rPr>
                      <w:rFonts w:hint="eastAsia" w:ascii="Times New Roman" w:hAnsi="Times New Roman" w:eastAsia="宋体" w:cs="Times New Roman"/>
                      <w:color w:val="auto"/>
                      <w:sz w:val="21"/>
                      <w:szCs w:val="21"/>
                      <w:highlight w:val="none"/>
                      <w:lang w:val="en-US" w:eastAsia="zh-CN" w:bidi="ar-SA"/>
                    </w:rPr>
                    <w:t>炉渣</w:t>
                  </w:r>
                </w:p>
              </w:tc>
              <w:tc>
                <w:tcPr>
                  <w:tcW w:w="543" w:type="pct"/>
                  <w:tcBorders>
                    <w:tl2br w:val="nil"/>
                    <w:tr2bl w:val="nil"/>
                  </w:tcBorders>
                  <w:noWrap w:val="0"/>
                  <w:vAlign w:val="center"/>
                </w:tcPr>
                <w:p w14:paraId="5F7371B6">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143.23</w:t>
                  </w:r>
                </w:p>
              </w:tc>
              <w:tc>
                <w:tcPr>
                  <w:tcW w:w="480" w:type="pct"/>
                  <w:tcBorders>
                    <w:tl2br w:val="nil"/>
                    <w:tr2bl w:val="nil"/>
                  </w:tcBorders>
                  <w:noWrap w:val="0"/>
                  <w:vAlign w:val="center"/>
                </w:tcPr>
                <w:p w14:paraId="793AF9E6">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143.23</w:t>
                  </w:r>
                </w:p>
              </w:tc>
              <w:tc>
                <w:tcPr>
                  <w:tcW w:w="479" w:type="pct"/>
                  <w:tcBorders>
                    <w:tl2br w:val="nil"/>
                    <w:tr2bl w:val="nil"/>
                  </w:tcBorders>
                  <w:noWrap w:val="0"/>
                  <w:vAlign w:val="center"/>
                </w:tcPr>
                <w:p w14:paraId="230459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u w:val="none" w:color="auto"/>
                      <w:lang w:val="en-US" w:eastAsia="zh-CN"/>
                    </w:rPr>
                    <w:t>59.83</w:t>
                  </w:r>
                </w:p>
              </w:tc>
              <w:tc>
                <w:tcPr>
                  <w:tcW w:w="438" w:type="pct"/>
                  <w:tcBorders>
                    <w:tl2br w:val="nil"/>
                    <w:tr2bl w:val="nil"/>
                  </w:tcBorders>
                  <w:noWrap w:val="0"/>
                  <w:vAlign w:val="center"/>
                </w:tcPr>
                <w:p w14:paraId="53BC0287">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77AA626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color="auto"/>
                      <w:lang w:val="en-US" w:eastAsia="zh-CN"/>
                    </w:rPr>
                    <w:t>59.83</w:t>
                  </w:r>
                </w:p>
              </w:tc>
              <w:tc>
                <w:tcPr>
                  <w:tcW w:w="473" w:type="pct"/>
                  <w:tcBorders>
                    <w:tl2br w:val="nil"/>
                    <w:tr2bl w:val="nil"/>
                  </w:tcBorders>
                  <w:noWrap w:val="0"/>
                  <w:vAlign w:val="center"/>
                </w:tcPr>
                <w:p w14:paraId="609859EC">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1F472DAC">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u w:val="none" w:color="auto"/>
                      <w:lang w:val="en-US" w:eastAsia="zh-CN" w:bidi="ar-SA"/>
                    </w:rPr>
                    <w:t>203.06</w:t>
                  </w:r>
                </w:p>
              </w:tc>
              <w:tc>
                <w:tcPr>
                  <w:tcW w:w="599" w:type="pct"/>
                  <w:tcBorders>
                    <w:tl2br w:val="nil"/>
                    <w:tr2bl w:val="nil"/>
                  </w:tcBorders>
                  <w:noWrap w:val="0"/>
                  <w:vAlign w:val="center"/>
                </w:tcPr>
                <w:p w14:paraId="4AFD1D0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u w:val="none" w:color="auto"/>
                      <w:lang w:val="en-US" w:eastAsia="zh-CN"/>
                    </w:rPr>
                    <w:t>59.83</w:t>
                  </w:r>
                </w:p>
              </w:tc>
            </w:tr>
            <w:tr w14:paraId="5D5A5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73" w:type="pct"/>
                  <w:gridSpan w:val="2"/>
                  <w:vMerge w:val="continue"/>
                  <w:tcBorders>
                    <w:tl2br w:val="nil"/>
                    <w:tr2bl w:val="nil"/>
                  </w:tcBorders>
                  <w:noWrap w:val="0"/>
                  <w:vAlign w:val="center"/>
                </w:tcPr>
                <w:p w14:paraId="0145B731">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70AF9284">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生活垃圾</w:t>
                  </w:r>
                </w:p>
              </w:tc>
              <w:tc>
                <w:tcPr>
                  <w:tcW w:w="543" w:type="pct"/>
                  <w:tcBorders>
                    <w:tl2br w:val="nil"/>
                    <w:tr2bl w:val="nil"/>
                  </w:tcBorders>
                  <w:noWrap w:val="0"/>
                  <w:vAlign w:val="center"/>
                </w:tcPr>
                <w:p w14:paraId="64DEA658">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7.775</w:t>
                  </w:r>
                </w:p>
              </w:tc>
              <w:tc>
                <w:tcPr>
                  <w:tcW w:w="480" w:type="pct"/>
                  <w:tcBorders>
                    <w:tl2br w:val="nil"/>
                    <w:tr2bl w:val="nil"/>
                  </w:tcBorders>
                  <w:noWrap w:val="0"/>
                  <w:vAlign w:val="center"/>
                </w:tcPr>
                <w:p w14:paraId="234211CA">
                  <w:pPr>
                    <w:widowControl w:val="0"/>
                    <w:adjustRightInd w:val="0"/>
                    <w:snapToGrid w:val="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7.775</w:t>
                  </w:r>
                </w:p>
              </w:tc>
              <w:tc>
                <w:tcPr>
                  <w:tcW w:w="479" w:type="pct"/>
                  <w:tcBorders>
                    <w:tl2br w:val="nil"/>
                    <w:tr2bl w:val="nil"/>
                  </w:tcBorders>
                  <w:noWrap w:val="0"/>
                  <w:vAlign w:val="center"/>
                </w:tcPr>
                <w:p w14:paraId="05B5DFB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snapToGrid w:val="0"/>
                      <w:color w:val="auto"/>
                      <w:kern w:val="21"/>
                      <w:sz w:val="21"/>
                      <w:szCs w:val="21"/>
                      <w:highlight w:val="none"/>
                    </w:rPr>
                  </w:pPr>
                  <w:r>
                    <w:rPr>
                      <w:rFonts w:hint="eastAsia"/>
                      <w:color w:val="auto"/>
                      <w:sz w:val="21"/>
                      <w:szCs w:val="21"/>
                      <w:highlight w:val="none"/>
                      <w:lang w:val="en-US" w:eastAsia="zh-CN"/>
                    </w:rPr>
                    <w:t>4.54</w:t>
                  </w:r>
                </w:p>
              </w:tc>
              <w:tc>
                <w:tcPr>
                  <w:tcW w:w="438" w:type="pct"/>
                  <w:tcBorders>
                    <w:tl2br w:val="nil"/>
                    <w:tr2bl w:val="nil"/>
                  </w:tcBorders>
                  <w:noWrap w:val="0"/>
                  <w:vAlign w:val="center"/>
                </w:tcPr>
                <w:p w14:paraId="4DA8C778">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31540B0A">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olor w:val="auto"/>
                      <w:sz w:val="21"/>
                      <w:szCs w:val="21"/>
                      <w:highlight w:val="none"/>
                      <w:lang w:val="en-US" w:eastAsia="zh-CN"/>
                    </w:rPr>
                    <w:t>4.54</w:t>
                  </w:r>
                </w:p>
              </w:tc>
              <w:tc>
                <w:tcPr>
                  <w:tcW w:w="473" w:type="pct"/>
                  <w:tcBorders>
                    <w:tl2br w:val="nil"/>
                    <w:tr2bl w:val="nil"/>
                  </w:tcBorders>
                  <w:noWrap w:val="0"/>
                  <w:vAlign w:val="center"/>
                </w:tcPr>
                <w:p w14:paraId="3C9B7E6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0</w:t>
                  </w:r>
                </w:p>
              </w:tc>
              <w:tc>
                <w:tcPr>
                  <w:tcW w:w="465" w:type="pct"/>
                  <w:tcBorders>
                    <w:tl2br w:val="nil"/>
                    <w:tr2bl w:val="nil"/>
                  </w:tcBorders>
                  <w:noWrap w:val="0"/>
                  <w:vAlign w:val="center"/>
                </w:tcPr>
                <w:p w14:paraId="1AD28D65">
                  <w:pPr>
                    <w:pStyle w:val="35"/>
                    <w:bidi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olor w:val="auto"/>
                      <w:sz w:val="21"/>
                      <w:szCs w:val="21"/>
                      <w:highlight w:val="none"/>
                      <w:lang w:val="en-US" w:eastAsia="zh-CN"/>
                    </w:rPr>
                    <w:t>12.315</w:t>
                  </w:r>
                </w:p>
              </w:tc>
              <w:tc>
                <w:tcPr>
                  <w:tcW w:w="599" w:type="pct"/>
                  <w:tcBorders>
                    <w:tl2br w:val="nil"/>
                    <w:tr2bl w:val="nil"/>
                  </w:tcBorders>
                  <w:noWrap w:val="0"/>
                  <w:vAlign w:val="center"/>
                </w:tcPr>
                <w:p w14:paraId="1883CA24">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olor w:val="auto"/>
                      <w:sz w:val="21"/>
                      <w:szCs w:val="21"/>
                      <w:highlight w:val="none"/>
                      <w:lang w:val="en-US" w:eastAsia="zh-CN"/>
                    </w:rPr>
                    <w:t>+4.54</w:t>
                  </w:r>
                </w:p>
              </w:tc>
            </w:tr>
            <w:tr w14:paraId="09E34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3" w:type="pct"/>
                  <w:gridSpan w:val="2"/>
                  <w:vMerge w:val="continue"/>
                  <w:tcBorders>
                    <w:tl2br w:val="nil"/>
                    <w:tr2bl w:val="nil"/>
                  </w:tcBorders>
                  <w:noWrap w:val="0"/>
                  <w:vAlign w:val="center"/>
                </w:tcPr>
                <w:p w14:paraId="270459AB">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6CE97FAB">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废米粉</w:t>
                  </w:r>
                </w:p>
              </w:tc>
              <w:tc>
                <w:tcPr>
                  <w:tcW w:w="543" w:type="pct"/>
                  <w:tcBorders>
                    <w:tl2br w:val="nil"/>
                    <w:tr2bl w:val="nil"/>
                  </w:tcBorders>
                  <w:noWrap w:val="0"/>
                  <w:vAlign w:val="center"/>
                </w:tcPr>
                <w:p w14:paraId="03EEE9C2">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9</w:t>
                  </w:r>
                </w:p>
              </w:tc>
              <w:tc>
                <w:tcPr>
                  <w:tcW w:w="480" w:type="pct"/>
                  <w:tcBorders>
                    <w:tl2br w:val="nil"/>
                    <w:tr2bl w:val="nil"/>
                  </w:tcBorders>
                  <w:noWrap w:val="0"/>
                  <w:vAlign w:val="center"/>
                </w:tcPr>
                <w:p w14:paraId="313FFAA8">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ascii="Times New Roman" w:hAnsi="Times New Roman" w:eastAsia="宋体" w:cs="Times New Roman"/>
                      <w:color w:val="auto"/>
                      <w:sz w:val="21"/>
                      <w:szCs w:val="21"/>
                      <w:highlight w:val="none"/>
                      <w:lang w:val="en-US" w:eastAsia="zh-CN" w:bidi="ar"/>
                    </w:rPr>
                    <w:t>9</w:t>
                  </w:r>
                </w:p>
              </w:tc>
              <w:tc>
                <w:tcPr>
                  <w:tcW w:w="479" w:type="pct"/>
                  <w:tcBorders>
                    <w:tl2br w:val="nil"/>
                    <w:tr2bl w:val="nil"/>
                  </w:tcBorders>
                  <w:noWrap w:val="0"/>
                  <w:vAlign w:val="center"/>
                </w:tcPr>
                <w:p w14:paraId="3CC6E520">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rPr>
                  </w:pPr>
                  <w:r>
                    <w:rPr>
                      <w:rFonts w:hint="eastAsia"/>
                      <w:color w:val="auto"/>
                      <w:kern w:val="0"/>
                      <w:sz w:val="21"/>
                      <w:szCs w:val="21"/>
                      <w:highlight w:val="none"/>
                      <w:lang w:val="en-US" w:eastAsia="zh-CN" w:bidi="ar"/>
                    </w:rPr>
                    <w:t>7.2</w:t>
                  </w:r>
                </w:p>
              </w:tc>
              <w:tc>
                <w:tcPr>
                  <w:tcW w:w="438" w:type="pct"/>
                  <w:tcBorders>
                    <w:tl2br w:val="nil"/>
                    <w:tr2bl w:val="nil"/>
                  </w:tcBorders>
                  <w:noWrap w:val="0"/>
                  <w:vAlign w:val="center"/>
                </w:tcPr>
                <w:p w14:paraId="2C392626">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5307657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olor w:val="auto"/>
                      <w:kern w:val="0"/>
                      <w:sz w:val="21"/>
                      <w:szCs w:val="21"/>
                      <w:highlight w:val="none"/>
                      <w:lang w:val="en-US" w:eastAsia="zh-CN" w:bidi="ar"/>
                    </w:rPr>
                    <w:t>7.2</w:t>
                  </w:r>
                </w:p>
              </w:tc>
              <w:tc>
                <w:tcPr>
                  <w:tcW w:w="473" w:type="pct"/>
                  <w:tcBorders>
                    <w:tl2br w:val="nil"/>
                    <w:tr2bl w:val="nil"/>
                  </w:tcBorders>
                  <w:noWrap w:val="0"/>
                  <w:vAlign w:val="center"/>
                </w:tcPr>
                <w:p w14:paraId="06B7FC8E">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3AB5F5A5">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u w:val="none" w:color="auto"/>
                      <w:lang w:val="en-US" w:eastAsia="zh-CN" w:bidi="ar-SA"/>
                    </w:rPr>
                    <w:t>16.2</w:t>
                  </w:r>
                </w:p>
              </w:tc>
              <w:tc>
                <w:tcPr>
                  <w:tcW w:w="599" w:type="pct"/>
                  <w:tcBorders>
                    <w:tl2br w:val="nil"/>
                    <w:tr2bl w:val="nil"/>
                  </w:tcBorders>
                  <w:noWrap w:val="0"/>
                  <w:vAlign w:val="center"/>
                </w:tcPr>
                <w:p w14:paraId="4C9CCFA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color w:val="auto"/>
                      <w:sz w:val="21"/>
                      <w:szCs w:val="21"/>
                      <w:highlight w:val="none"/>
                      <w:lang w:val="en-US" w:eastAsia="zh-CN"/>
                    </w:rPr>
                    <w:t>+</w:t>
                  </w:r>
                  <w:r>
                    <w:rPr>
                      <w:rFonts w:hint="eastAsia"/>
                      <w:color w:val="auto"/>
                      <w:kern w:val="0"/>
                      <w:sz w:val="21"/>
                      <w:szCs w:val="21"/>
                      <w:highlight w:val="none"/>
                      <w:lang w:val="en-US" w:eastAsia="zh-CN" w:bidi="ar"/>
                    </w:rPr>
                    <w:t>7.2</w:t>
                  </w:r>
                </w:p>
              </w:tc>
            </w:tr>
            <w:tr w14:paraId="16B56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73" w:type="pct"/>
                  <w:gridSpan w:val="2"/>
                  <w:vMerge w:val="continue"/>
                  <w:tcBorders>
                    <w:tl2br w:val="nil"/>
                    <w:tr2bl w:val="nil"/>
                  </w:tcBorders>
                  <w:noWrap w:val="0"/>
                  <w:vAlign w:val="center"/>
                </w:tcPr>
                <w:p w14:paraId="55E44E26">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2C1F5EFD">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废包装袋</w:t>
                  </w:r>
                </w:p>
              </w:tc>
              <w:tc>
                <w:tcPr>
                  <w:tcW w:w="543" w:type="pct"/>
                  <w:tcBorders>
                    <w:tl2br w:val="nil"/>
                    <w:tr2bl w:val="nil"/>
                  </w:tcBorders>
                  <w:noWrap w:val="0"/>
                  <w:vAlign w:val="center"/>
                </w:tcPr>
                <w:p w14:paraId="23ADF673">
                  <w:pPr>
                    <w:widowControl w:val="0"/>
                    <w:adjustRightInd w:val="0"/>
                    <w:snapToGrid w:val="0"/>
                    <w:jc w:val="center"/>
                    <w:rPr>
                      <w:rFonts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11.62</w:t>
                  </w:r>
                </w:p>
              </w:tc>
              <w:tc>
                <w:tcPr>
                  <w:tcW w:w="480" w:type="pct"/>
                  <w:tcBorders>
                    <w:tl2br w:val="nil"/>
                    <w:tr2bl w:val="nil"/>
                  </w:tcBorders>
                  <w:noWrap w:val="0"/>
                  <w:vAlign w:val="center"/>
                </w:tcPr>
                <w:p w14:paraId="57F74221">
                  <w:pPr>
                    <w:widowControl w:val="0"/>
                    <w:adjustRightInd w:val="0"/>
                    <w:snapToGrid w:val="0"/>
                    <w:jc w:val="center"/>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11.62</w:t>
                  </w:r>
                </w:p>
              </w:tc>
              <w:tc>
                <w:tcPr>
                  <w:tcW w:w="479" w:type="pct"/>
                  <w:tcBorders>
                    <w:tl2br w:val="nil"/>
                    <w:tr2bl w:val="nil"/>
                  </w:tcBorders>
                  <w:noWrap w:val="0"/>
                  <w:vAlign w:val="center"/>
                </w:tcPr>
                <w:p w14:paraId="6C9DDF7F">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color="auto"/>
                      <w:lang w:val="en-US" w:eastAsia="zh-CN"/>
                    </w:rPr>
                    <w:t>4</w:t>
                  </w:r>
                </w:p>
              </w:tc>
              <w:tc>
                <w:tcPr>
                  <w:tcW w:w="438" w:type="pct"/>
                  <w:tcBorders>
                    <w:tl2br w:val="nil"/>
                    <w:tr2bl w:val="nil"/>
                  </w:tcBorders>
                  <w:noWrap w:val="0"/>
                  <w:vAlign w:val="center"/>
                </w:tcPr>
                <w:p w14:paraId="13578EFF">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73" w:type="pct"/>
                  <w:tcBorders>
                    <w:tl2br w:val="nil"/>
                    <w:tr2bl w:val="nil"/>
                  </w:tcBorders>
                  <w:noWrap w:val="0"/>
                  <w:vAlign w:val="center"/>
                </w:tcPr>
                <w:p w14:paraId="251E5F1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color="auto"/>
                      <w:lang w:val="en-US" w:eastAsia="zh-CN"/>
                    </w:rPr>
                    <w:t>4</w:t>
                  </w:r>
                </w:p>
              </w:tc>
              <w:tc>
                <w:tcPr>
                  <w:tcW w:w="473" w:type="pct"/>
                  <w:tcBorders>
                    <w:tl2br w:val="nil"/>
                    <w:tr2bl w:val="nil"/>
                  </w:tcBorders>
                  <w:noWrap w:val="0"/>
                  <w:vAlign w:val="center"/>
                </w:tcPr>
                <w:p w14:paraId="32B8CFD4">
                  <w:pPr>
                    <w:widowControl w:val="0"/>
                    <w:adjustRightInd w:val="0"/>
                    <w:snapToGrid w:val="0"/>
                    <w:jc w:val="center"/>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0</w:t>
                  </w:r>
                </w:p>
              </w:tc>
              <w:tc>
                <w:tcPr>
                  <w:tcW w:w="465" w:type="pct"/>
                  <w:tcBorders>
                    <w:tl2br w:val="nil"/>
                    <w:tr2bl w:val="nil"/>
                  </w:tcBorders>
                  <w:noWrap w:val="0"/>
                  <w:vAlign w:val="center"/>
                </w:tcPr>
                <w:p w14:paraId="47DB1118">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u w:val="none" w:color="auto"/>
                      <w:lang w:val="en-US" w:eastAsia="zh-CN" w:bidi="ar-SA"/>
                    </w:rPr>
                    <w:t>15.62</w:t>
                  </w:r>
                </w:p>
              </w:tc>
              <w:tc>
                <w:tcPr>
                  <w:tcW w:w="599" w:type="pct"/>
                  <w:tcBorders>
                    <w:tl2br w:val="nil"/>
                    <w:tr2bl w:val="nil"/>
                  </w:tcBorders>
                  <w:noWrap w:val="0"/>
                  <w:vAlign w:val="center"/>
                </w:tcPr>
                <w:p w14:paraId="2F03522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ascii="Times New Roman" w:hAnsi="Times New Roman" w:eastAsia="宋体" w:cs="Times New Roman"/>
                      <w:color w:val="auto"/>
                      <w:sz w:val="21"/>
                      <w:szCs w:val="21"/>
                      <w:highlight w:val="none"/>
                    </w:rPr>
                  </w:pPr>
                  <w:r>
                    <w:rPr>
                      <w:rFonts w:hint="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u w:val="none" w:color="auto"/>
                      <w:lang w:val="en-US" w:eastAsia="zh-CN"/>
                    </w:rPr>
                    <w:t>4</w:t>
                  </w:r>
                </w:p>
              </w:tc>
            </w:tr>
            <w:tr w14:paraId="2BCDE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473" w:type="pct"/>
                  <w:gridSpan w:val="2"/>
                  <w:vMerge w:val="continue"/>
                  <w:tcBorders>
                    <w:tl2br w:val="nil"/>
                    <w:tr2bl w:val="nil"/>
                  </w:tcBorders>
                  <w:noWrap w:val="0"/>
                  <w:vAlign w:val="center"/>
                </w:tcPr>
                <w:p w14:paraId="64845BB9">
                  <w:pPr>
                    <w:autoSpaceDE w:val="0"/>
                    <w:autoSpaceDN w:val="0"/>
                    <w:ind w:firstLine="0" w:firstLineChars="0"/>
                    <w:jc w:val="center"/>
                    <w:rPr>
                      <w:rFonts w:ascii="Times New Roman" w:hAnsi="Times New Roman" w:eastAsia="宋体" w:cs="Times New Roman"/>
                      <w:color w:val="auto"/>
                      <w:sz w:val="21"/>
                      <w:szCs w:val="21"/>
                      <w:highlight w:val="none"/>
                      <w:lang w:val="en-US" w:eastAsia="zh-CN" w:bidi="ar-SA"/>
                    </w:rPr>
                  </w:pPr>
                </w:p>
              </w:tc>
              <w:tc>
                <w:tcPr>
                  <w:tcW w:w="571" w:type="pct"/>
                  <w:tcBorders>
                    <w:tl2br w:val="nil"/>
                    <w:tr2bl w:val="nil"/>
                  </w:tcBorders>
                  <w:noWrap w:val="0"/>
                  <w:vAlign w:val="center"/>
                </w:tcPr>
                <w:p w14:paraId="5EC11C93">
                  <w:pPr>
                    <w:autoSpaceDE w:val="0"/>
                    <w:autoSpaceDN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布袋除尘灰渣</w:t>
                  </w:r>
                </w:p>
              </w:tc>
              <w:tc>
                <w:tcPr>
                  <w:tcW w:w="543" w:type="pct"/>
                  <w:tcBorders>
                    <w:tl2br w:val="nil"/>
                    <w:tr2bl w:val="nil"/>
                  </w:tcBorders>
                  <w:noWrap w:val="0"/>
                  <w:vAlign w:val="center"/>
                </w:tcPr>
                <w:p w14:paraId="0FC5B8EB">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u w:val="none" w:color="auto"/>
                      <w:lang w:val="en-US" w:eastAsia="zh-CN"/>
                    </w:rPr>
                    <w:t>0.27</w:t>
                  </w:r>
                </w:p>
              </w:tc>
              <w:tc>
                <w:tcPr>
                  <w:tcW w:w="480" w:type="pct"/>
                  <w:tcBorders>
                    <w:tl2br w:val="nil"/>
                    <w:tr2bl w:val="nil"/>
                  </w:tcBorders>
                  <w:noWrap w:val="0"/>
                  <w:vAlign w:val="center"/>
                </w:tcPr>
                <w:p w14:paraId="0C9C5D46">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0.27</w:t>
                  </w:r>
                </w:p>
              </w:tc>
              <w:tc>
                <w:tcPr>
                  <w:tcW w:w="479" w:type="pct"/>
                  <w:tcBorders>
                    <w:tl2br w:val="nil"/>
                    <w:tr2bl w:val="nil"/>
                  </w:tcBorders>
                  <w:noWrap w:val="0"/>
                  <w:vAlign w:val="center"/>
                </w:tcPr>
                <w:p w14:paraId="2E5395F9">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lang w:val="en-US" w:eastAsia="zh-CN"/>
                    </w:rPr>
                    <w:t>0.35</w:t>
                  </w:r>
                </w:p>
              </w:tc>
              <w:tc>
                <w:tcPr>
                  <w:tcW w:w="438" w:type="pct"/>
                  <w:tcBorders>
                    <w:tl2br w:val="nil"/>
                    <w:tr2bl w:val="nil"/>
                  </w:tcBorders>
                  <w:noWrap w:val="0"/>
                  <w:vAlign w:val="center"/>
                </w:tcPr>
                <w:p w14:paraId="5F64C2B9">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73" w:type="pct"/>
                  <w:tcBorders>
                    <w:tl2br w:val="nil"/>
                    <w:tr2bl w:val="nil"/>
                  </w:tcBorders>
                  <w:noWrap w:val="0"/>
                  <w:vAlign w:val="center"/>
                </w:tcPr>
                <w:p w14:paraId="088FD4E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0.35</w:t>
                  </w:r>
                </w:p>
              </w:tc>
              <w:tc>
                <w:tcPr>
                  <w:tcW w:w="473" w:type="pct"/>
                  <w:tcBorders>
                    <w:tl2br w:val="nil"/>
                    <w:tr2bl w:val="nil"/>
                  </w:tcBorders>
                  <w:noWrap w:val="0"/>
                  <w:vAlign w:val="center"/>
                </w:tcPr>
                <w:p w14:paraId="12249474">
                  <w:pPr>
                    <w:widowControl w:val="0"/>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w:t>
                  </w:r>
                </w:p>
              </w:tc>
              <w:tc>
                <w:tcPr>
                  <w:tcW w:w="465" w:type="pct"/>
                  <w:tcBorders>
                    <w:tl2br w:val="nil"/>
                    <w:tr2bl w:val="nil"/>
                  </w:tcBorders>
                  <w:noWrap w:val="0"/>
                  <w:vAlign w:val="center"/>
                </w:tcPr>
                <w:p w14:paraId="5E88C75C">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0.62</w:t>
                  </w:r>
                </w:p>
              </w:tc>
              <w:tc>
                <w:tcPr>
                  <w:tcW w:w="599" w:type="pct"/>
                  <w:tcBorders>
                    <w:tl2br w:val="nil"/>
                    <w:tr2bl w:val="nil"/>
                  </w:tcBorders>
                  <w:noWrap w:val="0"/>
                  <w:vAlign w:val="center"/>
                </w:tcPr>
                <w:p w14:paraId="6E96FB1D">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olor w:val="auto"/>
                      <w:sz w:val="21"/>
                      <w:szCs w:val="21"/>
                      <w:highlight w:val="none"/>
                      <w:lang w:val="en-US" w:eastAsia="zh-CN"/>
                    </w:rPr>
                    <w:t>+</w:t>
                  </w:r>
                  <w:r>
                    <w:rPr>
                      <w:rFonts w:hint="eastAsia" w:ascii="Times New Roman" w:hAnsi="Times New Roman" w:eastAsia="宋体" w:cs="Times New Roman"/>
                      <w:color w:val="auto"/>
                      <w:sz w:val="21"/>
                      <w:szCs w:val="21"/>
                      <w:highlight w:val="none"/>
                      <w:u w:val="none" w:color="auto"/>
                      <w:lang w:val="en-US" w:eastAsia="zh-CN"/>
                    </w:rPr>
                    <w:t>0.35</w:t>
                  </w:r>
                </w:p>
              </w:tc>
            </w:tr>
          </w:tbl>
          <w:p w14:paraId="1638D30A">
            <w:pPr>
              <w:pStyle w:val="30"/>
              <w:keepNext w:val="0"/>
              <w:keepLines w:val="0"/>
              <w:pageBreakBefore w:val="0"/>
              <w:widowControl/>
              <w:kinsoku/>
              <w:wordWrap w:val="0"/>
              <w:overflowPunct/>
              <w:topLinePunct/>
              <w:autoSpaceDE/>
              <w:autoSpaceDN/>
              <w:bidi w:val="0"/>
              <w:adjustRightInd/>
              <w:snapToGrid/>
              <w:rPr>
                <w:rFonts w:hint="default"/>
                <w:color w:val="auto"/>
                <w:highlight w:val="none"/>
                <w:lang w:val="en-US" w:eastAsia="zh-CN"/>
              </w:rPr>
            </w:pPr>
          </w:p>
        </w:tc>
      </w:tr>
    </w:tbl>
    <w:p w14:paraId="3F698094">
      <w:pPr>
        <w:pStyle w:val="3"/>
        <w:bidi w:val="0"/>
        <w:jc w:val="center"/>
        <w:rPr>
          <w:rFonts w:hint="default" w:ascii="Times New Roman" w:hAnsi="Times New Roman" w:eastAsia="宋体" w:cs="Times New Roman"/>
          <w:b/>
          <w:bCs/>
          <w:color w:val="auto"/>
          <w:kern w:val="44"/>
          <w:sz w:val="28"/>
          <w:szCs w:val="44"/>
          <w:highlight w:val="none"/>
          <w:u w:val="none" w:color="auto"/>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0" w:name="_Toc11055"/>
    </w:p>
    <w:p w14:paraId="7FCAE7CD">
      <w:pPr>
        <w:pStyle w:val="3"/>
        <w:bidi w:val="0"/>
        <w:jc w:val="center"/>
        <w:rPr>
          <w:rFonts w:hint="default" w:ascii="Times New Roman" w:hAnsi="Times New Roman" w:eastAsia="宋体" w:cs="Times New Roman"/>
          <w:b/>
          <w:bCs/>
          <w:color w:val="auto"/>
          <w:kern w:val="44"/>
          <w:sz w:val="28"/>
          <w:szCs w:val="44"/>
          <w:highlight w:val="none"/>
          <w:u w:val="none" w:color="auto"/>
          <w:lang w:val="en-US" w:eastAsia="zh-CN" w:bidi="ar-SA"/>
        </w:rPr>
      </w:pPr>
      <w:bookmarkStart w:id="71" w:name="_Toc25978"/>
      <w:r>
        <w:rPr>
          <w:rFonts w:hint="default" w:ascii="Times New Roman" w:hAnsi="Times New Roman" w:eastAsia="宋体" w:cs="Times New Roman"/>
          <w:b/>
          <w:bCs/>
          <w:color w:val="auto"/>
          <w:kern w:val="44"/>
          <w:sz w:val="28"/>
          <w:szCs w:val="44"/>
          <w:highlight w:val="none"/>
          <w:u w:val="none" w:color="auto"/>
          <w:lang w:val="en-US" w:eastAsia="zh-CN" w:bidi="ar-SA"/>
        </w:rPr>
        <w:t>五、环境保护措施监督检查清单</w:t>
      </w:r>
      <w:bookmarkEnd w:id="70"/>
      <w:bookmarkEnd w:id="71"/>
    </w:p>
    <w:tbl>
      <w:tblPr>
        <w:tblStyle w:val="2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505"/>
        <w:gridCol w:w="1621"/>
        <w:gridCol w:w="1372"/>
        <w:gridCol w:w="2950"/>
      </w:tblGrid>
      <w:tr w14:paraId="1F0D1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9" w:type="pct"/>
            <w:tcBorders>
              <w:top w:val="single" w:color="auto" w:sz="8" w:space="0"/>
              <w:left w:val="single" w:color="auto" w:sz="8" w:space="0"/>
              <w:bottom w:val="single" w:color="auto" w:sz="4" w:space="0"/>
              <w:right w:val="single" w:color="auto" w:sz="4" w:space="0"/>
              <w:tl2br w:val="single" w:color="auto" w:sz="4" w:space="0"/>
            </w:tcBorders>
          </w:tcPr>
          <w:p w14:paraId="2ADA4F5F">
            <w:pPr>
              <w:keepNext w:val="0"/>
              <w:keepLines w:val="0"/>
              <w:pageBreakBefore w:val="0"/>
              <w:widowControl w:val="0"/>
              <w:kinsoku/>
              <w:overflowPunct/>
              <w:autoSpaceDE/>
              <w:autoSpaceDN/>
              <w:bidi w:val="0"/>
              <w:adjustRightInd/>
              <w:snapToGrid w:val="0"/>
              <w:ind w:firstLine="422" w:firstLineChars="20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内容</w:t>
            </w:r>
          </w:p>
          <w:p w14:paraId="1C6FCE1D">
            <w:pPr>
              <w:keepNext w:val="0"/>
              <w:keepLines w:val="0"/>
              <w:pageBreakBefore w:val="0"/>
              <w:widowControl w:val="0"/>
              <w:kinsoku/>
              <w:overflowPunct/>
              <w:autoSpaceDE/>
              <w:autoSpaceDN/>
              <w:bidi w:val="0"/>
              <w:adjustRightInd/>
              <w:snapToGrid w:val="0"/>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要素</w:t>
            </w:r>
          </w:p>
        </w:tc>
        <w:tc>
          <w:tcPr>
            <w:tcW w:w="883" w:type="pct"/>
            <w:tcBorders>
              <w:top w:val="single" w:color="auto" w:sz="8" w:space="0"/>
              <w:left w:val="single" w:color="auto" w:sz="4" w:space="0"/>
              <w:bottom w:val="single" w:color="auto" w:sz="4" w:space="0"/>
              <w:right w:val="single" w:color="auto" w:sz="4" w:space="0"/>
            </w:tcBorders>
            <w:vAlign w:val="center"/>
          </w:tcPr>
          <w:p w14:paraId="037EAFC1">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排放口(编号、名称)/污染源</w:t>
            </w:r>
          </w:p>
        </w:tc>
        <w:tc>
          <w:tcPr>
            <w:tcW w:w="951" w:type="pct"/>
            <w:tcBorders>
              <w:top w:val="single" w:color="auto" w:sz="8" w:space="0"/>
              <w:left w:val="single" w:color="auto" w:sz="4" w:space="0"/>
              <w:bottom w:val="single" w:color="auto" w:sz="4" w:space="0"/>
              <w:right w:val="single" w:color="auto" w:sz="4" w:space="0"/>
            </w:tcBorders>
            <w:vAlign w:val="center"/>
          </w:tcPr>
          <w:p w14:paraId="30311737">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污染物项目</w:t>
            </w:r>
          </w:p>
        </w:tc>
        <w:tc>
          <w:tcPr>
            <w:tcW w:w="805" w:type="pct"/>
            <w:tcBorders>
              <w:top w:val="single" w:color="auto" w:sz="8" w:space="0"/>
              <w:left w:val="single" w:color="auto" w:sz="4" w:space="0"/>
              <w:bottom w:val="single" w:color="auto" w:sz="4" w:space="0"/>
              <w:right w:val="single" w:color="auto" w:sz="4" w:space="0"/>
            </w:tcBorders>
            <w:vAlign w:val="center"/>
          </w:tcPr>
          <w:p w14:paraId="5AB88653">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环境保护措施</w:t>
            </w:r>
          </w:p>
        </w:tc>
        <w:tc>
          <w:tcPr>
            <w:tcW w:w="1730" w:type="pct"/>
            <w:tcBorders>
              <w:top w:val="single" w:color="auto" w:sz="8" w:space="0"/>
              <w:left w:val="single" w:color="auto" w:sz="4" w:space="0"/>
              <w:bottom w:val="single" w:color="auto" w:sz="4" w:space="0"/>
              <w:right w:val="single" w:color="auto" w:sz="8" w:space="0"/>
            </w:tcBorders>
            <w:vAlign w:val="center"/>
          </w:tcPr>
          <w:p w14:paraId="19F80518">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b/>
                <w:bCs/>
                <w:color w:val="auto"/>
                <w:sz w:val="21"/>
                <w:szCs w:val="21"/>
                <w:highlight w:val="none"/>
                <w:u w:val="none" w:color="auto"/>
              </w:rPr>
              <w:t>执行标准</w:t>
            </w:r>
          </w:p>
        </w:tc>
      </w:tr>
      <w:tr w14:paraId="108B8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629" w:type="pct"/>
            <w:vMerge w:val="restart"/>
            <w:tcBorders>
              <w:top w:val="single" w:color="auto" w:sz="4" w:space="0"/>
              <w:left w:val="single" w:color="auto" w:sz="8" w:space="0"/>
              <w:right w:val="single" w:color="auto" w:sz="4" w:space="0"/>
            </w:tcBorders>
            <w:vAlign w:val="center"/>
          </w:tcPr>
          <w:p w14:paraId="4FFE17DD">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大气环境</w:t>
            </w:r>
          </w:p>
        </w:tc>
        <w:tc>
          <w:tcPr>
            <w:tcW w:w="883" w:type="pct"/>
            <w:tcBorders>
              <w:top w:val="single" w:color="auto" w:sz="4" w:space="0"/>
              <w:left w:val="single" w:color="auto" w:sz="4" w:space="0"/>
              <w:right w:val="single" w:color="auto" w:sz="4" w:space="0"/>
            </w:tcBorders>
            <w:vAlign w:val="center"/>
          </w:tcPr>
          <w:p w14:paraId="590E7BC3">
            <w:pPr>
              <w:pStyle w:val="48"/>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锅炉燃烧</w:t>
            </w:r>
          </w:p>
        </w:tc>
        <w:tc>
          <w:tcPr>
            <w:tcW w:w="951" w:type="pct"/>
            <w:tcBorders>
              <w:top w:val="single" w:color="auto" w:sz="4" w:space="0"/>
              <w:left w:val="single" w:color="auto" w:sz="4" w:space="0"/>
              <w:right w:val="single" w:color="auto" w:sz="4" w:space="0"/>
            </w:tcBorders>
            <w:vAlign w:val="center"/>
          </w:tcPr>
          <w:p w14:paraId="23A6247F">
            <w:pPr>
              <w:pStyle w:val="48"/>
              <w:keepNext w:val="0"/>
              <w:keepLines w:val="0"/>
              <w:pageBreakBefore w:val="0"/>
              <w:widowControl w:val="0"/>
              <w:kinsoku/>
              <w:wordWrap w:val="0"/>
              <w:overflowPunct/>
              <w:topLinePunct/>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颗粒物、二氧化硫、氮氧化物、林格曼黑度</w:t>
            </w:r>
          </w:p>
        </w:tc>
        <w:tc>
          <w:tcPr>
            <w:tcW w:w="805" w:type="pct"/>
            <w:tcBorders>
              <w:top w:val="single" w:color="auto" w:sz="4" w:space="0"/>
              <w:left w:val="single" w:color="auto" w:sz="4" w:space="0"/>
              <w:right w:val="single" w:color="auto" w:sz="4" w:space="0"/>
            </w:tcBorders>
            <w:vAlign w:val="center"/>
          </w:tcPr>
          <w:p w14:paraId="2F36DF28">
            <w:pPr>
              <w:pStyle w:val="35"/>
              <w:keepNext w:val="0"/>
              <w:keepLines w:val="0"/>
              <w:pageBreakBefore w:val="0"/>
              <w:widowControl w:val="0"/>
              <w:kinsoku/>
              <w:overflowPunct/>
              <w:autoSpaceDE/>
              <w:autoSpaceDN/>
              <w:bidi w:val="0"/>
              <w:adjustRightInd/>
              <w:snapToGrid/>
              <w:spacing w:before="0" w:after="0" w:line="240" w:lineRule="auto"/>
              <w:ind w:left="0"/>
              <w:jc w:val="center"/>
              <w:rPr>
                <w:rFonts w:hint="default" w:cs="Times New Roman"/>
                <w:color w:val="auto"/>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bidi="ar-SA"/>
              </w:rPr>
              <w:t>布袋除尘+一根30m排气筒</w:t>
            </w:r>
          </w:p>
        </w:tc>
        <w:tc>
          <w:tcPr>
            <w:tcW w:w="1730" w:type="pct"/>
            <w:tcBorders>
              <w:top w:val="single" w:color="auto" w:sz="4" w:space="0"/>
              <w:left w:val="single" w:color="auto" w:sz="4" w:space="0"/>
              <w:right w:val="single" w:color="auto" w:sz="8" w:space="0"/>
            </w:tcBorders>
            <w:vAlign w:val="center"/>
          </w:tcPr>
          <w:p w14:paraId="7C4697AF">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cs="Times New Roman"/>
                <w:color w:val="auto"/>
                <w:sz w:val="21"/>
                <w:szCs w:val="21"/>
                <w:highlight w:val="none"/>
                <w:u w:val="none" w:color="auto"/>
                <w:lang w:val="en-US" w:eastAsia="zh-CN"/>
              </w:rPr>
            </w:pPr>
            <w:r>
              <w:rPr>
                <w:color w:val="auto"/>
                <w:highlight w:val="none"/>
              </w:rPr>
              <w:t>《锅炉大气污染物排放标准》（GB13271-2014）表3大气污染物特别排放限值</w:t>
            </w:r>
          </w:p>
        </w:tc>
      </w:tr>
      <w:tr w14:paraId="5ED05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pct"/>
            <w:vMerge w:val="continue"/>
            <w:tcBorders>
              <w:left w:val="single" w:color="auto" w:sz="8" w:space="0"/>
              <w:right w:val="single" w:color="auto" w:sz="4" w:space="0"/>
            </w:tcBorders>
            <w:vAlign w:val="center"/>
          </w:tcPr>
          <w:p w14:paraId="660B10B1">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p>
        </w:tc>
        <w:tc>
          <w:tcPr>
            <w:tcW w:w="883" w:type="pct"/>
            <w:tcBorders>
              <w:left w:val="single" w:color="auto" w:sz="4" w:space="0"/>
              <w:right w:val="single" w:color="auto" w:sz="4" w:space="0"/>
            </w:tcBorders>
            <w:vAlign w:val="center"/>
          </w:tcPr>
          <w:p w14:paraId="181789C5">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生产车间</w:t>
            </w:r>
          </w:p>
        </w:tc>
        <w:tc>
          <w:tcPr>
            <w:tcW w:w="951" w:type="pct"/>
            <w:tcBorders>
              <w:top w:val="single" w:color="auto" w:sz="4" w:space="0"/>
              <w:left w:val="single" w:color="auto" w:sz="4" w:space="0"/>
              <w:right w:val="single" w:color="auto" w:sz="4" w:space="0"/>
            </w:tcBorders>
            <w:vAlign w:val="center"/>
          </w:tcPr>
          <w:p w14:paraId="24028509">
            <w:pPr>
              <w:pStyle w:val="63"/>
              <w:keepNext w:val="0"/>
              <w:keepLines w:val="0"/>
              <w:pageBreakBefore w:val="0"/>
              <w:widowControl w:val="0"/>
              <w:kinsoku/>
              <w:overflowPunct/>
              <w:autoSpaceDE/>
              <w:autoSpaceDN/>
              <w:bidi w:val="0"/>
              <w:adjustRightInd/>
              <w:snapToGrid/>
              <w:spacing w:line="240" w:lineRule="auto"/>
              <w:ind w:left="0"/>
              <w:jc w:val="center"/>
              <w:textAlignment w:val="auto"/>
              <w:rPr>
                <w:rFonts w:hint="eastAsia" w:ascii="Times New Roman" w:hAnsi="Times New Roman" w:cs="Times New Roman"/>
                <w:color w:val="auto"/>
                <w:sz w:val="21"/>
                <w:szCs w:val="21"/>
                <w:highlight w:val="none"/>
                <w:u w:val="none" w:color="auto"/>
                <w:lang w:val="en-US" w:eastAsia="zh-CN"/>
              </w:rPr>
            </w:pPr>
            <w:r>
              <w:rPr>
                <w:rFonts w:hint="eastAsia"/>
                <w:color w:val="auto"/>
                <w:highlight w:val="none"/>
              </w:rPr>
              <w:t>异味</w:t>
            </w:r>
          </w:p>
        </w:tc>
        <w:tc>
          <w:tcPr>
            <w:tcW w:w="805" w:type="pct"/>
            <w:tcBorders>
              <w:top w:val="single" w:color="auto" w:sz="4" w:space="0"/>
              <w:left w:val="single" w:color="auto" w:sz="4" w:space="0"/>
              <w:right w:val="single" w:color="auto" w:sz="4" w:space="0"/>
            </w:tcBorders>
            <w:vAlign w:val="center"/>
          </w:tcPr>
          <w:p w14:paraId="2CC918E7">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eastAsia="宋体"/>
                <w:color w:val="auto"/>
                <w:highlight w:val="none"/>
                <w:lang w:val="en-US" w:eastAsia="zh-CN"/>
              </w:rPr>
            </w:pPr>
            <w:r>
              <w:rPr>
                <w:rFonts w:hint="eastAsia"/>
                <w:color w:val="auto"/>
                <w:highlight w:val="none"/>
                <w:lang w:val="en-US" w:eastAsia="zh-CN"/>
              </w:rPr>
              <w:t>车间通风，厂界绿化</w:t>
            </w:r>
          </w:p>
        </w:tc>
        <w:tc>
          <w:tcPr>
            <w:tcW w:w="1730" w:type="pct"/>
            <w:tcBorders>
              <w:left w:val="single" w:color="auto" w:sz="4" w:space="0"/>
              <w:right w:val="single" w:color="auto" w:sz="8" w:space="0"/>
            </w:tcBorders>
            <w:vAlign w:val="center"/>
          </w:tcPr>
          <w:p w14:paraId="7A8C6CC2">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w:t>
            </w:r>
          </w:p>
        </w:tc>
      </w:tr>
      <w:tr w14:paraId="27894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pct"/>
            <w:vMerge w:val="continue"/>
            <w:tcBorders>
              <w:left w:val="single" w:color="auto" w:sz="8" w:space="0"/>
              <w:right w:val="single" w:color="auto" w:sz="4" w:space="0"/>
            </w:tcBorders>
            <w:vAlign w:val="center"/>
          </w:tcPr>
          <w:p w14:paraId="478372FD">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p>
        </w:tc>
        <w:tc>
          <w:tcPr>
            <w:tcW w:w="883" w:type="pct"/>
            <w:tcBorders>
              <w:left w:val="single" w:color="auto" w:sz="4" w:space="0"/>
              <w:right w:val="single" w:color="auto" w:sz="4" w:space="0"/>
            </w:tcBorders>
            <w:vAlign w:val="center"/>
          </w:tcPr>
          <w:p w14:paraId="293AB4B3">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投料</w:t>
            </w:r>
          </w:p>
        </w:tc>
        <w:tc>
          <w:tcPr>
            <w:tcW w:w="951" w:type="pct"/>
            <w:tcBorders>
              <w:top w:val="single" w:color="auto" w:sz="4" w:space="0"/>
              <w:left w:val="single" w:color="auto" w:sz="4" w:space="0"/>
              <w:right w:val="single" w:color="auto" w:sz="4" w:space="0"/>
            </w:tcBorders>
            <w:vAlign w:val="center"/>
          </w:tcPr>
          <w:p w14:paraId="25F99043">
            <w:pPr>
              <w:pStyle w:val="63"/>
              <w:keepNext w:val="0"/>
              <w:keepLines w:val="0"/>
              <w:pageBreakBefore w:val="0"/>
              <w:widowControl w:val="0"/>
              <w:kinsoku/>
              <w:overflowPunct/>
              <w:autoSpaceDE/>
              <w:autoSpaceDN/>
              <w:bidi w:val="0"/>
              <w:adjustRightInd/>
              <w:snapToGrid/>
              <w:spacing w:line="240" w:lineRule="auto"/>
              <w:ind w:left="0"/>
              <w:jc w:val="center"/>
              <w:textAlignment w:val="auto"/>
              <w:rPr>
                <w:rFonts w:hint="eastAsia" w:eastAsia="宋体"/>
                <w:color w:val="auto"/>
                <w:highlight w:val="none"/>
                <w:lang w:val="en-US" w:eastAsia="zh-CN"/>
              </w:rPr>
            </w:pPr>
            <w:r>
              <w:rPr>
                <w:rFonts w:hint="eastAsia"/>
                <w:color w:val="auto"/>
                <w:highlight w:val="none"/>
                <w:lang w:val="en-US" w:eastAsia="zh-CN"/>
              </w:rPr>
              <w:t>颗粒物</w:t>
            </w:r>
          </w:p>
        </w:tc>
        <w:tc>
          <w:tcPr>
            <w:tcW w:w="805" w:type="pct"/>
            <w:tcBorders>
              <w:top w:val="single" w:color="auto" w:sz="4" w:space="0"/>
              <w:left w:val="single" w:color="auto" w:sz="4" w:space="0"/>
              <w:right w:val="single" w:color="auto" w:sz="4" w:space="0"/>
            </w:tcBorders>
            <w:vAlign w:val="center"/>
          </w:tcPr>
          <w:p w14:paraId="68AA50F1">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olor w:val="auto"/>
                <w:highlight w:val="none"/>
                <w:lang w:val="en-US" w:eastAsia="zh-CN"/>
              </w:rPr>
            </w:pPr>
            <w:r>
              <w:rPr>
                <w:rFonts w:hint="eastAsia"/>
                <w:color w:val="auto"/>
                <w:highlight w:val="none"/>
                <w:lang w:val="en-US" w:eastAsia="zh-CN"/>
              </w:rPr>
              <w:t>车间加强通风</w:t>
            </w:r>
          </w:p>
        </w:tc>
        <w:tc>
          <w:tcPr>
            <w:tcW w:w="1730" w:type="pct"/>
            <w:tcBorders>
              <w:left w:val="single" w:color="auto" w:sz="4" w:space="0"/>
              <w:right w:val="single" w:color="auto" w:sz="8" w:space="0"/>
            </w:tcBorders>
            <w:vAlign w:val="center"/>
          </w:tcPr>
          <w:p w14:paraId="24CB6B82">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color w:val="auto"/>
                <w:highlight w:val="none"/>
                <w:lang w:val="en-US" w:eastAsia="zh-CN"/>
              </w:rPr>
            </w:pPr>
            <w:r>
              <w:rPr>
                <w:rFonts w:hint="eastAsia"/>
                <w:color w:val="auto"/>
                <w:highlight w:val="none"/>
                <w:lang w:val="en-US" w:eastAsia="zh-CN"/>
              </w:rPr>
              <w:t>/</w:t>
            </w:r>
          </w:p>
        </w:tc>
      </w:tr>
      <w:tr w14:paraId="3C2D3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29" w:type="pct"/>
            <w:tcBorders>
              <w:top w:val="single" w:color="auto" w:sz="4" w:space="0"/>
              <w:left w:val="single" w:color="auto" w:sz="8" w:space="0"/>
              <w:right w:val="single" w:color="auto" w:sz="4" w:space="0"/>
            </w:tcBorders>
            <w:vAlign w:val="center"/>
          </w:tcPr>
          <w:p w14:paraId="4432594E">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地表水环境</w:t>
            </w:r>
          </w:p>
        </w:tc>
        <w:tc>
          <w:tcPr>
            <w:tcW w:w="883" w:type="pct"/>
            <w:tcBorders>
              <w:top w:val="single" w:color="auto" w:sz="4" w:space="0"/>
              <w:left w:val="single" w:color="auto" w:sz="4" w:space="0"/>
              <w:right w:val="single" w:color="auto" w:sz="4" w:space="0"/>
            </w:tcBorders>
            <w:vAlign w:val="center"/>
          </w:tcPr>
          <w:p w14:paraId="585B76DE">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cs="Times New Roman"/>
                <w:color w:val="auto"/>
                <w:highlight w:val="none"/>
                <w:u w:val="none"/>
                <w:lang w:val="en-US" w:eastAsia="zh-CN"/>
              </w:rPr>
            </w:pPr>
            <w:r>
              <w:rPr>
                <w:rFonts w:hint="eastAsia" w:cs="Times New Roman"/>
                <w:color w:val="auto"/>
                <w:highlight w:val="none"/>
                <w:u w:val="none"/>
                <w:lang w:val="en-US" w:eastAsia="zh-CN"/>
              </w:rPr>
              <w:t>综合废水</w:t>
            </w:r>
          </w:p>
        </w:tc>
        <w:tc>
          <w:tcPr>
            <w:tcW w:w="951" w:type="pct"/>
            <w:tcBorders>
              <w:top w:val="single" w:color="auto" w:sz="4" w:space="0"/>
              <w:left w:val="single" w:color="auto" w:sz="4" w:space="0"/>
              <w:right w:val="single" w:color="auto" w:sz="4" w:space="0"/>
            </w:tcBorders>
            <w:vAlign w:val="center"/>
          </w:tcPr>
          <w:p w14:paraId="2385A547">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pH、</w:t>
            </w:r>
            <w:r>
              <w:rPr>
                <w:rFonts w:hint="default" w:ascii="Times New Roman" w:hAnsi="Times New Roman" w:cs="Times New Roman"/>
                <w:color w:val="auto"/>
                <w:sz w:val="21"/>
                <w:szCs w:val="21"/>
                <w:highlight w:val="none"/>
                <w:u w:val="none" w:color="auto"/>
              </w:rPr>
              <w:t>COD</w:t>
            </w:r>
            <w:r>
              <w:rPr>
                <w:rFonts w:hint="eastAsia" w:cs="Times New Roman"/>
                <w:color w:val="auto"/>
                <w:sz w:val="21"/>
                <w:szCs w:val="21"/>
                <w:highlight w:val="none"/>
                <w:u w:val="none" w:color="auto"/>
                <w:lang w:val="en-US" w:eastAsia="zh-CN"/>
              </w:rPr>
              <w:t>cr</w:t>
            </w:r>
            <w:r>
              <w:rPr>
                <w:rFonts w:hint="default" w:ascii="Times New Roman" w:hAnsi="Times New Roman" w:cs="Times New Roman"/>
                <w:color w:val="auto"/>
                <w:sz w:val="21"/>
                <w:szCs w:val="21"/>
                <w:highlight w:val="none"/>
                <w:u w:val="none" w:color="auto"/>
              </w:rPr>
              <w:t>、SS、BOD</w:t>
            </w:r>
            <w:r>
              <w:rPr>
                <w:rFonts w:hint="default" w:ascii="Times New Roman" w:hAnsi="Times New Roman" w:cs="Times New Roman"/>
                <w:color w:val="auto"/>
                <w:sz w:val="21"/>
                <w:szCs w:val="21"/>
                <w:highlight w:val="none"/>
                <w:u w:val="none" w:color="auto"/>
                <w:vertAlign w:val="subscript"/>
              </w:rPr>
              <w:t>5</w:t>
            </w:r>
            <w:r>
              <w:rPr>
                <w:rFonts w:hint="default" w:ascii="Times New Roman" w:hAnsi="Times New Roman" w:cs="Times New Roman"/>
                <w:color w:val="auto"/>
                <w:sz w:val="21"/>
                <w:szCs w:val="21"/>
                <w:highlight w:val="none"/>
                <w:u w:val="none" w:color="auto"/>
              </w:rPr>
              <w:t>、</w:t>
            </w:r>
            <w:r>
              <w:rPr>
                <w:rFonts w:hint="eastAsia" w:ascii="Times New Roman" w:hAnsi="Times New Roman" w:cs="Times New Roman"/>
                <w:color w:val="auto"/>
                <w:sz w:val="21"/>
                <w:szCs w:val="21"/>
                <w:highlight w:val="none"/>
                <w:u w:val="none" w:color="auto"/>
                <w:lang w:val="en-US" w:eastAsia="zh-CN"/>
              </w:rPr>
              <w:t>NH</w:t>
            </w:r>
            <w:r>
              <w:rPr>
                <w:rFonts w:hint="eastAsia" w:ascii="Times New Roman" w:hAnsi="Times New Roman" w:cs="Times New Roman"/>
                <w:color w:val="auto"/>
                <w:sz w:val="21"/>
                <w:szCs w:val="21"/>
                <w:highlight w:val="none"/>
                <w:u w:val="none" w:color="auto"/>
                <w:vertAlign w:val="subscript"/>
                <w:lang w:val="en-US" w:eastAsia="zh-CN"/>
              </w:rPr>
              <w:t>3</w:t>
            </w:r>
            <w:r>
              <w:rPr>
                <w:rFonts w:hint="eastAsia" w:ascii="Times New Roman" w:hAnsi="Times New Roman" w:cs="Times New Roman"/>
                <w:color w:val="auto"/>
                <w:sz w:val="21"/>
                <w:szCs w:val="21"/>
                <w:highlight w:val="none"/>
                <w:u w:val="none" w:color="auto"/>
                <w:lang w:val="en-US" w:eastAsia="zh-CN"/>
              </w:rPr>
              <w:t>-N</w:t>
            </w:r>
            <w:r>
              <w:rPr>
                <w:rFonts w:hint="eastAsia" w:cs="Times New Roman"/>
                <w:color w:val="auto"/>
                <w:sz w:val="21"/>
                <w:szCs w:val="21"/>
                <w:highlight w:val="none"/>
                <w:u w:val="none" w:color="auto"/>
                <w:lang w:eastAsia="zh-CN"/>
              </w:rPr>
              <w:t>、</w:t>
            </w:r>
            <w:r>
              <w:rPr>
                <w:rFonts w:hint="eastAsia" w:cs="Times New Roman"/>
                <w:color w:val="auto"/>
                <w:sz w:val="21"/>
                <w:szCs w:val="21"/>
                <w:highlight w:val="none"/>
                <w:u w:val="none" w:color="auto"/>
                <w:lang w:val="en-US" w:eastAsia="zh-CN"/>
              </w:rPr>
              <w:t>TP</w:t>
            </w:r>
            <w:r>
              <w:rPr>
                <w:rFonts w:hint="default" w:ascii="Times New Roman" w:hAnsi="Times New Roman" w:cs="Times New Roman"/>
                <w:color w:val="auto"/>
                <w:sz w:val="21"/>
                <w:szCs w:val="21"/>
                <w:highlight w:val="none"/>
                <w:u w:val="none" w:color="auto"/>
              </w:rPr>
              <w:t>等</w:t>
            </w:r>
          </w:p>
        </w:tc>
        <w:tc>
          <w:tcPr>
            <w:tcW w:w="805" w:type="pct"/>
            <w:tcBorders>
              <w:top w:val="single" w:color="auto" w:sz="4" w:space="0"/>
              <w:left w:val="single" w:color="auto" w:sz="4" w:space="0"/>
              <w:right w:val="single" w:color="auto" w:sz="4" w:space="0"/>
            </w:tcBorders>
            <w:vAlign w:val="center"/>
          </w:tcPr>
          <w:p w14:paraId="038FE36C">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highlight w:val="none"/>
                <w:u w:val="none"/>
                <w:lang w:val="en-US" w:eastAsia="zh-CN"/>
              </w:rPr>
            </w:pPr>
            <w:r>
              <w:rPr>
                <w:rFonts w:hint="eastAsia" w:cs="Times New Roman"/>
                <w:color w:val="auto"/>
                <w:sz w:val="21"/>
                <w:szCs w:val="22"/>
                <w:highlight w:val="none"/>
                <w:lang w:val="en-US" w:eastAsia="zh-CN" w:bidi="ar-SA"/>
              </w:rPr>
              <w:t>综合</w:t>
            </w:r>
            <w:r>
              <w:rPr>
                <w:rFonts w:ascii="Times New Roman" w:hAnsi="Times New Roman" w:eastAsia="宋体" w:cs="Times New Roman"/>
                <w:color w:val="auto"/>
                <w:sz w:val="21"/>
                <w:szCs w:val="22"/>
                <w:highlight w:val="none"/>
                <w:lang w:val="en-US" w:eastAsia="zh-CN" w:bidi="ar-SA"/>
              </w:rPr>
              <w:t>废水经</w:t>
            </w:r>
            <w:r>
              <w:rPr>
                <w:rFonts w:hint="eastAsia" w:ascii="Times New Roman" w:hAnsi="Times New Roman"/>
                <w:color w:val="auto"/>
                <w:highlight w:val="none"/>
              </w:rPr>
              <w:t>废水处理站（絮凝沉淀+A/O）法处理</w:t>
            </w:r>
            <w:r>
              <w:rPr>
                <w:rFonts w:hint="eastAsia"/>
                <w:color w:val="auto"/>
                <w:highlight w:val="none"/>
                <w:lang w:val="en-US" w:eastAsia="zh-CN"/>
              </w:rPr>
              <w:t>后</w:t>
            </w:r>
            <w:r>
              <w:rPr>
                <w:rFonts w:ascii="Times New Roman" w:hAnsi="Times New Roman" w:eastAsia="宋体" w:cs="Times New Roman"/>
                <w:color w:val="auto"/>
                <w:sz w:val="21"/>
                <w:szCs w:val="22"/>
                <w:highlight w:val="none"/>
                <w:lang w:val="en-US" w:eastAsia="zh-CN" w:bidi="ar-SA"/>
              </w:rPr>
              <w:t>用于农业灌溉和绿化，不排放</w:t>
            </w:r>
          </w:p>
        </w:tc>
        <w:tc>
          <w:tcPr>
            <w:tcW w:w="1730" w:type="pct"/>
            <w:tcBorders>
              <w:top w:val="single" w:color="auto" w:sz="4" w:space="0"/>
              <w:left w:val="single" w:color="auto" w:sz="4" w:space="0"/>
              <w:right w:val="single" w:color="auto" w:sz="8" w:space="0"/>
            </w:tcBorders>
            <w:vAlign w:val="center"/>
          </w:tcPr>
          <w:p w14:paraId="15D46391">
            <w:pPr>
              <w:keepNext w:val="0"/>
              <w:keepLines w:val="0"/>
              <w:pageBreakBefore w:val="0"/>
              <w:widowControl w:val="0"/>
              <w:kinsoku/>
              <w:overflowPunct/>
              <w:autoSpaceDE/>
              <w:autoSpaceDN/>
              <w:bidi w:val="0"/>
              <w:adjustRightInd/>
              <w:snapToGrid/>
              <w:spacing w:line="240" w:lineRule="auto"/>
              <w:ind w:left="0"/>
              <w:jc w:val="center"/>
              <w:textAlignment w:val="auto"/>
              <w:rPr>
                <w:rFonts w:hint="eastAsia" w:ascii="Times New Roman" w:hAnsi="Times New Roman" w:eastAsia="宋体" w:cs="Times New Roman"/>
                <w:color w:val="auto"/>
                <w:highlight w:val="none"/>
                <w:lang w:val="en-US" w:eastAsia="zh-CN"/>
              </w:rPr>
            </w:pPr>
            <w:r>
              <w:rPr>
                <w:color w:val="auto"/>
                <w:highlight w:val="none"/>
              </w:rPr>
              <w:t>《农田灌溉水质标准（GB5084-2021）》</w:t>
            </w:r>
            <w:r>
              <w:rPr>
                <w:rFonts w:hint="eastAsia"/>
                <w:b w:val="0"/>
                <w:bCs w:val="0"/>
                <w:color w:val="auto"/>
                <w:highlight w:val="none"/>
              </w:rPr>
              <w:t>（旱地</w:t>
            </w:r>
            <w:r>
              <w:rPr>
                <w:rFonts w:hint="eastAsia"/>
                <w:b w:val="0"/>
                <w:bCs w:val="0"/>
                <w:color w:val="auto"/>
                <w:highlight w:val="none"/>
                <w:lang w:val="en-US" w:eastAsia="zh-CN"/>
              </w:rPr>
              <w:t>作物</w:t>
            </w:r>
            <w:r>
              <w:rPr>
                <w:rFonts w:hint="eastAsia"/>
                <w:b w:val="0"/>
                <w:bCs w:val="0"/>
                <w:color w:val="auto"/>
                <w:highlight w:val="none"/>
              </w:rPr>
              <w:t>）</w:t>
            </w:r>
            <w:r>
              <w:rPr>
                <w:rFonts w:hint="eastAsia"/>
                <w:b w:val="0"/>
                <w:bCs w:val="0"/>
                <w:color w:val="auto"/>
                <w:highlight w:val="none"/>
                <w:lang w:val="en-US" w:eastAsia="zh-CN"/>
              </w:rPr>
              <w:t>标准限值</w:t>
            </w:r>
          </w:p>
        </w:tc>
      </w:tr>
      <w:tr w14:paraId="50478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9" w:type="pct"/>
            <w:tcBorders>
              <w:top w:val="single" w:color="auto" w:sz="4" w:space="0"/>
              <w:left w:val="single" w:color="auto" w:sz="8" w:space="0"/>
              <w:bottom w:val="single" w:color="auto" w:sz="4" w:space="0"/>
              <w:right w:val="single" w:color="auto" w:sz="4" w:space="0"/>
            </w:tcBorders>
            <w:vAlign w:val="center"/>
          </w:tcPr>
          <w:p w14:paraId="779A7964">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声环境</w:t>
            </w:r>
          </w:p>
        </w:tc>
        <w:tc>
          <w:tcPr>
            <w:tcW w:w="883" w:type="pct"/>
            <w:tcBorders>
              <w:top w:val="single" w:color="auto" w:sz="4" w:space="0"/>
              <w:left w:val="single" w:color="auto" w:sz="4" w:space="0"/>
              <w:bottom w:val="single" w:color="auto" w:sz="4" w:space="0"/>
              <w:right w:val="single" w:color="auto" w:sz="4" w:space="0"/>
            </w:tcBorders>
            <w:vAlign w:val="center"/>
          </w:tcPr>
          <w:p w14:paraId="4BC76471">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厂界</w:t>
            </w:r>
          </w:p>
        </w:tc>
        <w:tc>
          <w:tcPr>
            <w:tcW w:w="951" w:type="pct"/>
            <w:tcBorders>
              <w:top w:val="single" w:color="auto" w:sz="4" w:space="0"/>
              <w:left w:val="single" w:color="auto" w:sz="4" w:space="0"/>
              <w:bottom w:val="single" w:color="auto" w:sz="4" w:space="0"/>
              <w:right w:val="single" w:color="auto" w:sz="4" w:space="0"/>
            </w:tcBorders>
            <w:vAlign w:val="center"/>
          </w:tcPr>
          <w:p w14:paraId="722670DB">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等效声级</w:t>
            </w:r>
          </w:p>
        </w:tc>
        <w:tc>
          <w:tcPr>
            <w:tcW w:w="805" w:type="pct"/>
            <w:tcBorders>
              <w:top w:val="single" w:color="auto" w:sz="4" w:space="0"/>
              <w:left w:val="single" w:color="auto" w:sz="4" w:space="0"/>
              <w:bottom w:val="single" w:color="auto" w:sz="4" w:space="0"/>
              <w:right w:val="single" w:color="auto" w:sz="4" w:space="0"/>
            </w:tcBorders>
            <w:vAlign w:val="center"/>
          </w:tcPr>
          <w:p w14:paraId="692A4FE1">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设备基础减震、厂房及建筑材料隔声等措施</w:t>
            </w:r>
          </w:p>
        </w:tc>
        <w:tc>
          <w:tcPr>
            <w:tcW w:w="1730" w:type="pct"/>
            <w:tcBorders>
              <w:top w:val="single" w:color="auto" w:sz="4" w:space="0"/>
              <w:left w:val="single" w:color="auto" w:sz="4" w:space="0"/>
              <w:bottom w:val="single" w:color="auto" w:sz="4" w:space="0"/>
              <w:right w:val="single" w:color="auto" w:sz="8" w:space="0"/>
            </w:tcBorders>
            <w:vAlign w:val="center"/>
          </w:tcPr>
          <w:p w14:paraId="3C5EFFB6">
            <w:pPr>
              <w:keepNext w:val="0"/>
              <w:keepLines w:val="0"/>
              <w:pageBreakBefore w:val="0"/>
              <w:widowControl w:val="0"/>
              <w:kinsoku/>
              <w:overflowPunct/>
              <w:autoSpaceDE/>
              <w:autoSpaceDN/>
              <w:bidi w:val="0"/>
              <w:adjustRightInd/>
              <w:snapToGrid/>
              <w:spacing w:line="240" w:lineRule="auto"/>
              <w:ind w:left="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《工业企业厂界环境噪声排放标准》(GB12348-2008)</w:t>
            </w:r>
            <w:r>
              <w:rPr>
                <w:rFonts w:hint="eastAsia" w:cs="Times New Roman"/>
                <w:color w:val="auto"/>
                <w:sz w:val="21"/>
                <w:szCs w:val="21"/>
                <w:highlight w:val="none"/>
                <w:u w:val="none" w:color="auto"/>
                <w:lang w:val="en-US" w:eastAsia="zh-CN"/>
              </w:rPr>
              <w:t>2</w:t>
            </w:r>
            <w:r>
              <w:rPr>
                <w:rFonts w:hint="default" w:ascii="Times New Roman" w:hAnsi="Times New Roman" w:cs="Times New Roman"/>
                <w:color w:val="auto"/>
                <w:sz w:val="21"/>
                <w:szCs w:val="21"/>
                <w:highlight w:val="none"/>
                <w:u w:val="none" w:color="auto"/>
              </w:rPr>
              <w:t>类标准</w:t>
            </w:r>
          </w:p>
        </w:tc>
      </w:tr>
      <w:tr w14:paraId="7989E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29" w:type="pct"/>
            <w:tcBorders>
              <w:top w:val="single" w:color="auto" w:sz="4" w:space="0"/>
              <w:left w:val="single" w:color="auto" w:sz="8" w:space="0"/>
              <w:bottom w:val="single" w:color="auto" w:sz="4" w:space="0"/>
              <w:right w:val="single" w:color="auto" w:sz="4" w:space="0"/>
            </w:tcBorders>
            <w:vAlign w:val="center"/>
          </w:tcPr>
          <w:p w14:paraId="07D13F2D">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固体废物</w:t>
            </w:r>
          </w:p>
        </w:tc>
        <w:tc>
          <w:tcPr>
            <w:tcW w:w="4370" w:type="pct"/>
            <w:gridSpan w:val="4"/>
            <w:tcBorders>
              <w:top w:val="single" w:color="auto" w:sz="4" w:space="0"/>
              <w:left w:val="single" w:color="auto" w:sz="4" w:space="0"/>
              <w:bottom w:val="single" w:color="auto" w:sz="4" w:space="0"/>
              <w:right w:val="single" w:color="auto" w:sz="8" w:space="0"/>
            </w:tcBorders>
            <w:vAlign w:val="center"/>
          </w:tcPr>
          <w:p w14:paraId="4AA11A0A">
            <w:pPr>
              <w:keepNext w:val="0"/>
              <w:keepLines w:val="0"/>
              <w:pageBreakBefore w:val="0"/>
              <w:widowControl w:val="0"/>
              <w:kinsoku/>
              <w:overflowPunct/>
              <w:autoSpaceDE/>
              <w:autoSpaceDN/>
              <w:bidi w:val="0"/>
              <w:adjustRightInd/>
              <w:snapToGrid/>
              <w:spacing w:line="240" w:lineRule="auto"/>
              <w:ind w:left="0"/>
              <w:jc w:val="both"/>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1、一般固废：一般</w:t>
            </w:r>
            <w:r>
              <w:rPr>
                <w:rFonts w:hint="eastAsia" w:cs="Times New Roman"/>
                <w:color w:val="auto"/>
                <w:sz w:val="21"/>
                <w:szCs w:val="21"/>
                <w:highlight w:val="none"/>
                <w:u w:val="none" w:color="auto"/>
                <w:lang w:val="en-US" w:eastAsia="zh-CN"/>
              </w:rPr>
              <w:t>工业</w:t>
            </w:r>
            <w:r>
              <w:rPr>
                <w:rFonts w:hint="default" w:ascii="Times New Roman" w:hAnsi="Times New Roman" w:cs="Times New Roman"/>
                <w:color w:val="auto"/>
                <w:sz w:val="21"/>
                <w:szCs w:val="21"/>
                <w:highlight w:val="none"/>
                <w:u w:val="none" w:color="auto"/>
              </w:rPr>
              <w:t>固废暂存间的设置需满足《一般工业固体废物贮存和填埋污染控制标准》（GB18599-2020）的要求。</w:t>
            </w:r>
          </w:p>
          <w:p w14:paraId="431E8295">
            <w:pPr>
              <w:keepNext w:val="0"/>
              <w:keepLines w:val="0"/>
              <w:pageBreakBefore w:val="0"/>
              <w:widowControl w:val="0"/>
              <w:kinsoku/>
              <w:overflowPunct/>
              <w:autoSpaceDE/>
              <w:autoSpaceDN/>
              <w:bidi w:val="0"/>
              <w:adjustRightInd/>
              <w:snapToGrid/>
              <w:spacing w:line="240" w:lineRule="auto"/>
              <w:ind w:left="0"/>
              <w:jc w:val="both"/>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2、生活垃圾：厂区设置分类收集垃圾桶，垃圾收集后交由环卫部门处置。</w:t>
            </w:r>
          </w:p>
        </w:tc>
      </w:tr>
      <w:tr w14:paraId="2B2B1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29" w:type="pct"/>
            <w:tcBorders>
              <w:top w:val="single" w:color="auto" w:sz="4" w:space="0"/>
              <w:left w:val="single" w:color="auto" w:sz="8" w:space="0"/>
              <w:bottom w:val="single" w:color="auto" w:sz="4" w:space="0"/>
              <w:right w:val="single" w:color="auto" w:sz="4" w:space="0"/>
            </w:tcBorders>
            <w:vAlign w:val="center"/>
          </w:tcPr>
          <w:p w14:paraId="221FE968">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土壤及地下水污染防治措施</w:t>
            </w:r>
          </w:p>
        </w:tc>
        <w:tc>
          <w:tcPr>
            <w:tcW w:w="4370" w:type="pct"/>
            <w:gridSpan w:val="4"/>
            <w:tcBorders>
              <w:top w:val="single" w:color="auto" w:sz="4" w:space="0"/>
              <w:left w:val="single" w:color="auto" w:sz="4" w:space="0"/>
              <w:bottom w:val="single" w:color="auto" w:sz="4" w:space="0"/>
              <w:right w:val="single" w:color="auto" w:sz="8" w:space="0"/>
            </w:tcBorders>
            <w:vAlign w:val="center"/>
          </w:tcPr>
          <w:p w14:paraId="6D74AC25">
            <w:pPr>
              <w:keepNext w:val="0"/>
              <w:keepLines w:val="0"/>
              <w:pageBreakBefore w:val="0"/>
              <w:widowControl w:val="0"/>
              <w:kinsoku/>
              <w:overflowPunct/>
              <w:autoSpaceDE/>
              <w:autoSpaceDN/>
              <w:bidi w:val="0"/>
              <w:adjustRightInd/>
              <w:snapToGrid w:val="0"/>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项目生产车间</w:t>
            </w:r>
            <w:r>
              <w:rPr>
                <w:rFonts w:hint="eastAsia" w:cs="Times New Roman"/>
                <w:color w:val="auto"/>
                <w:sz w:val="21"/>
                <w:szCs w:val="21"/>
                <w:highlight w:val="none"/>
                <w:u w:val="none" w:color="auto"/>
                <w:lang w:val="en-US" w:eastAsia="zh-CN"/>
              </w:rPr>
              <w:t>需对</w:t>
            </w:r>
            <w:r>
              <w:rPr>
                <w:rFonts w:hint="default" w:ascii="Times New Roman" w:hAnsi="Times New Roman" w:cs="Times New Roman"/>
                <w:color w:val="auto"/>
                <w:sz w:val="21"/>
                <w:szCs w:val="21"/>
                <w:highlight w:val="none"/>
                <w:u w:val="none" w:color="auto"/>
              </w:rPr>
              <w:t>水泥地面硬底化处理，厂区各区域均做好有效的防渗措施，正常生产情况对土壤和地下水无影响。</w:t>
            </w:r>
          </w:p>
        </w:tc>
      </w:tr>
      <w:tr w14:paraId="08D20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tcBorders>
              <w:top w:val="single" w:color="auto" w:sz="4" w:space="0"/>
              <w:left w:val="single" w:color="auto" w:sz="8" w:space="0"/>
              <w:bottom w:val="single" w:color="auto" w:sz="4" w:space="0"/>
              <w:right w:val="single" w:color="auto" w:sz="4" w:space="0"/>
            </w:tcBorders>
            <w:vAlign w:val="center"/>
          </w:tcPr>
          <w:p w14:paraId="22A9560D">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生态保护措施</w:t>
            </w:r>
          </w:p>
        </w:tc>
        <w:tc>
          <w:tcPr>
            <w:tcW w:w="4370" w:type="pct"/>
            <w:gridSpan w:val="4"/>
            <w:tcBorders>
              <w:top w:val="single" w:color="auto" w:sz="4" w:space="0"/>
              <w:left w:val="single" w:color="auto" w:sz="4" w:space="0"/>
              <w:bottom w:val="single" w:color="auto" w:sz="4" w:space="0"/>
              <w:right w:val="single" w:color="auto" w:sz="8" w:space="0"/>
            </w:tcBorders>
            <w:vAlign w:val="center"/>
          </w:tcPr>
          <w:p w14:paraId="0B0EA059">
            <w:pPr>
              <w:keepNext w:val="0"/>
              <w:keepLines w:val="0"/>
              <w:pageBreakBefore w:val="0"/>
              <w:widowControl w:val="0"/>
              <w:kinsoku/>
              <w:overflowPunct/>
              <w:autoSpaceDE/>
              <w:autoSpaceDN/>
              <w:bidi w:val="0"/>
              <w:adjustRightInd/>
              <w:snapToGrid w:val="0"/>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做好厂区绿化措施</w:t>
            </w:r>
          </w:p>
        </w:tc>
      </w:tr>
      <w:tr w14:paraId="2E326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629" w:type="pct"/>
            <w:tcBorders>
              <w:top w:val="single" w:color="auto" w:sz="4" w:space="0"/>
              <w:left w:val="single" w:color="auto" w:sz="8" w:space="0"/>
              <w:bottom w:val="single" w:color="auto" w:sz="4" w:space="0"/>
              <w:right w:val="single" w:color="auto" w:sz="4" w:space="0"/>
            </w:tcBorders>
            <w:vAlign w:val="center"/>
          </w:tcPr>
          <w:p w14:paraId="4D16A8FD">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环境风险</w:t>
            </w:r>
          </w:p>
          <w:p w14:paraId="098B61CE">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防范措施</w:t>
            </w:r>
          </w:p>
        </w:tc>
        <w:tc>
          <w:tcPr>
            <w:tcW w:w="4370" w:type="pct"/>
            <w:gridSpan w:val="4"/>
            <w:tcBorders>
              <w:top w:val="single" w:color="auto" w:sz="4" w:space="0"/>
              <w:left w:val="single" w:color="auto" w:sz="4" w:space="0"/>
              <w:bottom w:val="single" w:color="auto" w:sz="4" w:space="0"/>
              <w:right w:val="single" w:color="auto" w:sz="8" w:space="0"/>
            </w:tcBorders>
            <w:vAlign w:val="center"/>
          </w:tcPr>
          <w:p w14:paraId="3C746814">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1</w:t>
            </w:r>
            <w:r>
              <w:rPr>
                <w:rFonts w:hint="default" w:ascii="Times New Roman" w:hAnsi="Times New Roman" w:cs="Times New Roman"/>
                <w:color w:val="auto"/>
                <w:sz w:val="21"/>
                <w:szCs w:val="21"/>
                <w:highlight w:val="none"/>
                <w:u w:val="none" w:color="auto"/>
              </w:rPr>
              <w:t>、加强管理，做好</w:t>
            </w:r>
            <w:r>
              <w:rPr>
                <w:rFonts w:hint="eastAsia" w:cs="Times New Roman"/>
                <w:color w:val="auto"/>
                <w:sz w:val="21"/>
                <w:szCs w:val="21"/>
                <w:highlight w:val="none"/>
                <w:u w:val="none" w:color="auto"/>
                <w:lang w:eastAsia="zh-CN"/>
              </w:rPr>
              <w:t>三级化粪池</w:t>
            </w:r>
            <w:r>
              <w:rPr>
                <w:rFonts w:hint="default" w:ascii="Times New Roman" w:hAnsi="Times New Roman" w:cs="Times New Roman"/>
                <w:color w:val="auto"/>
                <w:sz w:val="21"/>
                <w:szCs w:val="21"/>
                <w:highlight w:val="none"/>
                <w:u w:val="none" w:color="auto"/>
              </w:rPr>
              <w:t>防渗基础建设。</w:t>
            </w:r>
          </w:p>
          <w:p w14:paraId="60EEAC4D">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2、日常加强废气处置设施的监管监控，定期维护和保养。</w:t>
            </w:r>
          </w:p>
          <w:p w14:paraId="6F2153CD">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3</w:t>
            </w:r>
            <w:r>
              <w:rPr>
                <w:rFonts w:hint="default" w:ascii="Times New Roman" w:hAnsi="Times New Roman" w:cs="Times New Roman"/>
                <w:color w:val="auto"/>
                <w:sz w:val="21"/>
                <w:szCs w:val="21"/>
                <w:highlight w:val="none"/>
                <w:u w:val="none" w:color="auto"/>
              </w:rPr>
              <w:t>、厂区内应按规范配置灭火器材、消防装备等应急物资</w:t>
            </w:r>
          </w:p>
        </w:tc>
      </w:tr>
      <w:tr w14:paraId="40F8C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29" w:type="pct"/>
            <w:tcBorders>
              <w:top w:val="single" w:color="auto" w:sz="4" w:space="0"/>
              <w:left w:val="single" w:color="auto" w:sz="8" w:space="0"/>
              <w:bottom w:val="single" w:color="auto" w:sz="8" w:space="0"/>
              <w:right w:val="single" w:color="auto" w:sz="4" w:space="0"/>
            </w:tcBorders>
            <w:vAlign w:val="center"/>
          </w:tcPr>
          <w:p w14:paraId="610FC28E">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其他环境</w:t>
            </w:r>
          </w:p>
          <w:p w14:paraId="5C3FA258">
            <w:pPr>
              <w:keepNext w:val="0"/>
              <w:keepLines w:val="0"/>
              <w:pageBreakBefore w:val="0"/>
              <w:widowControl w:val="0"/>
              <w:kinsoku/>
              <w:overflowPunct/>
              <w:autoSpaceDE/>
              <w:autoSpaceDN/>
              <w:bidi w:val="0"/>
              <w:adjustRightInd/>
              <w:snapToGrid w:val="0"/>
              <w:jc w:val="center"/>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管理要求</w:t>
            </w:r>
          </w:p>
        </w:tc>
        <w:tc>
          <w:tcPr>
            <w:tcW w:w="4370" w:type="pct"/>
            <w:gridSpan w:val="4"/>
            <w:tcBorders>
              <w:top w:val="single" w:color="auto" w:sz="4" w:space="0"/>
              <w:left w:val="single" w:color="auto" w:sz="4" w:space="0"/>
              <w:bottom w:val="single" w:color="auto" w:sz="8" w:space="0"/>
              <w:right w:val="single" w:color="auto" w:sz="8" w:space="0"/>
            </w:tcBorders>
            <w:vAlign w:val="center"/>
          </w:tcPr>
          <w:p w14:paraId="21DB4E65">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1、设置厂区环保制度、加强员工环保培训，并定期做好自行监测、废气处理设施管理台账要求；</w:t>
            </w:r>
          </w:p>
          <w:p w14:paraId="6A2FE9A6">
            <w:pPr>
              <w:keepNext w:val="0"/>
              <w:keepLines w:val="0"/>
              <w:pageBreakBefore w:val="0"/>
              <w:widowControl w:val="0"/>
              <w:kinsoku/>
              <w:overflowPunct/>
              <w:autoSpaceDE/>
              <w:autoSpaceDN/>
              <w:bidi w:val="0"/>
              <w:adjustRightInd/>
              <w:jc w:val="left"/>
              <w:textAlignment w:val="auto"/>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2、项目竣工后，建设单位应当按照主管部门规定的标准和程序，对配套建设的环境保护设施进行验收，编制验收报告</w:t>
            </w:r>
          </w:p>
        </w:tc>
      </w:tr>
    </w:tbl>
    <w:p w14:paraId="44481987">
      <w:pPr>
        <w:pStyle w:val="3"/>
        <w:bidi w:val="0"/>
        <w:jc w:val="center"/>
        <w:rPr>
          <w:rFonts w:hint="default" w:ascii="Times New Roman" w:hAnsi="Times New Roman" w:eastAsia="宋体" w:cs="Times New Roman"/>
          <w:b/>
          <w:bCs/>
          <w:color w:val="auto"/>
          <w:kern w:val="44"/>
          <w:sz w:val="28"/>
          <w:szCs w:val="44"/>
          <w:highlight w:val="none"/>
          <w:u w:val="none" w:color="auto"/>
          <w:lang w:val="en-US" w:eastAsia="zh-CN" w:bidi="ar-SA"/>
        </w:rPr>
      </w:pPr>
      <w:bookmarkStart w:id="72" w:name="_Toc5866"/>
      <w:bookmarkStart w:id="73" w:name="_Toc15435"/>
      <w:r>
        <w:rPr>
          <w:rFonts w:hint="default" w:ascii="Times New Roman" w:hAnsi="Times New Roman" w:eastAsia="宋体" w:cs="Times New Roman"/>
          <w:b/>
          <w:bCs/>
          <w:color w:val="auto"/>
          <w:kern w:val="44"/>
          <w:sz w:val="28"/>
          <w:szCs w:val="44"/>
          <w:highlight w:val="none"/>
          <w:u w:val="none" w:color="auto"/>
          <w:lang w:val="en-US" w:eastAsia="zh-CN" w:bidi="ar-SA"/>
        </w:rPr>
        <w:t>六、结论</w:t>
      </w:r>
      <w:bookmarkEnd w:id="72"/>
      <w:bookmarkEnd w:id="73"/>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4EB4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E5B2F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u w:val="none" w:color="auto"/>
                <w:lang w:eastAsia="zh-CN"/>
              </w:rPr>
            </w:pPr>
            <w:r>
              <w:rPr>
                <w:rFonts w:hint="eastAsia" w:cs="Times New Roman"/>
                <w:color w:val="auto"/>
                <w:sz w:val="24"/>
                <w:szCs w:val="24"/>
                <w:highlight w:val="none"/>
                <w:u w:val="none" w:color="auto"/>
                <w:lang w:val="en-US" w:eastAsia="zh-CN"/>
              </w:rPr>
              <w:t>本</w:t>
            </w:r>
            <w:r>
              <w:rPr>
                <w:rFonts w:hint="eastAsia" w:cs="Times New Roman"/>
                <w:color w:val="auto"/>
                <w:sz w:val="24"/>
                <w:szCs w:val="24"/>
                <w:highlight w:val="none"/>
                <w:u w:val="none" w:color="auto"/>
                <w:lang w:eastAsia="zh-CN"/>
              </w:rPr>
              <w:t>项目</w:t>
            </w:r>
            <w:r>
              <w:rPr>
                <w:rFonts w:hint="default" w:ascii="Times New Roman" w:hAnsi="Times New Roman" w:cs="Times New Roman"/>
                <w:color w:val="auto"/>
                <w:kern w:val="0"/>
                <w:sz w:val="24"/>
                <w:highlight w:val="none"/>
                <w:u w:val="none" w:color="auto"/>
              </w:rPr>
              <w:t>选址不占用生态红线，符合当地</w:t>
            </w:r>
            <w:r>
              <w:rPr>
                <w:rFonts w:hint="eastAsia"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三线一单</w:t>
            </w:r>
            <w:r>
              <w:rPr>
                <w:rFonts w:hint="eastAsia"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生态环境分区管控要求。</w:t>
            </w:r>
            <w:r>
              <w:rPr>
                <w:rFonts w:hint="default" w:ascii="Times New Roman" w:hAnsi="Times New Roman" w:cs="Times New Roman"/>
                <w:color w:val="auto"/>
                <w:sz w:val="24"/>
                <w:highlight w:val="none"/>
                <w:u w:val="none" w:color="auto"/>
              </w:rPr>
              <w:t>通过严格落实报告表</w:t>
            </w:r>
            <w:r>
              <w:rPr>
                <w:rFonts w:hint="default" w:ascii="Times New Roman" w:hAnsi="Times New Roman" w:cs="Times New Roman"/>
                <w:bCs/>
                <w:color w:val="auto"/>
                <w:kern w:val="0"/>
                <w:sz w:val="24"/>
                <w:highlight w:val="none"/>
                <w:u w:val="none" w:color="auto"/>
              </w:rPr>
              <w:t>提出的各项污染防治措施和环境风险防控措施前提下，排放的污染物均能达标排放，其对周边区域环境影响较小</w:t>
            </w:r>
            <w:r>
              <w:rPr>
                <w:rFonts w:hint="default" w:ascii="Times New Roman" w:hAnsi="Times New Roman" w:cs="Times New Roman"/>
                <w:color w:val="auto"/>
                <w:sz w:val="24"/>
                <w:highlight w:val="none"/>
                <w:u w:val="none" w:color="auto"/>
              </w:rPr>
              <w:t>。</w:t>
            </w:r>
            <w:r>
              <w:rPr>
                <w:rFonts w:hint="default" w:ascii="Times New Roman" w:hAnsi="Times New Roman" w:cs="Times New Roman"/>
                <w:bCs/>
                <w:color w:val="auto"/>
                <w:kern w:val="0"/>
                <w:sz w:val="24"/>
                <w:highlight w:val="none"/>
                <w:u w:val="none" w:color="auto"/>
              </w:rPr>
              <w:t>从环境保护的角度考虑，本项目建设可行</w:t>
            </w:r>
            <w:r>
              <w:rPr>
                <w:rFonts w:hint="default" w:ascii="Times New Roman" w:hAnsi="Times New Roman" w:cs="Times New Roman"/>
                <w:bCs/>
                <w:color w:val="auto"/>
                <w:kern w:val="0"/>
                <w:sz w:val="24"/>
                <w:highlight w:val="none"/>
                <w:u w:val="none" w:color="auto"/>
                <w:lang w:eastAsia="zh-CN"/>
              </w:rPr>
              <w:t>。</w:t>
            </w:r>
          </w:p>
        </w:tc>
      </w:tr>
    </w:tbl>
    <w:p w14:paraId="56E0A89A">
      <w:pPr>
        <w:tabs>
          <w:tab w:val="left" w:pos="1021"/>
        </w:tabs>
        <w:ind w:left="0" w:leftChars="0" w:firstLine="0" w:firstLineChars="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3B1E99">
      <w:pPr>
        <w:keepNext/>
        <w:widowControl w:val="0"/>
        <w:overflowPunct w:val="0"/>
        <w:bidi w:val="0"/>
        <w:snapToGrid w:val="0"/>
        <w:spacing w:before="120" w:after="160" w:line="259" w:lineRule="auto"/>
        <w:ind w:left="432" w:hanging="432"/>
        <w:jc w:val="both"/>
        <w:outlineLvl w:val="0"/>
        <w:rPr>
          <w:rFonts w:hint="default" w:ascii="Times New Roman" w:hAnsi="Times New Roman" w:eastAsia="黑体" w:cs="Times New Roman"/>
          <w:b w:val="0"/>
          <w:bCs w:val="0"/>
          <w:color w:val="auto"/>
          <w:kern w:val="44"/>
          <w:sz w:val="30"/>
          <w:szCs w:val="30"/>
          <w:highlight w:val="none"/>
          <w:u w:val="none" w:color="auto"/>
          <w:lang w:val="en-US" w:eastAsia="zh-CN" w:bidi="ar-SA"/>
        </w:rPr>
      </w:pPr>
      <w:bookmarkStart w:id="74" w:name="_Toc18317"/>
      <w:bookmarkStart w:id="75" w:name="_Toc29458"/>
      <w:bookmarkStart w:id="76" w:name="_Toc14074"/>
      <w:bookmarkStart w:id="77" w:name="_Toc23977"/>
      <w:bookmarkStart w:id="78" w:name="_Toc29194"/>
      <w:bookmarkStart w:id="79" w:name="_Toc12351"/>
      <w:bookmarkStart w:id="80" w:name="_Toc13938"/>
      <w:bookmarkStart w:id="81" w:name="_Toc17945"/>
      <w:bookmarkStart w:id="82" w:name="_Toc23223"/>
      <w:r>
        <w:rPr>
          <w:rFonts w:hint="default" w:ascii="Times New Roman" w:hAnsi="Times New Roman" w:eastAsia="黑体" w:cs="Times New Roman"/>
          <w:b w:val="0"/>
          <w:bCs w:val="0"/>
          <w:color w:val="auto"/>
          <w:kern w:val="44"/>
          <w:sz w:val="30"/>
          <w:szCs w:val="30"/>
          <w:highlight w:val="none"/>
          <w:u w:val="none" w:color="auto"/>
          <w:lang w:val="en-US" w:eastAsia="zh-CN" w:bidi="ar-SA"/>
        </w:rPr>
        <w:t>附表</w:t>
      </w:r>
      <w:bookmarkEnd w:id="74"/>
      <w:bookmarkEnd w:id="75"/>
      <w:bookmarkEnd w:id="76"/>
      <w:bookmarkEnd w:id="77"/>
      <w:bookmarkEnd w:id="78"/>
      <w:bookmarkEnd w:id="79"/>
      <w:bookmarkEnd w:id="80"/>
      <w:bookmarkEnd w:id="81"/>
      <w:bookmarkEnd w:id="82"/>
    </w:p>
    <w:p w14:paraId="777FFADA">
      <w:pPr>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firstLine="420" w:firstLineChars="0"/>
        <w:jc w:val="center"/>
        <w:textAlignment w:val="auto"/>
        <w:outlineLvl w:val="0"/>
        <w:rPr>
          <w:rFonts w:hint="default" w:ascii="方正小标宋_GBK" w:hAnsi="黑体" w:eastAsia="方正小标宋_GBK" w:cs="Times New Roman"/>
          <w:snapToGrid w:val="0"/>
          <w:color w:val="auto"/>
          <w:kern w:val="0"/>
          <w:sz w:val="38"/>
          <w:szCs w:val="38"/>
          <w:highlight w:val="none"/>
          <w:u w:val="none" w:color="auto"/>
          <w:lang w:val="en-US" w:eastAsia="en-US" w:bidi="ar-SA"/>
        </w:rPr>
      </w:pPr>
      <w:bookmarkStart w:id="83" w:name="_Toc5974"/>
      <w:bookmarkStart w:id="84" w:name="_Toc22134"/>
      <w:bookmarkStart w:id="85" w:name="_Toc29727"/>
      <w:bookmarkStart w:id="86" w:name="_Toc7521"/>
      <w:bookmarkStart w:id="87" w:name="_Toc3126"/>
      <w:bookmarkStart w:id="88" w:name="_Toc8703"/>
      <w:bookmarkStart w:id="89" w:name="_Toc23910"/>
      <w:bookmarkStart w:id="90" w:name="_Toc27751"/>
      <w:bookmarkStart w:id="91" w:name="_Toc4758"/>
      <w:r>
        <w:rPr>
          <w:rFonts w:hint="default" w:ascii="方正小标宋_GBK" w:hAnsi="黑体" w:eastAsia="方正小标宋_GBK" w:cs="Times New Roman"/>
          <w:snapToGrid w:val="0"/>
          <w:color w:val="auto"/>
          <w:kern w:val="0"/>
          <w:sz w:val="38"/>
          <w:szCs w:val="38"/>
          <w:highlight w:val="none"/>
          <w:u w:val="none" w:color="auto"/>
          <w:lang w:val="en-US" w:eastAsia="en-US" w:bidi="ar-SA"/>
        </w:rPr>
        <w:t>建设项目污染物排放量汇总表</w:t>
      </w:r>
      <w:bookmarkEnd w:id="83"/>
      <w:bookmarkEnd w:id="84"/>
      <w:bookmarkEnd w:id="85"/>
      <w:bookmarkEnd w:id="86"/>
      <w:bookmarkEnd w:id="87"/>
      <w:bookmarkEnd w:id="88"/>
      <w:bookmarkEnd w:id="89"/>
      <w:bookmarkEnd w:id="90"/>
      <w:bookmarkEnd w:id="91"/>
    </w:p>
    <w:tbl>
      <w:tblPr>
        <w:tblStyle w:val="55"/>
        <w:tblW w:w="13792" w:type="dxa"/>
        <w:tblInd w:w="7" w:type="dxa"/>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Layout w:type="fixed"/>
        <w:tblCellMar>
          <w:top w:w="0" w:type="dxa"/>
          <w:left w:w="0" w:type="dxa"/>
          <w:bottom w:w="0" w:type="dxa"/>
          <w:right w:w="0" w:type="dxa"/>
        </w:tblCellMar>
      </w:tblPr>
      <w:tblGrid>
        <w:gridCol w:w="1588"/>
        <w:gridCol w:w="1740"/>
        <w:gridCol w:w="1382"/>
        <w:gridCol w:w="1275"/>
        <w:gridCol w:w="1699"/>
        <w:gridCol w:w="1557"/>
        <w:gridCol w:w="1759"/>
        <w:gridCol w:w="1546"/>
        <w:gridCol w:w="1246"/>
      </w:tblGrid>
      <w:tr w14:paraId="1C9B3DF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1227" w:hRule="atLeast"/>
        </w:trPr>
        <w:tc>
          <w:tcPr>
            <w:tcW w:w="1588" w:type="dxa"/>
            <w:tcBorders>
              <w:top w:val="single" w:color="000000" w:sz="6" w:space="0"/>
              <w:left w:val="single" w:color="000000" w:sz="6" w:space="0"/>
              <w:tl2br w:val="single" w:color="000000" w:sz="4" w:space="0"/>
            </w:tcBorders>
            <w:vAlign w:val="center"/>
          </w:tcPr>
          <w:p w14:paraId="1F9AC19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6"/>
                <w:sz w:val="24"/>
                <w:szCs w:val="24"/>
                <w:highlight w:val="none"/>
                <w:u w:val="none" w:color="auto"/>
              </w:rPr>
              <w:t>项目</w:t>
            </w:r>
          </w:p>
          <w:p w14:paraId="186728CB">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7"/>
                <w:sz w:val="24"/>
                <w:szCs w:val="24"/>
                <w:highlight w:val="none"/>
                <w:u w:val="none" w:color="auto"/>
              </w:rPr>
              <w:t>分类</w:t>
            </w:r>
          </w:p>
        </w:tc>
        <w:tc>
          <w:tcPr>
            <w:tcW w:w="1740" w:type="dxa"/>
            <w:tcBorders>
              <w:top w:val="single" w:color="000000" w:sz="6" w:space="0"/>
            </w:tcBorders>
            <w:vAlign w:val="center"/>
          </w:tcPr>
          <w:p w14:paraId="15FAFA36">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1"/>
                <w:sz w:val="24"/>
                <w:szCs w:val="24"/>
                <w:highlight w:val="none"/>
                <w:u w:val="none" w:color="auto"/>
              </w:rPr>
              <w:t>污染物名称</w:t>
            </w:r>
          </w:p>
        </w:tc>
        <w:tc>
          <w:tcPr>
            <w:tcW w:w="1382" w:type="dxa"/>
            <w:tcBorders>
              <w:top w:val="single" w:color="000000" w:sz="6" w:space="0"/>
            </w:tcBorders>
            <w:vAlign w:val="center"/>
          </w:tcPr>
          <w:p w14:paraId="2D3E870A">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0"/>
                <w:sz w:val="24"/>
                <w:szCs w:val="24"/>
                <w:highlight w:val="none"/>
                <w:u w:val="none" w:color="auto"/>
              </w:rPr>
              <w:t>现有工程</w:t>
            </w:r>
          </w:p>
          <w:p w14:paraId="4D6BFC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12"/>
                <w:kern w:val="2"/>
                <w:sz w:val="24"/>
                <w:szCs w:val="24"/>
                <w:highlight w:val="none"/>
                <w:u w:val="none" w:color="auto"/>
                <w:lang w:val="en-US" w:eastAsia="en-US" w:bidi="ar-SA"/>
              </w:rPr>
              <w:t>排放量（固体废</w:t>
            </w:r>
            <w:r>
              <w:rPr>
                <w:rFonts w:hint="default" w:ascii="Times New Roman" w:hAnsi="Times New Roman" w:eastAsia="黑体" w:cs="Times New Roman"/>
                <w:color w:val="auto"/>
                <w:spacing w:val="-11"/>
                <w:kern w:val="2"/>
                <w:sz w:val="24"/>
                <w:szCs w:val="24"/>
                <w:highlight w:val="none"/>
                <w:u w:val="none" w:color="auto"/>
                <w:lang w:val="en-US" w:eastAsia="en-US" w:bidi="ar-SA"/>
              </w:rPr>
              <w:t>物产生量）</w:t>
            </w:r>
            <w:r>
              <w:rPr>
                <w:rFonts w:hint="default" w:ascii="Times New Roman" w:hAnsi="Times New Roman" w:eastAsia="宋体" w:cs="Times New Roman"/>
                <w:color w:val="auto"/>
                <w:spacing w:val="-11"/>
                <w:kern w:val="2"/>
                <w:sz w:val="24"/>
                <w:szCs w:val="24"/>
                <w:highlight w:val="none"/>
                <w:u w:val="none" w:color="auto"/>
                <w:lang w:val="en-US" w:eastAsia="en-US" w:bidi="ar-SA"/>
              </w:rPr>
              <w:t>①</w:t>
            </w:r>
          </w:p>
        </w:tc>
        <w:tc>
          <w:tcPr>
            <w:tcW w:w="1275" w:type="dxa"/>
            <w:tcBorders>
              <w:top w:val="single" w:color="000000" w:sz="6" w:space="0"/>
            </w:tcBorders>
            <w:vAlign w:val="center"/>
          </w:tcPr>
          <w:p w14:paraId="78F4ADD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0"/>
                <w:sz w:val="24"/>
                <w:szCs w:val="24"/>
                <w:highlight w:val="none"/>
                <w:u w:val="none" w:color="auto"/>
              </w:rPr>
              <w:t>现有工程</w:t>
            </w:r>
          </w:p>
          <w:p w14:paraId="3882782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10"/>
                <w:sz w:val="24"/>
                <w:szCs w:val="24"/>
                <w:highlight w:val="none"/>
                <w:u w:val="none" w:color="auto"/>
              </w:rPr>
              <w:t>许可排放量</w:t>
            </w:r>
          </w:p>
          <w:p w14:paraId="228E32C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kern w:val="2"/>
                <w:sz w:val="24"/>
                <w:szCs w:val="24"/>
                <w:highlight w:val="none"/>
                <w:u w:val="none" w:color="auto"/>
                <w:lang w:val="en-US" w:eastAsia="en-US" w:bidi="ar-SA"/>
              </w:rPr>
              <w:t>②</w:t>
            </w:r>
          </w:p>
        </w:tc>
        <w:tc>
          <w:tcPr>
            <w:tcW w:w="1699" w:type="dxa"/>
            <w:tcBorders>
              <w:top w:val="single" w:color="000000" w:sz="6" w:space="0"/>
            </w:tcBorders>
            <w:vAlign w:val="center"/>
          </w:tcPr>
          <w:p w14:paraId="63B1966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9"/>
                <w:sz w:val="24"/>
                <w:szCs w:val="24"/>
                <w:highlight w:val="none"/>
                <w:u w:val="none" w:color="auto"/>
              </w:rPr>
              <w:t>在建工程</w:t>
            </w:r>
          </w:p>
          <w:p w14:paraId="5ED8699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12"/>
                <w:kern w:val="2"/>
                <w:sz w:val="24"/>
                <w:szCs w:val="24"/>
                <w:highlight w:val="none"/>
                <w:u w:val="none" w:color="auto"/>
                <w:lang w:val="en-US" w:eastAsia="en-US" w:bidi="ar-SA"/>
              </w:rPr>
              <w:t>排放量（固体废</w:t>
            </w:r>
            <w:r>
              <w:rPr>
                <w:rFonts w:hint="default" w:ascii="Times New Roman" w:hAnsi="Times New Roman" w:eastAsia="黑体" w:cs="Times New Roman"/>
                <w:color w:val="auto"/>
                <w:spacing w:val="-11"/>
                <w:kern w:val="2"/>
                <w:sz w:val="24"/>
                <w:szCs w:val="24"/>
                <w:highlight w:val="none"/>
                <w:u w:val="none" w:color="auto"/>
                <w:lang w:val="en-US" w:eastAsia="en-US" w:bidi="ar-SA"/>
              </w:rPr>
              <w:t>物产生量）</w:t>
            </w:r>
            <w:r>
              <w:rPr>
                <w:rFonts w:hint="default" w:ascii="Times New Roman" w:hAnsi="Times New Roman" w:eastAsia="宋体" w:cs="Times New Roman"/>
                <w:color w:val="auto"/>
                <w:spacing w:val="-11"/>
                <w:kern w:val="2"/>
                <w:sz w:val="24"/>
                <w:szCs w:val="24"/>
                <w:highlight w:val="none"/>
                <w:u w:val="none" w:color="auto"/>
                <w:lang w:val="en-US" w:eastAsia="en-US" w:bidi="ar-SA"/>
              </w:rPr>
              <w:t>③</w:t>
            </w:r>
          </w:p>
        </w:tc>
        <w:tc>
          <w:tcPr>
            <w:tcW w:w="1557" w:type="dxa"/>
            <w:tcBorders>
              <w:top w:val="single" w:color="000000" w:sz="6" w:space="0"/>
            </w:tcBorders>
            <w:vAlign w:val="center"/>
          </w:tcPr>
          <w:p w14:paraId="53AE1BEE">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8"/>
                <w:sz w:val="24"/>
                <w:szCs w:val="24"/>
                <w:highlight w:val="none"/>
                <w:u w:val="none" w:color="auto"/>
              </w:rPr>
              <w:t>本项目</w:t>
            </w:r>
          </w:p>
          <w:p w14:paraId="4D60E22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26"/>
                <w:kern w:val="2"/>
                <w:sz w:val="24"/>
                <w:szCs w:val="24"/>
                <w:highlight w:val="none"/>
                <w:u w:val="none" w:color="auto"/>
                <w:lang w:val="en-US" w:eastAsia="en-US" w:bidi="ar-SA"/>
              </w:rPr>
              <w:t>排放量（固体废</w:t>
            </w:r>
            <w:r>
              <w:rPr>
                <w:rFonts w:hint="default" w:ascii="Times New Roman" w:hAnsi="Times New Roman" w:eastAsia="黑体" w:cs="Times New Roman"/>
                <w:color w:val="auto"/>
                <w:spacing w:val="-11"/>
                <w:kern w:val="2"/>
                <w:sz w:val="24"/>
                <w:szCs w:val="24"/>
                <w:highlight w:val="none"/>
                <w:u w:val="none" w:color="auto"/>
                <w:lang w:val="en-US" w:eastAsia="en-US" w:bidi="ar-SA"/>
              </w:rPr>
              <w:t>物产生量）</w:t>
            </w:r>
            <w:r>
              <w:rPr>
                <w:rFonts w:hint="default" w:ascii="Times New Roman" w:hAnsi="Times New Roman" w:eastAsia="宋体" w:cs="Times New Roman"/>
                <w:color w:val="auto"/>
                <w:spacing w:val="-11"/>
                <w:kern w:val="2"/>
                <w:sz w:val="24"/>
                <w:szCs w:val="24"/>
                <w:highlight w:val="none"/>
                <w:u w:val="none" w:color="auto"/>
                <w:lang w:val="en-US" w:eastAsia="en-US" w:bidi="ar-SA"/>
              </w:rPr>
              <w:t>④</w:t>
            </w:r>
          </w:p>
        </w:tc>
        <w:tc>
          <w:tcPr>
            <w:tcW w:w="1759" w:type="dxa"/>
            <w:tcBorders>
              <w:top w:val="single" w:color="000000" w:sz="6" w:space="0"/>
            </w:tcBorders>
            <w:vAlign w:val="center"/>
          </w:tcPr>
          <w:p w14:paraId="4AF040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21"/>
                <w:w w:val="97"/>
                <w:sz w:val="24"/>
                <w:szCs w:val="24"/>
                <w:highlight w:val="none"/>
                <w:u w:val="none" w:color="auto"/>
              </w:rPr>
              <w:t>以新带老削减量</w:t>
            </w:r>
          </w:p>
          <w:p w14:paraId="46D43E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黑体" w:cs="Times New Roman"/>
                <w:color w:val="auto"/>
                <w:sz w:val="24"/>
                <w:szCs w:val="24"/>
                <w:highlight w:val="none"/>
                <w:u w:val="none" w:color="auto"/>
              </w:rPr>
            </w:pPr>
            <w:r>
              <w:rPr>
                <w:rFonts w:hint="default" w:ascii="Times New Roman" w:hAnsi="Times New Roman" w:eastAsia="黑体" w:cs="Times New Roman"/>
                <w:color w:val="auto"/>
                <w:spacing w:val="-34"/>
                <w:sz w:val="24"/>
                <w:szCs w:val="24"/>
                <w:highlight w:val="none"/>
                <w:u w:val="none" w:color="auto"/>
              </w:rPr>
              <w:t>（新建项目不填）</w:t>
            </w:r>
          </w:p>
          <w:p w14:paraId="1CDB3B2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kern w:val="2"/>
                <w:sz w:val="24"/>
                <w:szCs w:val="24"/>
                <w:highlight w:val="none"/>
                <w:u w:val="none" w:color="auto"/>
                <w:lang w:val="en-US" w:eastAsia="en-US" w:bidi="ar-SA"/>
              </w:rPr>
              <w:t>⑤</w:t>
            </w:r>
          </w:p>
        </w:tc>
        <w:tc>
          <w:tcPr>
            <w:tcW w:w="1546" w:type="dxa"/>
            <w:tcBorders>
              <w:top w:val="single" w:color="000000" w:sz="6" w:space="0"/>
            </w:tcBorders>
            <w:vAlign w:val="center"/>
          </w:tcPr>
          <w:p w14:paraId="1B1922B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28"/>
                <w:w w:val="99"/>
                <w:kern w:val="2"/>
                <w:sz w:val="24"/>
                <w:szCs w:val="24"/>
                <w:highlight w:val="none"/>
                <w:u w:val="none" w:color="auto"/>
                <w:lang w:val="en-US" w:eastAsia="en-US" w:bidi="ar-SA"/>
              </w:rPr>
              <w:t>本项目建成后</w:t>
            </w:r>
            <w:r>
              <w:rPr>
                <w:rFonts w:hint="default" w:ascii="Times New Roman" w:hAnsi="Times New Roman" w:eastAsia="黑体" w:cs="Times New Roman"/>
                <w:color w:val="auto"/>
                <w:spacing w:val="-26"/>
                <w:w w:val="97"/>
                <w:kern w:val="2"/>
                <w:sz w:val="24"/>
                <w:szCs w:val="24"/>
                <w:highlight w:val="none"/>
                <w:u w:val="none" w:color="auto"/>
                <w:lang w:val="en-US" w:eastAsia="en-US" w:bidi="ar-SA"/>
              </w:rPr>
              <w:t>全厂</w:t>
            </w:r>
            <w:r>
              <w:rPr>
                <w:rFonts w:hint="default" w:ascii="Times New Roman" w:hAnsi="Times New Roman" w:eastAsia="黑体" w:cs="Times New Roman"/>
                <w:color w:val="auto"/>
                <w:spacing w:val="-25"/>
                <w:w w:val="97"/>
                <w:kern w:val="2"/>
                <w:sz w:val="24"/>
                <w:szCs w:val="24"/>
                <w:highlight w:val="none"/>
                <w:u w:val="none" w:color="auto"/>
                <w:lang w:val="en-US" w:eastAsia="en-US" w:bidi="ar-SA"/>
              </w:rPr>
              <w:t>排放量（固</w:t>
            </w:r>
            <w:r>
              <w:rPr>
                <w:rFonts w:hint="default" w:ascii="Times New Roman" w:hAnsi="Times New Roman" w:eastAsia="黑体" w:cs="Times New Roman"/>
                <w:color w:val="auto"/>
                <w:spacing w:val="-15"/>
                <w:w w:val="97"/>
                <w:kern w:val="2"/>
                <w:sz w:val="24"/>
                <w:szCs w:val="24"/>
                <w:highlight w:val="none"/>
                <w:u w:val="none" w:color="auto"/>
                <w:lang w:val="en-US" w:eastAsia="en-US" w:bidi="ar-SA"/>
              </w:rPr>
              <w:t>体</w:t>
            </w:r>
            <w:r>
              <w:rPr>
                <w:rFonts w:hint="default" w:ascii="Times New Roman" w:hAnsi="Times New Roman" w:eastAsia="黑体" w:cs="Times New Roman"/>
                <w:color w:val="auto"/>
                <w:spacing w:val="-17"/>
                <w:kern w:val="2"/>
                <w:sz w:val="24"/>
                <w:szCs w:val="24"/>
                <w:highlight w:val="none"/>
                <w:u w:val="none" w:color="auto"/>
                <w:lang w:val="en-US" w:eastAsia="en-US" w:bidi="ar-SA"/>
              </w:rPr>
              <w:t>废物产生量）</w:t>
            </w:r>
            <w:r>
              <w:rPr>
                <w:rFonts w:hint="default" w:ascii="Times New Roman" w:hAnsi="Times New Roman" w:eastAsia="宋体" w:cs="Times New Roman"/>
                <w:color w:val="auto"/>
                <w:spacing w:val="-17"/>
                <w:kern w:val="2"/>
                <w:sz w:val="24"/>
                <w:szCs w:val="24"/>
                <w:highlight w:val="none"/>
                <w:u w:val="none" w:color="auto"/>
                <w:lang w:val="en-US" w:eastAsia="en-US" w:bidi="ar-SA"/>
              </w:rPr>
              <w:t>⑥</w:t>
            </w:r>
          </w:p>
        </w:tc>
        <w:tc>
          <w:tcPr>
            <w:tcW w:w="1246" w:type="dxa"/>
            <w:tcBorders>
              <w:top w:val="single" w:color="000000" w:sz="6" w:space="0"/>
              <w:right w:val="single" w:color="000000" w:sz="6" w:space="0"/>
            </w:tcBorders>
            <w:vAlign w:val="center"/>
          </w:tcPr>
          <w:p w14:paraId="1300BD4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黑体" w:cs="Times New Roman"/>
                <w:color w:val="auto"/>
                <w:spacing w:val="-14"/>
                <w:kern w:val="2"/>
                <w:sz w:val="24"/>
                <w:szCs w:val="24"/>
                <w:highlight w:val="none"/>
                <w:u w:val="none" w:color="auto"/>
                <w:lang w:val="en-US" w:eastAsia="en-US" w:bidi="ar-SA"/>
              </w:rPr>
              <w:t>变化量</w:t>
            </w:r>
            <w:r>
              <w:rPr>
                <w:rFonts w:hint="default" w:ascii="Times New Roman" w:hAnsi="Times New Roman" w:eastAsia="宋体" w:cs="Times New Roman"/>
                <w:color w:val="auto"/>
                <w:kern w:val="2"/>
                <w:sz w:val="24"/>
                <w:szCs w:val="24"/>
                <w:highlight w:val="none"/>
                <w:u w:val="none" w:color="auto"/>
                <w:lang w:val="en-US" w:eastAsia="en-US" w:bidi="ar-SA"/>
              </w:rPr>
              <w:t>⑦</w:t>
            </w:r>
          </w:p>
        </w:tc>
      </w:tr>
      <w:tr w14:paraId="4E54C116">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restart"/>
            <w:tcBorders>
              <w:left w:val="single" w:color="000000" w:sz="6" w:space="0"/>
            </w:tcBorders>
            <w:vAlign w:val="center"/>
          </w:tcPr>
          <w:p w14:paraId="5F4F52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废气</w:t>
            </w:r>
          </w:p>
        </w:tc>
        <w:tc>
          <w:tcPr>
            <w:tcW w:w="1740" w:type="dxa"/>
            <w:vAlign w:val="center"/>
          </w:tcPr>
          <w:p w14:paraId="7C5A533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3"/>
                <w:kern w:val="2"/>
                <w:sz w:val="24"/>
                <w:szCs w:val="24"/>
                <w:highlight w:val="none"/>
                <w:u w:val="none" w:color="auto"/>
                <w:lang w:val="en-US" w:eastAsia="en-US" w:bidi="ar-SA"/>
              </w:rPr>
              <w:t>颗粒物</w:t>
            </w:r>
          </w:p>
        </w:tc>
        <w:tc>
          <w:tcPr>
            <w:tcW w:w="1382" w:type="dxa"/>
            <w:shd w:val="clear" w:color="auto" w:fill="auto"/>
            <w:vAlign w:val="center"/>
          </w:tcPr>
          <w:p w14:paraId="3C1ABAB7">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0.041481t/a</w:t>
            </w:r>
          </w:p>
        </w:tc>
        <w:tc>
          <w:tcPr>
            <w:tcW w:w="1275" w:type="dxa"/>
            <w:vAlign w:val="center"/>
          </w:tcPr>
          <w:p w14:paraId="7157D51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2CDF868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26F4173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color w:val="auto"/>
                <w:sz w:val="24"/>
                <w:szCs w:val="24"/>
                <w:highlight w:val="none"/>
                <w:lang w:val="en-US" w:eastAsia="zh-CN"/>
              </w:rPr>
              <w:t>0.00218</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shd w:val="clear" w:color="auto" w:fill="auto"/>
            <w:vAlign w:val="center"/>
          </w:tcPr>
          <w:p w14:paraId="60771EB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0.04134t/a</w:t>
            </w:r>
          </w:p>
        </w:tc>
        <w:tc>
          <w:tcPr>
            <w:tcW w:w="1546" w:type="dxa"/>
            <w:shd w:val="clear" w:color="auto" w:fill="auto"/>
            <w:vAlign w:val="center"/>
          </w:tcPr>
          <w:p w14:paraId="0853133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0.002321t/a</w:t>
            </w:r>
          </w:p>
        </w:tc>
        <w:tc>
          <w:tcPr>
            <w:tcW w:w="1246" w:type="dxa"/>
            <w:tcBorders>
              <w:right w:val="single" w:color="000000" w:sz="6" w:space="0"/>
            </w:tcBorders>
            <w:vAlign w:val="center"/>
          </w:tcPr>
          <w:p w14:paraId="6A6594A1">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cs="Times New Roman"/>
                <w:color w:val="auto"/>
                <w:sz w:val="24"/>
                <w:szCs w:val="24"/>
                <w:highlight w:val="none"/>
                <w:u w:val="none" w:color="auto"/>
                <w:lang w:val="en-US" w:eastAsia="zh-CN"/>
              </w:rPr>
              <w:t>-0.03916</w:t>
            </w:r>
            <w:r>
              <w:rPr>
                <w:rFonts w:hint="default" w:ascii="Times New Roman" w:hAnsi="Times New Roman" w:eastAsia="宋体" w:cs="Times New Roman"/>
                <w:color w:val="auto"/>
                <w:sz w:val="24"/>
                <w:szCs w:val="24"/>
                <w:highlight w:val="none"/>
                <w:u w:val="none" w:color="auto"/>
                <w:lang w:val="en-US" w:eastAsia="zh-CN"/>
              </w:rPr>
              <w:t>t/a</w:t>
            </w:r>
          </w:p>
        </w:tc>
      </w:tr>
      <w:tr w14:paraId="2127ED1E">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5E7D87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en-US" w:bidi="ar-SA"/>
              </w:rPr>
            </w:pPr>
          </w:p>
        </w:tc>
        <w:tc>
          <w:tcPr>
            <w:tcW w:w="1740" w:type="dxa"/>
            <w:vAlign w:val="center"/>
          </w:tcPr>
          <w:p w14:paraId="16EE1909">
            <w:pPr>
              <w:pStyle w:val="47"/>
              <w:widowControl w:val="0"/>
              <w:ind w:firstLine="0" w:firstLineChars="0"/>
              <w:jc w:val="center"/>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kern w:val="2"/>
                <w:sz w:val="24"/>
                <w:szCs w:val="24"/>
                <w:highlight w:val="none"/>
                <w:u w:val="none" w:color="auto"/>
                <w:lang w:val="en-US" w:eastAsia="zh-CN" w:bidi="ar-SA"/>
              </w:rPr>
              <w:t>SO</w:t>
            </w:r>
            <w:r>
              <w:rPr>
                <w:rFonts w:hint="default" w:ascii="Times New Roman" w:hAnsi="Times New Roman" w:eastAsia="宋体" w:cs="Times New Roman"/>
                <w:color w:val="auto"/>
                <w:kern w:val="2"/>
                <w:sz w:val="24"/>
                <w:szCs w:val="24"/>
                <w:highlight w:val="none"/>
                <w:u w:val="none" w:color="auto"/>
                <w:vertAlign w:val="subscript"/>
                <w:lang w:val="en-US" w:eastAsia="zh-CN" w:bidi="ar-SA"/>
              </w:rPr>
              <w:t>2</w:t>
            </w:r>
          </w:p>
        </w:tc>
        <w:tc>
          <w:tcPr>
            <w:tcW w:w="1382" w:type="dxa"/>
            <w:shd w:val="clear" w:color="auto" w:fill="auto"/>
            <w:vAlign w:val="center"/>
          </w:tcPr>
          <w:p w14:paraId="34A4B0E5">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0.416t/a</w:t>
            </w:r>
          </w:p>
        </w:tc>
        <w:tc>
          <w:tcPr>
            <w:tcW w:w="1275" w:type="dxa"/>
            <w:vAlign w:val="center"/>
          </w:tcPr>
          <w:p w14:paraId="15503DA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2072AFE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61227BC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color w:val="auto"/>
                <w:sz w:val="24"/>
                <w:szCs w:val="24"/>
                <w:highlight w:val="none"/>
              </w:rPr>
              <w:t>0.2</w:t>
            </w:r>
            <w:r>
              <w:rPr>
                <w:rFonts w:hint="eastAsia"/>
                <w:color w:val="auto"/>
                <w:sz w:val="24"/>
                <w:szCs w:val="24"/>
                <w:highlight w:val="none"/>
                <w:lang w:val="en-US" w:eastAsia="zh-CN"/>
              </w:rPr>
              <w:t>4</w:t>
            </w:r>
            <w:r>
              <w:rPr>
                <w:color w:val="auto"/>
                <w:sz w:val="24"/>
                <w:szCs w:val="24"/>
                <w:highlight w:val="none"/>
              </w:rPr>
              <w:t>7</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shd w:val="clear" w:color="auto" w:fill="auto"/>
            <w:vAlign w:val="center"/>
          </w:tcPr>
          <w:p w14:paraId="57928E3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0.216t/a</w:t>
            </w:r>
          </w:p>
        </w:tc>
        <w:tc>
          <w:tcPr>
            <w:tcW w:w="1546" w:type="dxa"/>
            <w:shd w:val="clear" w:color="auto" w:fill="auto"/>
            <w:vAlign w:val="center"/>
          </w:tcPr>
          <w:p w14:paraId="2797F79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0.447t/a</w:t>
            </w:r>
          </w:p>
        </w:tc>
        <w:tc>
          <w:tcPr>
            <w:tcW w:w="1246" w:type="dxa"/>
            <w:tcBorders>
              <w:right w:val="single" w:color="000000" w:sz="6" w:space="0"/>
            </w:tcBorders>
            <w:vAlign w:val="center"/>
          </w:tcPr>
          <w:p w14:paraId="6B5087F5">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eastAsia" w:cs="Times New Roman"/>
                <w:color w:val="auto"/>
                <w:sz w:val="24"/>
                <w:szCs w:val="24"/>
                <w:highlight w:val="none"/>
                <w:u w:val="none" w:color="auto"/>
                <w:lang w:val="en-US" w:eastAsia="zh-CN"/>
              </w:rPr>
              <w:t>+</w:t>
            </w:r>
            <w:r>
              <w:rPr>
                <w:rFonts w:hint="eastAsia"/>
                <w:color w:val="auto"/>
                <w:sz w:val="24"/>
                <w:szCs w:val="24"/>
                <w:highlight w:val="none"/>
              </w:rPr>
              <w:t>0.031</w:t>
            </w:r>
            <w:r>
              <w:rPr>
                <w:rFonts w:hint="default" w:ascii="Times New Roman" w:hAnsi="Times New Roman" w:eastAsia="宋体" w:cs="Times New Roman"/>
                <w:color w:val="auto"/>
                <w:sz w:val="24"/>
                <w:szCs w:val="24"/>
                <w:highlight w:val="none"/>
                <w:u w:val="none" w:color="auto"/>
                <w:lang w:val="en-US" w:eastAsia="zh-CN"/>
              </w:rPr>
              <w:t>t/a</w:t>
            </w:r>
          </w:p>
        </w:tc>
      </w:tr>
      <w:tr w14:paraId="0A338D9D">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2A7E2BD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en-US" w:bidi="ar-SA"/>
              </w:rPr>
            </w:pPr>
          </w:p>
        </w:tc>
        <w:tc>
          <w:tcPr>
            <w:tcW w:w="1740" w:type="dxa"/>
            <w:vAlign w:val="center"/>
          </w:tcPr>
          <w:p w14:paraId="5B43597C">
            <w:pPr>
              <w:pStyle w:val="47"/>
              <w:widowControl w:val="0"/>
              <w:ind w:firstLine="0" w:firstLineChars="0"/>
              <w:jc w:val="center"/>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kern w:val="2"/>
                <w:sz w:val="24"/>
                <w:szCs w:val="24"/>
                <w:highlight w:val="none"/>
                <w:u w:val="none" w:color="auto"/>
                <w:lang w:val="en-US" w:eastAsia="zh-CN" w:bidi="ar-SA"/>
              </w:rPr>
              <w:t>NO</w:t>
            </w:r>
            <w:r>
              <w:rPr>
                <w:rFonts w:hint="default" w:ascii="Times New Roman" w:hAnsi="Times New Roman" w:eastAsia="宋体" w:cs="Times New Roman"/>
                <w:color w:val="auto"/>
                <w:kern w:val="2"/>
                <w:sz w:val="24"/>
                <w:szCs w:val="24"/>
                <w:highlight w:val="none"/>
                <w:u w:val="none" w:color="auto"/>
                <w:vertAlign w:val="subscript"/>
                <w:lang w:val="en-US" w:eastAsia="zh-CN" w:bidi="ar-SA"/>
              </w:rPr>
              <w:t>X</w:t>
            </w:r>
          </w:p>
        </w:tc>
        <w:tc>
          <w:tcPr>
            <w:tcW w:w="1382" w:type="dxa"/>
            <w:shd w:val="clear" w:color="auto" w:fill="auto"/>
            <w:vAlign w:val="center"/>
          </w:tcPr>
          <w:p w14:paraId="6781184B">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0.892t/a</w:t>
            </w:r>
          </w:p>
        </w:tc>
        <w:tc>
          <w:tcPr>
            <w:tcW w:w="1275" w:type="dxa"/>
            <w:vAlign w:val="center"/>
          </w:tcPr>
          <w:p w14:paraId="06423706">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2A107C2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424B0C4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1.481</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shd w:val="clear" w:color="auto" w:fill="auto"/>
            <w:vAlign w:val="center"/>
          </w:tcPr>
          <w:p w14:paraId="2BCD4CB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0.648t/a</w:t>
            </w:r>
          </w:p>
        </w:tc>
        <w:tc>
          <w:tcPr>
            <w:tcW w:w="1546" w:type="dxa"/>
            <w:shd w:val="clear" w:color="auto" w:fill="auto"/>
            <w:vAlign w:val="center"/>
          </w:tcPr>
          <w:p w14:paraId="6271B59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color w:val="auto"/>
                <w:sz w:val="24"/>
                <w:szCs w:val="24"/>
                <w:highlight w:val="none"/>
                <w:lang w:val="en-US" w:eastAsia="zh-CN"/>
              </w:rPr>
            </w:pPr>
            <w:r>
              <w:rPr>
                <w:rFonts w:hint="default"/>
                <w:color w:val="auto"/>
                <w:sz w:val="24"/>
                <w:szCs w:val="24"/>
                <w:highlight w:val="none"/>
                <w:lang w:val="en-US" w:eastAsia="zh-CN"/>
              </w:rPr>
              <w:t>1.725t/a</w:t>
            </w:r>
          </w:p>
        </w:tc>
        <w:tc>
          <w:tcPr>
            <w:tcW w:w="1246" w:type="dxa"/>
            <w:tcBorders>
              <w:right w:val="single" w:color="000000" w:sz="6" w:space="0"/>
            </w:tcBorders>
            <w:vAlign w:val="center"/>
          </w:tcPr>
          <w:p w14:paraId="7B94702F">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eastAsia" w:cs="Times New Roman"/>
                <w:color w:val="auto"/>
                <w:sz w:val="24"/>
                <w:szCs w:val="24"/>
                <w:highlight w:val="none"/>
                <w:u w:val="none" w:color="auto"/>
                <w:lang w:val="en-US" w:eastAsia="zh-CN"/>
              </w:rPr>
              <w:t>+0.833</w:t>
            </w:r>
            <w:r>
              <w:rPr>
                <w:rFonts w:hint="default" w:ascii="Times New Roman" w:hAnsi="Times New Roman" w:eastAsia="宋体" w:cs="Times New Roman"/>
                <w:color w:val="auto"/>
                <w:sz w:val="24"/>
                <w:szCs w:val="24"/>
                <w:highlight w:val="none"/>
                <w:u w:val="none" w:color="auto"/>
                <w:lang w:val="en-US" w:eastAsia="zh-CN"/>
              </w:rPr>
              <w:t>t/a</w:t>
            </w:r>
          </w:p>
        </w:tc>
      </w:tr>
      <w:tr w14:paraId="1DDC153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restart"/>
            <w:tcBorders>
              <w:left w:val="single" w:color="000000" w:sz="6" w:space="0"/>
            </w:tcBorders>
            <w:vAlign w:val="center"/>
          </w:tcPr>
          <w:p w14:paraId="76234E0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废水</w:t>
            </w:r>
          </w:p>
        </w:tc>
        <w:tc>
          <w:tcPr>
            <w:tcW w:w="1740" w:type="dxa"/>
            <w:vAlign w:val="center"/>
          </w:tcPr>
          <w:p w14:paraId="738E579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3"/>
                <w:kern w:val="2"/>
                <w:sz w:val="24"/>
                <w:szCs w:val="24"/>
                <w:highlight w:val="none"/>
                <w:u w:val="none" w:color="auto"/>
                <w:lang w:val="en-US" w:eastAsia="en-US" w:bidi="ar-SA"/>
              </w:rPr>
              <w:t>化学需氧量</w:t>
            </w:r>
          </w:p>
        </w:tc>
        <w:tc>
          <w:tcPr>
            <w:tcW w:w="1382" w:type="dxa"/>
            <w:vAlign w:val="center"/>
          </w:tcPr>
          <w:p w14:paraId="7D404086">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75" w:type="dxa"/>
            <w:vAlign w:val="center"/>
          </w:tcPr>
          <w:p w14:paraId="2CFAF4E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0EA63E2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0C9EC60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0356323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46" w:type="dxa"/>
            <w:vAlign w:val="center"/>
          </w:tcPr>
          <w:p w14:paraId="2568583C">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46" w:type="dxa"/>
            <w:tcBorders>
              <w:right w:val="single" w:color="000000" w:sz="6" w:space="0"/>
            </w:tcBorders>
            <w:vAlign w:val="center"/>
          </w:tcPr>
          <w:p w14:paraId="76B0B1C2">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0t/a</w:t>
            </w:r>
          </w:p>
        </w:tc>
      </w:tr>
      <w:tr w14:paraId="6607C4D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6F36C66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740" w:type="dxa"/>
            <w:vAlign w:val="center"/>
          </w:tcPr>
          <w:p w14:paraId="299E7D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3"/>
                <w:kern w:val="2"/>
                <w:sz w:val="24"/>
                <w:szCs w:val="24"/>
                <w:highlight w:val="none"/>
                <w:u w:val="none" w:color="auto"/>
                <w:lang w:val="en-US" w:eastAsia="en-US" w:bidi="ar-SA"/>
              </w:rPr>
              <w:t>五日生化</w:t>
            </w:r>
            <w:r>
              <w:rPr>
                <w:rFonts w:hint="eastAsia" w:ascii="Times New Roman" w:hAnsi="Times New Roman" w:eastAsia="宋体" w:cs="Times New Roman"/>
                <w:color w:val="auto"/>
                <w:spacing w:val="-3"/>
                <w:kern w:val="2"/>
                <w:sz w:val="24"/>
                <w:szCs w:val="24"/>
                <w:highlight w:val="none"/>
                <w:u w:val="none" w:color="auto"/>
                <w:lang w:val="en-US" w:eastAsia="zh-CN" w:bidi="ar-SA"/>
              </w:rPr>
              <w:t>需氧量</w:t>
            </w:r>
          </w:p>
        </w:tc>
        <w:tc>
          <w:tcPr>
            <w:tcW w:w="1382" w:type="dxa"/>
            <w:vAlign w:val="center"/>
          </w:tcPr>
          <w:p w14:paraId="36611143">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75" w:type="dxa"/>
            <w:vAlign w:val="center"/>
          </w:tcPr>
          <w:p w14:paraId="61802792">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2BF52D8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6173303B">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32515907">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46" w:type="dxa"/>
            <w:vAlign w:val="center"/>
          </w:tcPr>
          <w:p w14:paraId="282B78C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46" w:type="dxa"/>
            <w:tcBorders>
              <w:right w:val="single" w:color="000000" w:sz="6" w:space="0"/>
            </w:tcBorders>
            <w:vAlign w:val="center"/>
          </w:tcPr>
          <w:p w14:paraId="635EB7DB">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0t/a</w:t>
            </w:r>
          </w:p>
        </w:tc>
      </w:tr>
      <w:tr w14:paraId="7E873AC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6357711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740" w:type="dxa"/>
            <w:vAlign w:val="center"/>
          </w:tcPr>
          <w:p w14:paraId="5A5D021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悬浮物</w:t>
            </w:r>
          </w:p>
        </w:tc>
        <w:tc>
          <w:tcPr>
            <w:tcW w:w="1382" w:type="dxa"/>
            <w:vAlign w:val="center"/>
          </w:tcPr>
          <w:p w14:paraId="45F70AF9">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75" w:type="dxa"/>
            <w:vAlign w:val="center"/>
          </w:tcPr>
          <w:p w14:paraId="65F5073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1C37F51C">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07D5A8D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092A5A46">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46" w:type="dxa"/>
            <w:vAlign w:val="center"/>
          </w:tcPr>
          <w:p w14:paraId="78C7027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46" w:type="dxa"/>
            <w:tcBorders>
              <w:right w:val="single" w:color="000000" w:sz="6" w:space="0"/>
            </w:tcBorders>
            <w:vAlign w:val="center"/>
          </w:tcPr>
          <w:p w14:paraId="2D59B348">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0t/a</w:t>
            </w:r>
          </w:p>
        </w:tc>
      </w:tr>
      <w:tr w14:paraId="5CF8438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7B604B2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740" w:type="dxa"/>
            <w:vAlign w:val="center"/>
          </w:tcPr>
          <w:p w14:paraId="0D0D056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5"/>
                <w:kern w:val="2"/>
                <w:sz w:val="24"/>
                <w:szCs w:val="24"/>
                <w:highlight w:val="none"/>
                <w:u w:val="none" w:color="auto"/>
                <w:lang w:val="en-US" w:eastAsia="en-US" w:bidi="ar-SA"/>
              </w:rPr>
              <w:t>氨氮</w:t>
            </w:r>
          </w:p>
        </w:tc>
        <w:tc>
          <w:tcPr>
            <w:tcW w:w="1382" w:type="dxa"/>
            <w:vAlign w:val="center"/>
          </w:tcPr>
          <w:p w14:paraId="35F980B0">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75" w:type="dxa"/>
            <w:vAlign w:val="center"/>
          </w:tcPr>
          <w:p w14:paraId="698DEB6B">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3A1213C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Times New Roman" w:cs="Times New Roman"/>
                <w:color w:val="auto"/>
                <w:sz w:val="24"/>
                <w:szCs w:val="24"/>
                <w:highlight w:val="none"/>
                <w:u w:val="none" w:color="auto"/>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7B6F6D62">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3FEA63C5">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46" w:type="dxa"/>
            <w:vAlign w:val="center"/>
          </w:tcPr>
          <w:p w14:paraId="73C7CFE5">
            <w:pPr>
              <w:keepNext w:val="0"/>
              <w:keepLines w:val="0"/>
              <w:widowControl/>
              <w:suppressLineNumbers w:val="0"/>
              <w:autoSpaceDE w:val="0"/>
              <w:autoSpaceDN w:val="0"/>
              <w:jc w:val="center"/>
              <w:textAlignment w:val="center"/>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46" w:type="dxa"/>
            <w:tcBorders>
              <w:right w:val="single" w:color="000000" w:sz="6" w:space="0"/>
            </w:tcBorders>
            <w:vAlign w:val="center"/>
          </w:tcPr>
          <w:p w14:paraId="2622FFE5">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0t/a</w:t>
            </w:r>
          </w:p>
        </w:tc>
      </w:tr>
      <w:tr w14:paraId="69B5DF57">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743E0CA6">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4"/>
                <w:highlight w:val="none"/>
                <w:u w:val="none" w:color="auto"/>
              </w:rPr>
            </w:pPr>
          </w:p>
        </w:tc>
        <w:tc>
          <w:tcPr>
            <w:tcW w:w="1740" w:type="dxa"/>
            <w:vAlign w:val="center"/>
          </w:tcPr>
          <w:p w14:paraId="2B8B321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8"/>
                <w:kern w:val="2"/>
                <w:sz w:val="24"/>
                <w:szCs w:val="24"/>
                <w:highlight w:val="none"/>
                <w:u w:val="none" w:color="auto"/>
                <w:lang w:val="en-US" w:eastAsia="zh-CN" w:bidi="ar-SA"/>
              </w:rPr>
            </w:pPr>
            <w:r>
              <w:rPr>
                <w:rFonts w:hint="default" w:ascii="Times New Roman" w:hAnsi="Times New Roman" w:eastAsia="宋体" w:cs="Times New Roman"/>
                <w:color w:val="auto"/>
                <w:spacing w:val="-8"/>
                <w:kern w:val="2"/>
                <w:sz w:val="24"/>
                <w:szCs w:val="24"/>
                <w:highlight w:val="none"/>
                <w:u w:val="none" w:color="auto"/>
                <w:lang w:val="en-US" w:eastAsia="en-US" w:bidi="ar-SA"/>
              </w:rPr>
              <w:t>总磷</w:t>
            </w:r>
          </w:p>
        </w:tc>
        <w:tc>
          <w:tcPr>
            <w:tcW w:w="1382" w:type="dxa"/>
            <w:vAlign w:val="center"/>
          </w:tcPr>
          <w:p w14:paraId="3E04F954">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75" w:type="dxa"/>
            <w:vAlign w:val="center"/>
          </w:tcPr>
          <w:p w14:paraId="0EED32F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699" w:type="dxa"/>
            <w:vAlign w:val="center"/>
          </w:tcPr>
          <w:p w14:paraId="31F5819F">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Times New Roman" w:cs="Times New Roman"/>
                <w:color w:val="auto"/>
                <w:sz w:val="24"/>
                <w:szCs w:val="24"/>
                <w:highlight w:val="none"/>
                <w:u w:val="none" w:color="auto"/>
              </w:rPr>
              <w:t>/</w:t>
            </w:r>
          </w:p>
        </w:tc>
        <w:tc>
          <w:tcPr>
            <w:tcW w:w="1557" w:type="dxa"/>
            <w:vAlign w:val="center"/>
          </w:tcPr>
          <w:p w14:paraId="030F5C0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759" w:type="dxa"/>
            <w:vAlign w:val="center"/>
          </w:tcPr>
          <w:p w14:paraId="3E1CF9E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w:t>
            </w:r>
          </w:p>
        </w:tc>
        <w:tc>
          <w:tcPr>
            <w:tcW w:w="1546" w:type="dxa"/>
            <w:vAlign w:val="center"/>
          </w:tcPr>
          <w:p w14:paraId="3427887E">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0t/a</w:t>
            </w:r>
          </w:p>
        </w:tc>
        <w:tc>
          <w:tcPr>
            <w:tcW w:w="1246" w:type="dxa"/>
            <w:tcBorders>
              <w:right w:val="single" w:color="000000" w:sz="6" w:space="0"/>
            </w:tcBorders>
            <w:vAlign w:val="center"/>
          </w:tcPr>
          <w:p w14:paraId="4BDD8C4E">
            <w:pPr>
              <w:keepNext w:val="0"/>
              <w:keepLines w:val="0"/>
              <w:pageBreakBefore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highlight w:val="none"/>
                <w:u w:val="none" w:color="auto"/>
                <w:lang w:val="en-US" w:eastAsia="zh-CN"/>
              </w:rPr>
              <w:t>0t/a</w:t>
            </w:r>
          </w:p>
        </w:tc>
      </w:tr>
      <w:tr w14:paraId="4DA9E48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restart"/>
            <w:tcBorders>
              <w:left w:val="single" w:color="000000" w:sz="6" w:space="0"/>
            </w:tcBorders>
            <w:vAlign w:val="center"/>
          </w:tcPr>
          <w:p w14:paraId="4AAA55C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en-US" w:bidi="ar-SA"/>
              </w:rPr>
            </w:pPr>
            <w:r>
              <w:rPr>
                <w:rFonts w:hint="default" w:ascii="Times New Roman" w:hAnsi="Times New Roman" w:eastAsia="宋体" w:cs="Times New Roman"/>
                <w:color w:val="auto"/>
                <w:spacing w:val="-4"/>
                <w:kern w:val="2"/>
                <w:sz w:val="24"/>
                <w:szCs w:val="24"/>
                <w:highlight w:val="none"/>
                <w:u w:val="none" w:color="auto"/>
                <w:lang w:val="en-US" w:eastAsia="en-US" w:bidi="ar-SA"/>
              </w:rPr>
              <w:t>一般工业</w:t>
            </w:r>
          </w:p>
          <w:p w14:paraId="221C26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4"/>
                <w:szCs w:val="24"/>
                <w:highlight w:val="none"/>
                <w:u w:val="none" w:color="auto"/>
                <w:lang w:val="en-US" w:eastAsia="en-US" w:bidi="ar-SA"/>
              </w:rPr>
            </w:pPr>
            <w:r>
              <w:rPr>
                <w:rFonts w:hint="default" w:ascii="Times New Roman" w:hAnsi="Times New Roman" w:eastAsia="宋体" w:cs="Times New Roman"/>
                <w:color w:val="auto"/>
                <w:spacing w:val="-4"/>
                <w:kern w:val="2"/>
                <w:sz w:val="24"/>
                <w:szCs w:val="24"/>
                <w:highlight w:val="none"/>
                <w:u w:val="none" w:color="auto"/>
                <w:lang w:val="en-US" w:eastAsia="en-US" w:bidi="ar-SA"/>
              </w:rPr>
              <w:t>固体废物</w:t>
            </w:r>
          </w:p>
        </w:tc>
        <w:tc>
          <w:tcPr>
            <w:tcW w:w="1740" w:type="dxa"/>
            <w:vAlign w:val="center"/>
          </w:tcPr>
          <w:p w14:paraId="0F2DA0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kern w:val="2"/>
                <w:sz w:val="24"/>
                <w:szCs w:val="24"/>
                <w:highlight w:val="none"/>
                <w:u w:val="none" w:color="auto"/>
                <w:lang w:val="en-US" w:eastAsia="en-US" w:bidi="ar-SA"/>
              </w:rPr>
            </w:pPr>
            <w:r>
              <w:rPr>
                <w:rFonts w:hint="eastAsia" w:cs="Times New Roman"/>
                <w:color w:val="auto"/>
                <w:spacing w:val="-8"/>
                <w:kern w:val="2"/>
                <w:sz w:val="24"/>
                <w:szCs w:val="24"/>
                <w:highlight w:val="none"/>
                <w:u w:val="none" w:color="auto"/>
                <w:lang w:val="en-US" w:eastAsia="zh-CN" w:bidi="ar-SA"/>
              </w:rPr>
              <w:t>污泥</w:t>
            </w:r>
          </w:p>
        </w:tc>
        <w:tc>
          <w:tcPr>
            <w:tcW w:w="1382" w:type="dxa"/>
            <w:vAlign w:val="center"/>
          </w:tcPr>
          <w:p w14:paraId="06F2BC0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6.02t/a</w:t>
            </w:r>
          </w:p>
        </w:tc>
        <w:tc>
          <w:tcPr>
            <w:tcW w:w="1275" w:type="dxa"/>
            <w:vAlign w:val="center"/>
          </w:tcPr>
          <w:p w14:paraId="722463C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699" w:type="dxa"/>
            <w:vAlign w:val="center"/>
          </w:tcPr>
          <w:p w14:paraId="67E699C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557" w:type="dxa"/>
            <w:vAlign w:val="center"/>
          </w:tcPr>
          <w:p w14:paraId="6AD1E27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olor w:val="auto"/>
                <w:sz w:val="24"/>
                <w:szCs w:val="32"/>
                <w:highlight w:val="none"/>
                <w:lang w:val="en-US" w:eastAsia="zh-CN"/>
              </w:rPr>
              <w:t>0.605</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vAlign w:val="center"/>
          </w:tcPr>
          <w:p w14:paraId="49C5115E">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w:t>
            </w:r>
          </w:p>
        </w:tc>
        <w:tc>
          <w:tcPr>
            <w:tcW w:w="1546" w:type="dxa"/>
            <w:vAlign w:val="center"/>
          </w:tcPr>
          <w:p w14:paraId="4AF5AB29">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eastAsia="宋体"/>
                <w:color w:val="auto"/>
                <w:sz w:val="24"/>
                <w:szCs w:val="32"/>
                <w:highlight w:val="none"/>
                <w:lang w:val="en-US" w:eastAsia="zh-CN"/>
              </w:rPr>
              <w:t>6.625</w:t>
            </w:r>
            <w:r>
              <w:rPr>
                <w:rFonts w:hint="default" w:ascii="Times New Roman" w:hAnsi="Times New Roman" w:eastAsia="宋体" w:cs="Times New Roman"/>
                <w:color w:val="auto"/>
                <w:sz w:val="24"/>
                <w:szCs w:val="24"/>
                <w:highlight w:val="none"/>
                <w:u w:val="none" w:color="auto"/>
                <w:lang w:val="en-US" w:eastAsia="zh-CN"/>
              </w:rPr>
              <w:t>t/a</w:t>
            </w:r>
          </w:p>
        </w:tc>
        <w:tc>
          <w:tcPr>
            <w:tcW w:w="1246" w:type="dxa"/>
            <w:tcBorders>
              <w:right w:val="single" w:color="000000" w:sz="6" w:space="0"/>
            </w:tcBorders>
            <w:vAlign w:val="center"/>
          </w:tcPr>
          <w:p w14:paraId="27C7F005">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color w:val="auto"/>
                <w:sz w:val="24"/>
                <w:szCs w:val="32"/>
                <w:highlight w:val="none"/>
                <w:lang w:val="en-US" w:eastAsia="zh-CN"/>
              </w:rPr>
              <w:t>+0.605</w:t>
            </w:r>
            <w:r>
              <w:rPr>
                <w:rFonts w:hint="default" w:ascii="Times New Roman" w:hAnsi="Times New Roman" w:eastAsia="宋体" w:cs="Times New Roman"/>
                <w:color w:val="auto"/>
                <w:sz w:val="24"/>
                <w:szCs w:val="24"/>
                <w:highlight w:val="none"/>
                <w:u w:val="none" w:color="auto"/>
                <w:lang w:val="en-US" w:eastAsia="zh-CN"/>
              </w:rPr>
              <w:t>t/a</w:t>
            </w:r>
          </w:p>
        </w:tc>
      </w:tr>
      <w:tr w14:paraId="59AD7FC6">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3657376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en-US" w:bidi="ar-SA"/>
              </w:rPr>
            </w:pPr>
          </w:p>
        </w:tc>
        <w:tc>
          <w:tcPr>
            <w:tcW w:w="1740" w:type="dxa"/>
            <w:vAlign w:val="center"/>
          </w:tcPr>
          <w:p w14:paraId="264949B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color w:val="auto"/>
                <w:sz w:val="21"/>
                <w:szCs w:val="24"/>
                <w:highlight w:val="none"/>
                <w:u w:val="none" w:color="auto"/>
                <w:lang w:val="en-US" w:eastAsia="zh-CN"/>
              </w:rPr>
            </w:pPr>
            <w:r>
              <w:rPr>
                <w:rFonts w:hint="eastAsia" w:cs="Times New Roman"/>
                <w:color w:val="auto"/>
                <w:spacing w:val="-8"/>
                <w:kern w:val="2"/>
                <w:sz w:val="24"/>
                <w:szCs w:val="24"/>
                <w:highlight w:val="none"/>
                <w:u w:val="none" w:color="auto"/>
                <w:lang w:val="en-US" w:eastAsia="zh-CN" w:bidi="ar-SA"/>
              </w:rPr>
              <w:t>锅</w:t>
            </w:r>
            <w:r>
              <w:rPr>
                <w:rFonts w:hint="eastAsia" w:ascii="Times New Roman" w:hAnsi="Times New Roman" w:eastAsia="宋体" w:cs="Times New Roman"/>
                <w:color w:val="auto"/>
                <w:spacing w:val="-8"/>
                <w:kern w:val="2"/>
                <w:sz w:val="24"/>
                <w:szCs w:val="24"/>
                <w:highlight w:val="none"/>
                <w:u w:val="none" w:color="auto"/>
                <w:lang w:val="en-US" w:eastAsia="zh-CN" w:bidi="ar-SA"/>
              </w:rPr>
              <w:t>炉炉</w:t>
            </w:r>
            <w:r>
              <w:rPr>
                <w:rFonts w:hint="eastAsia" w:cs="Times New Roman"/>
                <w:color w:val="auto"/>
                <w:spacing w:val="-8"/>
                <w:kern w:val="2"/>
                <w:sz w:val="24"/>
                <w:szCs w:val="24"/>
                <w:highlight w:val="none"/>
                <w:u w:val="none" w:color="auto"/>
                <w:lang w:val="en-US" w:eastAsia="zh-CN" w:bidi="ar-SA"/>
              </w:rPr>
              <w:t>渣</w:t>
            </w:r>
          </w:p>
        </w:tc>
        <w:tc>
          <w:tcPr>
            <w:tcW w:w="1382" w:type="dxa"/>
            <w:vAlign w:val="center"/>
          </w:tcPr>
          <w:p w14:paraId="02FC871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143.23</w:t>
            </w:r>
            <w:r>
              <w:rPr>
                <w:rFonts w:hint="default" w:ascii="Times New Roman" w:hAnsi="Times New Roman" w:eastAsia="宋体" w:cs="Times New Roman"/>
                <w:color w:val="auto"/>
                <w:sz w:val="24"/>
                <w:szCs w:val="24"/>
                <w:highlight w:val="none"/>
                <w:u w:val="none" w:color="auto"/>
                <w:lang w:val="en-US" w:eastAsia="zh-CN"/>
              </w:rPr>
              <w:t>t/a</w:t>
            </w:r>
          </w:p>
        </w:tc>
        <w:tc>
          <w:tcPr>
            <w:tcW w:w="1275" w:type="dxa"/>
            <w:vAlign w:val="center"/>
          </w:tcPr>
          <w:p w14:paraId="3F9D2A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699" w:type="dxa"/>
            <w:vAlign w:val="center"/>
          </w:tcPr>
          <w:p w14:paraId="4363C89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557" w:type="dxa"/>
            <w:vAlign w:val="center"/>
          </w:tcPr>
          <w:p w14:paraId="7994B31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59.83t/a</w:t>
            </w:r>
          </w:p>
        </w:tc>
        <w:tc>
          <w:tcPr>
            <w:tcW w:w="1759" w:type="dxa"/>
            <w:vAlign w:val="center"/>
          </w:tcPr>
          <w:p w14:paraId="24184BEC">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4"/>
                <w:szCs w:val="24"/>
                <w:highlight w:val="none"/>
                <w:u w:val="none" w:color="auto"/>
                <w:lang w:val="en-US" w:eastAsia="zh-CN" w:bidi="ar-SA"/>
              </w:rPr>
            </w:pPr>
            <w:r>
              <w:rPr>
                <w:rFonts w:hint="eastAsia" w:ascii="Times New Roman" w:hAnsi="Times New Roman" w:eastAsia="宋体" w:cs="Times New Roman"/>
                <w:color w:val="auto"/>
                <w:kern w:val="0"/>
                <w:sz w:val="24"/>
                <w:szCs w:val="24"/>
                <w:highlight w:val="none"/>
                <w:u w:val="none" w:color="auto"/>
                <w:lang w:val="en-US" w:eastAsia="zh-CN" w:bidi="ar-SA"/>
              </w:rPr>
              <w:t>/</w:t>
            </w:r>
          </w:p>
        </w:tc>
        <w:tc>
          <w:tcPr>
            <w:tcW w:w="1546" w:type="dxa"/>
            <w:vAlign w:val="center"/>
          </w:tcPr>
          <w:p w14:paraId="612DFAA1">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203.06</w:t>
            </w:r>
            <w:r>
              <w:rPr>
                <w:rFonts w:hint="default" w:ascii="Times New Roman" w:hAnsi="Times New Roman" w:eastAsia="宋体" w:cs="Times New Roman"/>
                <w:color w:val="auto"/>
                <w:sz w:val="24"/>
                <w:szCs w:val="24"/>
                <w:highlight w:val="none"/>
                <w:u w:val="none" w:color="auto"/>
                <w:lang w:val="en-US" w:eastAsia="zh-CN"/>
              </w:rPr>
              <w:t>t/a</w:t>
            </w:r>
          </w:p>
        </w:tc>
        <w:tc>
          <w:tcPr>
            <w:tcW w:w="1246" w:type="dxa"/>
            <w:tcBorders>
              <w:right w:val="single" w:color="000000" w:sz="6" w:space="0"/>
            </w:tcBorders>
            <w:vAlign w:val="center"/>
          </w:tcPr>
          <w:p w14:paraId="5120F671">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color w:val="auto"/>
                <w:sz w:val="24"/>
                <w:szCs w:val="32"/>
                <w:highlight w:val="none"/>
                <w:lang w:val="en-US" w:eastAsia="zh-CN"/>
              </w:rPr>
              <w:t>+</w:t>
            </w:r>
            <w:r>
              <w:rPr>
                <w:rFonts w:hint="default" w:ascii="Times New Roman" w:hAnsi="Times New Roman" w:eastAsia="宋体" w:cs="Times New Roman"/>
                <w:color w:val="auto"/>
                <w:sz w:val="24"/>
                <w:szCs w:val="24"/>
                <w:highlight w:val="none"/>
                <w:u w:val="none" w:color="auto"/>
                <w:lang w:val="en-US" w:eastAsia="zh-CN"/>
              </w:rPr>
              <w:t>59.83t/a</w:t>
            </w:r>
          </w:p>
        </w:tc>
      </w:tr>
      <w:tr w14:paraId="4AEA01EA">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14B95A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en-US" w:bidi="ar-SA"/>
              </w:rPr>
            </w:pPr>
          </w:p>
        </w:tc>
        <w:tc>
          <w:tcPr>
            <w:tcW w:w="1740" w:type="dxa"/>
            <w:vAlign w:val="center"/>
          </w:tcPr>
          <w:p w14:paraId="535EA2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cs="Times New Roman"/>
                <w:color w:val="auto"/>
                <w:spacing w:val="-8"/>
                <w:kern w:val="2"/>
                <w:sz w:val="24"/>
                <w:szCs w:val="24"/>
                <w:highlight w:val="none"/>
                <w:u w:val="none" w:color="auto"/>
                <w:lang w:val="en-US" w:eastAsia="zh-CN" w:bidi="ar-SA"/>
              </w:rPr>
            </w:pPr>
            <w:r>
              <w:rPr>
                <w:rFonts w:hint="eastAsia" w:cs="Times New Roman"/>
                <w:color w:val="auto"/>
                <w:spacing w:val="-8"/>
                <w:kern w:val="2"/>
                <w:sz w:val="24"/>
                <w:szCs w:val="24"/>
                <w:highlight w:val="none"/>
                <w:u w:val="none" w:color="auto"/>
                <w:lang w:val="en-US" w:eastAsia="zh-CN" w:bidi="ar-SA"/>
              </w:rPr>
              <w:t>布袋</w:t>
            </w:r>
            <w:r>
              <w:rPr>
                <w:rFonts w:hint="eastAsia" w:ascii="Times New Roman" w:hAnsi="Times New Roman" w:eastAsia="宋体" w:cs="Times New Roman"/>
                <w:color w:val="auto"/>
                <w:spacing w:val="-8"/>
                <w:kern w:val="2"/>
                <w:sz w:val="24"/>
                <w:szCs w:val="24"/>
                <w:highlight w:val="none"/>
                <w:u w:val="none" w:color="auto"/>
                <w:lang w:val="en-US" w:eastAsia="zh-CN" w:bidi="ar-SA"/>
              </w:rPr>
              <w:t>除尘灰渣</w:t>
            </w:r>
          </w:p>
        </w:tc>
        <w:tc>
          <w:tcPr>
            <w:tcW w:w="1382" w:type="dxa"/>
            <w:vAlign w:val="center"/>
          </w:tcPr>
          <w:p w14:paraId="420A283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0.27</w:t>
            </w:r>
            <w:r>
              <w:rPr>
                <w:rFonts w:hint="default" w:ascii="Times New Roman" w:hAnsi="Times New Roman" w:eastAsia="宋体" w:cs="Times New Roman"/>
                <w:color w:val="auto"/>
                <w:sz w:val="24"/>
                <w:szCs w:val="24"/>
                <w:highlight w:val="none"/>
                <w:u w:val="none" w:color="auto"/>
                <w:lang w:val="en-US" w:eastAsia="zh-CN"/>
              </w:rPr>
              <w:t>t/a</w:t>
            </w:r>
          </w:p>
        </w:tc>
        <w:tc>
          <w:tcPr>
            <w:tcW w:w="1275" w:type="dxa"/>
            <w:vAlign w:val="center"/>
          </w:tcPr>
          <w:p w14:paraId="486D06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kern w:val="0"/>
                <w:sz w:val="24"/>
                <w:szCs w:val="24"/>
                <w:highlight w:val="none"/>
                <w:u w:val="none" w:color="auto"/>
                <w:lang w:val="en-US" w:eastAsia="zh-CN" w:bidi="ar-SA"/>
              </w:rPr>
              <w:t>/</w:t>
            </w:r>
          </w:p>
        </w:tc>
        <w:tc>
          <w:tcPr>
            <w:tcW w:w="1699" w:type="dxa"/>
            <w:vAlign w:val="center"/>
          </w:tcPr>
          <w:p w14:paraId="04AAF71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kern w:val="0"/>
                <w:sz w:val="24"/>
                <w:szCs w:val="24"/>
                <w:highlight w:val="none"/>
                <w:u w:val="none" w:color="auto"/>
                <w:lang w:val="en-US" w:eastAsia="zh-CN" w:bidi="ar-SA"/>
              </w:rPr>
              <w:t>/</w:t>
            </w:r>
          </w:p>
        </w:tc>
        <w:tc>
          <w:tcPr>
            <w:tcW w:w="1557" w:type="dxa"/>
            <w:vAlign w:val="center"/>
          </w:tcPr>
          <w:p w14:paraId="00B25FA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cs="Times New Roman"/>
                <w:color w:val="auto"/>
                <w:sz w:val="24"/>
                <w:szCs w:val="24"/>
                <w:highlight w:val="none"/>
                <w:u w:val="none" w:color="auto"/>
                <w:lang w:val="en-US" w:eastAsia="zh-CN"/>
              </w:rPr>
              <w:t>0.35</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vAlign w:val="center"/>
          </w:tcPr>
          <w:p w14:paraId="622DCF94">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4"/>
                <w:szCs w:val="24"/>
                <w:highlight w:val="none"/>
                <w:u w:val="none" w:color="auto"/>
                <w:lang w:val="en-US" w:eastAsia="zh-CN" w:bidi="ar-SA"/>
              </w:rPr>
            </w:pPr>
            <w:r>
              <w:rPr>
                <w:rFonts w:hint="eastAsia" w:ascii="Times New Roman" w:hAnsi="Times New Roman" w:eastAsia="宋体" w:cs="Times New Roman"/>
                <w:color w:val="auto"/>
                <w:kern w:val="0"/>
                <w:sz w:val="24"/>
                <w:szCs w:val="24"/>
                <w:highlight w:val="none"/>
                <w:u w:val="none" w:color="auto"/>
                <w:lang w:val="en-US" w:eastAsia="zh-CN" w:bidi="ar-SA"/>
              </w:rPr>
              <w:t>/</w:t>
            </w:r>
          </w:p>
        </w:tc>
        <w:tc>
          <w:tcPr>
            <w:tcW w:w="1546" w:type="dxa"/>
            <w:vAlign w:val="center"/>
          </w:tcPr>
          <w:p w14:paraId="35E54BDC">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default" w:ascii="Times New Roman" w:hAnsi="Times New Roman" w:eastAsia="宋体" w:cs="Times New Roman"/>
                <w:color w:val="auto"/>
                <w:kern w:val="0"/>
                <w:sz w:val="24"/>
                <w:szCs w:val="24"/>
                <w:highlight w:val="none"/>
                <w:u w:val="none" w:color="auto"/>
                <w:lang w:val="en-US" w:eastAsia="zh-CN" w:bidi="ar-SA"/>
              </w:rPr>
              <w:t>0.62</w:t>
            </w:r>
            <w:r>
              <w:rPr>
                <w:rFonts w:hint="default" w:ascii="Times New Roman" w:hAnsi="Times New Roman" w:eastAsia="宋体" w:cs="Times New Roman"/>
                <w:color w:val="auto"/>
                <w:sz w:val="24"/>
                <w:szCs w:val="24"/>
                <w:highlight w:val="none"/>
                <w:u w:val="none" w:color="auto"/>
                <w:lang w:val="en-US" w:eastAsia="zh-CN"/>
              </w:rPr>
              <w:t>t/a</w:t>
            </w:r>
          </w:p>
        </w:tc>
        <w:tc>
          <w:tcPr>
            <w:tcW w:w="1246" w:type="dxa"/>
            <w:tcBorders>
              <w:right w:val="single" w:color="000000" w:sz="6" w:space="0"/>
            </w:tcBorders>
            <w:vAlign w:val="center"/>
          </w:tcPr>
          <w:p w14:paraId="2250B60E">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color w:val="auto"/>
                <w:sz w:val="24"/>
                <w:szCs w:val="32"/>
                <w:highlight w:val="none"/>
                <w:lang w:val="en-US" w:eastAsia="zh-CN"/>
              </w:rPr>
              <w:t>+</w:t>
            </w:r>
            <w:r>
              <w:rPr>
                <w:rFonts w:hint="eastAsia" w:cs="Times New Roman"/>
                <w:color w:val="auto"/>
                <w:sz w:val="24"/>
                <w:szCs w:val="24"/>
                <w:highlight w:val="none"/>
                <w:u w:val="none" w:color="auto"/>
                <w:lang w:val="en-US" w:eastAsia="zh-CN"/>
              </w:rPr>
              <w:t>0.35</w:t>
            </w:r>
            <w:r>
              <w:rPr>
                <w:rFonts w:hint="default" w:ascii="Times New Roman" w:hAnsi="Times New Roman" w:eastAsia="宋体" w:cs="Times New Roman"/>
                <w:color w:val="auto"/>
                <w:sz w:val="24"/>
                <w:szCs w:val="24"/>
                <w:highlight w:val="none"/>
                <w:u w:val="none" w:color="auto"/>
                <w:lang w:val="en-US" w:eastAsia="zh-CN"/>
              </w:rPr>
              <w:t>t/a</w:t>
            </w:r>
          </w:p>
        </w:tc>
      </w:tr>
      <w:tr w14:paraId="2249B1C0">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2B9487B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en-US" w:bidi="ar-SA"/>
              </w:rPr>
            </w:pPr>
          </w:p>
        </w:tc>
        <w:tc>
          <w:tcPr>
            <w:tcW w:w="1740" w:type="dxa"/>
            <w:vAlign w:val="center"/>
          </w:tcPr>
          <w:p w14:paraId="59AE84A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8"/>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生活垃圾</w:t>
            </w:r>
          </w:p>
        </w:tc>
        <w:tc>
          <w:tcPr>
            <w:tcW w:w="1382" w:type="dxa"/>
            <w:vAlign w:val="center"/>
          </w:tcPr>
          <w:p w14:paraId="2889F5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7.775</w:t>
            </w:r>
            <w:r>
              <w:rPr>
                <w:rFonts w:hint="default" w:ascii="Times New Roman" w:hAnsi="Times New Roman" w:eastAsia="宋体" w:cs="Times New Roman"/>
                <w:color w:val="auto"/>
                <w:sz w:val="24"/>
                <w:szCs w:val="24"/>
                <w:highlight w:val="none"/>
                <w:u w:val="none" w:color="auto"/>
                <w:lang w:val="en-US" w:eastAsia="zh-CN"/>
              </w:rPr>
              <w:t>t/a</w:t>
            </w:r>
          </w:p>
        </w:tc>
        <w:tc>
          <w:tcPr>
            <w:tcW w:w="1275" w:type="dxa"/>
            <w:vAlign w:val="center"/>
          </w:tcPr>
          <w:p w14:paraId="7F3C7F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699" w:type="dxa"/>
            <w:vAlign w:val="center"/>
          </w:tcPr>
          <w:p w14:paraId="04F12E6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557" w:type="dxa"/>
            <w:vAlign w:val="center"/>
          </w:tcPr>
          <w:p w14:paraId="16226AA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cs="Times New Roman"/>
                <w:color w:val="auto"/>
                <w:kern w:val="0"/>
                <w:sz w:val="24"/>
                <w:szCs w:val="24"/>
                <w:highlight w:val="none"/>
                <w:u w:val="none" w:color="auto"/>
                <w:lang w:val="en-US" w:eastAsia="zh-CN" w:bidi="ar"/>
              </w:rPr>
              <w:t>4.54</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vAlign w:val="center"/>
          </w:tcPr>
          <w:p w14:paraId="372D551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546" w:type="dxa"/>
            <w:vAlign w:val="center"/>
          </w:tcPr>
          <w:p w14:paraId="0431678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12.315</w:t>
            </w:r>
            <w:r>
              <w:rPr>
                <w:rFonts w:hint="default" w:ascii="Times New Roman" w:hAnsi="Times New Roman" w:eastAsia="宋体" w:cs="Times New Roman"/>
                <w:color w:val="auto"/>
                <w:sz w:val="24"/>
                <w:szCs w:val="24"/>
                <w:highlight w:val="none"/>
                <w:u w:val="none" w:color="auto"/>
                <w:lang w:val="en-US" w:eastAsia="zh-CN"/>
              </w:rPr>
              <w:t>t/a</w:t>
            </w:r>
          </w:p>
        </w:tc>
        <w:tc>
          <w:tcPr>
            <w:tcW w:w="1246" w:type="dxa"/>
            <w:tcBorders>
              <w:right w:val="single" w:color="000000" w:sz="6" w:space="0"/>
            </w:tcBorders>
            <w:vAlign w:val="center"/>
          </w:tcPr>
          <w:p w14:paraId="376034D3">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color w:val="auto"/>
                <w:sz w:val="24"/>
                <w:szCs w:val="32"/>
                <w:highlight w:val="none"/>
                <w:lang w:val="en-US" w:eastAsia="zh-CN"/>
              </w:rPr>
              <w:t>+</w:t>
            </w:r>
            <w:r>
              <w:rPr>
                <w:rFonts w:hint="eastAsia" w:cs="Times New Roman"/>
                <w:color w:val="auto"/>
                <w:kern w:val="0"/>
                <w:sz w:val="24"/>
                <w:szCs w:val="24"/>
                <w:highlight w:val="none"/>
                <w:u w:val="none" w:color="auto"/>
                <w:lang w:val="en-US" w:eastAsia="zh-CN" w:bidi="ar"/>
              </w:rPr>
              <w:t>4.54</w:t>
            </w:r>
            <w:r>
              <w:rPr>
                <w:rFonts w:hint="default" w:ascii="Times New Roman" w:hAnsi="Times New Roman" w:eastAsia="宋体" w:cs="Times New Roman"/>
                <w:color w:val="auto"/>
                <w:sz w:val="24"/>
                <w:szCs w:val="24"/>
                <w:highlight w:val="none"/>
                <w:u w:val="none" w:color="auto"/>
                <w:lang w:val="en-US" w:eastAsia="zh-CN"/>
              </w:rPr>
              <w:t>t/a</w:t>
            </w:r>
          </w:p>
        </w:tc>
      </w:tr>
      <w:tr w14:paraId="4A8E81F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2F9F0AA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en-US" w:bidi="ar-SA"/>
              </w:rPr>
            </w:pPr>
          </w:p>
        </w:tc>
        <w:tc>
          <w:tcPr>
            <w:tcW w:w="1740" w:type="dxa"/>
            <w:vAlign w:val="center"/>
          </w:tcPr>
          <w:p w14:paraId="626DCAC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8"/>
                <w:kern w:val="2"/>
                <w:sz w:val="24"/>
                <w:szCs w:val="24"/>
                <w:highlight w:val="none"/>
                <w:u w:val="none" w:color="auto"/>
                <w:lang w:val="en-US" w:eastAsia="zh-CN" w:bidi="ar-SA"/>
              </w:rPr>
            </w:pPr>
            <w:r>
              <w:rPr>
                <w:rFonts w:hint="default" w:ascii="Times New Roman" w:hAnsi="Times New Roman" w:eastAsia="宋体" w:cs="Times New Roman"/>
                <w:color w:val="auto"/>
                <w:sz w:val="24"/>
                <w:szCs w:val="24"/>
                <w:highlight w:val="none"/>
                <w:u w:val="none" w:color="auto"/>
                <w:lang w:val="en-US" w:eastAsia="zh-CN"/>
              </w:rPr>
              <w:t>废米粉</w:t>
            </w:r>
          </w:p>
        </w:tc>
        <w:tc>
          <w:tcPr>
            <w:tcW w:w="1382" w:type="dxa"/>
            <w:vAlign w:val="center"/>
          </w:tcPr>
          <w:p w14:paraId="66A412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9t/a</w:t>
            </w:r>
          </w:p>
        </w:tc>
        <w:tc>
          <w:tcPr>
            <w:tcW w:w="1275" w:type="dxa"/>
            <w:vAlign w:val="center"/>
          </w:tcPr>
          <w:p w14:paraId="17E3982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699" w:type="dxa"/>
            <w:vAlign w:val="center"/>
          </w:tcPr>
          <w:p w14:paraId="50FD84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557" w:type="dxa"/>
            <w:vAlign w:val="center"/>
          </w:tcPr>
          <w:p w14:paraId="796CD04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eastAsia="宋体"/>
                <w:color w:val="auto"/>
                <w:sz w:val="24"/>
                <w:szCs w:val="32"/>
                <w:highlight w:val="none"/>
                <w:lang w:val="en-US" w:eastAsia="zh-CN"/>
              </w:rPr>
              <w:t>7.2</w:t>
            </w:r>
            <w:r>
              <w:rPr>
                <w:rFonts w:hint="default" w:ascii="Times New Roman" w:hAnsi="Times New Roman" w:eastAsia="宋体" w:cs="Times New Roman"/>
                <w:color w:val="auto"/>
                <w:sz w:val="24"/>
                <w:szCs w:val="24"/>
                <w:highlight w:val="none"/>
                <w:u w:val="none" w:color="auto"/>
                <w:lang w:val="en-US" w:eastAsia="zh-CN"/>
              </w:rPr>
              <w:t>t/a</w:t>
            </w:r>
          </w:p>
        </w:tc>
        <w:tc>
          <w:tcPr>
            <w:tcW w:w="1759" w:type="dxa"/>
            <w:vAlign w:val="center"/>
          </w:tcPr>
          <w:p w14:paraId="2252DC2D">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default" w:eastAsia="宋体" w:cs="Times New Roman"/>
                <w:color w:val="auto"/>
                <w:sz w:val="24"/>
                <w:szCs w:val="24"/>
                <w:highlight w:val="none"/>
                <w:u w:val="none" w:color="auto"/>
                <w:lang w:val="en-US" w:eastAsia="zh-CN"/>
              </w:rPr>
              <w:t>/</w:t>
            </w:r>
          </w:p>
        </w:tc>
        <w:tc>
          <w:tcPr>
            <w:tcW w:w="1546" w:type="dxa"/>
            <w:vAlign w:val="center"/>
          </w:tcPr>
          <w:p w14:paraId="685A35A3">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eastAsia" w:eastAsia="宋体"/>
                <w:color w:val="auto"/>
                <w:sz w:val="24"/>
                <w:szCs w:val="32"/>
                <w:highlight w:val="none"/>
                <w:lang w:val="en-US" w:eastAsia="zh-CN"/>
              </w:rPr>
              <w:t>16.2</w:t>
            </w:r>
            <w:r>
              <w:rPr>
                <w:rFonts w:hint="default" w:ascii="Times New Roman" w:hAnsi="Times New Roman" w:eastAsia="宋体" w:cs="Times New Roman"/>
                <w:color w:val="auto"/>
                <w:sz w:val="24"/>
                <w:szCs w:val="24"/>
                <w:highlight w:val="none"/>
                <w:u w:val="none" w:color="auto"/>
                <w:lang w:val="en-US" w:eastAsia="zh-CN"/>
              </w:rPr>
              <w:t>t/a</w:t>
            </w:r>
          </w:p>
        </w:tc>
        <w:tc>
          <w:tcPr>
            <w:tcW w:w="1246" w:type="dxa"/>
            <w:tcBorders>
              <w:right w:val="single" w:color="000000" w:sz="6" w:space="0"/>
            </w:tcBorders>
            <w:vAlign w:val="center"/>
          </w:tcPr>
          <w:p w14:paraId="30F98A9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color w:val="auto"/>
                <w:sz w:val="24"/>
                <w:szCs w:val="32"/>
                <w:highlight w:val="none"/>
                <w:lang w:val="en-US" w:eastAsia="zh-CN"/>
              </w:rPr>
              <w:t>+</w:t>
            </w:r>
            <w:r>
              <w:rPr>
                <w:rFonts w:hint="eastAsia" w:eastAsia="宋体"/>
                <w:color w:val="auto"/>
                <w:sz w:val="24"/>
                <w:szCs w:val="32"/>
                <w:highlight w:val="none"/>
                <w:lang w:val="en-US" w:eastAsia="zh-CN"/>
              </w:rPr>
              <w:t>7.2</w:t>
            </w:r>
            <w:r>
              <w:rPr>
                <w:rFonts w:hint="default" w:ascii="Times New Roman" w:hAnsi="Times New Roman" w:eastAsia="宋体" w:cs="Times New Roman"/>
                <w:color w:val="auto"/>
                <w:sz w:val="24"/>
                <w:szCs w:val="24"/>
                <w:highlight w:val="none"/>
                <w:u w:val="none" w:color="auto"/>
                <w:lang w:val="en-US" w:eastAsia="zh-CN"/>
              </w:rPr>
              <w:t>t/a</w:t>
            </w:r>
          </w:p>
        </w:tc>
      </w:tr>
      <w:tr w14:paraId="37DFBA1D">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88" w:type="dxa"/>
            <w:vMerge w:val="continue"/>
            <w:tcBorders>
              <w:left w:val="single" w:color="000000" w:sz="6" w:space="0"/>
            </w:tcBorders>
            <w:vAlign w:val="center"/>
          </w:tcPr>
          <w:p w14:paraId="6F4060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kern w:val="2"/>
                <w:sz w:val="24"/>
                <w:szCs w:val="24"/>
                <w:highlight w:val="none"/>
                <w:u w:val="none" w:color="auto"/>
                <w:lang w:val="en-US" w:eastAsia="en-US" w:bidi="ar-SA"/>
              </w:rPr>
            </w:pPr>
          </w:p>
        </w:tc>
        <w:tc>
          <w:tcPr>
            <w:tcW w:w="1740" w:type="dxa"/>
            <w:vAlign w:val="center"/>
          </w:tcPr>
          <w:p w14:paraId="7913F7C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ascii="Times New Roman"/>
                <w:color w:val="auto"/>
                <w:highlight w:val="none"/>
              </w:rPr>
            </w:pPr>
            <w:r>
              <w:rPr>
                <w:rFonts w:hint="default" w:ascii="Times New Roman" w:hAnsi="Times New Roman" w:eastAsia="宋体" w:cs="Times New Roman"/>
                <w:color w:val="auto"/>
                <w:sz w:val="24"/>
                <w:szCs w:val="24"/>
                <w:highlight w:val="none"/>
                <w:u w:val="none" w:color="auto"/>
                <w:lang w:val="en-US" w:eastAsia="zh-CN"/>
              </w:rPr>
              <w:t>废包装袋</w:t>
            </w:r>
          </w:p>
        </w:tc>
        <w:tc>
          <w:tcPr>
            <w:tcW w:w="1382" w:type="dxa"/>
            <w:vAlign w:val="center"/>
          </w:tcPr>
          <w:p w14:paraId="7D23294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11.62</w:t>
            </w:r>
            <w:r>
              <w:rPr>
                <w:rFonts w:hint="default" w:ascii="Times New Roman" w:hAnsi="Times New Roman" w:eastAsia="宋体" w:cs="Times New Roman"/>
                <w:color w:val="auto"/>
                <w:sz w:val="24"/>
                <w:szCs w:val="24"/>
                <w:highlight w:val="none"/>
                <w:u w:val="none" w:color="auto"/>
                <w:lang w:val="en-US" w:eastAsia="zh-CN"/>
              </w:rPr>
              <w:t>t/a</w:t>
            </w:r>
          </w:p>
        </w:tc>
        <w:tc>
          <w:tcPr>
            <w:tcW w:w="1275" w:type="dxa"/>
            <w:vAlign w:val="center"/>
          </w:tcPr>
          <w:p w14:paraId="57418A8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699" w:type="dxa"/>
            <w:vAlign w:val="center"/>
          </w:tcPr>
          <w:p w14:paraId="606BE75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w:t>
            </w:r>
          </w:p>
        </w:tc>
        <w:tc>
          <w:tcPr>
            <w:tcW w:w="1557" w:type="dxa"/>
            <w:vAlign w:val="center"/>
          </w:tcPr>
          <w:p w14:paraId="0CB8339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val="en-US" w:eastAsia="zh-CN"/>
              </w:rPr>
              <w:t>4t/a</w:t>
            </w:r>
          </w:p>
        </w:tc>
        <w:tc>
          <w:tcPr>
            <w:tcW w:w="1759" w:type="dxa"/>
            <w:vAlign w:val="center"/>
          </w:tcPr>
          <w:p w14:paraId="27171530">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4"/>
                <w:szCs w:val="24"/>
                <w:highlight w:val="none"/>
                <w:u w:val="none" w:color="auto"/>
                <w:lang w:val="en-US" w:eastAsia="zh-CN"/>
              </w:rPr>
            </w:pPr>
            <w:r>
              <w:rPr>
                <w:rFonts w:hint="default" w:eastAsia="宋体" w:cs="Times New Roman"/>
                <w:color w:val="auto"/>
                <w:sz w:val="24"/>
                <w:szCs w:val="24"/>
                <w:highlight w:val="none"/>
                <w:u w:val="none" w:color="auto"/>
                <w:lang w:val="en-US" w:eastAsia="zh-CN"/>
              </w:rPr>
              <w:t>/</w:t>
            </w:r>
          </w:p>
        </w:tc>
        <w:tc>
          <w:tcPr>
            <w:tcW w:w="1546" w:type="dxa"/>
            <w:vAlign w:val="center"/>
          </w:tcPr>
          <w:p w14:paraId="292F900C">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u w:val="none" w:color="auto"/>
                <w:lang w:val="en-US" w:eastAsia="zh-CN" w:bidi="ar-SA"/>
              </w:rPr>
            </w:pPr>
            <w:r>
              <w:rPr>
                <w:rFonts w:hint="eastAsia" w:cs="Times New Roman"/>
                <w:color w:val="auto"/>
                <w:kern w:val="0"/>
                <w:sz w:val="24"/>
                <w:szCs w:val="24"/>
                <w:highlight w:val="none"/>
                <w:u w:val="none" w:color="auto"/>
                <w:lang w:val="en-US" w:eastAsia="zh-CN" w:bidi="ar-SA"/>
              </w:rPr>
              <w:t>15.62</w:t>
            </w:r>
            <w:r>
              <w:rPr>
                <w:rFonts w:hint="default" w:ascii="Times New Roman" w:hAnsi="Times New Roman" w:eastAsia="宋体" w:cs="Times New Roman"/>
                <w:color w:val="auto"/>
                <w:sz w:val="24"/>
                <w:szCs w:val="24"/>
                <w:highlight w:val="none"/>
                <w:u w:val="none" w:color="auto"/>
                <w:lang w:val="en-US" w:eastAsia="zh-CN"/>
              </w:rPr>
              <w:t>t/a</w:t>
            </w:r>
          </w:p>
        </w:tc>
        <w:tc>
          <w:tcPr>
            <w:tcW w:w="1246" w:type="dxa"/>
            <w:tcBorders>
              <w:right w:val="single" w:color="000000" w:sz="6" w:space="0"/>
            </w:tcBorders>
            <w:vAlign w:val="center"/>
          </w:tcPr>
          <w:p w14:paraId="20F83F88">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eastAsia="宋体" w:cs="Times New Roman"/>
                <w:color w:val="auto"/>
                <w:sz w:val="24"/>
                <w:szCs w:val="24"/>
                <w:highlight w:val="none"/>
                <w:u w:val="none" w:color="auto"/>
                <w:lang w:val="en-US" w:eastAsia="zh-CN"/>
              </w:rPr>
            </w:pPr>
            <w:r>
              <w:rPr>
                <w:rFonts w:hint="eastAsia"/>
                <w:color w:val="auto"/>
                <w:sz w:val="24"/>
                <w:szCs w:val="32"/>
                <w:highlight w:val="none"/>
                <w:lang w:val="en-US" w:eastAsia="zh-CN"/>
              </w:rPr>
              <w:t>+</w:t>
            </w:r>
            <w:r>
              <w:rPr>
                <w:rFonts w:hint="default" w:ascii="Times New Roman" w:hAnsi="Times New Roman" w:eastAsia="宋体" w:cs="Times New Roman"/>
                <w:color w:val="auto"/>
                <w:sz w:val="24"/>
                <w:szCs w:val="24"/>
                <w:highlight w:val="none"/>
                <w:u w:val="none" w:color="auto"/>
                <w:lang w:val="en-US" w:eastAsia="zh-CN"/>
              </w:rPr>
              <w:t>4t/a</w:t>
            </w:r>
          </w:p>
        </w:tc>
      </w:tr>
    </w:tbl>
    <w:p w14:paraId="28ECAD10">
      <w:pPr>
        <w:pStyle w:val="47"/>
        <w:keepNext w:val="0"/>
        <w:keepLines w:val="0"/>
        <w:pageBreakBefore w:val="0"/>
        <w:kinsoku/>
        <w:wordWrap/>
        <w:overflowPunct/>
        <w:topLinePunct w:val="0"/>
        <w:bidi w:val="0"/>
        <w:adjustRightInd/>
        <w:snapToGrid/>
        <w:spacing w:line="240" w:lineRule="auto"/>
        <w:ind w:left="0" w:right="0" w:firstLine="0" w:firstLineChars="0"/>
        <w:textAlignment w:val="auto"/>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pPr>
      <w:r>
        <w:rPr>
          <w:rFonts w:hint="default" w:ascii="Times New Roman" w:hAnsi="Times New Roman" w:eastAsia="宋体" w:cs="Times New Roman"/>
          <w:snapToGrid w:val="0"/>
          <w:color w:val="auto"/>
          <w:kern w:val="21"/>
          <w:sz w:val="21"/>
          <w:szCs w:val="21"/>
          <w:highlight w:val="none"/>
          <w:u w:val="none" w:color="auto"/>
          <w:lang w:val="en-US" w:eastAsia="zh-CN" w:bidi="ar-SA"/>
        </w:rPr>
        <w:t>注：</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instrText xml:space="preserve">=6\*GB3\*MERGEFORMAT</w:instrTex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⑥</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=1\*GB3\*MERGEFORMAT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①</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=3\*GB3\*MERGEFORMAT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③</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=4\*GB3\*MERGEFORMAT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④</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instrText xml:space="preserve">=5\*GB3\*MERGEFORMAT</w:instrTex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⑤</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=7\*GB3\*MERGEFORMAT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⑦</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instrText xml:space="preserve">=6\*GB3\*MERGEFORMAT</w:instrTex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⑥</w:t>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fldChar w:fldCharType="end"/>
      </w:r>
      <w:r>
        <w:rPr>
          <w:rFonts w:hint="default" w:ascii="Times New Roman" w:hAnsi="Times New Roman" w:eastAsia="宋体" w:cs="Times New Roman"/>
          <w:snapToGrid w:val="0"/>
          <w:color w:val="auto"/>
          <w:spacing w:val="-16"/>
          <w:kern w:val="21"/>
          <w:sz w:val="21"/>
          <w:szCs w:val="21"/>
          <w:highlight w:val="none"/>
          <w:u w:val="none" w:color="auto"/>
          <w:lang w:val="en-US" w:eastAsia="zh-CN" w:bidi="ar-SA"/>
        </w:rPr>
        <w:t>-</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begin"/>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instrText xml:space="preserve">=1\*GB3\*MERGEFORMAT</w:instrTex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separate"/>
      </w:r>
      <w:r>
        <w:rPr>
          <w:rFonts w:hint="default" w:ascii="Times New Roman" w:hAnsi="Times New Roman" w:eastAsia="宋体" w:cs="Times New Roman"/>
          <w:color w:val="auto"/>
          <w:kern w:val="0"/>
          <w:sz w:val="21"/>
          <w:szCs w:val="21"/>
          <w:highlight w:val="none"/>
          <w:u w:val="none" w:color="auto"/>
          <w:lang w:val="en-US" w:eastAsia="zh-CN" w:bidi="ar-SA"/>
        </w:rPr>
        <w:t>①</w:t>
      </w:r>
      <w:r>
        <w:rPr>
          <w:rFonts w:hint="default" w:ascii="Times New Roman" w:hAnsi="Times New Roman" w:eastAsia="宋体" w:cs="Times New Roman"/>
          <w:snapToGrid w:val="0"/>
          <w:color w:val="auto"/>
          <w:spacing w:val="-6"/>
          <w:kern w:val="21"/>
          <w:sz w:val="21"/>
          <w:szCs w:val="21"/>
          <w:highlight w:val="none"/>
          <w:u w:val="none" w:color="auto"/>
          <w:lang w:val="en-US" w:eastAsia="zh-CN" w:bidi="ar-SA"/>
        </w:rPr>
        <w:fldChar w:fldCharType="end"/>
      </w:r>
    </w:p>
    <w:p w14:paraId="663076BB">
      <w:pPr>
        <w:pStyle w:val="47"/>
        <w:keepNext w:val="0"/>
        <w:keepLines w:val="0"/>
        <w:pageBreakBefore w:val="0"/>
        <w:kinsoku/>
        <w:wordWrap/>
        <w:overflowPunct/>
        <w:topLinePunct w:val="0"/>
        <w:bidi w:val="0"/>
        <w:adjustRightInd/>
        <w:snapToGrid/>
        <w:spacing w:line="240" w:lineRule="auto"/>
        <w:ind w:left="0" w:right="0" w:firstLine="0" w:firstLineChars="0"/>
        <w:textAlignment w:val="auto"/>
        <w:rPr>
          <w:rFonts w:hint="default" w:eastAsia="宋体"/>
          <w:color w:val="auto"/>
          <w:highlight w:val="none"/>
          <w:lang w:val="en-US" w:eastAsia="zh-CN"/>
        </w:rPr>
      </w:pPr>
      <w:bookmarkStart w:id="92" w:name="_GoBack"/>
      <w:bookmarkEnd w:id="92"/>
    </w:p>
    <w:sectPr>
      <w:footerReference r:id="rId6" w:type="default"/>
      <w:pgSz w:w="16838" w:h="11906" w:orient="landscape"/>
      <w:pgMar w:top="567" w:right="567" w:bottom="567" w:left="56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37E19">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4243B">
    <w:pPr>
      <w:pStyle w:val="14"/>
      <w:framePr w:wrap="around" w:vAnchor="text" w:hAnchor="margin" w:xAlign="center" w:y="1"/>
      <w:rPr>
        <w:rStyle w:val="25"/>
      </w:rPr>
    </w:pPr>
    <w:r>
      <w:fldChar w:fldCharType="begin"/>
    </w:r>
    <w:r>
      <w:rPr>
        <w:rStyle w:val="25"/>
        <w:kern w:val="2"/>
        <w:sz w:val="21"/>
        <w:szCs w:val="24"/>
      </w:rPr>
      <w:instrText xml:space="preserve">PAGE  </w:instrText>
    </w:r>
    <w:r>
      <w:fldChar w:fldCharType="end"/>
    </w:r>
  </w:p>
  <w:p w14:paraId="6CA32534">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F3293">
    <w:pPr>
      <w:pStyle w:val="1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435F92">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2435F92">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2A662">
    <w:pPr>
      <w:pStyle w:val="1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5AB8F6"/>
    <w:multiLevelType w:val="singleLevel"/>
    <w:tmpl w:val="8C5AB8F6"/>
    <w:lvl w:ilvl="0" w:tentative="0">
      <w:start w:val="6"/>
      <w:numFmt w:val="chineseCounting"/>
      <w:suff w:val="nothing"/>
      <w:lvlText w:val="%1、"/>
      <w:lvlJc w:val="left"/>
      <w:rPr>
        <w:rFonts w:hint="eastAsia"/>
      </w:rPr>
    </w:lvl>
  </w:abstractNum>
  <w:abstractNum w:abstractNumId="1">
    <w:nsid w:val="9D7321B1"/>
    <w:multiLevelType w:val="singleLevel"/>
    <w:tmpl w:val="9D7321B1"/>
    <w:lvl w:ilvl="0" w:tentative="0">
      <w:start w:val="2"/>
      <w:numFmt w:val="decimal"/>
      <w:suff w:val="nothing"/>
      <w:lvlText w:val="（%1）"/>
      <w:lvlJc w:val="left"/>
    </w:lvl>
  </w:abstractNum>
  <w:abstractNum w:abstractNumId="2">
    <w:nsid w:val="B6E2ECDA"/>
    <w:multiLevelType w:val="singleLevel"/>
    <w:tmpl w:val="B6E2ECDA"/>
    <w:lvl w:ilvl="0" w:tentative="0">
      <w:start w:val="6"/>
      <w:numFmt w:val="decimal"/>
      <w:suff w:val="nothing"/>
      <w:lvlText w:val="%1、"/>
      <w:lvlJc w:val="left"/>
    </w:lvl>
  </w:abstractNum>
  <w:abstractNum w:abstractNumId="3">
    <w:nsid w:val="D92BD784"/>
    <w:multiLevelType w:val="singleLevel"/>
    <w:tmpl w:val="D92BD784"/>
    <w:lvl w:ilvl="0" w:tentative="0">
      <w:start w:val="1"/>
      <w:numFmt w:val="decimal"/>
      <w:suff w:val="nothing"/>
      <w:lvlText w:val="（%1）"/>
      <w:lvlJc w:val="left"/>
    </w:lvl>
  </w:abstractNum>
  <w:abstractNum w:abstractNumId="4">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45"/>
      <w:lvlText w:val="%3."/>
      <w:lvlJc w:val="right"/>
      <w:pPr>
        <w:tabs>
          <w:tab w:val="left" w:pos="1260"/>
        </w:tabs>
        <w:ind w:left="1260" w:hanging="420"/>
      </w:pPr>
    </w:lvl>
    <w:lvl w:ilvl="3" w:tentative="0">
      <w:start w:val="1"/>
      <w:numFmt w:val="decimal"/>
      <w:pStyle w:val="4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53EEB03"/>
    <w:multiLevelType w:val="singleLevel"/>
    <w:tmpl w:val="253EEB03"/>
    <w:lvl w:ilvl="0" w:tentative="0">
      <w:start w:val="2"/>
      <w:numFmt w:val="decimal"/>
      <w:suff w:val="nothing"/>
      <w:lvlText w:val="%1、"/>
      <w:lvlJc w:val="left"/>
      <w:rPr>
        <w:rFonts w:hint="default"/>
        <w:u w:val="none"/>
      </w:rPr>
    </w:lvl>
  </w:abstractNum>
  <w:abstractNum w:abstractNumId="6">
    <w:nsid w:val="31E9D3BD"/>
    <w:multiLevelType w:val="singleLevel"/>
    <w:tmpl w:val="31E9D3BD"/>
    <w:lvl w:ilvl="0" w:tentative="0">
      <w:start w:val="2"/>
      <w:numFmt w:val="decimal"/>
      <w:suff w:val="nothing"/>
      <w:lvlText w:val="（%1）"/>
      <w:lvlJc w:val="left"/>
    </w:lvl>
  </w:abstractNum>
  <w:abstractNum w:abstractNumId="7">
    <w:nsid w:val="77545E24"/>
    <w:multiLevelType w:val="singleLevel"/>
    <w:tmpl w:val="77545E24"/>
    <w:lvl w:ilvl="0" w:tentative="0">
      <w:start w:val="1"/>
      <w:numFmt w:val="chineseCounting"/>
      <w:suff w:val="nothing"/>
      <w:lvlText w:val="%1、"/>
      <w:lvlJc w:val="left"/>
      <w:rPr>
        <w:rFonts w:hint="eastAsia"/>
      </w:rPr>
    </w:lvl>
  </w:abstractNum>
  <w:num w:numId="1">
    <w:abstractNumId w:val="4"/>
  </w:num>
  <w:num w:numId="2">
    <w:abstractNumId w:val="7"/>
  </w:num>
  <w:num w:numId="3">
    <w:abstractNumId w:val="0"/>
  </w:num>
  <w:num w:numId="4">
    <w:abstractNumId w:val="2"/>
  </w:num>
  <w:num w:numId="5">
    <w:abstractNumId w:val="1"/>
  </w:num>
  <w:num w:numId="6">
    <w:abstractNumId w:val="3"/>
  </w:num>
  <w:num w:numId="7">
    <w:abstractNumId w:val="6"/>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凌云 ··">
    <w15:presenceInfo w15:providerId="WPS Office" w15:userId="25570373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diYzhlY2MwYjM5YzkwZTI5MzE0ZDM5MGQyOTBlZWQifQ=="/>
  </w:docVars>
  <w:rsids>
    <w:rsidRoot w:val="4FDE3133"/>
    <w:rsid w:val="00325975"/>
    <w:rsid w:val="016B7DD3"/>
    <w:rsid w:val="018D077E"/>
    <w:rsid w:val="019C45B0"/>
    <w:rsid w:val="02DB32FC"/>
    <w:rsid w:val="02EA454C"/>
    <w:rsid w:val="036C5B4A"/>
    <w:rsid w:val="038C3624"/>
    <w:rsid w:val="03912369"/>
    <w:rsid w:val="03F67926"/>
    <w:rsid w:val="04B37E0F"/>
    <w:rsid w:val="0597643A"/>
    <w:rsid w:val="059C69EB"/>
    <w:rsid w:val="064E64DA"/>
    <w:rsid w:val="06C40E4E"/>
    <w:rsid w:val="09011E99"/>
    <w:rsid w:val="09AF1D55"/>
    <w:rsid w:val="09F46CE4"/>
    <w:rsid w:val="0A8A4C2D"/>
    <w:rsid w:val="0B255755"/>
    <w:rsid w:val="0BF05825"/>
    <w:rsid w:val="0CBF4BF8"/>
    <w:rsid w:val="0D887256"/>
    <w:rsid w:val="0DBE4C2B"/>
    <w:rsid w:val="0ED07CD8"/>
    <w:rsid w:val="0F2A3B1F"/>
    <w:rsid w:val="0F2B484C"/>
    <w:rsid w:val="0F855EAB"/>
    <w:rsid w:val="0F9A050E"/>
    <w:rsid w:val="0FBF5EFB"/>
    <w:rsid w:val="112B56B0"/>
    <w:rsid w:val="114A3240"/>
    <w:rsid w:val="11E37DF8"/>
    <w:rsid w:val="12BB58E4"/>
    <w:rsid w:val="14136A2F"/>
    <w:rsid w:val="14D20DB6"/>
    <w:rsid w:val="15F10E36"/>
    <w:rsid w:val="164817EB"/>
    <w:rsid w:val="17BB6387"/>
    <w:rsid w:val="19570D0C"/>
    <w:rsid w:val="196329A9"/>
    <w:rsid w:val="197902A7"/>
    <w:rsid w:val="198D53B4"/>
    <w:rsid w:val="1AA8369E"/>
    <w:rsid w:val="1B8575E3"/>
    <w:rsid w:val="1CD13F56"/>
    <w:rsid w:val="1D682B0D"/>
    <w:rsid w:val="1E080F5F"/>
    <w:rsid w:val="1E2A308C"/>
    <w:rsid w:val="1EFF124F"/>
    <w:rsid w:val="1F4631E2"/>
    <w:rsid w:val="205540A8"/>
    <w:rsid w:val="212705E9"/>
    <w:rsid w:val="226E080D"/>
    <w:rsid w:val="232E3EB1"/>
    <w:rsid w:val="23543F83"/>
    <w:rsid w:val="23E87950"/>
    <w:rsid w:val="246E5D54"/>
    <w:rsid w:val="27101CF6"/>
    <w:rsid w:val="27BE157C"/>
    <w:rsid w:val="28AD3ACA"/>
    <w:rsid w:val="291D7E3E"/>
    <w:rsid w:val="2949573E"/>
    <w:rsid w:val="29651F92"/>
    <w:rsid w:val="29EC2A70"/>
    <w:rsid w:val="2A263B34"/>
    <w:rsid w:val="2A65091E"/>
    <w:rsid w:val="2A955787"/>
    <w:rsid w:val="2B0F5E31"/>
    <w:rsid w:val="2B762899"/>
    <w:rsid w:val="2C5E06D8"/>
    <w:rsid w:val="2CE41C36"/>
    <w:rsid w:val="2DDF7126"/>
    <w:rsid w:val="2E282D48"/>
    <w:rsid w:val="2F113F74"/>
    <w:rsid w:val="30510658"/>
    <w:rsid w:val="30984245"/>
    <w:rsid w:val="30E23CB9"/>
    <w:rsid w:val="312D1C4B"/>
    <w:rsid w:val="31A85707"/>
    <w:rsid w:val="31D07AD6"/>
    <w:rsid w:val="328E6C2A"/>
    <w:rsid w:val="333D18A1"/>
    <w:rsid w:val="33460DA3"/>
    <w:rsid w:val="33A3013E"/>
    <w:rsid w:val="33E742B2"/>
    <w:rsid w:val="36036E7E"/>
    <w:rsid w:val="3618394C"/>
    <w:rsid w:val="364F79AA"/>
    <w:rsid w:val="365C69BF"/>
    <w:rsid w:val="36931098"/>
    <w:rsid w:val="38F65019"/>
    <w:rsid w:val="3A506484"/>
    <w:rsid w:val="3B0B5885"/>
    <w:rsid w:val="3B464B1F"/>
    <w:rsid w:val="3B6521FE"/>
    <w:rsid w:val="3B720A8F"/>
    <w:rsid w:val="3BB90A1B"/>
    <w:rsid w:val="3C9236F5"/>
    <w:rsid w:val="3CF13845"/>
    <w:rsid w:val="3D2518E1"/>
    <w:rsid w:val="3E135399"/>
    <w:rsid w:val="3E771BB7"/>
    <w:rsid w:val="3EF31D11"/>
    <w:rsid w:val="3F8F31D4"/>
    <w:rsid w:val="40861EE7"/>
    <w:rsid w:val="40C73FD6"/>
    <w:rsid w:val="41B6675B"/>
    <w:rsid w:val="43762FDE"/>
    <w:rsid w:val="438C4CBE"/>
    <w:rsid w:val="43B55F3D"/>
    <w:rsid w:val="43C61E7A"/>
    <w:rsid w:val="44513837"/>
    <w:rsid w:val="45AE0F60"/>
    <w:rsid w:val="4733417E"/>
    <w:rsid w:val="47E236A9"/>
    <w:rsid w:val="481E7A60"/>
    <w:rsid w:val="48405BD4"/>
    <w:rsid w:val="492A0E97"/>
    <w:rsid w:val="494315FB"/>
    <w:rsid w:val="4A0F5F3A"/>
    <w:rsid w:val="4A2D77C0"/>
    <w:rsid w:val="4A3316C9"/>
    <w:rsid w:val="4A3A219D"/>
    <w:rsid w:val="4A7965BA"/>
    <w:rsid w:val="4A9D4000"/>
    <w:rsid w:val="4AD27880"/>
    <w:rsid w:val="4B1355B6"/>
    <w:rsid w:val="4BD61A4D"/>
    <w:rsid w:val="4D4B18DC"/>
    <w:rsid w:val="4ED93692"/>
    <w:rsid w:val="4F1D1A67"/>
    <w:rsid w:val="4F691C56"/>
    <w:rsid w:val="4FDE3133"/>
    <w:rsid w:val="502D711A"/>
    <w:rsid w:val="508D6AD3"/>
    <w:rsid w:val="518979CC"/>
    <w:rsid w:val="51967C91"/>
    <w:rsid w:val="51EB103B"/>
    <w:rsid w:val="522E455B"/>
    <w:rsid w:val="52742DDF"/>
    <w:rsid w:val="528262A3"/>
    <w:rsid w:val="52BF27B0"/>
    <w:rsid w:val="52E96395"/>
    <w:rsid w:val="533B4B1A"/>
    <w:rsid w:val="535A32E4"/>
    <w:rsid w:val="541609D6"/>
    <w:rsid w:val="552B564A"/>
    <w:rsid w:val="557A2AE8"/>
    <w:rsid w:val="55F04368"/>
    <w:rsid w:val="56201CD8"/>
    <w:rsid w:val="566B5FD6"/>
    <w:rsid w:val="57435565"/>
    <w:rsid w:val="578E4942"/>
    <w:rsid w:val="581D5E01"/>
    <w:rsid w:val="58B13C92"/>
    <w:rsid w:val="58BE1DD6"/>
    <w:rsid w:val="58C03756"/>
    <w:rsid w:val="59906A15"/>
    <w:rsid w:val="5B6C3B0B"/>
    <w:rsid w:val="5B9E51A8"/>
    <w:rsid w:val="5D7243BE"/>
    <w:rsid w:val="5DFB3E7E"/>
    <w:rsid w:val="5F0059FA"/>
    <w:rsid w:val="5F880136"/>
    <w:rsid w:val="6019331E"/>
    <w:rsid w:val="609A08A8"/>
    <w:rsid w:val="61D440D0"/>
    <w:rsid w:val="625D436D"/>
    <w:rsid w:val="62724B2C"/>
    <w:rsid w:val="62C22129"/>
    <w:rsid w:val="6301350C"/>
    <w:rsid w:val="639B1317"/>
    <w:rsid w:val="63EC02FC"/>
    <w:rsid w:val="641779EB"/>
    <w:rsid w:val="64EA021F"/>
    <w:rsid w:val="68DB3760"/>
    <w:rsid w:val="68E9490E"/>
    <w:rsid w:val="6AD55BB2"/>
    <w:rsid w:val="6B180420"/>
    <w:rsid w:val="6BF568E6"/>
    <w:rsid w:val="6CE14A3F"/>
    <w:rsid w:val="6D0E33AE"/>
    <w:rsid w:val="6EE232AF"/>
    <w:rsid w:val="6F9A3937"/>
    <w:rsid w:val="6FCF38F2"/>
    <w:rsid w:val="70270E3A"/>
    <w:rsid w:val="70324E5D"/>
    <w:rsid w:val="7180288D"/>
    <w:rsid w:val="722F2DB0"/>
    <w:rsid w:val="72C132D3"/>
    <w:rsid w:val="73CC7170"/>
    <w:rsid w:val="73DF0290"/>
    <w:rsid w:val="73FF10F6"/>
    <w:rsid w:val="745D7D22"/>
    <w:rsid w:val="74D81C42"/>
    <w:rsid w:val="75442FF2"/>
    <w:rsid w:val="763D78D8"/>
    <w:rsid w:val="78151E2B"/>
    <w:rsid w:val="792B67B7"/>
    <w:rsid w:val="79CA2FA3"/>
    <w:rsid w:val="7A452F12"/>
    <w:rsid w:val="7A485A32"/>
    <w:rsid w:val="7A57778E"/>
    <w:rsid w:val="7B2D1921"/>
    <w:rsid w:val="7BD54E5D"/>
    <w:rsid w:val="7C812849"/>
    <w:rsid w:val="7DE71122"/>
    <w:rsid w:val="7DE9671E"/>
    <w:rsid w:val="7E0D60C0"/>
    <w:rsid w:val="7E3001C8"/>
    <w:rsid w:val="7F006526"/>
    <w:rsid w:val="7F806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autoRedefine/>
    <w:qFormat/>
    <w:uiPriority w:val="0"/>
    <w:pPr>
      <w:keepNext/>
      <w:keepLines/>
      <w:tabs>
        <w:tab w:val="left" w:pos="1021"/>
      </w:tabs>
      <w:spacing w:line="240" w:lineRule="auto"/>
      <w:ind w:firstLine="0" w:firstLineChars="0"/>
      <w:jc w:val="left"/>
      <w:outlineLvl w:val="0"/>
    </w:pPr>
    <w:rPr>
      <w:rFonts w:ascii="Calibri" w:hAnsi="Calibri" w:eastAsia="宋体" w:cs="Times New Roman"/>
      <w:b/>
      <w:bCs/>
      <w:kern w:val="44"/>
      <w:sz w:val="28"/>
      <w:szCs w:val="44"/>
    </w:rPr>
  </w:style>
  <w:style w:type="paragraph" w:styleId="4">
    <w:name w:val="heading 2"/>
    <w:basedOn w:val="1"/>
    <w:next w:val="1"/>
    <w:link w:val="27"/>
    <w:autoRedefine/>
    <w:semiHidden/>
    <w:unhideWhenUsed/>
    <w:qFormat/>
    <w:uiPriority w:val="0"/>
    <w:pPr>
      <w:keepNext/>
      <w:keepLines/>
      <w:tabs>
        <w:tab w:val="left" w:pos="1021"/>
      </w:tabs>
      <w:spacing w:line="360" w:lineRule="auto"/>
      <w:outlineLvl w:val="1"/>
    </w:pPr>
    <w:rPr>
      <w:rFonts w:ascii="Arial" w:hAnsi="Arial" w:eastAsia="宋体" w:cs="Times New Roman"/>
      <w:b/>
      <w:bCs/>
      <w:sz w:val="28"/>
      <w:szCs w:val="32"/>
    </w:rPr>
  </w:style>
  <w:style w:type="paragraph" w:styleId="5">
    <w:name w:val="heading 3"/>
    <w:basedOn w:val="1"/>
    <w:next w:val="1"/>
    <w:link w:val="28"/>
    <w:autoRedefine/>
    <w:semiHidden/>
    <w:unhideWhenUsed/>
    <w:qFormat/>
    <w:uiPriority w:val="0"/>
    <w:pPr>
      <w:keepNext/>
      <w:keepLines/>
      <w:tabs>
        <w:tab w:val="left" w:pos="1021"/>
      </w:tabs>
      <w:adjustRightInd w:val="0"/>
      <w:snapToGrid w:val="0"/>
      <w:spacing w:line="240" w:lineRule="auto"/>
      <w:ind w:firstLine="0" w:firstLineChars="0"/>
      <w:outlineLvl w:val="2"/>
    </w:pPr>
    <w:rPr>
      <w:rFonts w:ascii="Times New Roman" w:hAnsi="Times New Roman" w:eastAsia="宋体" w:cs="Times New Roman"/>
      <w:b/>
      <w:sz w:val="28"/>
      <w:szCs w:val="21"/>
    </w:rPr>
  </w:style>
  <w:style w:type="paragraph" w:styleId="6">
    <w:name w:val="heading 4"/>
    <w:basedOn w:val="1"/>
    <w:next w:val="1"/>
    <w:autoRedefine/>
    <w:semiHidden/>
    <w:unhideWhenUsed/>
    <w:qFormat/>
    <w:uiPriority w:val="0"/>
    <w:pPr>
      <w:keepNext/>
      <w:keepLines/>
      <w:tabs>
        <w:tab w:val="left" w:pos="1021"/>
      </w:tabs>
      <w:spacing w:beforeLines="0" w:beforeAutospacing="0" w:afterLines="0" w:afterAutospacing="0" w:line="360" w:lineRule="auto"/>
      <w:ind w:firstLine="602" w:firstLineChars="200"/>
      <w:outlineLvl w:val="3"/>
    </w:pPr>
    <w:rPr>
      <w:rFonts w:ascii="Times New Roman" w:hAnsi="Times New Roman" w:eastAsia="宋体" w:cs="Times New Roman"/>
      <w:b/>
      <w:sz w:val="24"/>
      <w:szCs w:val="24"/>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customStyle="1" w:styleId="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annotation text"/>
    <w:basedOn w:val="1"/>
    <w:autoRedefine/>
    <w:qFormat/>
    <w:uiPriority w:val="0"/>
    <w:pPr>
      <w:jc w:val="left"/>
    </w:pPr>
  </w:style>
  <w:style w:type="paragraph" w:styleId="8">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10"/>
    <w:autoRedefine/>
    <w:qFormat/>
    <w:uiPriority w:val="0"/>
    <w:pPr>
      <w:spacing w:after="120"/>
      <w:ind w:left="420" w:leftChars="200"/>
    </w:pPr>
    <w:rPr>
      <w:kern w:val="0"/>
      <w:sz w:val="24"/>
      <w:szCs w:val="20"/>
    </w:rPr>
  </w:style>
  <w:style w:type="paragraph" w:customStyle="1" w:styleId="10">
    <w:name w:val="样式 正文文本缩进 + 行距: 1.5 倍行距"/>
    <w:basedOn w:val="9"/>
    <w:autoRedefine/>
    <w:qFormat/>
    <w:uiPriority w:val="0"/>
    <w:pPr>
      <w:ind w:left="90" w:leftChars="32" w:firstLine="560" w:firstLineChars="200"/>
    </w:pPr>
    <w:rPr>
      <w:rFonts w:cs="宋体"/>
    </w:rPr>
  </w:style>
  <w:style w:type="paragraph" w:styleId="11">
    <w:name w:val="toc 3"/>
    <w:basedOn w:val="1"/>
    <w:next w:val="1"/>
    <w:autoRedefine/>
    <w:qFormat/>
    <w:uiPriority w:val="0"/>
    <w:pPr>
      <w:ind w:left="840" w:leftChars="400"/>
    </w:pPr>
  </w:style>
  <w:style w:type="paragraph" w:styleId="12">
    <w:name w:val="Plain Text"/>
    <w:basedOn w:val="1"/>
    <w:next w:val="1"/>
    <w:autoRedefine/>
    <w:qFormat/>
    <w:uiPriority w:val="0"/>
    <w:rPr>
      <w:rFonts w:ascii="宋体" w:hAnsi="Courier New"/>
      <w:szCs w:val="21"/>
    </w:rPr>
  </w:style>
  <w:style w:type="paragraph" w:styleId="13">
    <w:name w:val="Body Text Indent 2"/>
    <w:basedOn w:val="1"/>
    <w:next w:val="1"/>
    <w:autoRedefine/>
    <w:qFormat/>
    <w:uiPriority w:val="0"/>
    <w:pPr>
      <w:spacing w:after="120" w:line="480" w:lineRule="auto"/>
      <w:ind w:left="200" w:leftChars="200"/>
    </w:pPr>
    <w:rPr>
      <w:szCs w:val="24"/>
    </w:rPr>
  </w:style>
  <w:style w:type="paragraph" w:styleId="14">
    <w:name w:val="footer"/>
    <w:basedOn w:val="1"/>
    <w:autoRedefine/>
    <w:qFormat/>
    <w:uiPriority w:val="99"/>
    <w:pPr>
      <w:tabs>
        <w:tab w:val="center" w:pos="4153"/>
        <w:tab w:val="right" w:pos="8306"/>
      </w:tabs>
      <w:snapToGrid w:val="0"/>
      <w:jc w:val="left"/>
    </w:pPr>
    <w:rPr>
      <w:kern w:val="0"/>
      <w:sz w:val="18"/>
      <w:szCs w:val="20"/>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8">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9">
    <w:name w:val="Body Text First Indent"/>
    <w:basedOn w:val="8"/>
    <w:next w:val="1"/>
    <w:autoRedefine/>
    <w:qFormat/>
    <w:uiPriority w:val="0"/>
    <w:pPr>
      <w:overflowPunct w:val="0"/>
      <w:autoSpaceDE w:val="0"/>
      <w:autoSpaceDN w:val="0"/>
      <w:adjustRightInd w:val="0"/>
      <w:spacing w:line="360" w:lineRule="auto"/>
      <w:ind w:firstLine="539"/>
    </w:pPr>
  </w:style>
  <w:style w:type="paragraph" w:styleId="20">
    <w:name w:val="Body Text First Indent 2"/>
    <w:basedOn w:val="9"/>
    <w:next w:val="19"/>
    <w:autoRedefine/>
    <w:qFormat/>
    <w:uiPriority w:val="0"/>
    <w:pPr>
      <w:ind w:firstLine="210" w:firstLineChars="200"/>
    </w:pPr>
    <w:rPr>
      <w:kern w:val="2"/>
      <w:sz w:val="21"/>
      <w:szCs w:val="24"/>
    </w:rPr>
  </w:style>
  <w:style w:type="table" w:styleId="22">
    <w:name w:val="Table Grid"/>
    <w:basedOn w:val="21"/>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page number"/>
    <w:basedOn w:val="23"/>
    <w:autoRedefine/>
    <w:qFormat/>
    <w:uiPriority w:val="0"/>
  </w:style>
  <w:style w:type="character" w:styleId="26">
    <w:name w:val="Emphasis"/>
    <w:basedOn w:val="23"/>
    <w:autoRedefine/>
    <w:qFormat/>
    <w:uiPriority w:val="0"/>
    <w:rPr>
      <w:i/>
    </w:rPr>
  </w:style>
  <w:style w:type="character" w:customStyle="1" w:styleId="27">
    <w:name w:val="标题 2 Char"/>
    <w:link w:val="4"/>
    <w:autoRedefine/>
    <w:qFormat/>
    <w:uiPriority w:val="0"/>
    <w:rPr>
      <w:rFonts w:ascii="Arial" w:hAnsi="Arial" w:eastAsia="宋体" w:cs="Times New Roman"/>
      <w:b/>
      <w:color w:val="auto"/>
      <w:sz w:val="30"/>
      <w:szCs w:val="28"/>
      <w:lang w:eastAsia="en-US"/>
    </w:rPr>
  </w:style>
  <w:style w:type="character" w:customStyle="1" w:styleId="28">
    <w:name w:val="标题 3 Char"/>
    <w:link w:val="5"/>
    <w:autoRedefine/>
    <w:qFormat/>
    <w:uiPriority w:val="0"/>
    <w:rPr>
      <w:rFonts w:ascii="Times New Roman" w:hAnsi="Times New Roman" w:eastAsia="宋体" w:cs="Times New Roman"/>
      <w:b/>
      <w:color w:val="auto"/>
      <w:sz w:val="28"/>
      <w:szCs w:val="21"/>
      <w:lang w:eastAsia="en-US"/>
    </w:rPr>
  </w:style>
  <w:style w:type="character" w:customStyle="1" w:styleId="29">
    <w:name w:val="标题 1 Char"/>
    <w:link w:val="3"/>
    <w:autoRedefine/>
    <w:qFormat/>
    <w:uiPriority w:val="0"/>
    <w:rPr>
      <w:rFonts w:ascii="Calibri" w:hAnsi="Calibri" w:eastAsia="宋体" w:cs="Times New Roman"/>
      <w:b/>
      <w:kern w:val="44"/>
      <w:sz w:val="28"/>
    </w:rPr>
  </w:style>
  <w:style w:type="paragraph" w:customStyle="1" w:styleId="30">
    <w:name w:val="报告正文"/>
    <w:basedOn w:val="1"/>
    <w:link w:val="41"/>
    <w:autoRedefine/>
    <w:qFormat/>
    <w:uiPriority w:val="0"/>
    <w:pPr>
      <w:tabs>
        <w:tab w:val="left" w:pos="1021"/>
      </w:tabs>
      <w:wordWrap w:val="0"/>
      <w:topLinePunct/>
      <w:spacing w:line="360" w:lineRule="auto"/>
      <w:ind w:firstLine="200" w:firstLineChars="200"/>
    </w:pPr>
    <w:rPr>
      <w:rFonts w:ascii="Times New Roman" w:hAnsi="Times New Roman" w:eastAsia="宋体" w:cs="Times New Roman"/>
      <w:kern w:val="0"/>
      <w:sz w:val="24"/>
      <w:szCs w:val="24"/>
    </w:rPr>
  </w:style>
  <w:style w:type="paragraph" w:customStyle="1" w:styleId="31">
    <w:name w:val="样式1"/>
    <w:basedOn w:val="1"/>
    <w:autoRedefine/>
    <w:qFormat/>
    <w:uiPriority w:val="0"/>
    <w:pPr>
      <w:pBdr>
        <w:top w:val="single" w:color="auto" w:sz="12" w:space="1"/>
        <w:left w:val="single" w:color="auto" w:sz="12" w:space="4"/>
        <w:bottom w:val="single" w:color="auto" w:sz="12" w:space="1"/>
        <w:right w:val="single" w:color="auto" w:sz="12" w:space="4"/>
      </w:pBdr>
      <w:tabs>
        <w:tab w:val="left" w:pos="1021"/>
      </w:tabs>
      <w:jc w:val="center"/>
    </w:pPr>
    <w:rPr>
      <w:rFonts w:hint="eastAsia" w:ascii="Times New Roman" w:hAnsi="Times New Roman" w:eastAsia="Times New Roman" w:cs="Times New Roman"/>
      <w:color w:val="000000"/>
      <w:sz w:val="21"/>
      <w:szCs w:val="21"/>
      <w:shd w:val="clear" w:color="auto" w:fill="auto"/>
      <w:lang w:eastAsia="zh-CN" w:bidi="en-US"/>
    </w:rPr>
  </w:style>
  <w:style w:type="paragraph" w:customStyle="1" w:styleId="32">
    <w:name w:val="表的正文"/>
    <w:basedOn w:val="1"/>
    <w:link w:val="51"/>
    <w:autoRedefine/>
    <w:qFormat/>
    <w:uiPriority w:val="0"/>
    <w:pPr>
      <w:pBdr>
        <w:top w:val="none" w:color="auto" w:sz="0" w:space="1"/>
        <w:left w:val="none" w:color="auto" w:sz="0" w:space="4"/>
        <w:bottom w:val="none" w:color="auto" w:sz="0" w:space="1"/>
        <w:right w:val="none" w:color="auto" w:sz="0" w:space="4"/>
      </w:pBdr>
      <w:tabs>
        <w:tab w:val="left" w:pos="1021"/>
      </w:tabs>
      <w:spacing w:line="240" w:lineRule="auto"/>
      <w:jc w:val="center"/>
    </w:pPr>
    <w:rPr>
      <w:rFonts w:hint="eastAsia" w:ascii="Times New Roman" w:hAnsi="Times New Roman" w:eastAsia="Times New Roman" w:cs="Arial"/>
      <w:snapToGrid w:val="0"/>
      <w:color w:val="000000"/>
      <w:kern w:val="0"/>
      <w:sz w:val="21"/>
      <w:szCs w:val="21"/>
      <w:shd w:val="clear" w:color="auto" w:fill="auto"/>
      <w:lang w:bidi="en-US"/>
    </w:rPr>
  </w:style>
  <w:style w:type="character" w:customStyle="1" w:styleId="33">
    <w:name w:val="报告正文 Char"/>
    <w:link w:val="30"/>
    <w:autoRedefine/>
    <w:qFormat/>
    <w:uiPriority w:val="0"/>
    <w:rPr>
      <w:rFonts w:hint="eastAsia" w:ascii="Times New Roman" w:hAnsi="Times New Roman" w:eastAsia="宋体" w:cs="Times New Roman"/>
      <w:color w:val="000000"/>
      <w:sz w:val="24"/>
      <w:szCs w:val="24"/>
      <w:shd w:val="clear" w:color="auto" w:fill="auto"/>
      <w:lang w:eastAsia="zh-CN" w:bidi="en-US"/>
    </w:rPr>
  </w:style>
  <w:style w:type="character" w:customStyle="1" w:styleId="34">
    <w:name w:val="表的正文 Char"/>
    <w:link w:val="32"/>
    <w:autoRedefine/>
    <w:qFormat/>
    <w:uiPriority w:val="0"/>
    <w:rPr>
      <w:rFonts w:hint="eastAsia" w:ascii="Times New Roman" w:hAnsi="Times New Roman" w:eastAsia="Times New Roman" w:cs="Arial"/>
      <w:snapToGrid w:val="0"/>
      <w:color w:val="000000"/>
      <w:kern w:val="0"/>
      <w:sz w:val="21"/>
      <w:szCs w:val="21"/>
      <w:shd w:val="clear" w:color="auto" w:fill="auto"/>
      <w:lang w:eastAsia="zh-CN" w:bidi="en-US"/>
    </w:rPr>
  </w:style>
  <w:style w:type="paragraph" w:customStyle="1" w:styleId="35">
    <w:name w:val="表格内容"/>
    <w:basedOn w:val="36"/>
    <w:next w:val="1"/>
    <w:link w:val="37"/>
    <w:autoRedefine/>
    <w:qFormat/>
    <w:uiPriority w:val="0"/>
    <w:pPr>
      <w:tabs>
        <w:tab w:val="left" w:pos="1021"/>
      </w:tabs>
      <w:spacing w:line="240" w:lineRule="auto"/>
      <w:ind w:firstLine="0" w:firstLineChars="0"/>
    </w:pPr>
    <w:rPr>
      <w:rFonts w:ascii="Times New Roman" w:hAnsi="Times New Roman" w:eastAsia="宋体" w:cs="Times New Roman"/>
      <w:kern w:val="0"/>
      <w:sz w:val="21"/>
    </w:rPr>
  </w:style>
  <w:style w:type="paragraph" w:customStyle="1" w:styleId="36">
    <w:name w:val="填表内容"/>
    <w:basedOn w:val="1"/>
    <w:autoRedefine/>
    <w:qFormat/>
    <w:uiPriority w:val="0"/>
    <w:pPr>
      <w:adjustRightInd w:val="0"/>
      <w:spacing w:line="240" w:lineRule="auto"/>
      <w:ind w:firstLine="0" w:firstLineChars="0"/>
      <w:jc w:val="left"/>
      <w:textAlignment w:val="baseline"/>
    </w:pPr>
    <w:rPr>
      <w:rFonts w:ascii="楷体_GB2312" w:hAnsi="楷体_GB2312" w:eastAsia="宋体"/>
      <w:sz w:val="21"/>
      <w:szCs w:val="20"/>
    </w:rPr>
  </w:style>
  <w:style w:type="character" w:customStyle="1" w:styleId="37">
    <w:name w:val="表格内容 Char"/>
    <w:link w:val="35"/>
    <w:autoRedefine/>
    <w:qFormat/>
    <w:uiPriority w:val="0"/>
    <w:rPr>
      <w:rFonts w:ascii="Times New Roman" w:hAnsi="Times New Roman" w:eastAsia="宋体" w:cs="Times New Roman"/>
      <w:kern w:val="0"/>
      <w:sz w:val="21"/>
      <w:vertAlign w:val="superscript"/>
    </w:rPr>
  </w:style>
  <w:style w:type="paragraph" w:customStyle="1" w:styleId="38">
    <w:name w:val="xl27"/>
    <w:basedOn w:val="1"/>
    <w:next w:val="13"/>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9">
    <w:name w:val="表格表头"/>
    <w:basedOn w:val="1"/>
    <w:autoRedefine/>
    <w:unhideWhenUsed/>
    <w:qFormat/>
    <w:uiPriority w:val="0"/>
    <w:pPr>
      <w:adjustRightInd w:val="0"/>
      <w:snapToGrid w:val="0"/>
      <w:spacing w:beforeLines="0" w:afterLines="0" w:line="240" w:lineRule="auto"/>
      <w:ind w:firstLine="0" w:firstLineChars="0"/>
      <w:jc w:val="center"/>
    </w:pPr>
    <w:rPr>
      <w:rFonts w:hint="eastAsia"/>
      <w:b/>
      <w:kern w:val="0"/>
      <w:sz w:val="21"/>
      <w:szCs w:val="20"/>
    </w:rPr>
  </w:style>
  <w:style w:type="paragraph" w:customStyle="1" w:styleId="40">
    <w:name w:val="表"/>
    <w:autoRedefine/>
    <w:qFormat/>
    <w:uiPriority w:val="0"/>
    <w:pPr>
      <w:adjustRightInd w:val="0"/>
      <w:snapToGrid w:val="0"/>
      <w:spacing w:line="320" w:lineRule="exact"/>
      <w:jc w:val="center"/>
    </w:pPr>
    <w:rPr>
      <w:rFonts w:ascii="Times New Roman" w:hAnsi="Times New Roman" w:eastAsia="宋体" w:cs="Times New Roman"/>
      <w:sz w:val="24"/>
      <w:lang w:val="en-US" w:eastAsia="zh-CN" w:bidi="ar-SA"/>
    </w:rPr>
  </w:style>
  <w:style w:type="character" w:customStyle="1" w:styleId="41">
    <w:name w:val="报告正文 Char1"/>
    <w:link w:val="30"/>
    <w:autoRedefine/>
    <w:qFormat/>
    <w:uiPriority w:val="0"/>
    <w:rPr>
      <w:rFonts w:hint="eastAsia" w:ascii="Times New Roman" w:hAnsi="Times New Roman" w:eastAsia="宋体" w:cs="Times New Roman"/>
      <w:color w:val="000000"/>
      <w:sz w:val="24"/>
      <w:szCs w:val="24"/>
      <w:shd w:val="clear" w:color="auto" w:fill="auto"/>
      <w:lang w:bidi="en-US"/>
    </w:rPr>
  </w:style>
  <w:style w:type="paragraph" w:customStyle="1" w:styleId="42">
    <w:name w:val="四级条标题"/>
    <w:basedOn w:val="43"/>
    <w:next w:val="47"/>
    <w:autoRedefine/>
    <w:qFormat/>
    <w:uiPriority w:val="0"/>
    <w:pPr>
      <w:tabs>
        <w:tab w:val="left" w:pos="1260"/>
      </w:tabs>
      <w:outlineLvl w:val="5"/>
    </w:pPr>
    <w:rPr>
      <w:szCs w:val="20"/>
    </w:rPr>
  </w:style>
  <w:style w:type="paragraph" w:customStyle="1" w:styleId="43">
    <w:name w:val="三级条标题"/>
    <w:basedOn w:val="44"/>
    <w:next w:val="47"/>
    <w:autoRedefine/>
    <w:qFormat/>
    <w:uiPriority w:val="0"/>
    <w:pPr>
      <w:numPr>
        <w:ilvl w:val="0"/>
        <w:numId w:val="0"/>
      </w:numPr>
      <w:tabs>
        <w:tab w:val="left" w:pos="1260"/>
      </w:tabs>
      <w:outlineLvl w:val="4"/>
    </w:pPr>
  </w:style>
  <w:style w:type="paragraph" w:customStyle="1" w:styleId="44">
    <w:name w:val="二级条标题"/>
    <w:basedOn w:val="45"/>
    <w:next w:val="47"/>
    <w:autoRedefine/>
    <w:qFormat/>
    <w:uiPriority w:val="0"/>
    <w:pPr>
      <w:numPr>
        <w:ilvl w:val="3"/>
      </w:numPr>
      <w:tabs>
        <w:tab w:val="left" w:pos="1260"/>
      </w:tabs>
      <w:outlineLvl w:val="3"/>
    </w:pPr>
  </w:style>
  <w:style w:type="paragraph" w:customStyle="1" w:styleId="45">
    <w:name w:val="一级条标题"/>
    <w:basedOn w:val="46"/>
    <w:next w:val="47"/>
    <w:autoRedefine/>
    <w:qFormat/>
    <w:uiPriority w:val="0"/>
    <w:pPr>
      <w:numPr>
        <w:ilvl w:val="2"/>
        <w:numId w:val="1"/>
      </w:numPr>
      <w:spacing w:beforeLines="0" w:afterLines="0"/>
      <w:outlineLvl w:val="2"/>
    </w:pPr>
  </w:style>
  <w:style w:type="paragraph" w:customStyle="1" w:styleId="46">
    <w:name w:val="章标题"/>
    <w:next w:val="47"/>
    <w:autoRedefine/>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47">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48">
    <w:name w:val="Table Text"/>
    <w:basedOn w:val="1"/>
    <w:autoRedefine/>
    <w:semiHidden/>
    <w:qFormat/>
    <w:uiPriority w:val="0"/>
    <w:rPr>
      <w:rFonts w:ascii="宋体" w:hAnsi="宋体" w:eastAsia="宋体" w:cs="宋体"/>
      <w:sz w:val="20"/>
      <w:szCs w:val="20"/>
      <w:lang w:val="en-US" w:eastAsia="en-US" w:bidi="ar-SA"/>
    </w:rPr>
  </w:style>
  <w:style w:type="paragraph" w:customStyle="1" w:styleId="49">
    <w:name w:val="加粗"/>
    <w:basedOn w:val="50"/>
    <w:next w:val="1"/>
    <w:autoRedefine/>
    <w:qFormat/>
    <w:uiPriority w:val="0"/>
    <w:pPr>
      <w:ind w:firstLine="480" w:firstLineChars="200"/>
    </w:pPr>
  </w:style>
  <w:style w:type="paragraph" w:customStyle="1" w:styleId="50">
    <w:name w:val="加粗顶头"/>
    <w:next w:val="1"/>
    <w:autoRedefine/>
    <w:qFormat/>
    <w:uiPriority w:val="0"/>
    <w:pPr>
      <w:adjustRightInd w:val="0"/>
      <w:snapToGrid w:val="0"/>
      <w:spacing w:line="360" w:lineRule="auto"/>
      <w:ind w:firstLine="0" w:firstLineChars="0"/>
    </w:pPr>
    <w:rPr>
      <w:rFonts w:ascii="Calibri" w:hAnsi="Calibri" w:eastAsia="宋体" w:cs="Times New Roman"/>
      <w:b/>
      <w:sz w:val="24"/>
    </w:rPr>
  </w:style>
  <w:style w:type="character" w:customStyle="1" w:styleId="51">
    <w:name w:val="表的正文 Char1"/>
    <w:link w:val="32"/>
    <w:autoRedefine/>
    <w:qFormat/>
    <w:uiPriority w:val="0"/>
    <w:rPr>
      <w:rFonts w:hint="eastAsia" w:ascii="Times New Roman" w:hAnsi="Times New Roman" w:eastAsia="Times New Roman" w:cs="Arial"/>
      <w:snapToGrid w:val="0"/>
      <w:color w:val="000000"/>
      <w:kern w:val="0"/>
      <w:sz w:val="21"/>
      <w:szCs w:val="21"/>
      <w:shd w:val="clear" w:color="auto" w:fill="auto"/>
      <w:lang w:eastAsia="zh-CN" w:bidi="en-US"/>
    </w:rPr>
  </w:style>
  <w:style w:type="paragraph" w:customStyle="1" w:styleId="52">
    <w:name w:val="表格"/>
    <w:next w:val="1"/>
    <w:qFormat/>
    <w:uiPriority w:val="99"/>
    <w:pPr>
      <w:adjustRightInd w:val="0"/>
      <w:snapToGrid w:val="0"/>
      <w:jc w:val="center"/>
    </w:pPr>
    <w:rPr>
      <w:rFonts w:ascii="Calibri" w:hAnsi="Calibri" w:eastAsia="宋体" w:cs="Times New Roman"/>
      <w:sz w:val="21"/>
      <w:szCs w:val="24"/>
      <w:lang w:val="en-US" w:eastAsia="zh-CN" w:bidi="ar-SA"/>
    </w:rPr>
  </w:style>
  <w:style w:type="character" w:customStyle="1" w:styleId="53">
    <w:name w:val="font21"/>
    <w:basedOn w:val="23"/>
    <w:autoRedefine/>
    <w:qFormat/>
    <w:uiPriority w:val="0"/>
    <w:rPr>
      <w:rFonts w:hint="default" w:ascii="Times New Roman" w:hAnsi="Times New Roman" w:cs="Times New Roman"/>
      <w:color w:val="000000"/>
      <w:sz w:val="21"/>
      <w:szCs w:val="21"/>
      <w:u w:val="none"/>
    </w:rPr>
  </w:style>
  <w:style w:type="character" w:customStyle="1" w:styleId="54">
    <w:name w:val="font11"/>
    <w:basedOn w:val="23"/>
    <w:autoRedefine/>
    <w:qFormat/>
    <w:uiPriority w:val="0"/>
    <w:rPr>
      <w:rFonts w:hint="eastAsia" w:ascii="宋体" w:hAnsi="宋体" w:eastAsia="宋体" w:cs="宋体"/>
      <w:color w:val="000000"/>
      <w:sz w:val="21"/>
      <w:szCs w:val="21"/>
      <w:u w:val="none"/>
    </w:rPr>
  </w:style>
  <w:style w:type="table" w:customStyle="1" w:styleId="55">
    <w:name w:val="Table Normal"/>
    <w:autoRedefine/>
    <w:unhideWhenUsed/>
    <w:qFormat/>
    <w:uiPriority w:val="2"/>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56">
    <w:name w:val="表标题"/>
    <w:next w:val="52"/>
    <w:qFormat/>
    <w:uiPriority w:val="0"/>
    <w:pPr>
      <w:tabs>
        <w:tab w:val="left" w:pos="0"/>
      </w:tabs>
      <w:jc w:val="center"/>
    </w:pPr>
    <w:rPr>
      <w:rFonts w:ascii="Times New Roman" w:hAnsi="Times New Roman" w:eastAsia="宋体" w:cs="Times New Roman"/>
      <w:b/>
      <w:sz w:val="24"/>
      <w:lang w:val="en-US" w:eastAsia="zh-CN" w:bidi="ar-SA"/>
    </w:rPr>
  </w:style>
  <w:style w:type="paragraph" w:customStyle="1" w:styleId="57">
    <w:name w:val="Table Paragraph"/>
    <w:basedOn w:val="1"/>
    <w:autoRedefine/>
    <w:qFormat/>
    <w:uiPriority w:val="1"/>
    <w:pPr>
      <w:jc w:val="center"/>
    </w:pPr>
    <w:rPr>
      <w:rFonts w:ascii="宋体" w:hAnsi="宋体" w:eastAsia="宋体" w:cs="宋体"/>
      <w:lang w:val="zh-CN" w:eastAsia="zh-CN" w:bidi="zh-CN"/>
    </w:rPr>
  </w:style>
  <w:style w:type="paragraph" w:customStyle="1" w:styleId="58">
    <w:name w:val="表字体"/>
    <w:next w:val="1"/>
    <w:autoRedefine/>
    <w:unhideWhenUsed/>
    <w:qFormat/>
    <w:uiPriority w:val="0"/>
    <w:pPr>
      <w:jc w:val="center"/>
    </w:pPr>
    <w:rPr>
      <w:rFonts w:ascii="Times New Roman" w:hAnsi="Times New Roman" w:eastAsia="宋体" w:cs="Times New Roman"/>
      <w:sz w:val="21"/>
      <w:lang w:bidi="ar-SA"/>
    </w:rPr>
  </w:style>
  <w:style w:type="paragraph" w:customStyle="1" w:styleId="59">
    <w:name w:val="报告书正文"/>
    <w:basedOn w:val="1"/>
    <w:autoRedefine/>
    <w:qFormat/>
    <w:uiPriority w:val="0"/>
    <w:pPr>
      <w:spacing w:line="300" w:lineRule="auto"/>
      <w:ind w:firstLine="200" w:firstLineChars="200"/>
    </w:pPr>
    <w:rPr>
      <w:sz w:val="24"/>
      <w:szCs w:val="20"/>
    </w:rPr>
  </w:style>
  <w:style w:type="paragraph" w:customStyle="1" w:styleId="60">
    <w:name w:val="Default"/>
    <w:basedOn w:val="61"/>
    <w:next w:val="20"/>
    <w:autoRedefine/>
    <w:qFormat/>
    <w:uiPriority w:val="0"/>
    <w:pPr>
      <w:autoSpaceDE w:val="0"/>
      <w:autoSpaceDN w:val="0"/>
      <w:adjustRightInd w:val="0"/>
    </w:pPr>
    <w:rPr>
      <w:rFonts w:ascii="宋体"/>
      <w:color w:val="000000"/>
      <w:sz w:val="24"/>
    </w:rPr>
  </w:style>
  <w:style w:type="paragraph" w:customStyle="1" w:styleId="61">
    <w:name w:val="纯文本1"/>
    <w:basedOn w:val="1"/>
    <w:autoRedefine/>
    <w:qFormat/>
    <w:uiPriority w:val="0"/>
    <w:rPr>
      <w:rFonts w:ascii="宋体" w:hAnsi="Courier New"/>
    </w:rPr>
  </w:style>
  <w:style w:type="paragraph" w:customStyle="1" w:styleId="62">
    <w:name w:val="List Paragraph"/>
    <w:basedOn w:val="1"/>
    <w:autoRedefine/>
    <w:qFormat/>
    <w:uiPriority w:val="1"/>
    <w:pPr>
      <w:ind w:left="277"/>
    </w:pPr>
    <w:rPr>
      <w:rFonts w:ascii="宋体" w:hAnsi="宋体" w:cs="宋体"/>
      <w:lang w:val="zh-CN" w:bidi="zh-CN"/>
    </w:rPr>
  </w:style>
  <w:style w:type="paragraph" w:customStyle="1" w:styleId="63">
    <w:name w:val="正文_11"/>
    <w:autoRedefine/>
    <w:qFormat/>
    <w:uiPriority w:val="0"/>
    <w:pPr>
      <w:widowControl w:val="0"/>
      <w:jc w:val="both"/>
    </w:pPr>
    <w:rPr>
      <w:rFonts w:ascii="Calibri" w:hAnsi="Calibri" w:eastAsia="宋体" w:cs="Times New Roman"/>
      <w:kern w:val="2"/>
      <w:sz w:val="21"/>
      <w:lang w:val="en-US" w:eastAsia="zh-CN" w:bidi="ar-SA"/>
    </w:rPr>
  </w:style>
  <w:style w:type="paragraph" w:customStyle="1" w:styleId="64">
    <w:name w:val="WPSOffice手动目录 1"/>
    <w:autoRedefine/>
    <w:qFormat/>
    <w:uiPriority w:val="0"/>
    <w:pPr>
      <w:ind w:leftChars="0"/>
    </w:pPr>
    <w:rPr>
      <w:rFonts w:ascii="Times New Roman" w:hAnsi="Times New Roman" w:eastAsia="宋体" w:cs="Times New Roman"/>
      <w:sz w:val="20"/>
      <w:szCs w:val="20"/>
    </w:rPr>
  </w:style>
  <w:style w:type="paragraph" w:customStyle="1" w:styleId="65">
    <w:name w:val="mm正文"/>
    <w:basedOn w:val="1"/>
    <w:autoRedefine/>
    <w:qFormat/>
    <w:uiPriority w:val="0"/>
    <w:pPr>
      <w:spacing w:line="480" w:lineRule="exact"/>
      <w:ind w:firstLine="200" w:firstLineChars="200"/>
    </w:pPr>
    <w:rPr>
      <w:rFonts w:cs="宋体"/>
      <w:color w:val="000000"/>
      <w:sz w:val="24"/>
    </w:rPr>
  </w:style>
  <w:style w:type="paragraph" w:customStyle="1" w:styleId="66">
    <w:name w:val="表格第一行"/>
    <w:next w:val="1"/>
    <w:qFormat/>
    <w:uiPriority w:val="0"/>
    <w:pPr>
      <w:adjustRightInd w:val="0"/>
      <w:snapToGrid w:val="0"/>
      <w:spacing w:line="320" w:lineRule="exact"/>
      <w:jc w:val="center"/>
      <w:textAlignment w:val="baseline"/>
    </w:pPr>
    <w:rPr>
      <w:rFonts w:ascii="Times New Roman" w:hAnsi="Times New Roman" w:eastAsia="宋体" w:cs="Times New Roman"/>
      <w:b/>
      <w:sz w:val="21"/>
      <w:szCs w:val="21"/>
      <w:lang w:val="en-US" w:eastAsia="zh-CN" w:bidi="ar-SA"/>
    </w:rPr>
  </w:style>
  <w:style w:type="character" w:customStyle="1" w:styleId="67">
    <w:name w:val="font41"/>
    <w:basedOn w:val="23"/>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0OTg2MTk5NzQzIiwKCSJHcm91cElkIiA6ICIyNzIzNzE5MzMiLAoJIkltYWdlIiA6ICJpVkJPUncwS0dnb0FBQUFOU1VoRVVnQUFBbTBBQUFGTkNBWUFBQUJTVDFnVkFBQUFBWE5TUjBJQXJzNGM2UUFBSUFCSlJFRlVlSnpzM1hkOFUrWCtCL0RQazZTVHNxbFVLRU1vQ0dVMFNSR1ZLd0lpSUtEQ0ZSbXlsQ2xMNGNxVUlkY0xLTEpFbE1zZWdqSmx5bEF1UTBCRVZ0TUJoVnJVZ3NpbVlGdWF0RW5POC91alRYNGRTWGNiVWovdjErdStwT2VjblBQTnVTZm5mTTh6QV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13486</Words>
  <Characters>14197</Characters>
  <Lines>0</Lines>
  <Paragraphs>0</Paragraphs>
  <TotalTime>48</TotalTime>
  <ScaleCrop>false</ScaleCrop>
  <LinksUpToDate>false</LinksUpToDate>
  <CharactersWithSpaces>14287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2024-12-20T01:11:00Z</dcterms:created>
  <dc:creator>發發發</dc:creator>
  <cp:lastModifiedBy>刘宇灏</cp:lastModifiedBy>
  <dcterms:modified xsi:type="dcterms:W3CDTF">2025-07-14T01:55:38Z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226557515BB740CDA652461500621A6F_13</vt:lpwstr>
  </property>
  <property fmtid="{D5CDD505-2E9C-101B-9397-08002B2CF9AE}" pid="4" name="KSOTemplateDocerSaveRecord">
    <vt:lpwstr>eyJoZGlkIjoiMGM3YjIxM2FiOTIzOGI2MzEyMTNjM2RmZTY5NGQ4OWQiLCJ1c2VySWQiOiIzMTUyODA0MDQifQ==</vt:lpwstr>
  </property>
</Properties>
</file>