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4C02">
      <w:pPr>
        <w:pStyle w:val="2"/>
        <w:spacing w:before="94" w:line="222" w:lineRule="auto"/>
        <w:rPr>
          <w:sz w:val="29"/>
          <w:szCs w:val="29"/>
          <w:lang w:eastAsia="zh-CN"/>
        </w:rPr>
      </w:pPr>
      <w:r>
        <w:rPr>
          <w:spacing w:val="-17"/>
          <w:sz w:val="29"/>
          <w:szCs w:val="29"/>
          <w:lang w:eastAsia="zh-CN"/>
        </w:rPr>
        <w:t>附件1</w:t>
      </w:r>
    </w:p>
    <w:p w14:paraId="02236B55">
      <w:pPr>
        <w:spacing w:before="78" w:line="230" w:lineRule="auto"/>
        <w:ind w:left="4275" w:right="907" w:hanging="2909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  <w:lang w:eastAsia="zh-CN"/>
        </w:rPr>
        <w:t>2024年度部门整体支出绩效评价基础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0"/>
          <w:sz w:val="44"/>
          <w:szCs w:val="44"/>
          <w:lang w:eastAsia="zh-CN"/>
        </w:rPr>
        <w:t>数据表</w:t>
      </w:r>
    </w:p>
    <w:p w14:paraId="6F6D43B0">
      <w:pPr>
        <w:spacing w:line="100" w:lineRule="exact"/>
        <w:rPr>
          <w:lang w:eastAsia="zh-CN"/>
        </w:rPr>
      </w:pPr>
    </w:p>
    <w:tbl>
      <w:tblPr>
        <w:tblStyle w:val="7"/>
        <w:tblW w:w="933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1"/>
        <w:gridCol w:w="1149"/>
        <w:gridCol w:w="959"/>
        <w:gridCol w:w="949"/>
        <w:gridCol w:w="1069"/>
        <w:gridCol w:w="1019"/>
        <w:gridCol w:w="934"/>
      </w:tblGrid>
      <w:tr w14:paraId="71314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251" w:type="dxa"/>
            <w:vMerge w:val="restart"/>
            <w:tcBorders>
              <w:bottom w:val="nil"/>
            </w:tcBorders>
          </w:tcPr>
          <w:p w14:paraId="527F42C9">
            <w:pPr>
              <w:pStyle w:val="8"/>
              <w:spacing w:line="282" w:lineRule="auto"/>
              <w:rPr>
                <w:lang w:eastAsia="zh-CN"/>
              </w:rPr>
            </w:pPr>
          </w:p>
          <w:p w14:paraId="27A8F500">
            <w:pPr>
              <w:spacing w:before="68" w:line="219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财政供养人员情况(人)</w:t>
            </w:r>
          </w:p>
        </w:tc>
        <w:tc>
          <w:tcPr>
            <w:tcW w:w="2108" w:type="dxa"/>
            <w:gridSpan w:val="2"/>
          </w:tcPr>
          <w:p w14:paraId="16611EB1">
            <w:pPr>
              <w:spacing w:before="173" w:line="219" w:lineRule="auto"/>
              <w:ind w:left="9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编制数</w:t>
            </w:r>
          </w:p>
        </w:tc>
        <w:tc>
          <w:tcPr>
            <w:tcW w:w="2018" w:type="dxa"/>
            <w:gridSpan w:val="2"/>
          </w:tcPr>
          <w:p w14:paraId="081976DB">
            <w:pPr>
              <w:spacing w:before="53" w:line="211" w:lineRule="auto"/>
              <w:ind w:left="835" w:right="150" w:hanging="4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2024年实际在职 </w:t>
            </w:r>
            <w:r>
              <w:rPr>
                <w:rFonts w:ascii="宋体" w:hAnsi="宋体" w:eastAsia="宋体" w:cs="宋体"/>
                <w:spacing w:val="-3"/>
              </w:rPr>
              <w:t>人数</w:t>
            </w:r>
          </w:p>
        </w:tc>
        <w:tc>
          <w:tcPr>
            <w:tcW w:w="1953" w:type="dxa"/>
            <w:gridSpan w:val="2"/>
          </w:tcPr>
          <w:p w14:paraId="52F2167A">
            <w:pPr>
              <w:spacing w:before="173" w:line="219" w:lineRule="auto"/>
              <w:ind w:left="6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控制率</w:t>
            </w:r>
          </w:p>
        </w:tc>
      </w:tr>
      <w:tr w14:paraId="5B1F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  <w:vMerge w:val="continue"/>
            <w:tcBorders>
              <w:top w:val="nil"/>
            </w:tcBorders>
          </w:tcPr>
          <w:p w14:paraId="2C0E938B">
            <w:pPr>
              <w:pStyle w:val="8"/>
            </w:pPr>
          </w:p>
        </w:tc>
        <w:tc>
          <w:tcPr>
            <w:tcW w:w="2108" w:type="dxa"/>
            <w:gridSpan w:val="2"/>
            <w:vAlign w:val="center"/>
          </w:tcPr>
          <w:p w14:paraId="47A3B767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</w:t>
            </w:r>
          </w:p>
        </w:tc>
        <w:tc>
          <w:tcPr>
            <w:tcW w:w="2018" w:type="dxa"/>
            <w:gridSpan w:val="2"/>
            <w:vAlign w:val="center"/>
          </w:tcPr>
          <w:p w14:paraId="68F81813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</w:t>
            </w:r>
          </w:p>
        </w:tc>
        <w:tc>
          <w:tcPr>
            <w:tcW w:w="1953" w:type="dxa"/>
            <w:gridSpan w:val="2"/>
            <w:vAlign w:val="center"/>
          </w:tcPr>
          <w:p w14:paraId="3EA21B9C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100%</w:t>
            </w:r>
          </w:p>
        </w:tc>
      </w:tr>
      <w:tr w14:paraId="18B49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114FE5BC">
            <w:pPr>
              <w:spacing w:before="81" w:line="220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经费控制情况(万元)</w:t>
            </w:r>
          </w:p>
        </w:tc>
        <w:tc>
          <w:tcPr>
            <w:tcW w:w="2108" w:type="dxa"/>
            <w:gridSpan w:val="2"/>
          </w:tcPr>
          <w:p w14:paraId="58B3475B">
            <w:pPr>
              <w:spacing w:before="80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2023年决算数</w:t>
            </w:r>
          </w:p>
        </w:tc>
        <w:tc>
          <w:tcPr>
            <w:tcW w:w="2018" w:type="dxa"/>
            <w:gridSpan w:val="2"/>
          </w:tcPr>
          <w:p w14:paraId="36BC49E6">
            <w:pPr>
              <w:spacing w:before="80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2024年预算数</w:t>
            </w:r>
          </w:p>
        </w:tc>
        <w:tc>
          <w:tcPr>
            <w:tcW w:w="1953" w:type="dxa"/>
            <w:gridSpan w:val="2"/>
          </w:tcPr>
          <w:p w14:paraId="496CC039">
            <w:pPr>
              <w:spacing w:before="80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2024决算数</w:t>
            </w:r>
          </w:p>
        </w:tc>
      </w:tr>
      <w:tr w14:paraId="32676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51" w:type="dxa"/>
          </w:tcPr>
          <w:p w14:paraId="0DCD7B3F">
            <w:pPr>
              <w:spacing w:before="81" w:line="220" w:lineRule="auto"/>
              <w:ind w:left="14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三公经费</w:t>
            </w:r>
          </w:p>
        </w:tc>
        <w:tc>
          <w:tcPr>
            <w:tcW w:w="2108" w:type="dxa"/>
            <w:gridSpan w:val="2"/>
          </w:tcPr>
          <w:p w14:paraId="367036F3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2.51</w:t>
            </w:r>
          </w:p>
        </w:tc>
        <w:tc>
          <w:tcPr>
            <w:tcW w:w="2018" w:type="dxa"/>
            <w:gridSpan w:val="2"/>
          </w:tcPr>
          <w:p w14:paraId="1A7D44EA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2.75</w:t>
            </w:r>
          </w:p>
        </w:tc>
        <w:tc>
          <w:tcPr>
            <w:tcW w:w="1953" w:type="dxa"/>
            <w:gridSpan w:val="2"/>
          </w:tcPr>
          <w:p w14:paraId="1952484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2.5595</w:t>
            </w:r>
          </w:p>
        </w:tc>
      </w:tr>
      <w:tr w14:paraId="235C5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</w:tcPr>
          <w:p w14:paraId="2172032C">
            <w:pPr>
              <w:spacing w:before="71" w:line="219" w:lineRule="auto"/>
              <w:ind w:right="22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1、公务用车购置和维护经费</w:t>
            </w:r>
          </w:p>
        </w:tc>
        <w:tc>
          <w:tcPr>
            <w:tcW w:w="2108" w:type="dxa"/>
            <w:gridSpan w:val="2"/>
          </w:tcPr>
          <w:p w14:paraId="02B8AC8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2018" w:type="dxa"/>
            <w:gridSpan w:val="2"/>
          </w:tcPr>
          <w:p w14:paraId="5110C37F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953" w:type="dxa"/>
            <w:gridSpan w:val="2"/>
          </w:tcPr>
          <w:p w14:paraId="4D1D626E">
            <w:pPr>
              <w:pStyle w:val="8"/>
              <w:jc w:val="center"/>
              <w:rPr>
                <w:lang w:eastAsia="zh-CN"/>
              </w:rPr>
            </w:pPr>
          </w:p>
        </w:tc>
      </w:tr>
      <w:tr w14:paraId="08A64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1" w:type="dxa"/>
          </w:tcPr>
          <w:p w14:paraId="4B9C6B27">
            <w:pPr>
              <w:spacing w:before="81" w:line="219" w:lineRule="auto"/>
              <w:ind w:left="11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其中：公车购置</w:t>
            </w:r>
          </w:p>
        </w:tc>
        <w:tc>
          <w:tcPr>
            <w:tcW w:w="2108" w:type="dxa"/>
            <w:gridSpan w:val="2"/>
          </w:tcPr>
          <w:p w14:paraId="28FAEB95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1C028F90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148376A2">
            <w:pPr>
              <w:pStyle w:val="8"/>
              <w:jc w:val="center"/>
            </w:pPr>
          </w:p>
        </w:tc>
      </w:tr>
      <w:tr w14:paraId="05FC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</w:tcPr>
          <w:p w14:paraId="0E447EE3">
            <w:pPr>
              <w:spacing w:before="71" w:line="219" w:lineRule="auto"/>
              <w:ind w:left="12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公车运行维护</w:t>
            </w:r>
          </w:p>
        </w:tc>
        <w:tc>
          <w:tcPr>
            <w:tcW w:w="2108" w:type="dxa"/>
            <w:gridSpan w:val="2"/>
          </w:tcPr>
          <w:p w14:paraId="6BC94BEE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1B549BC8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3DECCF81">
            <w:pPr>
              <w:pStyle w:val="8"/>
              <w:jc w:val="center"/>
            </w:pPr>
          </w:p>
        </w:tc>
      </w:tr>
      <w:tr w14:paraId="2F36E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1" w:type="dxa"/>
          </w:tcPr>
          <w:p w14:paraId="6451CA3E">
            <w:pPr>
              <w:spacing w:before="83" w:line="220" w:lineRule="auto"/>
              <w:ind w:left="12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2、出国经费</w:t>
            </w:r>
          </w:p>
        </w:tc>
        <w:tc>
          <w:tcPr>
            <w:tcW w:w="2108" w:type="dxa"/>
            <w:gridSpan w:val="2"/>
          </w:tcPr>
          <w:p w14:paraId="18322CB5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661160AB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06A47660">
            <w:pPr>
              <w:pStyle w:val="8"/>
              <w:jc w:val="center"/>
            </w:pPr>
          </w:p>
        </w:tc>
      </w:tr>
      <w:tr w14:paraId="7AB58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51" w:type="dxa"/>
          </w:tcPr>
          <w:p w14:paraId="780C5FA8">
            <w:pPr>
              <w:spacing w:before="72" w:line="219" w:lineRule="auto"/>
              <w:ind w:left="12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3、公务接待</w:t>
            </w:r>
          </w:p>
        </w:tc>
        <w:tc>
          <w:tcPr>
            <w:tcW w:w="2108" w:type="dxa"/>
            <w:gridSpan w:val="2"/>
          </w:tcPr>
          <w:p w14:paraId="49718751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2.51</w:t>
            </w:r>
          </w:p>
        </w:tc>
        <w:tc>
          <w:tcPr>
            <w:tcW w:w="2018" w:type="dxa"/>
            <w:gridSpan w:val="2"/>
          </w:tcPr>
          <w:p w14:paraId="1AAAE0F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2.75</w:t>
            </w:r>
          </w:p>
        </w:tc>
        <w:tc>
          <w:tcPr>
            <w:tcW w:w="1953" w:type="dxa"/>
            <w:gridSpan w:val="2"/>
          </w:tcPr>
          <w:p w14:paraId="7FF10BE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2.5595</w:t>
            </w:r>
          </w:p>
        </w:tc>
      </w:tr>
      <w:tr w14:paraId="44A68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270A2EE4">
            <w:pPr>
              <w:spacing w:before="74" w:line="220" w:lineRule="auto"/>
              <w:ind w:left="13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项目支出：</w:t>
            </w:r>
          </w:p>
        </w:tc>
        <w:tc>
          <w:tcPr>
            <w:tcW w:w="2108" w:type="dxa"/>
            <w:gridSpan w:val="2"/>
          </w:tcPr>
          <w:p w14:paraId="4710049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22.47</w:t>
            </w:r>
          </w:p>
        </w:tc>
        <w:tc>
          <w:tcPr>
            <w:tcW w:w="2018" w:type="dxa"/>
            <w:gridSpan w:val="2"/>
          </w:tcPr>
          <w:p w14:paraId="2DFAF9FE">
            <w:pPr>
              <w:pStyle w:val="8"/>
              <w:jc w:val="center"/>
            </w:pPr>
            <w:r>
              <w:rPr>
                <w:rFonts w:hint="eastAsia" w:eastAsiaTheme="minorEastAsia"/>
                <w:lang w:eastAsia="zh-CN"/>
              </w:rPr>
              <w:t>40.28</w:t>
            </w:r>
          </w:p>
        </w:tc>
        <w:tc>
          <w:tcPr>
            <w:tcW w:w="1953" w:type="dxa"/>
            <w:gridSpan w:val="2"/>
          </w:tcPr>
          <w:p w14:paraId="3BDE5D43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26.3095</w:t>
            </w:r>
          </w:p>
        </w:tc>
      </w:tr>
      <w:tr w14:paraId="1BA28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</w:tcPr>
          <w:p w14:paraId="618B0AF1">
            <w:pPr>
              <w:spacing w:before="73" w:line="219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1、业务工作经费</w:t>
            </w:r>
          </w:p>
        </w:tc>
        <w:tc>
          <w:tcPr>
            <w:tcW w:w="2108" w:type="dxa"/>
            <w:gridSpan w:val="2"/>
          </w:tcPr>
          <w:p w14:paraId="5F446AF4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22.47</w:t>
            </w:r>
          </w:p>
        </w:tc>
        <w:tc>
          <w:tcPr>
            <w:tcW w:w="2018" w:type="dxa"/>
            <w:gridSpan w:val="2"/>
          </w:tcPr>
          <w:p w14:paraId="5F9279C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40.28</w:t>
            </w:r>
          </w:p>
        </w:tc>
        <w:tc>
          <w:tcPr>
            <w:tcW w:w="1953" w:type="dxa"/>
            <w:gridSpan w:val="2"/>
          </w:tcPr>
          <w:p w14:paraId="1A547D54">
            <w:pPr>
              <w:pStyle w:val="8"/>
              <w:jc w:val="center"/>
            </w:pPr>
          </w:p>
        </w:tc>
      </w:tr>
      <w:tr w14:paraId="2FAF2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5E222B5D">
            <w:pPr>
              <w:spacing w:before="85" w:line="220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2、运行维护经费</w:t>
            </w:r>
          </w:p>
        </w:tc>
        <w:tc>
          <w:tcPr>
            <w:tcW w:w="2108" w:type="dxa"/>
            <w:gridSpan w:val="2"/>
          </w:tcPr>
          <w:p w14:paraId="25DF5744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295E4DB0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143CEE9F">
            <w:pPr>
              <w:pStyle w:val="8"/>
              <w:jc w:val="center"/>
            </w:pPr>
          </w:p>
        </w:tc>
      </w:tr>
      <w:tr w14:paraId="44700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251" w:type="dxa"/>
          </w:tcPr>
          <w:p w14:paraId="2ED72B2C">
            <w:pPr>
              <w:spacing w:before="64" w:line="212" w:lineRule="auto"/>
              <w:ind w:right="12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3、县级专项资金(一个专项一</w:t>
            </w:r>
          </w:p>
          <w:p w14:paraId="68C5EC00">
            <w:pPr>
              <w:spacing w:line="196" w:lineRule="auto"/>
              <w:ind w:left="14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行)</w:t>
            </w:r>
          </w:p>
        </w:tc>
        <w:tc>
          <w:tcPr>
            <w:tcW w:w="2108" w:type="dxa"/>
            <w:gridSpan w:val="2"/>
          </w:tcPr>
          <w:p w14:paraId="4116F306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5016F82F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19D5D851">
            <w:pPr>
              <w:pStyle w:val="8"/>
              <w:jc w:val="center"/>
            </w:pPr>
          </w:p>
        </w:tc>
      </w:tr>
      <w:tr w14:paraId="7E92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</w:tcPr>
          <w:p w14:paraId="4C5F8FB6">
            <w:pPr>
              <w:spacing w:before="76" w:line="220" w:lineRule="auto"/>
              <w:ind w:left="14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公用经费</w:t>
            </w:r>
          </w:p>
        </w:tc>
        <w:tc>
          <w:tcPr>
            <w:tcW w:w="2108" w:type="dxa"/>
            <w:gridSpan w:val="2"/>
          </w:tcPr>
          <w:p w14:paraId="4C445D3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28.45</w:t>
            </w:r>
          </w:p>
        </w:tc>
        <w:tc>
          <w:tcPr>
            <w:tcW w:w="2018" w:type="dxa"/>
            <w:gridSpan w:val="2"/>
          </w:tcPr>
          <w:p w14:paraId="40DD64E4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25.16</w:t>
            </w:r>
          </w:p>
        </w:tc>
        <w:tc>
          <w:tcPr>
            <w:tcW w:w="1953" w:type="dxa"/>
            <w:gridSpan w:val="2"/>
          </w:tcPr>
          <w:p w14:paraId="7E34975F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45.7729</w:t>
            </w:r>
          </w:p>
        </w:tc>
      </w:tr>
      <w:tr w14:paraId="3E9E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7A5341A1">
            <w:pPr>
              <w:spacing w:before="75" w:line="219" w:lineRule="auto"/>
              <w:ind w:left="11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其中：办公经费</w:t>
            </w:r>
          </w:p>
        </w:tc>
        <w:tc>
          <w:tcPr>
            <w:tcW w:w="2108" w:type="dxa"/>
            <w:gridSpan w:val="2"/>
          </w:tcPr>
          <w:p w14:paraId="6918286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23.27</w:t>
            </w:r>
          </w:p>
        </w:tc>
        <w:tc>
          <w:tcPr>
            <w:tcW w:w="2018" w:type="dxa"/>
            <w:gridSpan w:val="2"/>
          </w:tcPr>
          <w:p w14:paraId="41F7017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17.66</w:t>
            </w:r>
          </w:p>
        </w:tc>
        <w:tc>
          <w:tcPr>
            <w:tcW w:w="1953" w:type="dxa"/>
            <w:gridSpan w:val="2"/>
          </w:tcPr>
          <w:p w14:paraId="14FF7701">
            <w:pPr>
              <w:pStyle w:val="8"/>
              <w:jc w:val="center"/>
            </w:pPr>
            <w:r>
              <w:t>45.5229</w:t>
            </w:r>
          </w:p>
        </w:tc>
      </w:tr>
      <w:tr w14:paraId="3536F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51" w:type="dxa"/>
          </w:tcPr>
          <w:p w14:paraId="462565B1">
            <w:pPr>
              <w:spacing w:before="85" w:line="219" w:lineRule="auto"/>
              <w:ind w:right="22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水费、电费、差旅费</w:t>
            </w:r>
          </w:p>
        </w:tc>
        <w:tc>
          <w:tcPr>
            <w:tcW w:w="2108" w:type="dxa"/>
            <w:gridSpan w:val="2"/>
          </w:tcPr>
          <w:p w14:paraId="465FBBFC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2.99</w:t>
            </w:r>
          </w:p>
        </w:tc>
        <w:tc>
          <w:tcPr>
            <w:tcW w:w="2018" w:type="dxa"/>
            <w:gridSpan w:val="2"/>
          </w:tcPr>
          <w:p w14:paraId="77A17448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3.5</w:t>
            </w:r>
          </w:p>
        </w:tc>
        <w:tc>
          <w:tcPr>
            <w:tcW w:w="1953" w:type="dxa"/>
            <w:gridSpan w:val="2"/>
          </w:tcPr>
          <w:p w14:paraId="17081BF7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0.25</w:t>
            </w:r>
          </w:p>
        </w:tc>
      </w:tr>
      <w:tr w14:paraId="1F7D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1445A568">
            <w:pPr>
              <w:spacing w:before="75" w:line="219" w:lineRule="auto"/>
              <w:ind w:left="11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会议费、培训费</w:t>
            </w:r>
          </w:p>
        </w:tc>
        <w:tc>
          <w:tcPr>
            <w:tcW w:w="2108" w:type="dxa"/>
            <w:gridSpan w:val="2"/>
          </w:tcPr>
          <w:p w14:paraId="334F969E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2.19</w:t>
            </w:r>
          </w:p>
        </w:tc>
        <w:tc>
          <w:tcPr>
            <w:tcW w:w="2018" w:type="dxa"/>
            <w:gridSpan w:val="2"/>
          </w:tcPr>
          <w:p w14:paraId="728B3C58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</w:t>
            </w:r>
          </w:p>
        </w:tc>
        <w:tc>
          <w:tcPr>
            <w:tcW w:w="1953" w:type="dxa"/>
            <w:gridSpan w:val="2"/>
          </w:tcPr>
          <w:p w14:paraId="2DF0673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</w:p>
        </w:tc>
      </w:tr>
      <w:tr w14:paraId="16BE7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235B5FD8">
            <w:pPr>
              <w:spacing w:before="75" w:line="219" w:lineRule="auto"/>
              <w:ind w:left="12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政府采购金额</w:t>
            </w:r>
          </w:p>
        </w:tc>
        <w:tc>
          <w:tcPr>
            <w:tcW w:w="2108" w:type="dxa"/>
            <w:gridSpan w:val="2"/>
          </w:tcPr>
          <w:p w14:paraId="7B95CB67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7.55</w:t>
            </w:r>
          </w:p>
        </w:tc>
        <w:tc>
          <w:tcPr>
            <w:tcW w:w="2018" w:type="dxa"/>
            <w:gridSpan w:val="2"/>
          </w:tcPr>
          <w:p w14:paraId="135D941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</w:t>
            </w:r>
          </w:p>
        </w:tc>
        <w:tc>
          <w:tcPr>
            <w:tcW w:w="1953" w:type="dxa"/>
            <w:gridSpan w:val="2"/>
          </w:tcPr>
          <w:p w14:paraId="2B3217D1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13.7372</w:t>
            </w:r>
          </w:p>
        </w:tc>
      </w:tr>
      <w:tr w14:paraId="1D29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22273CFB">
            <w:pPr>
              <w:spacing w:before="85" w:line="219" w:lineRule="auto"/>
              <w:ind w:right="25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部门基本支出预算调整</w:t>
            </w:r>
          </w:p>
        </w:tc>
        <w:tc>
          <w:tcPr>
            <w:tcW w:w="2108" w:type="dxa"/>
            <w:gridSpan w:val="2"/>
          </w:tcPr>
          <w:p w14:paraId="64B2651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2018" w:type="dxa"/>
            <w:gridSpan w:val="2"/>
          </w:tcPr>
          <w:p w14:paraId="4AD09529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953" w:type="dxa"/>
            <w:gridSpan w:val="2"/>
          </w:tcPr>
          <w:p w14:paraId="4D4F4633">
            <w:pPr>
              <w:pStyle w:val="8"/>
              <w:jc w:val="center"/>
              <w:rPr>
                <w:lang w:eastAsia="zh-CN"/>
              </w:rPr>
            </w:pPr>
          </w:p>
        </w:tc>
      </w:tr>
      <w:tr w14:paraId="54D3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251" w:type="dxa"/>
            <w:vMerge w:val="restart"/>
            <w:tcBorders>
              <w:bottom w:val="nil"/>
            </w:tcBorders>
          </w:tcPr>
          <w:p w14:paraId="2EDB4B1B">
            <w:pPr>
              <w:pStyle w:val="8"/>
              <w:spacing w:line="282" w:lineRule="auto"/>
              <w:rPr>
                <w:lang w:eastAsia="zh-CN"/>
              </w:rPr>
            </w:pPr>
          </w:p>
          <w:p w14:paraId="27EE5088">
            <w:pPr>
              <w:pStyle w:val="8"/>
              <w:spacing w:line="283" w:lineRule="auto"/>
              <w:rPr>
                <w:lang w:eastAsia="zh-CN"/>
              </w:rPr>
            </w:pPr>
          </w:p>
          <w:p w14:paraId="3D969C22">
            <w:pPr>
              <w:spacing w:before="68" w:line="219" w:lineRule="auto"/>
              <w:ind w:left="10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楼堂馆所控制情况</w:t>
            </w:r>
          </w:p>
          <w:p w14:paraId="591AAE86">
            <w:pPr>
              <w:spacing w:before="10" w:line="219" w:lineRule="auto"/>
              <w:ind w:left="104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lang w:eastAsia="zh-CN"/>
              </w:rPr>
              <w:t>(2024年完工项目)</w:t>
            </w:r>
          </w:p>
        </w:tc>
        <w:tc>
          <w:tcPr>
            <w:tcW w:w="1149" w:type="dxa"/>
          </w:tcPr>
          <w:p w14:paraId="6BBD7007">
            <w:pPr>
              <w:pStyle w:val="8"/>
              <w:spacing w:line="257" w:lineRule="auto"/>
              <w:rPr>
                <w:lang w:eastAsia="zh-CN"/>
              </w:rPr>
            </w:pPr>
          </w:p>
          <w:p w14:paraId="1FB15BE9">
            <w:pPr>
              <w:spacing w:before="68" w:line="221" w:lineRule="auto"/>
              <w:ind w:left="14" w:right="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批复规</w:t>
            </w:r>
            <w:r>
              <w:rPr>
                <w:rFonts w:ascii="宋体" w:hAnsi="宋体" w:eastAsia="宋体" w:cs="宋体"/>
                <w:spacing w:val="-13"/>
                <w:w w:val="99"/>
              </w:rPr>
              <w:t>模(m)</w:t>
            </w:r>
          </w:p>
        </w:tc>
        <w:tc>
          <w:tcPr>
            <w:tcW w:w="959" w:type="dxa"/>
          </w:tcPr>
          <w:p w14:paraId="67D8F6A2">
            <w:pPr>
              <w:spacing w:before="297" w:line="265" w:lineRule="auto"/>
              <w:ind w:left="15" w:right="48" w:firstLine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实际</w:t>
            </w:r>
            <w:r>
              <w:rPr>
                <w:rFonts w:ascii="宋体" w:hAnsi="宋体" w:eastAsia="宋体" w:cs="宋体"/>
                <w:spacing w:val="2"/>
              </w:rPr>
              <w:t>规模(m)</w:t>
            </w:r>
          </w:p>
        </w:tc>
        <w:tc>
          <w:tcPr>
            <w:tcW w:w="949" w:type="dxa"/>
          </w:tcPr>
          <w:p w14:paraId="71A5AA0E">
            <w:pPr>
              <w:spacing w:before="298" w:line="255" w:lineRule="auto"/>
              <w:ind w:left="15" w:right="90" w:firstLine="4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规规</w:t>
            </w:r>
            <w:r>
              <w:rPr>
                <w:rFonts w:ascii="宋体" w:hAnsi="宋体" w:eastAsia="宋体" w:cs="宋体"/>
                <w:spacing w:val="-2"/>
              </w:rPr>
              <w:t>模控制率</w:t>
            </w:r>
          </w:p>
        </w:tc>
        <w:tc>
          <w:tcPr>
            <w:tcW w:w="1069" w:type="dxa"/>
          </w:tcPr>
          <w:p w14:paraId="60DCF41E">
            <w:pPr>
              <w:spacing w:before="165" w:line="238" w:lineRule="auto"/>
              <w:ind w:left="16" w:right="1" w:firstLine="4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预算投</w:t>
            </w:r>
            <w:r>
              <w:rPr>
                <w:rFonts w:ascii="宋体" w:hAnsi="宋体" w:eastAsia="宋体" w:cs="宋体"/>
              </w:rPr>
              <w:t>资</w:t>
            </w:r>
          </w:p>
          <w:p w14:paraId="062AA9A2">
            <w:pPr>
              <w:spacing w:line="220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(万元)</w:t>
            </w:r>
          </w:p>
        </w:tc>
        <w:tc>
          <w:tcPr>
            <w:tcW w:w="1019" w:type="dxa"/>
          </w:tcPr>
          <w:p w14:paraId="6600595F">
            <w:pPr>
              <w:spacing w:before="166"/>
              <w:ind w:left="28" w:right="21" w:firstLine="4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实际</w:t>
            </w:r>
            <w:r>
              <w:rPr>
                <w:rFonts w:ascii="宋体" w:hAnsi="宋体" w:eastAsia="宋体" w:cs="宋体"/>
                <w:spacing w:val="2"/>
              </w:rPr>
              <w:t>投资(万元</w:t>
            </w:r>
          </w:p>
        </w:tc>
        <w:tc>
          <w:tcPr>
            <w:tcW w:w="934" w:type="dxa"/>
          </w:tcPr>
          <w:p w14:paraId="403867B2">
            <w:pPr>
              <w:spacing w:before="167" w:line="237" w:lineRule="auto"/>
              <w:ind w:left="18" w:right="56" w:firstLine="4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资概</w:t>
            </w:r>
            <w:r>
              <w:rPr>
                <w:rFonts w:ascii="宋体" w:hAnsi="宋体" w:eastAsia="宋体" w:cs="宋体"/>
              </w:rPr>
              <w:t xml:space="preserve"> 控</w:t>
            </w:r>
          </w:p>
          <w:p w14:paraId="61FEA78E">
            <w:pPr>
              <w:spacing w:line="219" w:lineRule="auto"/>
              <w:ind w:left="4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制率</w:t>
            </w:r>
          </w:p>
        </w:tc>
      </w:tr>
      <w:tr w14:paraId="27A2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  <w:vMerge w:val="continue"/>
            <w:tcBorders>
              <w:top w:val="nil"/>
            </w:tcBorders>
          </w:tcPr>
          <w:p w14:paraId="1258609A">
            <w:pPr>
              <w:pStyle w:val="8"/>
            </w:pPr>
          </w:p>
        </w:tc>
        <w:tc>
          <w:tcPr>
            <w:tcW w:w="1149" w:type="dxa"/>
          </w:tcPr>
          <w:p w14:paraId="32723FBC">
            <w:pPr>
              <w:pStyle w:val="8"/>
            </w:pPr>
          </w:p>
        </w:tc>
        <w:tc>
          <w:tcPr>
            <w:tcW w:w="959" w:type="dxa"/>
          </w:tcPr>
          <w:p w14:paraId="3E9672BE">
            <w:pPr>
              <w:pStyle w:val="8"/>
            </w:pPr>
          </w:p>
        </w:tc>
        <w:tc>
          <w:tcPr>
            <w:tcW w:w="949" w:type="dxa"/>
          </w:tcPr>
          <w:p w14:paraId="5AF4CC35">
            <w:pPr>
              <w:pStyle w:val="8"/>
            </w:pPr>
          </w:p>
        </w:tc>
        <w:tc>
          <w:tcPr>
            <w:tcW w:w="1069" w:type="dxa"/>
          </w:tcPr>
          <w:p w14:paraId="7ABBCFB6">
            <w:pPr>
              <w:pStyle w:val="8"/>
            </w:pPr>
          </w:p>
        </w:tc>
        <w:tc>
          <w:tcPr>
            <w:tcW w:w="1019" w:type="dxa"/>
          </w:tcPr>
          <w:p w14:paraId="74AEDA2C">
            <w:pPr>
              <w:pStyle w:val="8"/>
            </w:pPr>
          </w:p>
        </w:tc>
        <w:tc>
          <w:tcPr>
            <w:tcW w:w="934" w:type="dxa"/>
          </w:tcPr>
          <w:p w14:paraId="406AB769">
            <w:pPr>
              <w:pStyle w:val="8"/>
            </w:pPr>
          </w:p>
        </w:tc>
      </w:tr>
      <w:tr w14:paraId="2031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51" w:type="dxa"/>
          </w:tcPr>
          <w:p w14:paraId="14D9D878">
            <w:pPr>
              <w:spacing w:before="117" w:line="199" w:lineRule="auto"/>
              <w:ind w:left="10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厉行节约保障措施</w:t>
            </w:r>
          </w:p>
        </w:tc>
        <w:tc>
          <w:tcPr>
            <w:tcW w:w="6079" w:type="dxa"/>
            <w:gridSpan w:val="6"/>
          </w:tcPr>
          <w:p w14:paraId="7B53A1A2">
            <w:pPr>
              <w:pStyle w:val="8"/>
            </w:pPr>
          </w:p>
        </w:tc>
      </w:tr>
    </w:tbl>
    <w:p w14:paraId="34928AC0">
      <w:pPr>
        <w:pStyle w:val="2"/>
        <w:spacing w:before="65" w:line="259" w:lineRule="auto"/>
        <w:ind w:left="48" w:right="813" w:hanging="9"/>
        <w:rPr>
          <w:sz w:val="23"/>
          <w:szCs w:val="23"/>
          <w:lang w:eastAsia="zh-CN"/>
        </w:rPr>
      </w:pPr>
      <w:r>
        <w:rPr>
          <w:rFonts w:ascii="宋体" w:hAnsi="宋体" w:eastAsia="宋体" w:cs="宋体"/>
          <w:sz w:val="23"/>
          <w:szCs w:val="23"/>
          <w:lang w:eastAsia="zh-CN"/>
        </w:rPr>
        <w:t>说明：  “项目支出”需要填报基本支出以外的所有项目支出情况，“公用经费”填</w:t>
      </w:r>
      <w:r>
        <w:rPr>
          <w:spacing w:val="3"/>
          <w:sz w:val="23"/>
          <w:szCs w:val="23"/>
          <w:lang w:eastAsia="zh-CN"/>
        </w:rPr>
        <w:t>报基本支出中的一般商品和服务支出。</w:t>
      </w:r>
    </w:p>
    <w:p w14:paraId="4501E480">
      <w:pPr>
        <w:pStyle w:val="2"/>
        <w:spacing w:before="60" w:line="230" w:lineRule="auto"/>
        <w:ind w:left="119"/>
        <w:rPr>
          <w:sz w:val="18"/>
          <w:szCs w:val="18"/>
          <w:lang w:eastAsia="zh-CN"/>
        </w:rPr>
      </w:pPr>
      <w:r>
        <w:rPr>
          <w:spacing w:val="4"/>
          <w:sz w:val="18"/>
          <w:szCs w:val="18"/>
          <w:lang w:eastAsia="zh-CN"/>
        </w:rPr>
        <w:t>填表人：              填报日期：              联系电话：               单位负责人签</w:t>
      </w:r>
      <w:r>
        <w:rPr>
          <w:spacing w:val="3"/>
          <w:sz w:val="18"/>
          <w:szCs w:val="18"/>
          <w:lang w:eastAsia="zh-CN"/>
        </w:rPr>
        <w:t>字：</w:t>
      </w:r>
    </w:p>
    <w:p w14:paraId="3F6D9F3B">
      <w:pPr>
        <w:spacing w:line="230" w:lineRule="auto"/>
        <w:rPr>
          <w:sz w:val="18"/>
          <w:szCs w:val="18"/>
          <w:lang w:eastAsia="zh-CN"/>
        </w:rPr>
        <w:sectPr>
          <w:footerReference r:id="rId3" w:type="default"/>
          <w:pgSz w:w="11900" w:h="16830"/>
          <w:pgMar w:top="1430" w:right="1034" w:bottom="2019" w:left="1489" w:header="0" w:footer="1642" w:gutter="0"/>
          <w:pgNumType w:fmt="numberInDash"/>
          <w:cols w:space="720" w:num="1"/>
        </w:sectPr>
      </w:pPr>
    </w:p>
    <w:p w14:paraId="42F85D83">
      <w:pPr>
        <w:pStyle w:val="2"/>
        <w:spacing w:before="95" w:line="222" w:lineRule="auto"/>
        <w:rPr>
          <w:sz w:val="29"/>
          <w:szCs w:val="29"/>
        </w:rPr>
      </w:pPr>
      <w:r>
        <w:rPr>
          <w:spacing w:val="1"/>
          <w:sz w:val="29"/>
          <w:szCs w:val="29"/>
        </w:rPr>
        <w:t>附件2</w:t>
      </w:r>
    </w:p>
    <w:p w14:paraId="11E20F3C">
      <w:pPr>
        <w:spacing w:before="123" w:line="219" w:lineRule="auto"/>
        <w:ind w:left="2231"/>
        <w:rPr>
          <w:rFonts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  <w:lang w:eastAsia="zh-CN"/>
        </w:rPr>
        <w:t>2024年度部门整体支出绩效自评表</w:t>
      </w:r>
    </w:p>
    <w:p w14:paraId="4987B6AC">
      <w:pPr>
        <w:spacing w:before="27"/>
        <w:rPr>
          <w:lang w:eastAsia="zh-CN"/>
        </w:rPr>
      </w:pPr>
    </w:p>
    <w:tbl>
      <w:tblPr>
        <w:tblStyle w:val="7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09"/>
        <w:gridCol w:w="1249"/>
        <w:gridCol w:w="1289"/>
        <w:gridCol w:w="1268"/>
        <w:gridCol w:w="689"/>
        <w:gridCol w:w="869"/>
        <w:gridCol w:w="1403"/>
      </w:tblGrid>
      <w:tr w14:paraId="1246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</w:tcPr>
          <w:p w14:paraId="06DF6ED7">
            <w:pPr>
              <w:spacing w:before="52" w:line="216" w:lineRule="auto"/>
              <w:ind w:left="14" w:right="18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预算部门名称</w:t>
            </w:r>
          </w:p>
        </w:tc>
        <w:tc>
          <w:tcPr>
            <w:tcW w:w="8835" w:type="dxa"/>
            <w:gridSpan w:val="8"/>
          </w:tcPr>
          <w:p w14:paraId="284FEEF0">
            <w:pPr>
              <w:pStyle w:val="8"/>
              <w:jc w:val="center"/>
            </w:pPr>
            <w:r>
              <w:rPr>
                <w:rFonts w:hint="eastAsia" w:ascii="仿宋_GB2312" w:eastAsia="仿宋_GB2312"/>
                <w:lang w:eastAsia="zh-CN"/>
              </w:rPr>
              <w:t>岳阳县工商业联合会</w:t>
            </w:r>
          </w:p>
        </w:tc>
      </w:tr>
      <w:tr w14:paraId="71D19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7907E3B6">
            <w:pPr>
              <w:pStyle w:val="8"/>
              <w:spacing w:line="318" w:lineRule="auto"/>
            </w:pPr>
          </w:p>
          <w:p w14:paraId="7421C13D">
            <w:pPr>
              <w:pStyle w:val="8"/>
              <w:spacing w:line="319" w:lineRule="auto"/>
            </w:pPr>
          </w:p>
          <w:p w14:paraId="3EAF3405">
            <w:pPr>
              <w:pStyle w:val="8"/>
              <w:spacing w:line="319" w:lineRule="auto"/>
            </w:pPr>
          </w:p>
          <w:p w14:paraId="1972DF34">
            <w:pPr>
              <w:spacing w:before="68" w:line="249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年度预算申</w:t>
            </w:r>
            <w:r>
              <w:rPr>
                <w:rFonts w:ascii="宋体" w:hAnsi="宋体" w:eastAsia="宋体" w:cs="宋体"/>
                <w:spacing w:val="4"/>
              </w:rPr>
              <w:t>请(万元)</w:t>
            </w:r>
          </w:p>
        </w:tc>
        <w:tc>
          <w:tcPr>
            <w:tcW w:w="2068" w:type="dxa"/>
            <w:gridSpan w:val="2"/>
          </w:tcPr>
          <w:p w14:paraId="68168C87">
            <w:pPr>
              <w:pStyle w:val="8"/>
            </w:pPr>
          </w:p>
        </w:tc>
        <w:tc>
          <w:tcPr>
            <w:tcW w:w="1249" w:type="dxa"/>
          </w:tcPr>
          <w:p w14:paraId="5E5CC955">
            <w:pPr>
              <w:spacing w:before="39" w:line="215" w:lineRule="auto"/>
              <w:ind w:left="442" w:right="335" w:hanging="1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年初预</w:t>
            </w:r>
            <w:r>
              <w:rPr>
                <w:rFonts w:ascii="宋体" w:hAnsi="宋体" w:eastAsia="宋体" w:cs="宋体"/>
                <w:spacing w:val="-3"/>
              </w:rPr>
              <w:t>算数</w:t>
            </w:r>
          </w:p>
        </w:tc>
        <w:tc>
          <w:tcPr>
            <w:tcW w:w="1289" w:type="dxa"/>
          </w:tcPr>
          <w:p w14:paraId="71F841F4">
            <w:pPr>
              <w:spacing w:before="19" w:line="224" w:lineRule="auto"/>
              <w:ind w:left="542" w:right="3" w:hanging="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全年预算</w:t>
            </w:r>
            <w:r>
              <w:rPr>
                <w:rFonts w:ascii="宋体" w:hAnsi="宋体" w:eastAsia="宋体" w:cs="宋体"/>
              </w:rPr>
              <w:t>数</w:t>
            </w:r>
          </w:p>
        </w:tc>
        <w:tc>
          <w:tcPr>
            <w:tcW w:w="1268" w:type="dxa"/>
          </w:tcPr>
          <w:p w14:paraId="463BDA48">
            <w:pPr>
              <w:spacing w:before="19" w:line="224" w:lineRule="auto"/>
              <w:ind w:left="433" w:right="211" w:hanging="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全年执</w:t>
            </w:r>
            <w:r>
              <w:rPr>
                <w:rFonts w:ascii="宋体" w:hAnsi="宋体" w:eastAsia="宋体" w:cs="宋体"/>
                <w:spacing w:val="4"/>
              </w:rPr>
              <w:t>行数</w:t>
            </w:r>
          </w:p>
        </w:tc>
        <w:tc>
          <w:tcPr>
            <w:tcW w:w="689" w:type="dxa"/>
          </w:tcPr>
          <w:p w14:paraId="24C39C58">
            <w:pPr>
              <w:spacing w:before="51" w:line="210" w:lineRule="auto"/>
              <w:ind w:left="266" w:right="32" w:firstLine="17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分</w:t>
            </w:r>
            <w:r>
              <w:rPr>
                <w:rFonts w:ascii="宋体" w:hAnsi="宋体" w:eastAsia="宋体" w:cs="宋体"/>
              </w:rPr>
              <w:t xml:space="preserve"> 值</w:t>
            </w:r>
          </w:p>
        </w:tc>
        <w:tc>
          <w:tcPr>
            <w:tcW w:w="869" w:type="dxa"/>
          </w:tcPr>
          <w:p w14:paraId="22FE0152">
            <w:pPr>
              <w:spacing w:before="28" w:line="220" w:lineRule="auto"/>
              <w:ind w:left="327" w:firstLine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执行</w:t>
            </w:r>
            <w:r>
              <w:rPr>
                <w:rFonts w:ascii="宋体" w:hAnsi="宋体" w:eastAsia="宋体" w:cs="宋体"/>
              </w:rPr>
              <w:t xml:space="preserve"> 率</w:t>
            </w:r>
          </w:p>
        </w:tc>
        <w:tc>
          <w:tcPr>
            <w:tcW w:w="1403" w:type="dxa"/>
          </w:tcPr>
          <w:p w14:paraId="789FA1F4">
            <w:pPr>
              <w:spacing w:before="169" w:line="219" w:lineRule="auto"/>
              <w:ind w:left="7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</w:tr>
      <w:tr w14:paraId="417A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44FECC0">
            <w:pPr>
              <w:pStyle w:val="8"/>
            </w:pPr>
          </w:p>
        </w:tc>
        <w:tc>
          <w:tcPr>
            <w:tcW w:w="2068" w:type="dxa"/>
            <w:gridSpan w:val="2"/>
          </w:tcPr>
          <w:p w14:paraId="1FD332EA">
            <w:pPr>
              <w:spacing w:before="30" w:line="202" w:lineRule="auto"/>
              <w:ind w:left="6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年度资金总额</w:t>
            </w:r>
          </w:p>
        </w:tc>
        <w:tc>
          <w:tcPr>
            <w:tcW w:w="1249" w:type="dxa"/>
          </w:tcPr>
          <w:p w14:paraId="0918BC5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123.62</w:t>
            </w:r>
          </w:p>
        </w:tc>
        <w:tc>
          <w:tcPr>
            <w:tcW w:w="1289" w:type="dxa"/>
          </w:tcPr>
          <w:p w14:paraId="515FADB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191.44</w:t>
            </w:r>
          </w:p>
        </w:tc>
        <w:tc>
          <w:tcPr>
            <w:tcW w:w="1268" w:type="dxa"/>
          </w:tcPr>
          <w:p w14:paraId="23B35FC3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164.96</w:t>
            </w:r>
          </w:p>
        </w:tc>
        <w:tc>
          <w:tcPr>
            <w:tcW w:w="689" w:type="dxa"/>
          </w:tcPr>
          <w:p w14:paraId="2AF9B69D">
            <w:pPr>
              <w:spacing w:before="51" w:line="183" w:lineRule="auto"/>
              <w:ind w:left="4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10</w:t>
            </w:r>
          </w:p>
        </w:tc>
        <w:tc>
          <w:tcPr>
            <w:tcW w:w="869" w:type="dxa"/>
          </w:tcPr>
          <w:p w14:paraId="7BCECCAA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86.17%</w:t>
            </w:r>
          </w:p>
        </w:tc>
        <w:tc>
          <w:tcPr>
            <w:tcW w:w="1403" w:type="dxa"/>
          </w:tcPr>
          <w:p w14:paraId="0952F6D5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8.62</w:t>
            </w:r>
          </w:p>
        </w:tc>
      </w:tr>
      <w:tr w14:paraId="15682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99DD883">
            <w:pPr>
              <w:pStyle w:val="8"/>
            </w:pPr>
          </w:p>
        </w:tc>
        <w:tc>
          <w:tcPr>
            <w:tcW w:w="4606" w:type="dxa"/>
            <w:gridSpan w:val="4"/>
          </w:tcPr>
          <w:p w14:paraId="2807BFA4">
            <w:pPr>
              <w:spacing w:before="30" w:line="202" w:lineRule="auto"/>
              <w:ind w:left="16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按收入性质分：</w:t>
            </w:r>
          </w:p>
        </w:tc>
        <w:tc>
          <w:tcPr>
            <w:tcW w:w="4229" w:type="dxa"/>
            <w:gridSpan w:val="4"/>
          </w:tcPr>
          <w:p w14:paraId="557FAE52">
            <w:pPr>
              <w:spacing w:before="30" w:line="202" w:lineRule="auto"/>
              <w:ind w:left="14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按支出性质分：</w:t>
            </w:r>
          </w:p>
        </w:tc>
      </w:tr>
      <w:tr w14:paraId="5372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5596E46C">
            <w:pPr>
              <w:pStyle w:val="8"/>
            </w:pPr>
          </w:p>
        </w:tc>
        <w:tc>
          <w:tcPr>
            <w:tcW w:w="4606" w:type="dxa"/>
            <w:gridSpan w:val="4"/>
          </w:tcPr>
          <w:p w14:paraId="5B9B4ABB">
            <w:pPr>
              <w:spacing w:before="30" w:line="201" w:lineRule="auto"/>
              <w:ind w:left="129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其中：一般公共预算：</w:t>
            </w:r>
            <w:r>
              <w:rPr>
                <w:rFonts w:hint="eastAsia" w:ascii="宋体" w:hAnsi="宋体" w:eastAsia="宋体" w:cs="宋体"/>
                <w:lang w:eastAsia="zh-CN"/>
              </w:rPr>
              <w:t>161.74</w:t>
            </w:r>
          </w:p>
        </w:tc>
        <w:tc>
          <w:tcPr>
            <w:tcW w:w="4229" w:type="dxa"/>
            <w:gridSpan w:val="4"/>
          </w:tcPr>
          <w:p w14:paraId="1A14226E">
            <w:pPr>
              <w:spacing w:before="30" w:line="201" w:lineRule="auto"/>
              <w:ind w:left="13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</w:rPr>
              <w:t>其中：基本支出：</w:t>
            </w:r>
            <w:r>
              <w:rPr>
                <w:rFonts w:hint="eastAsia" w:ascii="宋体" w:hAnsi="宋体" w:eastAsia="宋体" w:cs="宋体"/>
                <w:lang w:eastAsia="zh-CN"/>
              </w:rPr>
              <w:t>116.34</w:t>
            </w:r>
          </w:p>
        </w:tc>
      </w:tr>
      <w:tr w14:paraId="7D8D8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EAF5323">
            <w:pPr>
              <w:pStyle w:val="8"/>
            </w:pPr>
          </w:p>
        </w:tc>
        <w:tc>
          <w:tcPr>
            <w:tcW w:w="4606" w:type="dxa"/>
            <w:gridSpan w:val="4"/>
          </w:tcPr>
          <w:p w14:paraId="162E72EB">
            <w:pPr>
              <w:spacing w:before="31" w:line="201" w:lineRule="auto"/>
              <w:ind w:left="15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政府性基金拨款：</w:t>
            </w: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4229" w:type="dxa"/>
            <w:gridSpan w:val="4"/>
          </w:tcPr>
          <w:p w14:paraId="6CFF6559">
            <w:pPr>
              <w:spacing w:before="32" w:line="200" w:lineRule="auto"/>
              <w:ind w:left="163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48.62</w:t>
            </w:r>
          </w:p>
        </w:tc>
      </w:tr>
      <w:tr w14:paraId="14D9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2D487965">
            <w:pPr>
              <w:pStyle w:val="8"/>
            </w:pPr>
          </w:p>
        </w:tc>
        <w:tc>
          <w:tcPr>
            <w:tcW w:w="4606" w:type="dxa"/>
            <w:gridSpan w:val="4"/>
          </w:tcPr>
          <w:p w14:paraId="651C2786">
            <w:pPr>
              <w:spacing w:before="31" w:line="201" w:lineRule="auto"/>
              <w:ind w:left="87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纳入专户管理的非税收入拨款：</w:t>
            </w:r>
          </w:p>
        </w:tc>
        <w:tc>
          <w:tcPr>
            <w:tcW w:w="4229" w:type="dxa"/>
            <w:gridSpan w:val="4"/>
          </w:tcPr>
          <w:p w14:paraId="08D0915F">
            <w:pPr>
              <w:pStyle w:val="8"/>
              <w:rPr>
                <w:lang w:eastAsia="zh-CN"/>
              </w:rPr>
            </w:pPr>
          </w:p>
        </w:tc>
      </w:tr>
      <w:tr w14:paraId="27EF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59042ED9">
            <w:pPr>
              <w:pStyle w:val="8"/>
              <w:rPr>
                <w:lang w:eastAsia="zh-CN"/>
              </w:rPr>
            </w:pPr>
          </w:p>
        </w:tc>
        <w:tc>
          <w:tcPr>
            <w:tcW w:w="4606" w:type="dxa"/>
            <w:gridSpan w:val="4"/>
          </w:tcPr>
          <w:p w14:paraId="2AADC231">
            <w:pPr>
              <w:spacing w:before="42" w:line="200" w:lineRule="auto"/>
              <w:ind w:left="182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</w:rPr>
              <w:t>其他资金：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24.7</w:t>
            </w:r>
          </w:p>
        </w:tc>
        <w:tc>
          <w:tcPr>
            <w:tcW w:w="4229" w:type="dxa"/>
            <w:gridSpan w:val="4"/>
          </w:tcPr>
          <w:p w14:paraId="2F93FE2F">
            <w:pPr>
              <w:pStyle w:val="8"/>
            </w:pPr>
          </w:p>
        </w:tc>
      </w:tr>
      <w:tr w14:paraId="02F27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7DDC0014">
            <w:pPr>
              <w:spacing w:before="52" w:line="214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年度总体目</w:t>
            </w:r>
            <w:r>
              <w:rPr>
                <w:rFonts w:ascii="宋体" w:hAnsi="宋体" w:eastAsia="宋体" w:cs="宋体"/>
              </w:rPr>
              <w:t>标</w:t>
            </w:r>
          </w:p>
        </w:tc>
        <w:tc>
          <w:tcPr>
            <w:tcW w:w="4606" w:type="dxa"/>
            <w:gridSpan w:val="4"/>
          </w:tcPr>
          <w:p w14:paraId="30CDB699">
            <w:pPr>
              <w:spacing w:before="32" w:line="200" w:lineRule="auto"/>
              <w:ind w:left="18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预期目标</w:t>
            </w:r>
          </w:p>
        </w:tc>
        <w:tc>
          <w:tcPr>
            <w:tcW w:w="4229" w:type="dxa"/>
            <w:gridSpan w:val="4"/>
          </w:tcPr>
          <w:p w14:paraId="5AE5E364">
            <w:pPr>
              <w:spacing w:before="31" w:line="201" w:lineRule="auto"/>
              <w:ind w:left="14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实际完成情况</w:t>
            </w:r>
          </w:p>
        </w:tc>
      </w:tr>
      <w:tr w14:paraId="15E3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6FC96C07">
            <w:pPr>
              <w:pStyle w:val="8"/>
            </w:pPr>
          </w:p>
        </w:tc>
        <w:tc>
          <w:tcPr>
            <w:tcW w:w="4606" w:type="dxa"/>
            <w:gridSpan w:val="4"/>
          </w:tcPr>
          <w:p w14:paraId="4484D15C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1、搭建乡镇商会和异地商会平台，全方位服务全县非公经济发展；</w:t>
            </w:r>
          </w:p>
          <w:p w14:paraId="27DB7553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2、围绕“两个健康”工作主题，深入开展民营经济发展调研；</w:t>
            </w:r>
          </w:p>
          <w:p w14:paraId="5E2F6114">
            <w:pPr>
              <w:pStyle w:val="8"/>
              <w:rPr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3、加强思想引领，深化思想信念教育实践活动。</w:t>
            </w:r>
          </w:p>
        </w:tc>
        <w:tc>
          <w:tcPr>
            <w:tcW w:w="4229" w:type="dxa"/>
            <w:gridSpan w:val="4"/>
          </w:tcPr>
          <w:p w14:paraId="52A866A1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不断加强党的建设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，紧握全面从严治党舵，深耕非公企业党建田；</w:t>
            </w:r>
          </w:p>
          <w:p w14:paraId="39B473C1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  <w:lang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不断巩固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商会</w:t>
            </w:r>
            <w:r>
              <w:rPr>
                <w:rFonts w:ascii="仿宋_GB2312" w:eastAsia="仿宋_GB2312"/>
                <w:color w:val="auto"/>
                <w:lang w:eastAsia="zh-CN"/>
              </w:rPr>
              <w:t>建设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，乡镇商会全面覆盖，商会联络连心织梦；</w:t>
            </w:r>
          </w:p>
          <w:p w14:paraId="6C698341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  <w:lang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不断深入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招商引资，乡镇联动招商发展，异地携手引资共赢；</w:t>
            </w:r>
          </w:p>
          <w:p w14:paraId="44A16710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4：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优化营商</w:t>
            </w:r>
            <w:r>
              <w:rPr>
                <w:rFonts w:ascii="仿宋_GB2312" w:eastAsia="仿宋_GB2312"/>
                <w:color w:val="auto"/>
                <w:lang w:eastAsia="zh-CN"/>
              </w:rPr>
              <w:t>环境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，举办沙龙优环境，开展“送解优”润心田</w:t>
            </w:r>
          </w:p>
          <w:p w14:paraId="21AEF7EC">
            <w:pPr>
              <w:rPr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5：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不断强化公益事业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，公益助乡推动发展，百企联百村持续发力</w:t>
            </w:r>
          </w:p>
        </w:tc>
      </w:tr>
      <w:tr w14:paraId="60AD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</w:tcPr>
          <w:p w14:paraId="4CBFFAD1">
            <w:pPr>
              <w:pStyle w:val="8"/>
              <w:spacing w:line="249" w:lineRule="auto"/>
              <w:rPr>
                <w:lang w:eastAsia="zh-CN"/>
              </w:rPr>
            </w:pPr>
          </w:p>
          <w:p w14:paraId="1DAA5AB3">
            <w:pPr>
              <w:pStyle w:val="8"/>
              <w:spacing w:line="249" w:lineRule="auto"/>
              <w:rPr>
                <w:lang w:eastAsia="zh-CN"/>
              </w:rPr>
            </w:pPr>
          </w:p>
          <w:p w14:paraId="49B422A9">
            <w:pPr>
              <w:spacing w:before="70" w:line="202" w:lineRule="auto"/>
              <w:ind w:left="26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绩效指标</w:t>
            </w:r>
          </w:p>
        </w:tc>
        <w:tc>
          <w:tcPr>
            <w:tcW w:w="1059" w:type="dxa"/>
          </w:tcPr>
          <w:p w14:paraId="34224154">
            <w:pPr>
              <w:spacing w:before="303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一级指标</w:t>
            </w:r>
          </w:p>
        </w:tc>
        <w:tc>
          <w:tcPr>
            <w:tcW w:w="1009" w:type="dxa"/>
          </w:tcPr>
          <w:p w14:paraId="470971C3">
            <w:pPr>
              <w:spacing w:before="165" w:line="247" w:lineRule="auto"/>
              <w:ind w:left="11" w:right="153" w:firstLine="3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二级</w:t>
            </w: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249" w:type="dxa"/>
          </w:tcPr>
          <w:p w14:paraId="5F058562">
            <w:pPr>
              <w:spacing w:before="173" w:line="248" w:lineRule="auto"/>
              <w:ind w:left="12" w:right="312" w:firstLine="2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三级指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289" w:type="dxa"/>
          </w:tcPr>
          <w:p w14:paraId="313618FE">
            <w:pPr>
              <w:spacing w:before="171"/>
              <w:ind w:left="13" w:right="4" w:firstLine="4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年度指标</w:t>
            </w: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1268" w:type="dxa"/>
          </w:tcPr>
          <w:p w14:paraId="32BCE289">
            <w:pPr>
              <w:spacing w:before="162" w:line="257" w:lineRule="auto"/>
              <w:ind w:left="14" w:right="192" w:firstLine="4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实际完</w:t>
            </w:r>
            <w:r>
              <w:rPr>
                <w:rFonts w:ascii="宋体" w:hAnsi="宋体" w:eastAsia="宋体" w:cs="宋体"/>
                <w:spacing w:val="-3"/>
              </w:rPr>
              <w:t>成值</w:t>
            </w:r>
          </w:p>
        </w:tc>
        <w:tc>
          <w:tcPr>
            <w:tcW w:w="689" w:type="dxa"/>
            <w:textDirection w:val="tbRlV"/>
          </w:tcPr>
          <w:p w14:paraId="3EB62D8B">
            <w:pPr>
              <w:spacing w:before="32" w:line="294" w:lineRule="auto"/>
              <w:ind w:left="442" w:right="156" w:hanging="27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分值</w:t>
            </w:r>
          </w:p>
        </w:tc>
        <w:tc>
          <w:tcPr>
            <w:tcW w:w="869" w:type="dxa"/>
          </w:tcPr>
          <w:p w14:paraId="63BB23F0">
            <w:pPr>
              <w:spacing w:before="302" w:line="219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得分</w:t>
            </w:r>
          </w:p>
        </w:tc>
        <w:tc>
          <w:tcPr>
            <w:tcW w:w="1403" w:type="dxa"/>
          </w:tcPr>
          <w:p w14:paraId="0B6DCCD6">
            <w:pPr>
              <w:spacing w:before="51" w:line="216" w:lineRule="auto"/>
              <w:ind w:left="18" w:right="102" w:firstLine="410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lang w:eastAsia="zh-CN"/>
              </w:rPr>
              <w:t>偏差原因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>分析及改进措</w:t>
            </w:r>
            <w:r>
              <w:rPr>
                <w:rFonts w:ascii="宋体" w:hAnsi="宋体" w:eastAsia="宋体" w:cs="宋体"/>
                <w:lang w:eastAsia="zh-CN"/>
              </w:rPr>
              <w:t>施</w:t>
            </w:r>
          </w:p>
        </w:tc>
      </w:tr>
      <w:tr w14:paraId="0CF91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8D311D5">
            <w:pPr>
              <w:pStyle w:val="8"/>
              <w:rPr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</w:tcPr>
          <w:p w14:paraId="71806877">
            <w:pPr>
              <w:pStyle w:val="8"/>
              <w:spacing w:line="280" w:lineRule="auto"/>
              <w:rPr>
                <w:lang w:eastAsia="zh-CN"/>
              </w:rPr>
            </w:pPr>
          </w:p>
          <w:p w14:paraId="00E0C530">
            <w:pPr>
              <w:pStyle w:val="8"/>
              <w:spacing w:line="280" w:lineRule="auto"/>
              <w:rPr>
                <w:lang w:eastAsia="zh-CN"/>
              </w:rPr>
            </w:pPr>
          </w:p>
          <w:p w14:paraId="60CC8F52">
            <w:pPr>
              <w:pStyle w:val="8"/>
              <w:spacing w:line="280" w:lineRule="auto"/>
              <w:rPr>
                <w:lang w:eastAsia="zh-CN"/>
              </w:rPr>
            </w:pPr>
          </w:p>
          <w:p w14:paraId="22C8391D">
            <w:pPr>
              <w:spacing w:before="68" w:line="219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产出指标</w:t>
            </w:r>
          </w:p>
          <w:p w14:paraId="565A0F57">
            <w:pPr>
              <w:spacing w:before="11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(50分)</w:t>
            </w:r>
          </w:p>
        </w:tc>
        <w:tc>
          <w:tcPr>
            <w:tcW w:w="1009" w:type="dxa"/>
            <w:tcBorders>
              <w:bottom w:val="nil"/>
            </w:tcBorders>
          </w:tcPr>
          <w:p w14:paraId="33818D66">
            <w:pPr>
              <w:spacing w:before="173" w:line="219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数量指标</w:t>
            </w:r>
          </w:p>
        </w:tc>
        <w:tc>
          <w:tcPr>
            <w:tcW w:w="1249" w:type="dxa"/>
          </w:tcPr>
          <w:p w14:paraId="4460C2C7">
            <w:pPr>
              <w:pStyle w:val="8"/>
            </w:pPr>
            <w:r>
              <w:rPr>
                <w:rFonts w:hint="eastAsia"/>
              </w:rPr>
              <w:t>理想信念教育培训</w:t>
            </w:r>
          </w:p>
        </w:tc>
        <w:tc>
          <w:tcPr>
            <w:tcW w:w="1289" w:type="dxa"/>
          </w:tcPr>
          <w:p w14:paraId="7A18410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2次</w:t>
            </w:r>
          </w:p>
        </w:tc>
        <w:tc>
          <w:tcPr>
            <w:tcW w:w="1268" w:type="dxa"/>
          </w:tcPr>
          <w:p w14:paraId="604EE0AF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2次</w:t>
            </w:r>
          </w:p>
        </w:tc>
        <w:tc>
          <w:tcPr>
            <w:tcW w:w="689" w:type="dxa"/>
          </w:tcPr>
          <w:p w14:paraId="25E2D06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7175B14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03" w:type="dxa"/>
          </w:tcPr>
          <w:p w14:paraId="109597BF">
            <w:pPr>
              <w:pStyle w:val="8"/>
            </w:pPr>
          </w:p>
        </w:tc>
      </w:tr>
      <w:tr w14:paraId="2DBAB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1575046E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3950DF06">
            <w:pPr>
              <w:pStyle w:val="8"/>
            </w:pPr>
          </w:p>
        </w:tc>
        <w:tc>
          <w:tcPr>
            <w:tcW w:w="1009" w:type="dxa"/>
            <w:tcBorders>
              <w:bottom w:val="nil"/>
            </w:tcBorders>
          </w:tcPr>
          <w:p w14:paraId="21B65F1C">
            <w:pPr>
              <w:spacing w:before="195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质量指标</w:t>
            </w:r>
          </w:p>
        </w:tc>
        <w:tc>
          <w:tcPr>
            <w:tcW w:w="1249" w:type="dxa"/>
          </w:tcPr>
          <w:p w14:paraId="06D8244F">
            <w:pPr>
              <w:pStyle w:val="8"/>
            </w:pPr>
            <w:r>
              <w:rPr>
                <w:rFonts w:hint="eastAsia"/>
              </w:rPr>
              <w:t>调研数据准确性</w:t>
            </w:r>
          </w:p>
        </w:tc>
        <w:tc>
          <w:tcPr>
            <w:tcW w:w="1289" w:type="dxa"/>
          </w:tcPr>
          <w:p w14:paraId="547FA04E">
            <w:pPr>
              <w:pStyle w:val="8"/>
            </w:pPr>
            <w:r>
              <w:rPr>
                <w:rFonts w:hint="eastAsia"/>
              </w:rPr>
              <w:t>准确</w:t>
            </w:r>
          </w:p>
        </w:tc>
        <w:tc>
          <w:tcPr>
            <w:tcW w:w="1268" w:type="dxa"/>
          </w:tcPr>
          <w:p w14:paraId="12DD151A">
            <w:pPr>
              <w:pStyle w:val="8"/>
            </w:pPr>
            <w:r>
              <w:rPr>
                <w:rFonts w:hint="eastAsia"/>
              </w:rPr>
              <w:t>准确</w:t>
            </w:r>
          </w:p>
        </w:tc>
        <w:tc>
          <w:tcPr>
            <w:tcW w:w="689" w:type="dxa"/>
          </w:tcPr>
          <w:p w14:paraId="25CEB786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00F5117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03" w:type="dxa"/>
          </w:tcPr>
          <w:p w14:paraId="134F8A50">
            <w:pPr>
              <w:pStyle w:val="8"/>
            </w:pPr>
          </w:p>
        </w:tc>
      </w:tr>
      <w:tr w14:paraId="0DFC3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411BDB74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17C2C222">
            <w:pPr>
              <w:pStyle w:val="8"/>
            </w:pPr>
          </w:p>
        </w:tc>
        <w:tc>
          <w:tcPr>
            <w:tcW w:w="1009" w:type="dxa"/>
            <w:tcBorders>
              <w:bottom w:val="nil"/>
            </w:tcBorders>
          </w:tcPr>
          <w:p w14:paraId="5FEC02EF">
            <w:pPr>
              <w:spacing w:before="175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时效指标</w:t>
            </w:r>
          </w:p>
        </w:tc>
        <w:tc>
          <w:tcPr>
            <w:tcW w:w="1249" w:type="dxa"/>
          </w:tcPr>
          <w:p w14:paraId="268EAC32">
            <w:pPr>
              <w:pStyle w:val="8"/>
            </w:pPr>
            <w:r>
              <w:rPr>
                <w:rFonts w:hint="eastAsia"/>
              </w:rPr>
              <w:t>按时开展工商联工作</w:t>
            </w:r>
          </w:p>
        </w:tc>
        <w:tc>
          <w:tcPr>
            <w:tcW w:w="1289" w:type="dxa"/>
          </w:tcPr>
          <w:p w14:paraId="6C562D43">
            <w:r>
              <w:rPr>
                <w:rFonts w:hint="eastAsia"/>
              </w:rPr>
              <w:t>2024年12月底</w:t>
            </w:r>
          </w:p>
        </w:tc>
        <w:tc>
          <w:tcPr>
            <w:tcW w:w="1268" w:type="dxa"/>
          </w:tcPr>
          <w:p w14:paraId="31C96C14">
            <w:pPr>
              <w:pStyle w:val="8"/>
            </w:pPr>
            <w:r>
              <w:rPr>
                <w:rFonts w:hint="eastAsia"/>
              </w:rPr>
              <w:t>2024年12月底</w:t>
            </w:r>
          </w:p>
        </w:tc>
        <w:tc>
          <w:tcPr>
            <w:tcW w:w="689" w:type="dxa"/>
          </w:tcPr>
          <w:p w14:paraId="2C0C2B8C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382473C6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03" w:type="dxa"/>
          </w:tcPr>
          <w:p w14:paraId="48196776">
            <w:pPr>
              <w:pStyle w:val="8"/>
            </w:pPr>
          </w:p>
        </w:tc>
      </w:tr>
      <w:tr w14:paraId="0710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2755ABAC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21B504E9">
            <w:pPr>
              <w:pStyle w:val="8"/>
            </w:pPr>
          </w:p>
        </w:tc>
        <w:tc>
          <w:tcPr>
            <w:tcW w:w="1009" w:type="dxa"/>
            <w:tcBorders>
              <w:bottom w:val="nil"/>
            </w:tcBorders>
          </w:tcPr>
          <w:p w14:paraId="6542D9E4">
            <w:pPr>
              <w:spacing w:before="184" w:line="219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成本指标</w:t>
            </w:r>
          </w:p>
        </w:tc>
        <w:tc>
          <w:tcPr>
            <w:tcW w:w="1249" w:type="dxa"/>
          </w:tcPr>
          <w:p w14:paraId="240A1ADE">
            <w:pPr>
              <w:pStyle w:val="8"/>
            </w:pPr>
            <w:r>
              <w:rPr>
                <w:rFonts w:hint="eastAsia"/>
              </w:rPr>
              <w:t>工商联经费控制</w:t>
            </w:r>
          </w:p>
        </w:tc>
        <w:tc>
          <w:tcPr>
            <w:tcW w:w="1289" w:type="dxa"/>
          </w:tcPr>
          <w:p w14:paraId="511CD80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130万元</w:t>
            </w:r>
          </w:p>
        </w:tc>
        <w:tc>
          <w:tcPr>
            <w:tcW w:w="1268" w:type="dxa"/>
          </w:tcPr>
          <w:p w14:paraId="710D8EF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143.49万元</w:t>
            </w:r>
          </w:p>
        </w:tc>
        <w:tc>
          <w:tcPr>
            <w:tcW w:w="689" w:type="dxa"/>
          </w:tcPr>
          <w:p w14:paraId="177259FD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42F0D8E4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</w:t>
            </w:r>
          </w:p>
        </w:tc>
        <w:tc>
          <w:tcPr>
            <w:tcW w:w="1403" w:type="dxa"/>
          </w:tcPr>
          <w:p w14:paraId="49DAB41C">
            <w:pPr>
              <w:pStyle w:val="8"/>
            </w:pPr>
          </w:p>
        </w:tc>
      </w:tr>
      <w:tr w14:paraId="08A5F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5E1A9B3D">
            <w:pPr>
              <w:pStyle w:val="8"/>
            </w:pPr>
          </w:p>
        </w:tc>
        <w:tc>
          <w:tcPr>
            <w:tcW w:w="1059" w:type="dxa"/>
            <w:vMerge w:val="restart"/>
            <w:tcBorders>
              <w:bottom w:val="nil"/>
            </w:tcBorders>
          </w:tcPr>
          <w:p w14:paraId="57137001">
            <w:pPr>
              <w:pStyle w:val="8"/>
              <w:spacing w:line="277" w:lineRule="auto"/>
            </w:pPr>
          </w:p>
          <w:p w14:paraId="22694F73">
            <w:pPr>
              <w:pStyle w:val="8"/>
              <w:spacing w:line="278" w:lineRule="auto"/>
            </w:pPr>
          </w:p>
          <w:p w14:paraId="06D5C23B">
            <w:pPr>
              <w:pStyle w:val="8"/>
              <w:spacing w:line="278" w:lineRule="auto"/>
            </w:pPr>
          </w:p>
          <w:p w14:paraId="41346808">
            <w:pPr>
              <w:spacing w:before="69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效益指标</w:t>
            </w:r>
          </w:p>
          <w:p w14:paraId="15DB2BD0">
            <w:pPr>
              <w:spacing w:before="29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(30分)</w:t>
            </w:r>
          </w:p>
        </w:tc>
        <w:tc>
          <w:tcPr>
            <w:tcW w:w="1009" w:type="dxa"/>
            <w:tcBorders>
              <w:bottom w:val="nil"/>
            </w:tcBorders>
          </w:tcPr>
          <w:p w14:paraId="2017A697">
            <w:pPr>
              <w:spacing w:before="66" w:line="208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经济效益指标</w:t>
            </w:r>
          </w:p>
        </w:tc>
        <w:tc>
          <w:tcPr>
            <w:tcW w:w="1249" w:type="dxa"/>
          </w:tcPr>
          <w:p w14:paraId="1026CC84">
            <w:pPr>
              <w:pStyle w:val="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促进民营经济健康发展</w:t>
            </w:r>
          </w:p>
        </w:tc>
        <w:tc>
          <w:tcPr>
            <w:tcW w:w="1289" w:type="dxa"/>
          </w:tcPr>
          <w:p w14:paraId="3C76BCAD">
            <w:pPr>
              <w:pStyle w:val="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有效促进</w:t>
            </w:r>
          </w:p>
        </w:tc>
        <w:tc>
          <w:tcPr>
            <w:tcW w:w="1268" w:type="dxa"/>
          </w:tcPr>
          <w:p w14:paraId="2701D750">
            <w:pPr>
              <w:pStyle w:val="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有效促进</w:t>
            </w:r>
          </w:p>
        </w:tc>
        <w:tc>
          <w:tcPr>
            <w:tcW w:w="689" w:type="dxa"/>
          </w:tcPr>
          <w:p w14:paraId="1F50FD7A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15</w:t>
            </w:r>
          </w:p>
        </w:tc>
        <w:tc>
          <w:tcPr>
            <w:tcW w:w="869" w:type="dxa"/>
          </w:tcPr>
          <w:p w14:paraId="59F25F6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</w:t>
            </w:r>
          </w:p>
        </w:tc>
        <w:tc>
          <w:tcPr>
            <w:tcW w:w="1403" w:type="dxa"/>
          </w:tcPr>
          <w:p w14:paraId="717C956C">
            <w:pPr>
              <w:pStyle w:val="8"/>
              <w:rPr>
                <w:lang w:eastAsia="zh-CN"/>
              </w:rPr>
            </w:pPr>
          </w:p>
        </w:tc>
      </w:tr>
      <w:tr w14:paraId="07679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5570AE01">
            <w:pPr>
              <w:pStyle w:val="8"/>
              <w:rPr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FEEB09E">
            <w:pPr>
              <w:pStyle w:val="8"/>
              <w:rPr>
                <w:lang w:eastAsia="zh-CN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144666C8">
            <w:pPr>
              <w:spacing w:before="56" w:line="212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社会效益指标</w:t>
            </w:r>
          </w:p>
        </w:tc>
        <w:tc>
          <w:tcPr>
            <w:tcW w:w="1249" w:type="dxa"/>
          </w:tcPr>
          <w:p w14:paraId="4625A51F">
            <w:pPr>
              <w:pStyle w:val="8"/>
            </w:pPr>
            <w:r>
              <w:rPr>
                <w:rFonts w:hint="eastAsia"/>
              </w:rPr>
              <w:t>提高政治认同</w:t>
            </w:r>
          </w:p>
        </w:tc>
        <w:tc>
          <w:tcPr>
            <w:tcW w:w="1289" w:type="dxa"/>
          </w:tcPr>
          <w:p w14:paraId="5C62286E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有效提高</w:t>
            </w:r>
          </w:p>
        </w:tc>
        <w:tc>
          <w:tcPr>
            <w:tcW w:w="1268" w:type="dxa"/>
          </w:tcPr>
          <w:p w14:paraId="5CF5FE1D">
            <w:pPr>
              <w:pStyle w:val="8"/>
            </w:pPr>
            <w:r>
              <w:rPr>
                <w:rFonts w:hint="eastAsia" w:eastAsiaTheme="minorEastAsia"/>
                <w:lang w:eastAsia="zh-CN"/>
              </w:rPr>
              <w:t>有效提高</w:t>
            </w:r>
          </w:p>
        </w:tc>
        <w:tc>
          <w:tcPr>
            <w:tcW w:w="689" w:type="dxa"/>
          </w:tcPr>
          <w:p w14:paraId="02E36240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15</w:t>
            </w:r>
          </w:p>
        </w:tc>
        <w:tc>
          <w:tcPr>
            <w:tcW w:w="869" w:type="dxa"/>
          </w:tcPr>
          <w:p w14:paraId="339025F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</w:t>
            </w:r>
          </w:p>
        </w:tc>
        <w:tc>
          <w:tcPr>
            <w:tcW w:w="1403" w:type="dxa"/>
          </w:tcPr>
          <w:p w14:paraId="5835808B">
            <w:pPr>
              <w:pStyle w:val="8"/>
            </w:pPr>
          </w:p>
        </w:tc>
      </w:tr>
      <w:tr w14:paraId="4519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0FE2AC9E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7C0C4A0">
            <w:pPr>
              <w:pStyle w:val="8"/>
            </w:pP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 w14:paraId="782589EE">
            <w:pPr>
              <w:spacing w:before="67" w:line="212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生态效益指标</w:t>
            </w:r>
          </w:p>
        </w:tc>
        <w:tc>
          <w:tcPr>
            <w:tcW w:w="1249" w:type="dxa"/>
          </w:tcPr>
          <w:p w14:paraId="288D96B3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无</w:t>
            </w:r>
          </w:p>
        </w:tc>
        <w:tc>
          <w:tcPr>
            <w:tcW w:w="1289" w:type="dxa"/>
          </w:tcPr>
          <w:p w14:paraId="4A276492">
            <w:pPr>
              <w:pStyle w:val="8"/>
            </w:pPr>
          </w:p>
        </w:tc>
        <w:tc>
          <w:tcPr>
            <w:tcW w:w="1268" w:type="dxa"/>
          </w:tcPr>
          <w:p w14:paraId="584CCBBE">
            <w:pPr>
              <w:pStyle w:val="8"/>
            </w:pPr>
          </w:p>
        </w:tc>
        <w:tc>
          <w:tcPr>
            <w:tcW w:w="689" w:type="dxa"/>
          </w:tcPr>
          <w:p w14:paraId="7CBADE0A">
            <w:pPr>
              <w:pStyle w:val="8"/>
            </w:pPr>
          </w:p>
        </w:tc>
        <w:tc>
          <w:tcPr>
            <w:tcW w:w="869" w:type="dxa"/>
          </w:tcPr>
          <w:p w14:paraId="66F53926">
            <w:pPr>
              <w:pStyle w:val="8"/>
            </w:pPr>
          </w:p>
        </w:tc>
        <w:tc>
          <w:tcPr>
            <w:tcW w:w="1403" w:type="dxa"/>
          </w:tcPr>
          <w:p w14:paraId="2DAA4D0F">
            <w:pPr>
              <w:pStyle w:val="8"/>
            </w:pPr>
          </w:p>
        </w:tc>
      </w:tr>
      <w:tr w14:paraId="7CCD9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7C405F01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956BDD0">
            <w:pPr>
              <w:pStyle w:val="8"/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 w14:paraId="28BD4071">
            <w:pPr>
              <w:pStyle w:val="8"/>
            </w:pPr>
          </w:p>
        </w:tc>
        <w:tc>
          <w:tcPr>
            <w:tcW w:w="1249" w:type="dxa"/>
          </w:tcPr>
          <w:p w14:paraId="51F84DC1">
            <w:pPr>
              <w:pStyle w:val="8"/>
            </w:pPr>
          </w:p>
        </w:tc>
        <w:tc>
          <w:tcPr>
            <w:tcW w:w="1289" w:type="dxa"/>
          </w:tcPr>
          <w:p w14:paraId="2F38DEE0">
            <w:pPr>
              <w:pStyle w:val="8"/>
            </w:pPr>
          </w:p>
        </w:tc>
        <w:tc>
          <w:tcPr>
            <w:tcW w:w="1268" w:type="dxa"/>
          </w:tcPr>
          <w:p w14:paraId="78884EA2">
            <w:pPr>
              <w:pStyle w:val="8"/>
            </w:pPr>
          </w:p>
        </w:tc>
        <w:tc>
          <w:tcPr>
            <w:tcW w:w="689" w:type="dxa"/>
          </w:tcPr>
          <w:p w14:paraId="4605F569">
            <w:pPr>
              <w:pStyle w:val="8"/>
            </w:pPr>
          </w:p>
        </w:tc>
        <w:tc>
          <w:tcPr>
            <w:tcW w:w="869" w:type="dxa"/>
          </w:tcPr>
          <w:p w14:paraId="3A450282">
            <w:pPr>
              <w:pStyle w:val="8"/>
            </w:pPr>
          </w:p>
        </w:tc>
        <w:tc>
          <w:tcPr>
            <w:tcW w:w="1403" w:type="dxa"/>
          </w:tcPr>
          <w:p w14:paraId="7F913691">
            <w:pPr>
              <w:pStyle w:val="8"/>
            </w:pPr>
          </w:p>
        </w:tc>
      </w:tr>
      <w:tr w14:paraId="5F3B1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E281ACB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16898939">
            <w:pPr>
              <w:pStyle w:val="8"/>
            </w:pP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 w14:paraId="580F66AF">
            <w:pPr>
              <w:spacing w:before="56" w:line="217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可持续影</w:t>
            </w:r>
            <w:r>
              <w:rPr>
                <w:rFonts w:ascii="宋体" w:hAnsi="宋体" w:eastAsia="宋体" w:cs="宋体"/>
                <w:spacing w:val="2"/>
              </w:rPr>
              <w:t>响指标</w:t>
            </w:r>
          </w:p>
        </w:tc>
        <w:tc>
          <w:tcPr>
            <w:tcW w:w="1249" w:type="dxa"/>
          </w:tcPr>
          <w:p w14:paraId="755697E3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长期影响</w:t>
            </w:r>
          </w:p>
        </w:tc>
        <w:tc>
          <w:tcPr>
            <w:tcW w:w="1289" w:type="dxa"/>
          </w:tcPr>
          <w:p w14:paraId="216D427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持续可发展</w:t>
            </w:r>
          </w:p>
        </w:tc>
        <w:tc>
          <w:tcPr>
            <w:tcW w:w="1268" w:type="dxa"/>
          </w:tcPr>
          <w:p w14:paraId="6AA910B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持续可发展</w:t>
            </w:r>
          </w:p>
        </w:tc>
        <w:tc>
          <w:tcPr>
            <w:tcW w:w="689" w:type="dxa"/>
          </w:tcPr>
          <w:p w14:paraId="260BE0ED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0DEAE05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</w:t>
            </w:r>
          </w:p>
        </w:tc>
        <w:tc>
          <w:tcPr>
            <w:tcW w:w="1403" w:type="dxa"/>
          </w:tcPr>
          <w:p w14:paraId="098AC6A6">
            <w:pPr>
              <w:pStyle w:val="8"/>
            </w:pPr>
          </w:p>
        </w:tc>
      </w:tr>
      <w:tr w14:paraId="59F9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8A8CFB6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43E0C94A">
            <w:pPr>
              <w:pStyle w:val="8"/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 w14:paraId="4EAA2ED9">
            <w:pPr>
              <w:pStyle w:val="8"/>
            </w:pPr>
          </w:p>
        </w:tc>
        <w:tc>
          <w:tcPr>
            <w:tcW w:w="1249" w:type="dxa"/>
          </w:tcPr>
          <w:p w14:paraId="4F4560D7">
            <w:pPr>
              <w:pStyle w:val="8"/>
            </w:pPr>
          </w:p>
        </w:tc>
        <w:tc>
          <w:tcPr>
            <w:tcW w:w="1289" w:type="dxa"/>
          </w:tcPr>
          <w:p w14:paraId="4809687C">
            <w:pPr>
              <w:pStyle w:val="8"/>
            </w:pPr>
          </w:p>
        </w:tc>
        <w:tc>
          <w:tcPr>
            <w:tcW w:w="1268" w:type="dxa"/>
          </w:tcPr>
          <w:p w14:paraId="19907869">
            <w:pPr>
              <w:pStyle w:val="8"/>
            </w:pPr>
          </w:p>
        </w:tc>
        <w:tc>
          <w:tcPr>
            <w:tcW w:w="689" w:type="dxa"/>
          </w:tcPr>
          <w:p w14:paraId="7B220D8E">
            <w:pPr>
              <w:pStyle w:val="8"/>
            </w:pPr>
          </w:p>
        </w:tc>
        <w:tc>
          <w:tcPr>
            <w:tcW w:w="869" w:type="dxa"/>
          </w:tcPr>
          <w:p w14:paraId="2704D778">
            <w:pPr>
              <w:pStyle w:val="8"/>
            </w:pPr>
          </w:p>
        </w:tc>
        <w:tc>
          <w:tcPr>
            <w:tcW w:w="1403" w:type="dxa"/>
          </w:tcPr>
          <w:p w14:paraId="45C9B55F">
            <w:pPr>
              <w:pStyle w:val="8"/>
            </w:pPr>
          </w:p>
        </w:tc>
      </w:tr>
      <w:tr w14:paraId="7E043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09DCB63C">
            <w:pPr>
              <w:pStyle w:val="8"/>
            </w:pPr>
          </w:p>
        </w:tc>
        <w:tc>
          <w:tcPr>
            <w:tcW w:w="1059" w:type="dxa"/>
            <w:vMerge w:val="restart"/>
          </w:tcPr>
          <w:p w14:paraId="4D3EB10E">
            <w:pPr>
              <w:spacing w:before="246" w:line="241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满意度指标</w:t>
            </w:r>
            <w:r>
              <w:rPr>
                <w:rFonts w:ascii="宋体" w:hAnsi="宋体" w:eastAsia="宋体" w:cs="宋体"/>
                <w:spacing w:val="8"/>
              </w:rPr>
              <w:t>(10分)</w:t>
            </w:r>
          </w:p>
        </w:tc>
        <w:tc>
          <w:tcPr>
            <w:tcW w:w="1009" w:type="dxa"/>
            <w:vMerge w:val="restart"/>
          </w:tcPr>
          <w:p w14:paraId="67EAECFC">
            <w:pPr>
              <w:spacing w:before="97" w:line="232" w:lineRule="auto"/>
              <w:ind w:left="11" w:right="13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服务对象</w:t>
            </w:r>
            <w:r>
              <w:rPr>
                <w:rFonts w:ascii="宋体" w:hAnsi="宋体" w:eastAsia="宋体" w:cs="宋体"/>
                <w:spacing w:val="3"/>
              </w:rPr>
              <w:t>满意度指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249" w:type="dxa"/>
          </w:tcPr>
          <w:p w14:paraId="03ADCF0A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民营企业</w:t>
            </w:r>
          </w:p>
        </w:tc>
        <w:tc>
          <w:tcPr>
            <w:tcW w:w="1289" w:type="dxa"/>
          </w:tcPr>
          <w:p w14:paraId="7AD2775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95%</w:t>
            </w:r>
          </w:p>
        </w:tc>
        <w:tc>
          <w:tcPr>
            <w:tcW w:w="1268" w:type="dxa"/>
          </w:tcPr>
          <w:p w14:paraId="3A31145C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95%</w:t>
            </w:r>
          </w:p>
        </w:tc>
        <w:tc>
          <w:tcPr>
            <w:tcW w:w="689" w:type="dxa"/>
          </w:tcPr>
          <w:p w14:paraId="2D55364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5448482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</w:t>
            </w:r>
          </w:p>
        </w:tc>
        <w:tc>
          <w:tcPr>
            <w:tcW w:w="1403" w:type="dxa"/>
          </w:tcPr>
          <w:p w14:paraId="46C39169">
            <w:pPr>
              <w:pStyle w:val="8"/>
            </w:pPr>
          </w:p>
        </w:tc>
      </w:tr>
      <w:tr w14:paraId="5371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222A4D2B">
            <w:pPr>
              <w:pStyle w:val="8"/>
            </w:pPr>
          </w:p>
        </w:tc>
        <w:tc>
          <w:tcPr>
            <w:tcW w:w="1059" w:type="dxa"/>
            <w:vMerge w:val="continue"/>
            <w:tcBorders>
              <w:bottom w:val="nil"/>
            </w:tcBorders>
          </w:tcPr>
          <w:p w14:paraId="1C64A7BF">
            <w:pPr>
              <w:pStyle w:val="8"/>
            </w:pPr>
          </w:p>
        </w:tc>
        <w:tc>
          <w:tcPr>
            <w:tcW w:w="1009" w:type="dxa"/>
            <w:vMerge w:val="continue"/>
            <w:tcBorders>
              <w:bottom w:val="nil"/>
            </w:tcBorders>
          </w:tcPr>
          <w:p w14:paraId="7E044DA3">
            <w:pPr>
              <w:pStyle w:val="8"/>
            </w:pPr>
          </w:p>
        </w:tc>
        <w:tc>
          <w:tcPr>
            <w:tcW w:w="1249" w:type="dxa"/>
          </w:tcPr>
          <w:p w14:paraId="0D198D5F">
            <w:pPr>
              <w:pStyle w:val="8"/>
            </w:pPr>
          </w:p>
        </w:tc>
        <w:tc>
          <w:tcPr>
            <w:tcW w:w="1289" w:type="dxa"/>
          </w:tcPr>
          <w:p w14:paraId="4EA2D589">
            <w:pPr>
              <w:pStyle w:val="8"/>
            </w:pPr>
          </w:p>
        </w:tc>
        <w:tc>
          <w:tcPr>
            <w:tcW w:w="1268" w:type="dxa"/>
          </w:tcPr>
          <w:p w14:paraId="3994F770">
            <w:pPr>
              <w:pStyle w:val="8"/>
            </w:pPr>
          </w:p>
        </w:tc>
        <w:tc>
          <w:tcPr>
            <w:tcW w:w="689" w:type="dxa"/>
          </w:tcPr>
          <w:p w14:paraId="6ACFCDA9">
            <w:pPr>
              <w:pStyle w:val="8"/>
            </w:pPr>
          </w:p>
        </w:tc>
        <w:tc>
          <w:tcPr>
            <w:tcW w:w="869" w:type="dxa"/>
          </w:tcPr>
          <w:p w14:paraId="42B2E51E">
            <w:pPr>
              <w:pStyle w:val="8"/>
            </w:pPr>
          </w:p>
        </w:tc>
        <w:tc>
          <w:tcPr>
            <w:tcW w:w="1403" w:type="dxa"/>
          </w:tcPr>
          <w:p w14:paraId="5905FF5D">
            <w:pPr>
              <w:pStyle w:val="8"/>
            </w:pPr>
          </w:p>
        </w:tc>
      </w:tr>
      <w:tr w14:paraId="675E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</w:tcPr>
          <w:p w14:paraId="1C7B8307">
            <w:pPr>
              <w:pStyle w:val="8"/>
            </w:pPr>
          </w:p>
        </w:tc>
        <w:tc>
          <w:tcPr>
            <w:tcW w:w="1059" w:type="dxa"/>
            <w:tcBorders>
              <w:top w:val="nil"/>
            </w:tcBorders>
          </w:tcPr>
          <w:p w14:paraId="62E911A2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成本指标</w:t>
            </w:r>
          </w:p>
        </w:tc>
        <w:tc>
          <w:tcPr>
            <w:tcW w:w="1009" w:type="dxa"/>
            <w:tcBorders>
              <w:top w:val="nil"/>
            </w:tcBorders>
          </w:tcPr>
          <w:p w14:paraId="349CA81B">
            <w:pPr>
              <w:pStyle w:val="8"/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经费控制</w:t>
            </w:r>
          </w:p>
        </w:tc>
        <w:tc>
          <w:tcPr>
            <w:tcW w:w="1249" w:type="dxa"/>
          </w:tcPr>
          <w:p w14:paraId="160382BE">
            <w:pPr>
              <w:spacing w:before="59" w:line="176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107.59</w:t>
            </w:r>
          </w:p>
        </w:tc>
        <w:tc>
          <w:tcPr>
            <w:tcW w:w="1289" w:type="dxa"/>
          </w:tcPr>
          <w:p w14:paraId="7E266304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164.96</w:t>
            </w:r>
          </w:p>
        </w:tc>
        <w:tc>
          <w:tcPr>
            <w:tcW w:w="1268" w:type="dxa"/>
          </w:tcPr>
          <w:p w14:paraId="05EC5915">
            <w:pPr>
              <w:pStyle w:val="8"/>
            </w:pPr>
          </w:p>
        </w:tc>
        <w:tc>
          <w:tcPr>
            <w:tcW w:w="689" w:type="dxa"/>
          </w:tcPr>
          <w:p w14:paraId="4C48A27C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2326343E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</w:t>
            </w:r>
          </w:p>
        </w:tc>
        <w:tc>
          <w:tcPr>
            <w:tcW w:w="1403" w:type="dxa"/>
          </w:tcPr>
          <w:p w14:paraId="034606BB">
            <w:pPr>
              <w:pStyle w:val="8"/>
            </w:pPr>
          </w:p>
        </w:tc>
      </w:tr>
      <w:tr w14:paraId="7418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48" w:type="dxa"/>
            <w:gridSpan w:val="6"/>
          </w:tcPr>
          <w:p w14:paraId="6AA0EC4E">
            <w:pPr>
              <w:spacing w:before="39" w:line="198" w:lineRule="auto"/>
              <w:ind w:left="3474"/>
              <w:rPr>
                <w:rFonts w:ascii="宋体" w:hAnsi="宋体" w:eastAsia="宋体" w:cs="宋体"/>
              </w:rPr>
            </w:pPr>
          </w:p>
        </w:tc>
        <w:tc>
          <w:tcPr>
            <w:tcW w:w="689" w:type="dxa"/>
          </w:tcPr>
          <w:p w14:paraId="47DF2E8F">
            <w:pPr>
              <w:spacing w:before="59" w:line="181" w:lineRule="auto"/>
              <w:ind w:left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100</w:t>
            </w:r>
          </w:p>
        </w:tc>
        <w:tc>
          <w:tcPr>
            <w:tcW w:w="869" w:type="dxa"/>
          </w:tcPr>
          <w:p w14:paraId="107CADD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92</w:t>
            </w:r>
          </w:p>
        </w:tc>
        <w:tc>
          <w:tcPr>
            <w:tcW w:w="1403" w:type="dxa"/>
          </w:tcPr>
          <w:p w14:paraId="375972B0">
            <w:pPr>
              <w:pStyle w:val="8"/>
            </w:pPr>
          </w:p>
        </w:tc>
      </w:tr>
    </w:tbl>
    <w:p w14:paraId="13E61F28">
      <w:pPr>
        <w:spacing w:line="289" w:lineRule="auto"/>
      </w:pPr>
    </w:p>
    <w:p w14:paraId="47D870FA">
      <w:pPr>
        <w:pStyle w:val="2"/>
        <w:spacing w:before="59" w:line="235" w:lineRule="auto"/>
        <w:ind w:left="754"/>
        <w:rPr>
          <w:sz w:val="18"/>
          <w:szCs w:val="18"/>
          <w:lang w:eastAsia="zh-CN"/>
        </w:rPr>
        <w:sectPr>
          <w:footerReference r:id="rId4" w:type="default"/>
          <w:pgSz w:w="11900" w:h="16830"/>
          <w:pgMar w:top="1430" w:right="1204" w:bottom="624" w:left="775" w:header="0" w:footer="283" w:gutter="0"/>
          <w:pgNumType w:fmt="numberInDash"/>
          <w:cols w:space="720" w:num="1"/>
        </w:sectPr>
      </w:pPr>
      <w:r>
        <w:rPr>
          <w:spacing w:val="5"/>
          <w:position w:val="-2"/>
          <w:sz w:val="18"/>
          <w:szCs w:val="18"/>
          <w:lang w:eastAsia="zh-CN"/>
        </w:rPr>
        <w:t xml:space="preserve">填表人：         </w:t>
      </w:r>
      <w:r>
        <w:rPr>
          <w:rFonts w:hint="eastAsia"/>
          <w:spacing w:val="5"/>
          <w:position w:val="-2"/>
          <w:sz w:val="18"/>
          <w:szCs w:val="18"/>
          <w:lang w:val="en-US" w:eastAsia="zh-CN"/>
        </w:rPr>
        <w:t xml:space="preserve">    </w:t>
      </w:r>
      <w:r>
        <w:rPr>
          <w:spacing w:val="5"/>
          <w:position w:val="-2"/>
          <w:sz w:val="18"/>
          <w:szCs w:val="18"/>
          <w:lang w:eastAsia="zh-CN"/>
        </w:rPr>
        <w:t xml:space="preserve"> </w:t>
      </w:r>
      <w:r>
        <w:rPr>
          <w:spacing w:val="5"/>
          <w:position w:val="-1"/>
          <w:sz w:val="18"/>
          <w:szCs w:val="18"/>
          <w:lang w:eastAsia="zh-CN"/>
        </w:rPr>
        <w:t>填报日期：</w:t>
      </w:r>
      <w:r>
        <w:rPr>
          <w:rFonts w:hint="eastAsia"/>
          <w:spacing w:val="5"/>
          <w:position w:val="-1"/>
          <w:sz w:val="18"/>
          <w:szCs w:val="18"/>
          <w:lang w:val="en-US" w:eastAsia="zh-CN"/>
        </w:rPr>
        <w:t xml:space="preserve">               </w:t>
      </w:r>
      <w:r>
        <w:rPr>
          <w:spacing w:val="5"/>
          <w:sz w:val="18"/>
          <w:szCs w:val="18"/>
          <w:lang w:eastAsia="zh-CN"/>
        </w:rPr>
        <w:t xml:space="preserve">联系电话：      </w:t>
      </w:r>
      <w:r>
        <w:rPr>
          <w:rFonts w:hint="eastAsia"/>
          <w:spacing w:val="5"/>
          <w:sz w:val="18"/>
          <w:szCs w:val="18"/>
          <w:lang w:val="en-US" w:eastAsia="zh-CN"/>
        </w:rPr>
        <w:t xml:space="preserve">          </w:t>
      </w:r>
      <w:r>
        <w:rPr>
          <w:spacing w:val="5"/>
          <w:position w:val="1"/>
          <w:sz w:val="18"/>
          <w:szCs w:val="18"/>
          <w:lang w:eastAsia="zh-CN"/>
        </w:rPr>
        <w:t>单位负责人签字：</w:t>
      </w:r>
    </w:p>
    <w:p w14:paraId="5B25EB7F">
      <w:pPr>
        <w:spacing w:line="221" w:lineRule="auto"/>
        <w:rPr>
          <w:sz w:val="20"/>
          <w:szCs w:val="20"/>
          <w:lang w:eastAsia="zh-CN"/>
        </w:rPr>
        <w:sectPr>
          <w:footerReference r:id="rId5" w:type="default"/>
          <w:pgSz w:w="11900" w:h="16830"/>
          <w:pgMar w:top="1430" w:right="1224" w:bottom="2040" w:left="1155" w:header="0" w:footer="1677" w:gutter="0"/>
          <w:pgNumType w:fmt="numberInDash"/>
          <w:cols w:space="720" w:num="1"/>
        </w:sectPr>
      </w:pPr>
    </w:p>
    <w:p w14:paraId="0A194585">
      <w:pPr>
        <w:ind w:firstLine="2118" w:firstLineChars="500"/>
        <w:jc w:val="both"/>
        <w:rPr>
          <w:rFonts w:ascii="宋体" w:hAnsi="宋体" w:eastAsia="宋体" w:cs="宋体"/>
          <w:b/>
          <w:bCs/>
          <w:spacing w:val="1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  <w:lang w:eastAsia="zh-CN"/>
        </w:rPr>
        <w:t>2024年度</w:t>
      </w:r>
      <w:r>
        <w:rPr>
          <w:rFonts w:hint="eastAsia" w:ascii="宋体" w:hAnsi="宋体" w:eastAsia="宋体" w:cs="宋体"/>
          <w:b/>
          <w:bCs/>
          <w:spacing w:val="1"/>
          <w:sz w:val="42"/>
          <w:szCs w:val="42"/>
          <w:lang w:eastAsia="zh-CN"/>
        </w:rPr>
        <w:t>岳阳县工商业联合会</w:t>
      </w:r>
    </w:p>
    <w:p w14:paraId="21FCBEEC">
      <w:pPr>
        <w:spacing w:before="166" w:line="290" w:lineRule="auto"/>
        <w:ind w:left="3585" w:right="550" w:hanging="1909"/>
        <w:rPr>
          <w:rFonts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  <w:lang w:eastAsia="zh-CN"/>
        </w:rPr>
        <w:t>部门(单位)整体支出</w:t>
      </w:r>
      <w:r>
        <w:rPr>
          <w:rFonts w:ascii="宋体" w:hAnsi="宋体" w:eastAsia="宋体" w:cs="宋体"/>
          <w:b/>
          <w:bCs/>
          <w:spacing w:val="8"/>
          <w:sz w:val="42"/>
          <w:szCs w:val="42"/>
          <w:lang w:eastAsia="zh-CN"/>
        </w:rPr>
        <w:t>绩效自评报告</w:t>
      </w:r>
    </w:p>
    <w:p w14:paraId="2A0052F9">
      <w:pPr>
        <w:spacing w:line="247" w:lineRule="auto"/>
        <w:rPr>
          <w:lang w:eastAsia="zh-CN"/>
        </w:rPr>
      </w:pPr>
    </w:p>
    <w:p w14:paraId="0414DC1C">
      <w:pPr>
        <w:spacing w:line="247" w:lineRule="auto"/>
        <w:rPr>
          <w:lang w:eastAsia="zh-CN"/>
        </w:rPr>
      </w:pPr>
    </w:p>
    <w:p w14:paraId="004D5665">
      <w:pPr>
        <w:spacing w:line="247" w:lineRule="auto"/>
        <w:rPr>
          <w:lang w:eastAsia="zh-CN"/>
        </w:rPr>
      </w:pPr>
    </w:p>
    <w:p w14:paraId="2E7EDF3A">
      <w:pPr>
        <w:spacing w:line="247" w:lineRule="auto"/>
        <w:rPr>
          <w:lang w:eastAsia="zh-CN"/>
        </w:rPr>
      </w:pPr>
    </w:p>
    <w:p w14:paraId="77656835">
      <w:pPr>
        <w:spacing w:line="247" w:lineRule="auto"/>
        <w:rPr>
          <w:lang w:eastAsia="zh-CN"/>
        </w:rPr>
      </w:pPr>
    </w:p>
    <w:p w14:paraId="72D5F17F">
      <w:pPr>
        <w:spacing w:line="247" w:lineRule="auto"/>
        <w:rPr>
          <w:lang w:eastAsia="zh-CN"/>
        </w:rPr>
      </w:pPr>
    </w:p>
    <w:p w14:paraId="51E69EE2">
      <w:pPr>
        <w:spacing w:line="247" w:lineRule="auto"/>
        <w:rPr>
          <w:lang w:eastAsia="zh-CN"/>
        </w:rPr>
      </w:pPr>
    </w:p>
    <w:p w14:paraId="752647EE">
      <w:pPr>
        <w:spacing w:line="247" w:lineRule="auto"/>
        <w:rPr>
          <w:lang w:eastAsia="zh-CN"/>
        </w:rPr>
      </w:pPr>
    </w:p>
    <w:p w14:paraId="65F38BB8">
      <w:pPr>
        <w:spacing w:line="247" w:lineRule="auto"/>
        <w:rPr>
          <w:lang w:eastAsia="zh-CN"/>
        </w:rPr>
      </w:pPr>
    </w:p>
    <w:p w14:paraId="760F0710">
      <w:pPr>
        <w:spacing w:line="247" w:lineRule="auto"/>
        <w:rPr>
          <w:lang w:eastAsia="zh-CN"/>
        </w:rPr>
      </w:pPr>
    </w:p>
    <w:p w14:paraId="3812266B">
      <w:pPr>
        <w:spacing w:line="247" w:lineRule="auto"/>
        <w:rPr>
          <w:lang w:eastAsia="zh-CN"/>
        </w:rPr>
      </w:pPr>
    </w:p>
    <w:p w14:paraId="40735C0A">
      <w:pPr>
        <w:spacing w:line="247" w:lineRule="auto"/>
        <w:rPr>
          <w:lang w:eastAsia="zh-CN"/>
        </w:rPr>
      </w:pPr>
    </w:p>
    <w:p w14:paraId="7A3B9703">
      <w:pPr>
        <w:spacing w:line="247" w:lineRule="auto"/>
        <w:rPr>
          <w:lang w:eastAsia="zh-CN"/>
        </w:rPr>
      </w:pPr>
    </w:p>
    <w:p w14:paraId="18B43047">
      <w:pPr>
        <w:spacing w:line="247" w:lineRule="auto"/>
        <w:rPr>
          <w:lang w:eastAsia="zh-CN"/>
        </w:rPr>
      </w:pPr>
    </w:p>
    <w:p w14:paraId="1889C922">
      <w:pPr>
        <w:spacing w:line="247" w:lineRule="auto"/>
        <w:rPr>
          <w:lang w:eastAsia="zh-CN"/>
        </w:rPr>
      </w:pPr>
    </w:p>
    <w:p w14:paraId="329771DA">
      <w:pPr>
        <w:spacing w:line="247" w:lineRule="auto"/>
        <w:rPr>
          <w:lang w:eastAsia="zh-CN"/>
        </w:rPr>
      </w:pPr>
    </w:p>
    <w:p w14:paraId="4C50EB5B">
      <w:pPr>
        <w:spacing w:line="247" w:lineRule="auto"/>
        <w:rPr>
          <w:lang w:eastAsia="zh-CN"/>
        </w:rPr>
      </w:pPr>
    </w:p>
    <w:p w14:paraId="4112DC0A">
      <w:pPr>
        <w:spacing w:line="247" w:lineRule="auto"/>
        <w:rPr>
          <w:lang w:eastAsia="zh-CN"/>
        </w:rPr>
      </w:pPr>
    </w:p>
    <w:p w14:paraId="27AF44F4">
      <w:pPr>
        <w:spacing w:line="247" w:lineRule="auto"/>
        <w:rPr>
          <w:lang w:eastAsia="zh-CN"/>
        </w:rPr>
      </w:pPr>
    </w:p>
    <w:p w14:paraId="777A02B6">
      <w:pPr>
        <w:spacing w:line="247" w:lineRule="auto"/>
        <w:rPr>
          <w:lang w:eastAsia="zh-CN"/>
        </w:rPr>
      </w:pPr>
    </w:p>
    <w:p w14:paraId="0080C8C5">
      <w:pPr>
        <w:spacing w:line="247" w:lineRule="auto"/>
        <w:rPr>
          <w:lang w:eastAsia="zh-CN"/>
        </w:rPr>
      </w:pPr>
    </w:p>
    <w:p w14:paraId="42084022">
      <w:pPr>
        <w:spacing w:line="247" w:lineRule="auto"/>
        <w:rPr>
          <w:lang w:eastAsia="zh-CN"/>
        </w:rPr>
      </w:pPr>
    </w:p>
    <w:p w14:paraId="5E46E45A">
      <w:pPr>
        <w:spacing w:line="247" w:lineRule="auto"/>
        <w:rPr>
          <w:lang w:eastAsia="zh-CN"/>
        </w:rPr>
      </w:pPr>
    </w:p>
    <w:p w14:paraId="5708D8DB">
      <w:pPr>
        <w:spacing w:line="247" w:lineRule="auto"/>
        <w:rPr>
          <w:lang w:eastAsia="zh-CN"/>
        </w:rPr>
      </w:pPr>
    </w:p>
    <w:p w14:paraId="63FB447B">
      <w:pPr>
        <w:spacing w:line="248" w:lineRule="auto"/>
        <w:rPr>
          <w:lang w:eastAsia="zh-CN"/>
        </w:rPr>
      </w:pPr>
    </w:p>
    <w:p w14:paraId="564CE31A">
      <w:pPr>
        <w:spacing w:line="248" w:lineRule="auto"/>
        <w:rPr>
          <w:lang w:eastAsia="zh-CN"/>
        </w:rPr>
      </w:pPr>
    </w:p>
    <w:p w14:paraId="15AEE473">
      <w:pPr>
        <w:spacing w:line="248" w:lineRule="auto"/>
        <w:rPr>
          <w:lang w:eastAsia="zh-CN"/>
        </w:rPr>
      </w:pPr>
    </w:p>
    <w:p w14:paraId="4BEA83E9">
      <w:pPr>
        <w:spacing w:line="248" w:lineRule="auto"/>
        <w:rPr>
          <w:lang w:eastAsia="zh-CN"/>
        </w:rPr>
      </w:pPr>
    </w:p>
    <w:p w14:paraId="0EBEB989">
      <w:pPr>
        <w:spacing w:line="248" w:lineRule="auto"/>
        <w:rPr>
          <w:lang w:eastAsia="zh-CN"/>
        </w:rPr>
      </w:pPr>
    </w:p>
    <w:p w14:paraId="7FE34A3F">
      <w:pPr>
        <w:spacing w:line="248" w:lineRule="auto"/>
        <w:rPr>
          <w:lang w:eastAsia="zh-CN"/>
        </w:rPr>
      </w:pPr>
    </w:p>
    <w:p w14:paraId="6B4FBF62">
      <w:pPr>
        <w:spacing w:line="248" w:lineRule="auto"/>
        <w:rPr>
          <w:lang w:eastAsia="zh-CN"/>
        </w:rPr>
      </w:pPr>
    </w:p>
    <w:p w14:paraId="32A46D4F">
      <w:pPr>
        <w:spacing w:before="91" w:line="224" w:lineRule="auto"/>
        <w:ind w:firstLine="1627" w:firstLineChars="6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  <w:lang w:eastAsia="zh-CN"/>
        </w:rPr>
        <w:t>部门(单位)名称：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岳阳县工商业联合会（岳阳县总商会）</w:t>
      </w:r>
    </w:p>
    <w:p w14:paraId="12325FEE">
      <w:pPr>
        <w:spacing w:before="290" w:line="225" w:lineRule="auto"/>
        <w:ind w:firstLine="3766" w:firstLineChars="15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-15"/>
          <w:sz w:val="28"/>
          <w:szCs w:val="28"/>
          <w:lang w:val="en-US" w:eastAsia="zh-CN"/>
        </w:rPr>
        <w:t>2025</w:t>
      </w:r>
      <w:r>
        <w:rPr>
          <w:rFonts w:ascii="楷体" w:hAnsi="楷体" w:eastAsia="楷体" w:cs="楷体"/>
          <w:b/>
          <w:bCs/>
          <w:spacing w:val="-15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pacing w:val="-15"/>
          <w:sz w:val="28"/>
          <w:szCs w:val="28"/>
          <w:lang w:val="en-US" w:eastAsia="zh-CN"/>
        </w:rPr>
        <w:t xml:space="preserve"> 5</w:t>
      </w:r>
      <w:r>
        <w:rPr>
          <w:rFonts w:ascii="楷体" w:hAnsi="楷体" w:eastAsia="楷体" w:cs="楷体"/>
          <w:b/>
          <w:bCs/>
          <w:spacing w:val="-15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b/>
          <w:bCs/>
          <w:spacing w:val="-15"/>
          <w:sz w:val="28"/>
          <w:szCs w:val="28"/>
          <w:lang w:val="en-US" w:eastAsia="zh-CN"/>
        </w:rPr>
        <w:t xml:space="preserve"> 22 </w:t>
      </w:r>
      <w:r>
        <w:rPr>
          <w:rFonts w:ascii="楷体" w:hAnsi="楷体" w:eastAsia="楷体" w:cs="楷体"/>
          <w:b/>
          <w:bCs/>
          <w:spacing w:val="-15"/>
          <w:sz w:val="28"/>
          <w:szCs w:val="28"/>
          <w:lang w:eastAsia="zh-CN"/>
        </w:rPr>
        <w:t>日</w:t>
      </w:r>
    </w:p>
    <w:p w14:paraId="6FD4171B">
      <w:pPr>
        <w:spacing w:line="230" w:lineRule="auto"/>
        <w:rPr>
          <w:rFonts w:ascii="楷体" w:hAnsi="楷体" w:eastAsia="楷体" w:cs="楷体"/>
          <w:sz w:val="28"/>
          <w:szCs w:val="28"/>
          <w:lang w:eastAsia="zh-CN"/>
        </w:rPr>
        <w:sectPr>
          <w:headerReference r:id="rId6" w:type="default"/>
          <w:footerReference r:id="rId7" w:type="default"/>
          <w:pgSz w:w="11900" w:h="16830"/>
          <w:pgMar w:top="2445" w:right="1785" w:bottom="2000" w:left="1480" w:header="2014" w:footer="1637" w:gutter="0"/>
          <w:pgNumType w:fmt="numberInDash"/>
          <w:cols w:space="720" w:num="1"/>
        </w:sectPr>
      </w:pPr>
    </w:p>
    <w:p w14:paraId="4B499C4E">
      <w:pPr>
        <w:spacing w:line="268" w:lineRule="auto"/>
        <w:rPr>
          <w:lang w:eastAsia="zh-CN"/>
        </w:rPr>
      </w:pPr>
    </w:p>
    <w:p w14:paraId="75AD4DD5">
      <w:pPr>
        <w:spacing w:line="268" w:lineRule="auto"/>
        <w:rPr>
          <w:lang w:eastAsia="zh-CN"/>
        </w:rPr>
      </w:pPr>
    </w:p>
    <w:p w14:paraId="7BB8D2DF">
      <w:pPr>
        <w:spacing w:line="269" w:lineRule="auto"/>
        <w:rPr>
          <w:lang w:eastAsia="zh-CN"/>
        </w:rPr>
      </w:pPr>
    </w:p>
    <w:p w14:paraId="6C481E75">
      <w:pPr>
        <w:spacing w:line="269" w:lineRule="auto"/>
        <w:rPr>
          <w:lang w:eastAsia="zh-CN"/>
        </w:rPr>
      </w:pPr>
    </w:p>
    <w:p w14:paraId="4ED4FBFC">
      <w:pPr>
        <w:spacing w:line="269" w:lineRule="auto"/>
        <w:rPr>
          <w:lang w:eastAsia="zh-CN"/>
        </w:rPr>
      </w:pPr>
    </w:p>
    <w:p w14:paraId="52654264">
      <w:pPr>
        <w:spacing w:line="269" w:lineRule="auto"/>
        <w:rPr>
          <w:lang w:eastAsia="zh-CN"/>
        </w:rPr>
      </w:pPr>
    </w:p>
    <w:p w14:paraId="281EC40B">
      <w:pPr>
        <w:spacing w:before="100" w:line="222" w:lineRule="auto"/>
        <w:ind w:left="679"/>
        <w:rPr>
          <w:rFonts w:ascii="黑体" w:hAnsi="黑体" w:eastAsia="黑体" w:cs="黑体"/>
          <w:spacing w:val="-9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sz w:val="31"/>
          <w:szCs w:val="31"/>
          <w:lang w:eastAsia="zh-CN"/>
        </w:rPr>
        <w:t>一、部门(单位)基本情况</w:t>
      </w:r>
    </w:p>
    <w:p w14:paraId="1DE337AD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工商联职能是：加强和改进非公有制经济人士思想政治工作。参与政治协商，发挥民主监督作用，积极参政议政。协助政府管理和服务非公有制经济。促进行业协会商会改革发展。参与协调劳动关系，协同社会管理，促进社会和谐稳定。引导非公有制企业和非公有制经济人士诚信经营、了解和反映诉求，帮助维护其合法权益。参与经济纠纷的调解、仲裁。依法加强会产管理和保护。</w:t>
      </w:r>
    </w:p>
    <w:p w14:paraId="51B0653A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岳阳县工商业联合会（总商会）为县财政全额拨款公务员管理的正科级单位。实有在编全额拨款在职人员</w:t>
      </w:r>
      <w:r>
        <w:rPr>
          <w:rFonts w:ascii="Times New Roman" w:hAnsi="Times New Roman" w:eastAsia="仿宋_GB2312"/>
          <w:sz w:val="28"/>
          <w:szCs w:val="32"/>
          <w:lang w:eastAsia="zh-CN"/>
        </w:rPr>
        <w:t>7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人，退休人员</w:t>
      </w:r>
      <w:r>
        <w:rPr>
          <w:rFonts w:ascii="Times New Roman" w:hAnsi="Times New Roman" w:eastAsia="仿宋_GB2312"/>
          <w:sz w:val="28"/>
          <w:szCs w:val="32"/>
          <w:lang w:eastAsia="zh-CN"/>
        </w:rPr>
        <w:t>5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人。工商联（总商会）有兼职副主席6名，副会长9名，有直属商协会</w:t>
      </w:r>
      <w:r>
        <w:rPr>
          <w:rFonts w:ascii="Times New Roman" w:hAnsi="Times New Roman" w:eastAsia="仿宋_GB2312"/>
          <w:sz w:val="28"/>
          <w:szCs w:val="32"/>
          <w:lang w:eastAsia="zh-CN"/>
        </w:rPr>
        <w:t>9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个，异地商会4个，会员750名。</w:t>
      </w:r>
      <w:r>
        <w:rPr>
          <w:rFonts w:ascii="Times New Roman" w:hAnsi="Times New Roman" w:eastAsia="仿宋_GB2312"/>
          <w:sz w:val="28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4年主要工作安排：1、搭建乡镇商会和异地商会平台，全方位服务全县非公经济发展；2、围绕“两个健康”工作主题，深入开展民营经济发展调研；3、加强思想引领，深化思想信念教育实践活动。</w:t>
      </w:r>
    </w:p>
    <w:p w14:paraId="493ACBEB">
      <w:pPr>
        <w:spacing w:before="214" w:line="221" w:lineRule="auto"/>
        <w:ind w:left="6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二、一般公共预算支出情况</w:t>
      </w:r>
    </w:p>
    <w:p w14:paraId="76BE94D9">
      <w:pPr>
        <w:pStyle w:val="2"/>
        <w:spacing w:before="228" w:line="226" w:lineRule="auto"/>
        <w:ind w:left="814"/>
        <w:rPr>
          <w:spacing w:val="-2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  <w:lang w:eastAsia="zh-CN"/>
        </w:rPr>
        <w:t>(一)</w:t>
      </w:r>
      <w:r>
        <w:rPr>
          <w:spacing w:val="-2"/>
          <w:sz w:val="31"/>
          <w:szCs w:val="31"/>
          <w:lang w:eastAsia="zh-CN"/>
        </w:rPr>
        <w:t>基本支出情况</w:t>
      </w:r>
    </w:p>
    <w:p w14:paraId="1F2FA18C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主要用于</w:t>
      </w:r>
      <w:r>
        <w:rPr>
          <w:rFonts w:ascii="Times New Roman" w:hAnsi="Times New Roman" w:eastAsia="仿宋_GB2312"/>
          <w:sz w:val="28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4年度县工商业联合会（总商会）机关机构正常运转，共计支出164.96万元。基本支出116.34万元，项目支出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>48.62万元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。</w:t>
      </w:r>
    </w:p>
    <w:p w14:paraId="146D1CBA">
      <w:pPr>
        <w:pStyle w:val="2"/>
        <w:spacing w:before="228" w:line="226" w:lineRule="auto"/>
        <w:ind w:left="814"/>
        <w:rPr>
          <w:sz w:val="31"/>
          <w:szCs w:val="31"/>
          <w:lang w:eastAsia="zh-CN"/>
        </w:rPr>
      </w:pPr>
    </w:p>
    <w:p w14:paraId="52B3C7A4">
      <w:pPr>
        <w:pStyle w:val="2"/>
        <w:spacing w:before="220" w:line="226" w:lineRule="auto"/>
        <w:ind w:left="830"/>
        <w:rPr>
          <w:spacing w:val="-3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3"/>
          <w:sz w:val="31"/>
          <w:szCs w:val="31"/>
          <w:lang w:eastAsia="zh-CN"/>
        </w:rPr>
        <w:t>(二)</w:t>
      </w:r>
      <w:r>
        <w:rPr>
          <w:spacing w:val="-3"/>
          <w:sz w:val="31"/>
          <w:szCs w:val="31"/>
          <w:lang w:eastAsia="zh-CN"/>
        </w:rPr>
        <w:t>项目支出情况</w:t>
      </w:r>
    </w:p>
    <w:p w14:paraId="0C7FBB9D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本单位无30万以上单个专项支出</w:t>
      </w:r>
    </w:p>
    <w:p w14:paraId="331FFE7D">
      <w:pPr>
        <w:spacing w:before="197" w:line="222" w:lineRule="auto"/>
        <w:ind w:left="684"/>
        <w:rPr>
          <w:rFonts w:ascii="黑体" w:hAnsi="黑体" w:eastAsia="黑体" w:cs="黑体"/>
          <w:b/>
          <w:bCs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三、政府性基金预算支出情况</w:t>
      </w:r>
    </w:p>
    <w:p w14:paraId="1FB19D60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本单位无政府性基金预算支出</w:t>
      </w:r>
    </w:p>
    <w:p w14:paraId="0BCBFAF8">
      <w:pPr>
        <w:spacing w:before="227" w:line="222" w:lineRule="auto"/>
        <w:ind w:left="684"/>
        <w:rPr>
          <w:rFonts w:ascii="黑体" w:hAnsi="黑体" w:eastAsia="黑体" w:cs="黑体"/>
          <w:b/>
          <w:bCs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四、国有资本经营预算支出情况</w:t>
      </w:r>
    </w:p>
    <w:p w14:paraId="295E2B24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本单位无国有资本经营预算支出</w:t>
      </w:r>
    </w:p>
    <w:p w14:paraId="6C97C900">
      <w:pPr>
        <w:spacing w:before="227" w:line="222" w:lineRule="auto"/>
        <w:ind w:left="684"/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  <w:t>五、社会保险基金预算支出情况</w:t>
      </w:r>
    </w:p>
    <w:p w14:paraId="0A059612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本单位无社会保险基金预算支出</w:t>
      </w:r>
    </w:p>
    <w:p w14:paraId="74E9391B">
      <w:pPr>
        <w:spacing w:before="227" w:line="360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六、部门整体支出绩效情况</w:t>
      </w:r>
    </w:p>
    <w:p w14:paraId="15388D27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1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、党的建设不断加强</w:t>
      </w:r>
    </w:p>
    <w:p w14:paraId="1C9A3340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紧握全面从严治党舵。加强党风廉政建设。组织党员干部赴廉政教育基地开展了2次警示教育活动，全面从严治党会议2次，机关支部组织观看了警示教育专题片。壮大党员队伍。组织2名党员转正，发展预备党员2名，确认发展对象2名。协助处分个别党员。今年，县工商联直属会员单位党委查处了直属单位的违纪违法案件三起，对企业党员何某、杨某、蒋某进行了立案查处，通过处分达到警示教育、维护党的形象作用。</w:t>
      </w:r>
    </w:p>
    <w:p w14:paraId="59582CF5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深耕非公企业党建田。非公企业党支部组建率达到100%，覆盖率达100%。全年召开非公党建工作推进会2次，14家非公企业党支部书记和党建指导员观摩学习2次。多元化开展培训教育，4月份，组织召开了县工商联第十三届三次执委会，会议传达学习了习近平总书记致中华全国工商业联合会成立70周年的贺信和在湖南考察时的重要讲话精神。6月份开展庆祝建党103周年暨半年党建工作会议，给各位民营企业家上了一堂《强化“六项纪律”，增强“六种意识”》的党课，凝聚思想共识，增进政治认同。</w:t>
      </w:r>
    </w:p>
    <w:p w14:paraId="3088AA58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2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商会</w:t>
      </w:r>
      <w:r>
        <w:rPr>
          <w:rFonts w:ascii="Times New Roman" w:hAnsi="Times New Roman" w:eastAsia="仿宋_GB2312"/>
          <w:sz w:val="28"/>
          <w:szCs w:val="32"/>
          <w:lang w:eastAsia="zh-CN"/>
        </w:rPr>
        <w:t>建设不断巩固</w:t>
      </w:r>
    </w:p>
    <w:p w14:paraId="32B87703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商会建设巩固拓展。乡镇商会全面覆盖。今年15个乡镇商会全部成立，8个已建立党支部，公田镇、筻口镇商会先后成立岳阳联络处，黄沙街镇商会成立了长沙分会。异地商会如期组建。深圳岳阳县商会9月22日圆满完成了换届工作；东莞市岳阳县商会今年11月28日召开了成立大会；广州市岳阳县商会，乡友在册登记80多人；武汉市岳阳商会相关负责人来我县对接筹建事宜，形成了初步意见和规划。</w:t>
      </w:r>
    </w:p>
    <w:p w14:paraId="4ED45BE9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商会联络连心织梦。外联企业会员织锦绣。乡镇商会极尽所能吸纳商会成员。公田商会通过村干部推荐，吸纳了300多名寓外乡友进商会；筻口商会借鉴公田经验，摸底了500多名寓外乡友名册，将借年会之机，吸纳进商会；黄沙街镇从成立30名乡友，现已发展和联系到近100名乡友入会。异地商会如上海和北京商会，也逐步把商界、政界、社会各界的寓外人才联系起来，寓外乡友的资源效应明显。内联各个平台架心桥。我们总商会把15个乡镇商会、9个行业协会、5个异地商会、还有佛山，通过活动互访、年会、成立大会，把他们相互联起来，搞活动组织之间的互动、信息交流，相互借鉴交流学习。</w:t>
      </w:r>
    </w:p>
    <w:p w14:paraId="7CF14D53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3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招商引资</w:t>
      </w:r>
      <w:r>
        <w:rPr>
          <w:rFonts w:ascii="Times New Roman" w:hAnsi="Times New Roman" w:eastAsia="仿宋_GB2312"/>
          <w:sz w:val="28"/>
          <w:szCs w:val="32"/>
          <w:lang w:eastAsia="zh-CN"/>
        </w:rPr>
        <w:t>不断深入</w:t>
      </w:r>
    </w:p>
    <w:p w14:paraId="7DCF12D6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‌‌乡镇联动招商发展。乡镇商会积极投身于招商引资的各项工作，为乡镇的繁荣与进步贡献了重要力量。荣家湾镇商会会长何明引进了广东惠尔特纳米科技有限公司；新开镇商会会长胡高举湘北物流园引进了中韩跨境电商基地；公田商会会长晏勇伟拟在公田投资矿泉水项目。其他乡镇的招商专班力量都与商会工作高度整合，依托开展。</w:t>
      </w:r>
    </w:p>
    <w:p w14:paraId="358C1B4B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异地携手引资共赢。依托异地商会平台推动县域经济高质量发展。6月份，佛山岳阳县商会一行就我县农产品“湘品入湾、湘品出海”工作来县考察与14家农业企业座谈达成线上线下合作，并为岳阳县制定打造一款爆款农产品销售。8月份，北京岳阳县商会承办“结缘北京，潮涌洞庭”岳阳县优势产业（北京）招商推介会，数十位与岳阳县产业相关联的企业代表与会，签订了10个重大项目。这是我县首次依托商会，在北京召开推介会，签订重大项目。</w:t>
      </w:r>
    </w:p>
    <w:p w14:paraId="2637BE15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4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营商</w:t>
      </w:r>
      <w:r>
        <w:rPr>
          <w:rFonts w:ascii="Times New Roman" w:hAnsi="Times New Roman" w:eastAsia="仿宋_GB2312"/>
          <w:sz w:val="28"/>
          <w:szCs w:val="32"/>
          <w:lang w:eastAsia="zh-CN"/>
        </w:rPr>
        <w:t>环境不断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优化</w:t>
      </w:r>
    </w:p>
    <w:p w14:paraId="668FC845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举办沙龙优环境。坚持把优化营商环境作为重点工程来抓，先后联合或协助举办岳阳县“先进装备制造和电子信息产业链”企业家沙龙、岳阳县“生物医药产业发展”上海企业家沙龙、“企业合规系列”等4场专题沙龙，畅通政企沟通渠道，收集意见建议和问题24个，力求解决企业“难点”、“堵点”问题。基于调研中发现的企业问题，形成了《关于以良好营商环境激发基层商会和市场主体活力的调查报告》调研报告，提交有关部门予以解决。</w:t>
      </w:r>
    </w:p>
    <w:p w14:paraId="1DD038C9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开展“送解优”润心田。大兴调查研究，深入了解各类市场主体在生产经营中面临的主要困难和挑战，并提出行之有效的工作建议和解决措施。3月、9月集中开展商协会、入园区、新开、麻塘企业走访工作。解难题、优服务，配合检察院开展了涉案企业第三方合规工作，对我县1家涉案企业进行了第三方合规监督评估工作，取得了合规整改，有效保护了企业；针对我县涉诉企业多的现状，联合县法院启动了商事调解工作，成立了商事调解委员会，在县法院的具体指导下，协助完成31项涉企案件；15个乡镇商会与乡镇巴陵农村商业银行合作，为会员企业集体授信，解决融资难问题。</w:t>
      </w:r>
    </w:p>
    <w:p w14:paraId="2BAE0D9C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5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、公益事业不断强化</w:t>
      </w:r>
    </w:p>
    <w:p w14:paraId="06DDAB48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公益助乡推动发展。防汛救灾期间，4个异地商会捐赠岳阳县现金26万、物资15万元，15个乡镇商会和2个协会为全县防汛救灾组织慰问现金物资50多万元。今年各乡镇商会寓外乡友支助秋季乡村公益教育事业共计40多万元，用于奖励教师和学生。毛田商会乡友个人出资50万元，长沙实验中学集团连续三年支助毛田镇乡村教育。张谷镇商会捐献张谷英天龙村价值30万路灯。筻口商会党支部党员开展“直播带货”活动，至12月上旬累计销售300余万元农产品。</w:t>
      </w:r>
    </w:p>
    <w:p w14:paraId="55EEA9FE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Calibri" w:hAnsi="Calibri" w:eastAsia="宋体" w:cs="黑体"/>
          <w:snapToGrid/>
          <w:color w:val="auto"/>
          <w:kern w:val="2"/>
          <w:szCs w:val="24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百企联百村持续发力。今年以来，根据《关于开展岳阳对口帮扶湘西州保靖县“百企联百村”活动的实施方案》，引导企业党支部组织33家企业和商会对口帮扶43个集体经济薄弱村，积极参与“百企联百村”活动，组织8家企业与保靖县复兴镇结对帮扶，建立帮扶项目57个，项目总投资达1500余万元。以“万企兴万村”为抓手，组织18家企业和商会对口帮扶15个集体经济薄弱村，建立帮扶项目12个。</w:t>
      </w:r>
    </w:p>
    <w:p w14:paraId="09CCD71C">
      <w:pPr>
        <w:spacing w:before="35" w:line="360" w:lineRule="auto"/>
        <w:ind w:left="684"/>
        <w:outlineLvl w:val="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  <w:t>七、存在的问题及原因分析</w:t>
      </w:r>
    </w:p>
    <w:p w14:paraId="6EBE65D5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一是组织建设需强梁。将严防组织建设松懈现象，当以二十大精神为指导，继续做好非公党建工作，加快新支部组建进度，加大对非公经济人士的教育培训预算及培训力度，促进“两个健康”。</w:t>
      </w:r>
    </w:p>
    <w:p w14:paraId="2DBE685C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商会运作待精进。目前乡镇商会工作进度不一，尚有7个乡镇商会未成立党支部，步调有待一致。异地商会进度有待进一步加快，今年，我们成立了东莞岳阳县商会。目前广州、武汉商会仍在积极筹备中，尚未成立。需加大预算投入，尽快精进商会运作进程</w:t>
      </w:r>
    </w:p>
    <w:p w14:paraId="7BF119E3">
      <w:pPr>
        <w:spacing w:before="1" w:line="221" w:lineRule="auto"/>
        <w:ind w:left="684"/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  <w:t>八、下一步改进措施</w:t>
      </w:r>
    </w:p>
    <w:p w14:paraId="0F7479FC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1.加强监管，做到监管机制环环相扣，不出现断层、漏洞，坚决把权力关进制度的笼子。</w:t>
      </w:r>
    </w:p>
    <w:p w14:paraId="663D5E96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2.进一步完善财务制度，规范财经纪律，实行会计、出纳一人一岗，钱、账分离。</w:t>
      </w:r>
    </w:p>
    <w:p w14:paraId="077ED21A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3.持续不断与财政部门取得联系，争取专项资金投入商会建设、营商环境、非公党建工作。</w:t>
      </w:r>
    </w:p>
    <w:p w14:paraId="2E932F9D">
      <w:pPr>
        <w:spacing w:before="226" w:line="360" w:lineRule="auto"/>
        <w:ind w:left="684"/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  <w:t>九、部门整体支出绩效自评结果拟应用和公开情况</w:t>
      </w:r>
    </w:p>
    <w:p w14:paraId="67A849B9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绩效自评结果优，按规定公开。</w:t>
      </w:r>
    </w:p>
    <w:p w14:paraId="2790C36F">
      <w:pPr>
        <w:spacing w:before="229" w:line="221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十、其他需要说明的情况</w:t>
      </w:r>
    </w:p>
    <w:p w14:paraId="19A28D9A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1C8D809E">
      <w:pPr>
        <w:spacing w:line="221" w:lineRule="auto"/>
        <w:rPr>
          <w:rFonts w:ascii="黑体" w:hAnsi="黑体" w:eastAsia="黑体" w:cs="黑体"/>
          <w:sz w:val="31"/>
          <w:szCs w:val="31"/>
          <w:lang w:eastAsia="zh-CN"/>
        </w:rPr>
        <w:sectPr>
          <w:headerReference r:id="rId8" w:type="default"/>
          <w:footerReference r:id="rId9" w:type="default"/>
          <w:pgSz w:w="11900" w:h="16830"/>
          <w:pgMar w:top="400" w:right="1344" w:bottom="2046" w:left="1489" w:header="0" w:footer="1644" w:gutter="0"/>
          <w:pgNumType w:fmt="numberInDash"/>
          <w:cols w:space="720" w:num="1"/>
        </w:sectPr>
      </w:pPr>
    </w:p>
    <w:p w14:paraId="740D84A2">
      <w:pPr>
        <w:spacing w:line="266" w:lineRule="auto"/>
        <w:rPr>
          <w:lang w:eastAsia="zh-CN"/>
        </w:rPr>
      </w:pPr>
    </w:p>
    <w:p w14:paraId="0B3294B2">
      <w:pPr>
        <w:spacing w:line="266" w:lineRule="auto"/>
        <w:rPr>
          <w:lang w:eastAsia="zh-CN"/>
        </w:rPr>
      </w:pPr>
    </w:p>
    <w:p w14:paraId="1CFF4F1F">
      <w:pPr>
        <w:spacing w:line="266" w:lineRule="auto"/>
        <w:rPr>
          <w:lang w:eastAsia="zh-CN"/>
        </w:rPr>
      </w:pPr>
    </w:p>
    <w:p w14:paraId="29401615">
      <w:pPr>
        <w:spacing w:line="266" w:lineRule="auto"/>
        <w:rPr>
          <w:lang w:eastAsia="zh-CN"/>
        </w:rPr>
      </w:pPr>
    </w:p>
    <w:p w14:paraId="540EFDCE">
      <w:pPr>
        <w:spacing w:line="266" w:lineRule="auto"/>
        <w:rPr>
          <w:lang w:eastAsia="zh-CN"/>
        </w:rPr>
      </w:pPr>
    </w:p>
    <w:p w14:paraId="42C6F7B6">
      <w:pPr>
        <w:spacing w:line="266" w:lineRule="auto"/>
        <w:rPr>
          <w:lang w:eastAsia="zh-CN"/>
        </w:rPr>
      </w:pPr>
    </w:p>
    <w:p w14:paraId="0BE5C686">
      <w:pPr>
        <w:spacing w:line="266" w:lineRule="auto"/>
        <w:rPr>
          <w:lang w:eastAsia="zh-CN"/>
        </w:rPr>
      </w:pPr>
    </w:p>
    <w:p w14:paraId="6E4D801E">
      <w:pPr>
        <w:spacing w:line="266" w:lineRule="auto"/>
        <w:rPr>
          <w:lang w:eastAsia="zh-CN"/>
        </w:rPr>
      </w:pPr>
    </w:p>
    <w:p w14:paraId="58C784FE">
      <w:pPr>
        <w:spacing w:line="267" w:lineRule="auto"/>
        <w:rPr>
          <w:lang w:eastAsia="zh-CN"/>
        </w:rPr>
      </w:pPr>
    </w:p>
    <w:p w14:paraId="501154D0">
      <w:pPr>
        <w:pStyle w:val="2"/>
        <w:spacing w:before="100" w:line="222" w:lineRule="auto"/>
        <w:ind w:left="394"/>
        <w:rPr>
          <w:sz w:val="31"/>
          <w:szCs w:val="31"/>
          <w:lang w:eastAsia="zh-CN"/>
        </w:rPr>
      </w:pPr>
      <w:r>
        <w:rPr>
          <w:spacing w:val="-5"/>
          <w:sz w:val="31"/>
          <w:szCs w:val="31"/>
          <w:lang w:eastAsia="zh-CN"/>
        </w:rPr>
        <w:t>报告需要以下附件：</w:t>
      </w:r>
    </w:p>
    <w:p w14:paraId="0B8139F4">
      <w:pPr>
        <w:pStyle w:val="2"/>
        <w:spacing w:before="234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1、</w:t>
      </w:r>
      <w:r>
        <w:rPr>
          <w:spacing w:val="7"/>
          <w:sz w:val="31"/>
          <w:szCs w:val="31"/>
          <w:lang w:eastAsia="zh-CN"/>
        </w:rPr>
        <w:t>部门整体支出绩效评价基础数据表</w:t>
      </w:r>
    </w:p>
    <w:p w14:paraId="24990D68">
      <w:pPr>
        <w:pStyle w:val="2"/>
        <w:spacing w:before="227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2、</w:t>
      </w:r>
      <w:r>
        <w:rPr>
          <w:spacing w:val="7"/>
          <w:sz w:val="31"/>
          <w:szCs w:val="31"/>
          <w:lang w:eastAsia="zh-CN"/>
        </w:rPr>
        <w:t>部门整体支出绩效自评表</w:t>
      </w:r>
    </w:p>
    <w:p w14:paraId="1623BBF5">
      <w:pPr>
        <w:pStyle w:val="2"/>
        <w:spacing w:before="229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7"/>
          <w:sz w:val="31"/>
          <w:szCs w:val="31"/>
          <w:lang w:eastAsia="zh-CN"/>
        </w:rPr>
        <w:t>3、</w:t>
      </w:r>
      <w:r>
        <w:rPr>
          <w:spacing w:val="17"/>
          <w:sz w:val="31"/>
          <w:szCs w:val="31"/>
          <w:lang w:eastAsia="zh-CN"/>
        </w:rPr>
        <w:t>项目支出绩效自评表(每个一级项目支出一张表)</w:t>
      </w:r>
    </w:p>
    <w:p w14:paraId="19975FEB">
      <w:pPr>
        <w:pStyle w:val="2"/>
        <w:spacing w:before="223" w:line="220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4、</w:t>
      </w:r>
      <w:r>
        <w:rPr>
          <w:spacing w:val="7"/>
          <w:sz w:val="31"/>
          <w:szCs w:val="31"/>
          <w:lang w:eastAsia="zh-CN"/>
        </w:rPr>
        <w:t>政府性基金预算支出情况表</w:t>
      </w:r>
    </w:p>
    <w:p w14:paraId="31576D96">
      <w:pPr>
        <w:pStyle w:val="2"/>
        <w:spacing w:before="233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5、</w:t>
      </w:r>
      <w:r>
        <w:rPr>
          <w:spacing w:val="7"/>
          <w:sz w:val="31"/>
          <w:szCs w:val="31"/>
          <w:lang w:eastAsia="zh-CN"/>
        </w:rPr>
        <w:t>国有资本经营预算支出情况表</w:t>
      </w:r>
    </w:p>
    <w:p w14:paraId="217E61DB">
      <w:pPr>
        <w:pStyle w:val="2"/>
        <w:spacing w:before="226" w:line="221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6、</w:t>
      </w:r>
      <w:r>
        <w:rPr>
          <w:spacing w:val="7"/>
          <w:sz w:val="31"/>
          <w:szCs w:val="31"/>
          <w:lang w:eastAsia="zh-CN"/>
        </w:rPr>
        <w:t>社会保险基金预算支出情况表</w:t>
      </w:r>
    </w:p>
    <w:p w14:paraId="5EA8110C">
      <w:pPr>
        <w:spacing w:line="221" w:lineRule="auto"/>
        <w:rPr>
          <w:sz w:val="31"/>
          <w:szCs w:val="31"/>
          <w:lang w:eastAsia="zh-CN"/>
        </w:rPr>
        <w:sectPr>
          <w:footerReference r:id="rId10" w:type="default"/>
          <w:pgSz w:w="11900" w:h="16830"/>
          <w:pgMar w:top="400" w:right="1571" w:bottom="1996" w:left="1785" w:header="0" w:footer="1591" w:gutter="0"/>
          <w:pgNumType w:fmt="numberInDash"/>
          <w:cols w:space="720" w:num="1"/>
        </w:sectPr>
      </w:pPr>
    </w:p>
    <w:p w14:paraId="2DB1522F">
      <w:pPr>
        <w:rPr>
          <w:lang w:eastAsia="zh-CN"/>
        </w:rPr>
      </w:pPr>
    </w:p>
    <w:sectPr>
      <w:footerReference r:id="rId11" w:type="default"/>
      <w:pgSz w:w="11900" w:h="16830"/>
      <w:pgMar w:top="0" w:right="0" w:bottom="0" w:left="0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611F8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F32C3D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5AC1">
    <w:pPr>
      <w:spacing w:line="233" w:lineRule="auto"/>
      <w:ind w:left="8864"/>
      <w:rPr>
        <w:rFonts w:ascii="宋体" w:hAnsi="宋体" w:eastAsia="宋体" w:cs="宋体"/>
        <w:sz w:val="29"/>
        <w:szCs w:val="29"/>
      </w:rPr>
    </w:pPr>
    <w:r>
      <w:rPr>
        <w:sz w:val="29"/>
      </w:rPr>
      <w:pict>
        <v:shape id="_x0000_s2050" o:spid="_x0000_s2050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71F295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0AB2E">
    <w:pPr>
      <w:spacing w:before="1" w:line="232" w:lineRule="auto"/>
      <w:ind w:left="324"/>
      <w:rPr>
        <w:rFonts w:ascii="宋体" w:hAnsi="宋体" w:eastAsia="宋体" w:cs="宋体"/>
        <w:sz w:val="28"/>
        <w:szCs w:val="28"/>
      </w:rPr>
    </w:pPr>
    <w:r>
      <w:rPr>
        <w:sz w:val="28"/>
      </w:rPr>
      <w:pict>
        <v:shape id="_x0000_s2051" o:spid="_x0000_s2051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8820CC6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F9C8">
    <w:pPr>
      <w:spacing w:before="1" w:line="232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w:pict>
        <v:shape id="_x0000_s2052" o:spid="_x0000_s2052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A86B4D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8C647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w:pict>
        <v:shape id="_x0000_s2053" o:spid="_x0000_s2053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C9E1E95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- 5 -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F4EE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w:pict>
        <v:shape id="_x0000_s2054" o:spid="_x0000_s2054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76D33FF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C700">
    <w:pPr>
      <w:spacing w:line="14" w:lineRule="auto"/>
      <w:rPr>
        <w:sz w:val="2"/>
      </w:rPr>
    </w:pPr>
    <w:r>
      <w:rPr>
        <w:sz w:val="2"/>
      </w:rPr>
      <w:pict>
        <v:shape id="_x0000_s2055" o:spid="_x0000_s2055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D262337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46B15">
    <w:pPr>
      <w:spacing w:before="74" w:line="219" w:lineRule="auto"/>
      <w:ind w:left="599"/>
      <w:rPr>
        <w:rFonts w:ascii="宋体" w:hAnsi="宋体" w:eastAsia="宋体" w:cs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C23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2"/>
  </w:compat>
  <w:rsids>
    <w:rsidRoot w:val="006670A2"/>
    <w:rsid w:val="00002CC6"/>
    <w:rsid w:val="0017059A"/>
    <w:rsid w:val="00435F68"/>
    <w:rsid w:val="00447FE8"/>
    <w:rsid w:val="004C2FE0"/>
    <w:rsid w:val="006670A2"/>
    <w:rsid w:val="006C66C3"/>
    <w:rsid w:val="006C742D"/>
    <w:rsid w:val="008B7140"/>
    <w:rsid w:val="0095409E"/>
    <w:rsid w:val="00AD364A"/>
    <w:rsid w:val="00B06CD9"/>
    <w:rsid w:val="00BF2D5B"/>
    <w:rsid w:val="00E3770E"/>
    <w:rsid w:val="00FC3651"/>
    <w:rsid w:val="0F4972C8"/>
    <w:rsid w:val="12F1641C"/>
    <w:rsid w:val="33F37035"/>
    <w:rsid w:val="58062FE5"/>
    <w:rsid w:val="68B91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eastAsia="Arial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eastAsia="Arial"/>
    </w:rPr>
  </w:style>
  <w:style w:type="character" w:customStyle="1" w:styleId="11">
    <w:name w:val="页眉 Char"/>
    <w:basedOn w:val="6"/>
    <w:link w:val="4"/>
    <w:semiHidden/>
    <w:uiPriority w:val="99"/>
    <w:rPr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2052" textRotate="1"/>
    <customShpInfo spid="_x0000_s2053" textRotate="1"/>
    <customShpInfo spid="_x0000_s2054" textRotate="1"/>
    <customShpInfo spid="_x0000_s205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7812C-7514-4804-BA48-F40038BAB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4522</Words>
  <Characters>4826</Characters>
  <Lines>40</Lines>
  <Paragraphs>11</Paragraphs>
  <TotalTime>120</TotalTime>
  <ScaleCrop>false</ScaleCrop>
  <LinksUpToDate>false</LinksUpToDate>
  <CharactersWithSpaces>4963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2025-04-08T09:22:00Z</dcterms:created>
  <dc:creator>WPS Office</dc:creator>
  <cp:lastModifiedBy>丫头（Sally ）</cp:lastModifiedBy>
  <cp:lastPrinted>2025-05-29T01:51:00Z</cp:lastPrinted>
  <dcterms:modified xsi:type="dcterms:W3CDTF">2025-09-11T01:06:13Z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67f47a3a00429e00206023dcwl</vt:lpwstr>
  </property>
  <property fmtid="{D5CDD505-2E9C-101B-9397-08002B2CF9AE}" pid="4" name="ICV">
    <vt:lpwstr>ef062498ae054a7c9876653cee7c164e</vt:lpwstr>
  </property>
  <property fmtid="{D5CDD505-2E9C-101B-9397-08002B2CF9AE}" pid="5" name="KSOTemplateDocerSaveRecord">
    <vt:lpwstr>eyJoZGlkIjoiNDAzYTU1ZWYxYjdhNWE2MjIzZmQwNTY1Y2NlNzcwYWEiLCJ1c2VySWQiOiI3MDk4Mzk0MTgifQ==</vt:lpwstr>
  </property>
  <property fmtid="{D5CDD505-2E9C-101B-9397-08002B2CF9AE}" pid="6" name="KSOProductBuildVer">
    <vt:lpwstr>2052-12.1.0.22529</vt:lpwstr>
  </property>
</Properties>
</file>