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2411">
      <w:pPr>
        <w:spacing w:line="240" w:lineRule="auto"/>
        <w:ind w:firstLine="0" w:firstLineChars="0"/>
        <w:rPr>
          <w:rFonts w:ascii="Times New Roman" w:hAnsi="Times New Roman" w:eastAsia="宋体" w:cs="Times New Roman"/>
          <w:color w:val="4874CB" w:themeColor="accent1"/>
          <w:sz w:val="36"/>
          <w:szCs w:val="36"/>
          <w:u w:val="none" w:color="auto"/>
          <w14:textFill>
            <w14:solidFill>
              <w14:schemeClr w14:val="accent1"/>
            </w14:solidFill>
          </w14:textFill>
        </w:rPr>
      </w:pPr>
    </w:p>
    <w:p w14:paraId="081FBFD1">
      <w:pPr>
        <w:spacing w:line="240" w:lineRule="auto"/>
        <w:ind w:firstLine="0" w:firstLineChars="0"/>
        <w:rPr>
          <w:rFonts w:ascii="Times New Roman" w:hAnsi="Times New Roman" w:eastAsia="宋体" w:cs="Times New Roman"/>
          <w:color w:val="4874CB" w:themeColor="accent1"/>
          <w:sz w:val="36"/>
          <w:szCs w:val="36"/>
          <w:u w:val="none" w:color="auto"/>
          <w14:textFill>
            <w14:solidFill>
              <w14:schemeClr w14:val="accent1"/>
            </w14:solidFill>
          </w14:textFill>
        </w:rPr>
      </w:pPr>
    </w:p>
    <w:p w14:paraId="4BA6491B">
      <w:pPr>
        <w:bidi w:val="0"/>
        <w:rPr>
          <w:color w:val="4874CB" w:themeColor="accent1"/>
          <w14:textFill>
            <w14:solidFill>
              <w14:schemeClr w14:val="accent1"/>
            </w14:solidFill>
          </w14:textFill>
        </w:rPr>
      </w:pPr>
    </w:p>
    <w:p w14:paraId="6D444E13">
      <w:pPr>
        <w:spacing w:line="240" w:lineRule="auto"/>
        <w:ind w:firstLine="0" w:firstLineChars="0"/>
        <w:rPr>
          <w:rFonts w:ascii="Times New Roman" w:hAnsi="Times New Roman" w:eastAsia="宋体" w:cs="Times New Roman"/>
          <w:color w:val="4874CB" w:themeColor="accent1"/>
          <w:sz w:val="36"/>
          <w:szCs w:val="36"/>
          <w:u w:val="none" w:color="auto"/>
          <w14:textFill>
            <w14:solidFill>
              <w14:schemeClr w14:val="accent1"/>
            </w14:solidFill>
          </w14:textFill>
        </w:rPr>
      </w:pPr>
    </w:p>
    <w:p w14:paraId="2FF934A1">
      <w:pPr>
        <w:bidi w:val="0"/>
        <w:rPr>
          <w:color w:val="4874CB" w:themeColor="accent1"/>
          <w14:textFill>
            <w14:solidFill>
              <w14:schemeClr w14:val="accent1"/>
            </w14:solidFill>
          </w14:textFill>
        </w:rPr>
      </w:pPr>
      <w:bookmarkStart w:id="0" w:name="_Toc29258"/>
      <w:bookmarkStart w:id="1" w:name="_Toc12852"/>
    </w:p>
    <w:p w14:paraId="0DD832B6">
      <w:pPr>
        <w:adjustRightInd w:val="0"/>
        <w:snapToGrid w:val="0"/>
        <w:spacing w:line="240" w:lineRule="auto"/>
        <w:ind w:firstLine="0" w:firstLineChars="0"/>
        <w:jc w:val="center"/>
        <w:outlineLvl w:val="0"/>
        <w:rPr>
          <w:rFonts w:ascii="Times New Roman" w:hAnsi="Times New Roman" w:eastAsia="宋体" w:cs="Times New Roman"/>
          <w:b/>
          <w:color w:val="auto"/>
          <w:sz w:val="72"/>
          <w:szCs w:val="72"/>
          <w:u w:val="none" w:color="auto"/>
        </w:rPr>
      </w:pPr>
      <w:bookmarkStart w:id="2" w:name="_Toc17971"/>
      <w:r>
        <w:rPr>
          <w:rFonts w:ascii="Times New Roman" w:hAnsi="Times New Roman" w:eastAsia="宋体" w:cs="Times New Roman"/>
          <w:b/>
          <w:color w:val="auto"/>
          <w:sz w:val="72"/>
          <w:szCs w:val="72"/>
          <w:u w:val="none" w:color="auto"/>
        </w:rPr>
        <w:t>建设项目环境影响报告表</w:t>
      </w:r>
      <w:bookmarkEnd w:id="0"/>
      <w:bookmarkEnd w:id="1"/>
      <w:bookmarkEnd w:id="2"/>
    </w:p>
    <w:p w14:paraId="67941367">
      <w:pPr>
        <w:adjustRightInd w:val="0"/>
        <w:snapToGrid w:val="0"/>
        <w:spacing w:before="192" w:beforeLines="80" w:line="240" w:lineRule="auto"/>
        <w:ind w:firstLine="0" w:firstLineChars="0"/>
        <w:jc w:val="center"/>
        <w:rPr>
          <w:rFonts w:ascii="Times New Roman" w:hAnsi="Times New Roman" w:eastAsia="宋体" w:cs="Times New Roman"/>
          <w:b/>
          <w:color w:val="auto"/>
          <w:sz w:val="48"/>
          <w:szCs w:val="48"/>
          <w:u w:val="none" w:color="auto"/>
        </w:rPr>
      </w:pPr>
      <w:r>
        <w:rPr>
          <w:rFonts w:hint="eastAsia" w:ascii="Times New Roman" w:hAnsi="Times New Roman" w:eastAsia="宋体" w:cs="Times New Roman"/>
          <w:b/>
          <w:color w:val="auto"/>
          <w:sz w:val="48"/>
          <w:szCs w:val="48"/>
          <w:u w:val="none" w:color="auto"/>
          <w:lang w:eastAsia="zh-CN"/>
        </w:rPr>
        <w:t>（</w:t>
      </w:r>
      <w:r>
        <w:rPr>
          <w:rFonts w:ascii="Times New Roman" w:hAnsi="Times New Roman" w:eastAsia="宋体" w:cs="Times New Roman"/>
          <w:b/>
          <w:color w:val="auto"/>
          <w:sz w:val="48"/>
          <w:szCs w:val="48"/>
          <w:u w:val="none" w:color="auto"/>
        </w:rPr>
        <w:t>污染影响类）</w:t>
      </w:r>
    </w:p>
    <w:p w14:paraId="137ABFC2">
      <w:pPr>
        <w:adjustRightInd w:val="0"/>
        <w:snapToGrid w:val="0"/>
        <w:spacing w:line="288" w:lineRule="auto"/>
        <w:ind w:firstLine="0" w:firstLineChars="0"/>
        <w:jc w:val="center"/>
        <w:rPr>
          <w:rFonts w:ascii="Times New Roman" w:hAnsi="Times New Roman" w:eastAsia="宋体" w:cs="Times New Roman"/>
          <w:b/>
          <w:color w:val="auto"/>
          <w:kern w:val="44"/>
          <w:sz w:val="44"/>
          <w:szCs w:val="44"/>
          <w:u w:val="none" w:color="auto"/>
        </w:rPr>
      </w:pPr>
    </w:p>
    <w:p w14:paraId="55D17073">
      <w:pPr>
        <w:spacing w:line="240" w:lineRule="auto"/>
        <w:ind w:firstLine="0" w:firstLineChars="0"/>
        <w:jc w:val="center"/>
        <w:rPr>
          <w:rFonts w:ascii="Times New Roman" w:hAnsi="Times New Roman" w:eastAsia="宋体" w:cs="Times New Roman"/>
          <w:b/>
          <w:color w:val="auto"/>
          <w:sz w:val="52"/>
          <w:szCs w:val="52"/>
          <w:u w:val="none" w:color="auto"/>
        </w:rPr>
      </w:pPr>
    </w:p>
    <w:p w14:paraId="4E18691F">
      <w:pPr>
        <w:spacing w:line="240" w:lineRule="auto"/>
        <w:ind w:firstLine="1040" w:firstLineChars="0"/>
        <w:rPr>
          <w:rFonts w:ascii="Times New Roman" w:hAnsi="Times New Roman" w:eastAsia="宋体" w:cs="Times New Roman"/>
          <w:b/>
          <w:color w:val="auto"/>
          <w:sz w:val="44"/>
          <w:szCs w:val="44"/>
          <w:u w:val="none" w:color="auto"/>
        </w:rPr>
      </w:pPr>
    </w:p>
    <w:p w14:paraId="040B8523">
      <w:pPr>
        <w:spacing w:line="240" w:lineRule="auto"/>
        <w:ind w:firstLine="1040" w:firstLineChars="0"/>
        <w:rPr>
          <w:rFonts w:ascii="Times New Roman" w:hAnsi="Times New Roman" w:eastAsia="宋体" w:cs="Times New Roman"/>
          <w:b/>
          <w:color w:val="auto"/>
          <w:sz w:val="44"/>
          <w:szCs w:val="44"/>
          <w:u w:val="none" w:color="auto"/>
        </w:rPr>
      </w:pPr>
    </w:p>
    <w:p w14:paraId="723C8A66">
      <w:pPr>
        <w:spacing w:line="240" w:lineRule="auto"/>
        <w:ind w:firstLine="0" w:firstLineChars="0"/>
        <w:rPr>
          <w:rFonts w:ascii="Times New Roman" w:hAnsi="Times New Roman" w:eastAsia="宋体" w:cs="Times New Roman"/>
          <w:b/>
          <w:color w:val="auto"/>
          <w:sz w:val="44"/>
          <w:szCs w:val="44"/>
          <w:u w:val="none" w:color="auto"/>
        </w:rPr>
      </w:pPr>
    </w:p>
    <w:p w14:paraId="750DD7F5">
      <w:pPr>
        <w:spacing w:line="240" w:lineRule="auto"/>
        <w:ind w:firstLine="1040" w:firstLineChars="0"/>
        <w:rPr>
          <w:rFonts w:ascii="Times New Roman" w:hAnsi="Times New Roman" w:eastAsia="宋体" w:cs="Times New Roman"/>
          <w:b/>
          <w:color w:val="auto"/>
          <w:sz w:val="44"/>
          <w:szCs w:val="44"/>
          <w:u w:val="none" w:color="auto"/>
        </w:rPr>
      </w:pPr>
    </w:p>
    <w:p w14:paraId="07DC37A8">
      <w:pPr>
        <w:adjustRightInd w:val="0"/>
        <w:snapToGrid w:val="0"/>
        <w:spacing w:line="360" w:lineRule="auto"/>
        <w:ind w:left="0" w:leftChars="0" w:firstLine="0" w:firstLineChars="0"/>
        <w:jc w:val="both"/>
        <w:rPr>
          <w:rFonts w:hint="eastAsia" w:ascii="Times New Roman" w:hAnsi="Times New Roman" w:eastAsia="宋体" w:cs="Times New Roman"/>
          <w:b/>
          <w:color w:val="auto"/>
          <w:sz w:val="32"/>
          <w:szCs w:val="32"/>
          <w:u w:val="none" w:color="auto"/>
        </w:rPr>
      </w:pPr>
      <w:r>
        <w:rPr>
          <w:rFonts w:hint="eastAsia" w:ascii="Times New Roman" w:hAnsi="Times New Roman" w:eastAsia="宋体" w:cs="Times New Roman"/>
          <w:b/>
          <w:color w:val="auto"/>
          <w:sz w:val="32"/>
          <w:szCs w:val="32"/>
          <w:u w:val="none" w:color="auto"/>
        </w:rPr>
        <w:t>项</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目</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名</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称</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w:t>
      </w:r>
      <w:r>
        <w:rPr>
          <w:rFonts w:hint="eastAsia" w:cs="Times New Roman"/>
          <w:b/>
          <w:color w:val="auto"/>
          <w:sz w:val="32"/>
          <w:szCs w:val="32"/>
          <w:u w:val="single" w:color="auto"/>
          <w:lang w:val="en-US" w:eastAsia="zh-CN"/>
        </w:rPr>
        <w:t xml:space="preserve"> </w:t>
      </w:r>
      <w:bookmarkStart w:id="18" w:name="_GoBack"/>
      <w:r>
        <w:rPr>
          <w:rFonts w:hint="eastAsia" w:cs="Times New Roman"/>
          <w:b/>
          <w:color w:val="auto"/>
          <w:sz w:val="32"/>
          <w:szCs w:val="32"/>
          <w:u w:val="single" w:color="auto"/>
          <w:lang w:val="en-US" w:eastAsia="zh-CN"/>
        </w:rPr>
        <w:t>年产20万吨水稳料生产线建设项目</w:t>
      </w:r>
      <w:bookmarkEnd w:id="18"/>
      <w:r>
        <w:rPr>
          <w:rFonts w:hint="eastAsia" w:cs="Times New Roman"/>
          <w:b/>
          <w:color w:val="auto"/>
          <w:sz w:val="32"/>
          <w:szCs w:val="32"/>
          <w:u w:val="single" w:color="auto"/>
          <w:lang w:val="en-US" w:eastAsia="zh-CN"/>
        </w:rPr>
        <w:t xml:space="preserve">             </w:t>
      </w:r>
      <w:r>
        <w:rPr>
          <w:rFonts w:hint="eastAsia" w:ascii="Times New Roman" w:hAnsi="Times New Roman" w:eastAsia="宋体" w:cs="Times New Roman"/>
          <w:b/>
          <w:color w:val="auto"/>
          <w:sz w:val="32"/>
          <w:szCs w:val="32"/>
          <w:u w:val="none" w:color="auto"/>
        </w:rPr>
        <w:t xml:space="preserve">           </w:t>
      </w:r>
    </w:p>
    <w:p w14:paraId="0B1D7E05">
      <w:pPr>
        <w:adjustRightInd w:val="0"/>
        <w:snapToGrid w:val="0"/>
        <w:spacing w:line="360" w:lineRule="auto"/>
        <w:ind w:left="0" w:leftChars="0" w:firstLine="0" w:firstLineChars="0"/>
        <w:jc w:val="both"/>
        <w:rPr>
          <w:rFonts w:hint="default" w:ascii="Times New Roman" w:hAnsi="Times New Roman" w:eastAsia="宋体" w:cs="Times New Roman"/>
          <w:b/>
          <w:color w:val="auto"/>
          <w:sz w:val="32"/>
          <w:szCs w:val="32"/>
          <w:u w:val="single" w:color="auto"/>
          <w:lang w:val="en-US" w:eastAsia="zh-CN"/>
        </w:rPr>
      </w:pPr>
      <w:r>
        <w:rPr>
          <w:rFonts w:hint="eastAsia" w:ascii="Times New Roman" w:hAnsi="Times New Roman" w:eastAsia="宋体" w:cs="Times New Roman"/>
          <w:b/>
          <w:color w:val="auto"/>
          <w:sz w:val="32"/>
          <w:szCs w:val="32"/>
          <w:u w:val="none" w:color="auto"/>
        </w:rPr>
        <w:t>建设单位（盖章）：</w:t>
      </w:r>
      <w:r>
        <w:rPr>
          <w:rFonts w:hint="eastAsia" w:cs="Times New Roman"/>
          <w:b/>
          <w:color w:val="auto"/>
          <w:sz w:val="32"/>
          <w:szCs w:val="32"/>
          <w:u w:val="single" w:color="auto"/>
          <w:lang w:val="en-US" w:eastAsia="zh-CN"/>
        </w:rPr>
        <w:t xml:space="preserve">      岳阳县顺盛混凝土有限公司  </w:t>
      </w:r>
      <w:r>
        <w:rPr>
          <w:rFonts w:hint="eastAsia" w:ascii="Times New Roman" w:hAnsi="Times New Roman" w:eastAsia="宋体" w:cs="Times New Roman"/>
          <w:b/>
          <w:color w:val="auto"/>
          <w:sz w:val="32"/>
          <w:szCs w:val="32"/>
          <w:u w:val="single" w:color="auto"/>
        </w:rPr>
        <w:t xml:space="preserve"> </w:t>
      </w:r>
      <w:r>
        <w:rPr>
          <w:rFonts w:hint="eastAsia" w:cs="Times New Roman"/>
          <w:b/>
          <w:color w:val="auto"/>
          <w:sz w:val="32"/>
          <w:szCs w:val="32"/>
          <w:u w:val="single" w:color="auto"/>
          <w:lang w:val="en-US" w:eastAsia="zh-CN"/>
        </w:rPr>
        <w:t xml:space="preserve">    </w:t>
      </w:r>
    </w:p>
    <w:p w14:paraId="1ACC683F">
      <w:pPr>
        <w:adjustRightInd w:val="0"/>
        <w:snapToGrid w:val="0"/>
        <w:spacing w:line="360" w:lineRule="auto"/>
        <w:ind w:left="0" w:leftChars="0" w:firstLine="0" w:firstLineChars="0"/>
        <w:jc w:val="both"/>
        <w:rPr>
          <w:rFonts w:hint="default" w:ascii="Times New Roman" w:hAnsi="Times New Roman" w:eastAsia="宋体" w:cs="Times New Roman"/>
          <w:b/>
          <w:color w:val="auto"/>
          <w:sz w:val="32"/>
          <w:szCs w:val="32"/>
          <w:u w:val="thick" w:color="auto"/>
          <w:lang w:val="en-US" w:eastAsia="zh-CN"/>
        </w:rPr>
      </w:pPr>
      <w:r>
        <w:rPr>
          <w:rFonts w:hint="eastAsia" w:cs="Times New Roman"/>
          <w:b/>
          <w:color w:val="auto"/>
          <w:sz w:val="32"/>
          <w:szCs w:val="32"/>
          <w:u w:val="none" w:color="auto"/>
          <w:lang w:val="en-US" w:eastAsia="zh-CN"/>
        </w:rPr>
        <w:t>编 制 日 期 ：</w:t>
      </w:r>
      <w:r>
        <w:rPr>
          <w:rFonts w:hint="eastAsia" w:cs="Times New Roman"/>
          <w:b/>
          <w:color w:val="auto"/>
          <w:sz w:val="32"/>
          <w:szCs w:val="32"/>
          <w:u w:val="single" w:color="auto"/>
          <w:lang w:val="en-US" w:eastAsia="zh-CN"/>
        </w:rPr>
        <w:t xml:space="preserve">                2025年9月         </w:t>
      </w:r>
      <w:r>
        <w:rPr>
          <w:rFonts w:hint="eastAsia" w:ascii="Times New Roman" w:hAnsi="Times New Roman" w:eastAsia="宋体" w:cs="Times New Roman"/>
          <w:b/>
          <w:color w:val="auto"/>
          <w:sz w:val="32"/>
          <w:szCs w:val="32"/>
          <w:u w:val="single" w:color="auto"/>
        </w:rPr>
        <w:t xml:space="preserve"> </w:t>
      </w:r>
      <w:r>
        <w:rPr>
          <w:rFonts w:hint="eastAsia" w:cs="Times New Roman"/>
          <w:b/>
          <w:color w:val="auto"/>
          <w:sz w:val="32"/>
          <w:szCs w:val="32"/>
          <w:u w:val="single" w:color="auto"/>
          <w:lang w:val="en-US" w:eastAsia="zh-CN"/>
        </w:rPr>
        <w:t xml:space="preserve">     </w:t>
      </w:r>
    </w:p>
    <w:p w14:paraId="49088FB9">
      <w:pPr>
        <w:adjustRightInd w:val="0"/>
        <w:snapToGrid w:val="0"/>
        <w:spacing w:line="360" w:lineRule="auto"/>
        <w:ind w:firstLine="964" w:firstLineChars="300"/>
        <w:jc w:val="both"/>
        <w:rPr>
          <w:rFonts w:hint="default" w:ascii="Times New Roman" w:hAnsi="Times New Roman" w:eastAsia="宋体" w:cs="Times New Roman"/>
          <w:b/>
          <w:color w:val="auto"/>
          <w:sz w:val="32"/>
          <w:szCs w:val="32"/>
          <w:u w:val="none" w:color="auto"/>
          <w:lang w:val="en-US" w:eastAsia="zh-CN"/>
        </w:rPr>
      </w:pPr>
      <w:r>
        <w:rPr>
          <w:rFonts w:hint="eastAsia" w:cs="Times New Roman"/>
          <w:b/>
          <w:color w:val="auto"/>
          <w:sz w:val="32"/>
          <w:szCs w:val="32"/>
          <w:u w:val="none" w:color="auto"/>
          <w:lang w:val="en-US" w:eastAsia="zh-CN"/>
        </w:rPr>
        <w:t xml:space="preserve">        </w:t>
      </w:r>
    </w:p>
    <w:p w14:paraId="7ED4B42B">
      <w:pPr>
        <w:adjustRightInd w:val="0"/>
        <w:snapToGrid w:val="0"/>
        <w:spacing w:line="288" w:lineRule="auto"/>
        <w:ind w:firstLine="1040" w:firstLineChars="0"/>
        <w:rPr>
          <w:rFonts w:ascii="Times New Roman" w:hAnsi="Times New Roman" w:eastAsia="宋体" w:cs="Times New Roman"/>
          <w:b/>
          <w:color w:val="auto"/>
          <w:sz w:val="36"/>
          <w:szCs w:val="36"/>
          <w:u w:val="none" w:color="auto"/>
        </w:rPr>
      </w:pPr>
      <w:bookmarkStart w:id="3" w:name="_Hlk57884087"/>
    </w:p>
    <w:p w14:paraId="0EB2F950">
      <w:pPr>
        <w:adjustRightInd w:val="0"/>
        <w:snapToGrid w:val="0"/>
        <w:spacing w:line="288" w:lineRule="auto"/>
        <w:ind w:firstLine="0" w:firstLineChars="0"/>
        <w:rPr>
          <w:rFonts w:ascii="Times New Roman" w:hAnsi="Times New Roman" w:eastAsia="宋体" w:cs="Times New Roman"/>
          <w:b/>
          <w:color w:val="auto"/>
          <w:sz w:val="36"/>
          <w:szCs w:val="36"/>
          <w:u w:val="none" w:color="auto"/>
        </w:rPr>
      </w:pPr>
    </w:p>
    <w:bookmarkEnd w:id="3"/>
    <w:p w14:paraId="3EE69FBA">
      <w:pPr>
        <w:adjustRightInd w:val="0"/>
        <w:snapToGrid w:val="0"/>
        <w:spacing w:line="288" w:lineRule="auto"/>
        <w:ind w:firstLine="0" w:firstLineChars="0"/>
        <w:jc w:val="both"/>
        <w:rPr>
          <w:rFonts w:ascii="Times New Roman" w:hAnsi="Times New Roman" w:eastAsia="宋体" w:cs="Times New Roman"/>
          <w:b/>
          <w:color w:val="auto"/>
          <w:sz w:val="36"/>
          <w:szCs w:val="36"/>
          <w:u w:val="none" w:color="auto"/>
        </w:rPr>
      </w:pPr>
    </w:p>
    <w:p w14:paraId="4F7A6F88">
      <w:pPr>
        <w:adjustRightInd w:val="0"/>
        <w:snapToGrid w:val="0"/>
        <w:spacing w:line="288" w:lineRule="auto"/>
        <w:ind w:firstLine="0" w:firstLineChars="0"/>
        <w:jc w:val="both"/>
        <w:rPr>
          <w:rFonts w:ascii="Times New Roman" w:hAnsi="Times New Roman" w:eastAsia="宋体" w:cs="Times New Roman"/>
          <w:b/>
          <w:color w:val="auto"/>
          <w:sz w:val="36"/>
          <w:szCs w:val="36"/>
          <w:u w:val="none" w:color="auto"/>
        </w:rPr>
      </w:pPr>
    </w:p>
    <w:p w14:paraId="7F515B6F">
      <w:pPr>
        <w:adjustRightInd w:val="0"/>
        <w:snapToGrid w:val="0"/>
        <w:spacing w:line="288" w:lineRule="auto"/>
        <w:ind w:firstLine="0" w:firstLineChars="0"/>
        <w:jc w:val="both"/>
        <w:rPr>
          <w:rFonts w:ascii="Times New Roman" w:hAnsi="Times New Roman" w:eastAsia="宋体" w:cs="Times New Roman"/>
          <w:b/>
          <w:color w:val="auto"/>
          <w:sz w:val="36"/>
          <w:szCs w:val="36"/>
          <w:u w:val="none" w:color="auto"/>
        </w:rPr>
      </w:pPr>
    </w:p>
    <w:p w14:paraId="31380FF6">
      <w:pPr>
        <w:widowControl/>
        <w:bidi w:val="0"/>
        <w:spacing w:line="240" w:lineRule="auto"/>
        <w:ind w:firstLine="0" w:firstLineChars="0"/>
        <w:jc w:val="center"/>
        <w:outlineLvl w:val="0"/>
        <w:rPr>
          <w:rFonts w:ascii="Times New Roman" w:hAnsi="Times New Roman" w:eastAsia="宋体" w:cs="Times New Roman"/>
          <w:b/>
          <w:color w:val="auto"/>
          <w:kern w:val="2"/>
          <w:sz w:val="36"/>
          <w:szCs w:val="36"/>
          <w:u w:val="none" w:color="auto"/>
          <w:lang w:val="en-US" w:eastAsia="zh-CN" w:bidi="ar-SA"/>
        </w:rPr>
      </w:pPr>
      <w:bookmarkStart w:id="4" w:name="_Toc19537"/>
      <w:bookmarkStart w:id="5" w:name="_Toc31648"/>
      <w:r>
        <w:rPr>
          <w:rFonts w:ascii="Times New Roman" w:hAnsi="Times New Roman" w:eastAsia="宋体" w:cs="Times New Roman"/>
          <w:b/>
          <w:color w:val="auto"/>
          <w:kern w:val="2"/>
          <w:sz w:val="36"/>
          <w:szCs w:val="36"/>
          <w:u w:val="none" w:color="auto"/>
          <w:lang w:val="en-US" w:eastAsia="zh-CN" w:bidi="ar-SA"/>
        </w:rPr>
        <w:t>中华人民共和国生态环境部制</w:t>
      </w:r>
      <w:bookmarkEnd w:id="4"/>
      <w:bookmarkEnd w:id="5"/>
    </w:p>
    <w:p w14:paraId="7CFC3649">
      <w:pPr>
        <w:rPr>
          <w:rFonts w:ascii="Times New Roman" w:hAnsi="Times New Roman" w:eastAsia="宋体" w:cs="Times New Roman"/>
          <w:b/>
          <w:color w:val="auto"/>
          <w:kern w:val="2"/>
          <w:sz w:val="36"/>
          <w:szCs w:val="36"/>
          <w:u w:val="none" w:color="auto"/>
          <w:lang w:val="en-US" w:eastAsia="zh-CN" w:bidi="ar-SA"/>
        </w:rPr>
      </w:pPr>
      <w:r>
        <w:rPr>
          <w:rFonts w:ascii="Times New Roman" w:hAnsi="Times New Roman" w:eastAsia="宋体" w:cs="Times New Roman"/>
          <w:b/>
          <w:color w:val="auto"/>
          <w:kern w:val="2"/>
          <w:sz w:val="36"/>
          <w:szCs w:val="36"/>
          <w:u w:val="none" w:color="auto"/>
          <w:lang w:val="en-US" w:eastAsia="zh-CN" w:bidi="ar-SA"/>
        </w:rPr>
        <w:br w:type="page"/>
      </w:r>
    </w:p>
    <w:p w14:paraId="38461B33">
      <w:pPr>
        <w:rPr>
          <w:rFonts w:hint="eastAsia"/>
          <w:lang w:eastAsia="zh-CN"/>
        </w:rPr>
      </w:pPr>
    </w:p>
    <w:sdt>
      <w:sdtPr>
        <w:rPr>
          <w:rFonts w:ascii="宋体" w:hAnsi="宋体" w:eastAsia="宋体" w:cs="Times New Roman"/>
          <w:b/>
          <w:bCs/>
          <w:color w:val="auto"/>
          <w:kern w:val="2"/>
          <w:sz w:val="32"/>
          <w:szCs w:val="32"/>
          <w:lang w:val="en-US" w:eastAsia="zh-CN" w:bidi="ar-SA"/>
        </w:rPr>
        <w:id w:val="147472210"/>
        <w15:color w:val="DBDBDB"/>
        <w:docPartObj>
          <w:docPartGallery w:val="Table of Contents"/>
          <w:docPartUnique/>
        </w:docPartObj>
      </w:sdtPr>
      <w:sdtEndPr>
        <w:rPr>
          <w:rFonts w:hint="eastAsia" w:ascii="Times New Roman" w:hAnsi="Times New Roman" w:eastAsia="宋体" w:cs="Times New Roman"/>
          <w:b/>
          <w:bCs/>
          <w:color w:val="auto"/>
          <w:kern w:val="2"/>
          <w:sz w:val="24"/>
          <w:szCs w:val="24"/>
          <w:lang w:val="en-US" w:eastAsia="zh-CN" w:bidi="ar-SA"/>
        </w:rPr>
      </w:sdtEndPr>
      <w:sdtContent>
        <w:p w14:paraId="6084A1AD">
          <w:pPr>
            <w:spacing w:before="0" w:beforeLines="0" w:after="0" w:afterLines="0" w:line="240" w:lineRule="auto"/>
            <w:ind w:left="0" w:leftChars="0" w:right="0" w:rightChars="0" w:firstLine="0" w:firstLineChars="0"/>
            <w:jc w:val="center"/>
            <w:rPr>
              <w:color w:val="auto"/>
            </w:rPr>
          </w:pPr>
          <w:r>
            <w:rPr>
              <w:rFonts w:ascii="宋体" w:hAnsi="宋体" w:eastAsia="宋体"/>
              <w:b/>
              <w:bCs/>
              <w:color w:val="auto"/>
              <w:sz w:val="32"/>
              <w:szCs w:val="32"/>
            </w:rPr>
            <w:t>目录</w:t>
          </w:r>
          <w:r>
            <w:rPr>
              <w:rFonts w:hint="eastAsia"/>
              <w:color w:val="auto"/>
              <w:sz w:val="28"/>
              <w:szCs w:val="28"/>
              <w:lang w:val="en-US" w:eastAsia="zh-CN"/>
            </w:rPr>
            <w:fldChar w:fldCharType="begin"/>
          </w:r>
          <w:r>
            <w:rPr>
              <w:rFonts w:hint="eastAsia"/>
              <w:color w:val="auto"/>
              <w:sz w:val="28"/>
              <w:szCs w:val="28"/>
              <w:lang w:val="en-US" w:eastAsia="zh-CN"/>
            </w:rPr>
            <w:instrText xml:space="preserve">TOC \o "1-1" \h \u </w:instrText>
          </w:r>
          <w:r>
            <w:rPr>
              <w:rFonts w:hint="eastAsia"/>
              <w:color w:val="auto"/>
              <w:sz w:val="28"/>
              <w:szCs w:val="28"/>
              <w:lang w:val="en-US" w:eastAsia="zh-CN"/>
            </w:rPr>
            <w:fldChar w:fldCharType="separate"/>
          </w:r>
        </w:p>
        <w:p w14:paraId="3CA40AFB">
          <w:pPr>
            <w:pStyle w:val="9"/>
            <w:tabs>
              <w:tab w:val="right" w:leader="dot" w:pos="8306"/>
            </w:tabs>
            <w:rPr>
              <w:b/>
              <w:bCs/>
              <w:color w:val="auto"/>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_Toc9985 </w:instrText>
          </w:r>
          <w:r>
            <w:rPr>
              <w:rFonts w:hint="eastAsia"/>
              <w:b/>
              <w:bCs/>
              <w:color w:val="auto"/>
              <w:szCs w:val="28"/>
              <w:lang w:val="en-US" w:eastAsia="zh-CN"/>
            </w:rPr>
            <w:fldChar w:fldCharType="separate"/>
          </w:r>
          <w:r>
            <w:rPr>
              <w:rFonts w:hint="default" w:ascii="Times New Roman" w:hAnsi="Times New Roman" w:eastAsia="宋体" w:cs="Times New Roman"/>
              <w:b/>
              <w:bCs/>
              <w:color w:val="auto"/>
            </w:rPr>
            <w:t>一、建设项目基本情况</w:t>
          </w:r>
          <w:r>
            <w:rPr>
              <w:b/>
              <w:bCs/>
              <w:color w:val="auto"/>
            </w:rPr>
            <w:tab/>
          </w:r>
          <w:r>
            <w:rPr>
              <w:b/>
              <w:bCs/>
              <w:color w:val="auto"/>
            </w:rPr>
            <w:fldChar w:fldCharType="begin"/>
          </w:r>
          <w:r>
            <w:rPr>
              <w:b/>
              <w:bCs/>
              <w:color w:val="auto"/>
            </w:rPr>
            <w:instrText xml:space="preserve"> PAGEREF _Toc9985 \h </w:instrText>
          </w:r>
          <w:r>
            <w:rPr>
              <w:b/>
              <w:bCs/>
              <w:color w:val="auto"/>
            </w:rPr>
            <w:fldChar w:fldCharType="separate"/>
          </w:r>
          <w:r>
            <w:rPr>
              <w:b/>
              <w:bCs/>
              <w:color w:val="auto"/>
            </w:rPr>
            <w:t>1</w:t>
          </w:r>
          <w:r>
            <w:rPr>
              <w:b/>
              <w:bCs/>
              <w:color w:val="auto"/>
            </w:rPr>
            <w:fldChar w:fldCharType="end"/>
          </w:r>
          <w:r>
            <w:rPr>
              <w:rFonts w:hint="eastAsia"/>
              <w:b/>
              <w:bCs/>
              <w:color w:val="auto"/>
              <w:szCs w:val="28"/>
              <w:lang w:val="en-US" w:eastAsia="zh-CN"/>
            </w:rPr>
            <w:fldChar w:fldCharType="end"/>
          </w:r>
        </w:p>
        <w:p w14:paraId="419F9ED6">
          <w:pPr>
            <w:pStyle w:val="9"/>
            <w:tabs>
              <w:tab w:val="right" w:leader="dot" w:pos="8306"/>
            </w:tabs>
            <w:rPr>
              <w:b/>
              <w:bCs/>
              <w:color w:val="auto"/>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_Toc21316 </w:instrText>
          </w:r>
          <w:r>
            <w:rPr>
              <w:rFonts w:hint="eastAsia"/>
              <w:b/>
              <w:bCs/>
              <w:color w:val="auto"/>
              <w:szCs w:val="28"/>
              <w:lang w:val="en-US" w:eastAsia="zh-CN"/>
            </w:rPr>
            <w:fldChar w:fldCharType="separate"/>
          </w:r>
          <w:r>
            <w:rPr>
              <w:rFonts w:hint="default" w:ascii="Times New Roman" w:hAnsi="Times New Roman" w:eastAsia="宋体" w:cs="Times New Roman"/>
              <w:b/>
              <w:bCs/>
              <w:color w:val="auto"/>
            </w:rPr>
            <w:t>二、建设项目工程分析</w:t>
          </w:r>
          <w:r>
            <w:rPr>
              <w:b/>
              <w:bCs/>
              <w:color w:val="auto"/>
            </w:rPr>
            <w:tab/>
          </w:r>
          <w:r>
            <w:rPr>
              <w:b/>
              <w:bCs/>
              <w:color w:val="auto"/>
            </w:rPr>
            <w:fldChar w:fldCharType="begin"/>
          </w:r>
          <w:r>
            <w:rPr>
              <w:b/>
              <w:bCs/>
              <w:color w:val="auto"/>
            </w:rPr>
            <w:instrText xml:space="preserve"> PAGEREF _Toc21316 \h </w:instrText>
          </w:r>
          <w:r>
            <w:rPr>
              <w:b/>
              <w:bCs/>
              <w:color w:val="auto"/>
            </w:rPr>
            <w:fldChar w:fldCharType="separate"/>
          </w:r>
          <w:r>
            <w:rPr>
              <w:b/>
              <w:bCs/>
              <w:color w:val="auto"/>
            </w:rPr>
            <w:t>9</w:t>
          </w:r>
          <w:r>
            <w:rPr>
              <w:b/>
              <w:bCs/>
              <w:color w:val="auto"/>
            </w:rPr>
            <w:fldChar w:fldCharType="end"/>
          </w:r>
          <w:r>
            <w:rPr>
              <w:rFonts w:hint="eastAsia"/>
              <w:b/>
              <w:bCs/>
              <w:color w:val="auto"/>
              <w:szCs w:val="28"/>
              <w:lang w:val="en-US" w:eastAsia="zh-CN"/>
            </w:rPr>
            <w:fldChar w:fldCharType="end"/>
          </w:r>
        </w:p>
        <w:p w14:paraId="522424D2">
          <w:pPr>
            <w:pStyle w:val="9"/>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_Toc20279 </w:instrText>
          </w:r>
          <w:r>
            <w:rPr>
              <w:rFonts w:hint="eastAsia"/>
              <w:b/>
              <w:bCs/>
              <w:color w:val="auto"/>
              <w:szCs w:val="28"/>
              <w:lang w:val="en-US" w:eastAsia="zh-CN"/>
            </w:rPr>
            <w:fldChar w:fldCharType="separate"/>
          </w:r>
          <w:r>
            <w:rPr>
              <w:rFonts w:hint="eastAsia" w:ascii="Times New Roman" w:hAnsi="Times New Roman" w:eastAsia="宋体" w:cs="Times New Roman"/>
              <w:b/>
              <w:bCs/>
              <w:color w:val="auto"/>
            </w:rPr>
            <w:t xml:space="preserve">三、 </w:t>
          </w:r>
          <w:r>
            <w:rPr>
              <w:rFonts w:hint="default" w:ascii="Times New Roman" w:hAnsi="Times New Roman" w:eastAsia="宋体" w:cs="Times New Roman"/>
              <w:b/>
              <w:bCs/>
              <w:color w:val="auto"/>
            </w:rPr>
            <w:t>区域环境质量现状、环境保护目标及评价标准</w:t>
          </w:r>
          <w:r>
            <w:rPr>
              <w:b/>
              <w:bCs/>
              <w:color w:val="auto"/>
            </w:rPr>
            <w:tab/>
          </w:r>
          <w:r>
            <w:rPr>
              <w:rFonts w:hint="eastAsia"/>
              <w:b/>
              <w:bCs/>
              <w:color w:val="auto"/>
              <w:lang w:val="en-US" w:eastAsia="zh-CN"/>
            </w:rPr>
            <w:t>2</w:t>
          </w:r>
          <w:r>
            <w:rPr>
              <w:rFonts w:hint="eastAsia"/>
              <w:b/>
              <w:bCs/>
              <w:color w:val="auto"/>
              <w:szCs w:val="28"/>
              <w:lang w:val="en-US" w:eastAsia="zh-CN"/>
            </w:rPr>
            <w:fldChar w:fldCharType="end"/>
          </w:r>
          <w:r>
            <w:rPr>
              <w:rFonts w:hint="eastAsia"/>
              <w:b/>
              <w:bCs/>
              <w:color w:val="auto"/>
              <w:szCs w:val="28"/>
              <w:lang w:val="en-US" w:eastAsia="zh-CN"/>
            </w:rPr>
            <w:t>0</w:t>
          </w:r>
        </w:p>
        <w:p w14:paraId="035AC68B">
          <w:pPr>
            <w:pStyle w:val="9"/>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_Toc30748 </w:instrText>
          </w:r>
          <w:r>
            <w:rPr>
              <w:rFonts w:hint="eastAsia"/>
              <w:b/>
              <w:bCs/>
              <w:color w:val="auto"/>
              <w:szCs w:val="28"/>
              <w:lang w:val="en-US" w:eastAsia="zh-CN"/>
            </w:rPr>
            <w:fldChar w:fldCharType="separate"/>
          </w:r>
          <w:r>
            <w:rPr>
              <w:rFonts w:hint="eastAsia" w:ascii="Times New Roman" w:hAnsi="Times New Roman" w:eastAsia="宋体" w:cs="Times New Roman"/>
              <w:b/>
              <w:bCs/>
              <w:color w:val="auto"/>
              <w:lang w:val="en-US" w:eastAsia="zh-CN"/>
            </w:rPr>
            <w:t>四、 主要环境影响和保护措施</w:t>
          </w:r>
          <w:r>
            <w:rPr>
              <w:b/>
              <w:bCs/>
              <w:color w:val="auto"/>
            </w:rPr>
            <w:tab/>
          </w:r>
          <w:r>
            <w:rPr>
              <w:rFonts w:hint="eastAsia"/>
              <w:b/>
              <w:bCs/>
              <w:color w:val="auto"/>
              <w:lang w:val="en-US" w:eastAsia="zh-CN"/>
            </w:rPr>
            <w:t>2</w:t>
          </w:r>
          <w:r>
            <w:rPr>
              <w:rFonts w:hint="eastAsia"/>
              <w:b/>
              <w:bCs/>
              <w:color w:val="auto"/>
              <w:szCs w:val="28"/>
              <w:lang w:val="en-US" w:eastAsia="zh-CN"/>
            </w:rPr>
            <w:fldChar w:fldCharType="end"/>
          </w:r>
          <w:r>
            <w:rPr>
              <w:rFonts w:hint="eastAsia"/>
              <w:b/>
              <w:bCs/>
              <w:color w:val="auto"/>
              <w:szCs w:val="28"/>
              <w:lang w:val="en-US" w:eastAsia="zh-CN"/>
            </w:rPr>
            <w:t>5</w:t>
          </w:r>
        </w:p>
        <w:p w14:paraId="24624D0A">
          <w:pPr>
            <w:pStyle w:val="9"/>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_Toc2655 </w:instrText>
          </w:r>
          <w:r>
            <w:rPr>
              <w:rFonts w:hint="eastAsia"/>
              <w:b/>
              <w:bCs/>
              <w:color w:val="auto"/>
              <w:szCs w:val="28"/>
              <w:lang w:val="en-US" w:eastAsia="zh-CN"/>
            </w:rPr>
            <w:fldChar w:fldCharType="separate"/>
          </w:r>
          <w:r>
            <w:rPr>
              <w:rFonts w:hint="eastAsia"/>
              <w:b/>
              <w:bCs/>
              <w:color w:val="auto"/>
            </w:rPr>
            <w:t xml:space="preserve">五、 </w:t>
          </w:r>
          <w:r>
            <w:rPr>
              <w:rFonts w:hint="default"/>
              <w:b/>
              <w:bCs/>
              <w:color w:val="auto"/>
            </w:rPr>
            <w:t>环境保护措施监督检查清单</w:t>
          </w:r>
          <w:r>
            <w:rPr>
              <w:b/>
              <w:bCs/>
              <w:color w:val="auto"/>
            </w:rPr>
            <w:tab/>
          </w:r>
          <w:r>
            <w:rPr>
              <w:rFonts w:hint="eastAsia"/>
              <w:b/>
              <w:bCs/>
              <w:color w:val="auto"/>
              <w:lang w:val="en-US" w:eastAsia="zh-CN"/>
            </w:rPr>
            <w:t>4</w:t>
          </w:r>
          <w:r>
            <w:rPr>
              <w:rFonts w:hint="eastAsia"/>
              <w:b/>
              <w:bCs/>
              <w:color w:val="auto"/>
              <w:szCs w:val="28"/>
              <w:lang w:val="en-US" w:eastAsia="zh-CN"/>
            </w:rPr>
            <w:fldChar w:fldCharType="end"/>
          </w:r>
          <w:r>
            <w:rPr>
              <w:rFonts w:hint="eastAsia"/>
              <w:b/>
              <w:bCs/>
              <w:color w:val="auto"/>
              <w:szCs w:val="28"/>
              <w:lang w:val="en-US" w:eastAsia="zh-CN"/>
            </w:rPr>
            <w:t>3</w:t>
          </w:r>
        </w:p>
        <w:p w14:paraId="49D75552">
          <w:pPr>
            <w:pStyle w:val="9"/>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_Toc17199 </w:instrText>
          </w:r>
          <w:r>
            <w:rPr>
              <w:rFonts w:hint="eastAsia"/>
              <w:b/>
              <w:bCs/>
              <w:color w:val="auto"/>
              <w:szCs w:val="28"/>
              <w:lang w:val="en-US" w:eastAsia="zh-CN"/>
            </w:rPr>
            <w:fldChar w:fldCharType="separate"/>
          </w:r>
          <w:r>
            <w:rPr>
              <w:rFonts w:hint="eastAsia"/>
              <w:b/>
              <w:bCs/>
              <w:color w:val="auto"/>
              <w:lang w:val="en-US" w:eastAsia="zh-CN"/>
            </w:rPr>
            <w:t>六、 结论</w:t>
          </w:r>
          <w:r>
            <w:rPr>
              <w:b/>
              <w:bCs/>
              <w:color w:val="auto"/>
            </w:rPr>
            <w:tab/>
          </w:r>
          <w:r>
            <w:rPr>
              <w:rFonts w:hint="eastAsia"/>
              <w:b/>
              <w:bCs/>
              <w:color w:val="auto"/>
              <w:lang w:val="en-US" w:eastAsia="zh-CN"/>
            </w:rPr>
            <w:t>4</w:t>
          </w:r>
          <w:r>
            <w:rPr>
              <w:rFonts w:hint="eastAsia"/>
              <w:b/>
              <w:bCs/>
              <w:color w:val="auto"/>
              <w:szCs w:val="28"/>
              <w:lang w:val="en-US" w:eastAsia="zh-CN"/>
            </w:rPr>
            <w:fldChar w:fldCharType="end"/>
          </w:r>
          <w:r>
            <w:rPr>
              <w:rFonts w:hint="eastAsia"/>
              <w:b/>
              <w:bCs/>
              <w:color w:val="auto"/>
              <w:szCs w:val="28"/>
              <w:lang w:val="en-US" w:eastAsia="zh-CN"/>
            </w:rPr>
            <w:t>6</w:t>
          </w:r>
        </w:p>
        <w:p w14:paraId="75098DA2">
          <w:pPr>
            <w:pStyle w:val="9"/>
            <w:tabs>
              <w:tab w:val="right" w:leader="dot" w:pos="8306"/>
            </w:tabs>
            <w:rPr>
              <w:rFonts w:hint="default"/>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_Toc18087 </w:instrText>
          </w:r>
          <w:r>
            <w:rPr>
              <w:rFonts w:hint="eastAsia"/>
              <w:b/>
              <w:bCs/>
              <w:color w:val="auto"/>
              <w:szCs w:val="28"/>
              <w:lang w:val="en-US" w:eastAsia="zh-CN"/>
            </w:rPr>
            <w:fldChar w:fldCharType="separate"/>
          </w:r>
          <w:r>
            <w:rPr>
              <w:rFonts w:hint="eastAsia"/>
              <w:b/>
              <w:bCs/>
              <w:color w:val="auto"/>
              <w:lang w:val="en-US" w:eastAsia="zh-CN"/>
            </w:rPr>
            <w:t>建设项目污染物排放量汇总表</w:t>
          </w:r>
          <w:r>
            <w:rPr>
              <w:b/>
              <w:bCs/>
              <w:color w:val="auto"/>
            </w:rPr>
            <w:tab/>
          </w:r>
          <w:r>
            <w:rPr>
              <w:rFonts w:hint="eastAsia"/>
              <w:b/>
              <w:bCs/>
              <w:color w:val="auto"/>
              <w:lang w:val="en-US" w:eastAsia="zh-CN"/>
            </w:rPr>
            <w:t>4</w:t>
          </w:r>
          <w:r>
            <w:rPr>
              <w:rFonts w:hint="eastAsia"/>
              <w:b/>
              <w:bCs/>
              <w:color w:val="auto"/>
              <w:szCs w:val="28"/>
              <w:lang w:val="en-US" w:eastAsia="zh-CN"/>
            </w:rPr>
            <w:fldChar w:fldCharType="end"/>
          </w:r>
          <w:r>
            <w:rPr>
              <w:rFonts w:hint="eastAsia"/>
              <w:b/>
              <w:bCs/>
              <w:color w:val="auto"/>
              <w:szCs w:val="28"/>
              <w:lang w:val="en-US" w:eastAsia="zh-CN"/>
            </w:rPr>
            <w:t>7</w:t>
          </w:r>
        </w:p>
        <w:p w14:paraId="1C4D496D">
          <w:pPr>
            <w:pStyle w:val="9"/>
            <w:tabs>
              <w:tab w:val="right" w:leader="dot" w:pos="8306"/>
            </w:tabs>
            <w:rPr>
              <w:rFonts w:hint="eastAsia"/>
              <w:b/>
              <w:bCs/>
              <w:color w:val="auto"/>
            </w:rPr>
          </w:pPr>
          <w:r>
            <w:rPr>
              <w:rFonts w:hint="eastAsia"/>
              <w:b/>
              <w:bCs/>
              <w:color w:val="auto"/>
            </w:rPr>
            <w:t>附件</w:t>
          </w:r>
        </w:p>
        <w:p w14:paraId="56D451F6">
          <w:pPr>
            <w:pStyle w:val="9"/>
            <w:tabs>
              <w:tab w:val="right" w:leader="dot" w:pos="8306"/>
            </w:tabs>
            <w:rPr>
              <w:rFonts w:hint="eastAsia"/>
              <w:color w:val="auto"/>
            </w:rPr>
          </w:pPr>
          <w:r>
            <w:rPr>
              <w:rFonts w:hint="eastAsia"/>
              <w:color w:val="auto"/>
            </w:rPr>
            <w:t>附件1 环评委托书</w:t>
          </w:r>
        </w:p>
        <w:p w14:paraId="7D85923F">
          <w:pPr>
            <w:pStyle w:val="9"/>
            <w:tabs>
              <w:tab w:val="right" w:leader="dot" w:pos="8306"/>
            </w:tabs>
            <w:rPr>
              <w:rFonts w:hint="eastAsia"/>
              <w:color w:val="auto"/>
            </w:rPr>
          </w:pPr>
          <w:r>
            <w:rPr>
              <w:rFonts w:hint="eastAsia"/>
              <w:color w:val="auto"/>
            </w:rPr>
            <w:t>附件2 营业执照</w:t>
          </w:r>
        </w:p>
        <w:p w14:paraId="476144D2">
          <w:pPr>
            <w:pStyle w:val="9"/>
            <w:tabs>
              <w:tab w:val="right" w:leader="dot" w:pos="8306"/>
            </w:tabs>
            <w:rPr>
              <w:rFonts w:hint="eastAsia"/>
              <w:color w:val="auto"/>
            </w:rPr>
          </w:pPr>
          <w:r>
            <w:rPr>
              <w:rFonts w:hint="eastAsia"/>
              <w:color w:val="auto"/>
            </w:rPr>
            <w:t>附件3 立项文件</w:t>
          </w:r>
        </w:p>
        <w:p w14:paraId="068B5991">
          <w:pPr>
            <w:pStyle w:val="9"/>
            <w:tabs>
              <w:tab w:val="right" w:leader="dot" w:pos="8306"/>
            </w:tabs>
            <w:rPr>
              <w:rFonts w:hint="default" w:eastAsia="宋体"/>
              <w:color w:val="auto"/>
              <w:lang w:val="en-US" w:eastAsia="zh-CN"/>
            </w:rPr>
          </w:pPr>
          <w:r>
            <w:rPr>
              <w:rFonts w:hint="eastAsia"/>
              <w:color w:val="auto"/>
            </w:rPr>
            <w:t>附件</w:t>
          </w:r>
          <w:r>
            <w:rPr>
              <w:rFonts w:hint="eastAsia"/>
              <w:color w:val="auto"/>
              <w:lang w:val="en-US" w:eastAsia="zh-CN"/>
            </w:rPr>
            <w:t>4</w:t>
          </w:r>
          <w:r>
            <w:rPr>
              <w:rFonts w:hint="eastAsia"/>
              <w:color w:val="auto"/>
            </w:rPr>
            <w:t xml:space="preserve"> </w:t>
          </w:r>
          <w:r>
            <w:rPr>
              <w:rFonts w:hint="eastAsia"/>
              <w:color w:val="auto"/>
              <w:lang w:val="en-US" w:eastAsia="zh-CN"/>
            </w:rPr>
            <w:t>原有环评批复</w:t>
          </w:r>
        </w:p>
        <w:p w14:paraId="041374A4">
          <w:pPr>
            <w:pStyle w:val="9"/>
            <w:tabs>
              <w:tab w:val="right" w:leader="dot" w:pos="8306"/>
            </w:tabs>
            <w:rPr>
              <w:rFonts w:hint="default" w:eastAsia="宋体"/>
              <w:color w:val="auto"/>
              <w:lang w:val="en-US" w:eastAsia="zh-CN"/>
            </w:rPr>
          </w:pPr>
          <w:r>
            <w:rPr>
              <w:rFonts w:hint="eastAsia"/>
              <w:color w:val="auto"/>
            </w:rPr>
            <w:t>附件</w:t>
          </w:r>
          <w:r>
            <w:rPr>
              <w:rFonts w:hint="eastAsia"/>
              <w:color w:val="auto"/>
              <w:lang w:val="en-US" w:eastAsia="zh-CN"/>
            </w:rPr>
            <w:t>5</w:t>
          </w:r>
          <w:r>
            <w:rPr>
              <w:rFonts w:hint="eastAsia"/>
              <w:color w:val="auto"/>
            </w:rPr>
            <w:t xml:space="preserve"> </w:t>
          </w:r>
          <w:r>
            <w:rPr>
              <w:rFonts w:hint="eastAsia"/>
              <w:color w:val="auto"/>
              <w:lang w:val="en-US" w:eastAsia="zh-CN"/>
            </w:rPr>
            <w:t>原有固定污染源排污登记回执</w:t>
          </w:r>
        </w:p>
        <w:p w14:paraId="53DB2B1C">
          <w:pPr>
            <w:pStyle w:val="9"/>
            <w:tabs>
              <w:tab w:val="right" w:leader="dot" w:pos="8306"/>
            </w:tabs>
            <w:rPr>
              <w:rFonts w:hint="default" w:eastAsia="宋体"/>
              <w:lang w:val="en-US" w:eastAsia="zh-CN"/>
            </w:rPr>
          </w:pPr>
          <w:r>
            <w:rPr>
              <w:rFonts w:hint="eastAsia"/>
              <w:color w:val="auto"/>
            </w:rPr>
            <w:t>附件</w:t>
          </w:r>
          <w:r>
            <w:rPr>
              <w:rFonts w:hint="eastAsia"/>
              <w:color w:val="auto"/>
              <w:lang w:val="en-US" w:eastAsia="zh-CN"/>
            </w:rPr>
            <w:t>6</w:t>
          </w:r>
          <w:r>
            <w:rPr>
              <w:rFonts w:hint="eastAsia"/>
              <w:color w:val="auto"/>
            </w:rPr>
            <w:t xml:space="preserve"> </w:t>
          </w:r>
          <w:r>
            <w:rPr>
              <w:rFonts w:hint="eastAsia"/>
              <w:color w:val="auto"/>
              <w:lang w:val="en-US" w:eastAsia="zh-CN"/>
            </w:rPr>
            <w:t>应急预案备案表</w:t>
          </w:r>
        </w:p>
        <w:p w14:paraId="2D3D69B4">
          <w:pPr>
            <w:pStyle w:val="9"/>
            <w:tabs>
              <w:tab w:val="right" w:leader="dot" w:pos="8306"/>
            </w:tabs>
            <w:rPr>
              <w:rFonts w:hint="eastAsia"/>
              <w:color w:val="auto"/>
            </w:rPr>
          </w:pPr>
          <w:r>
            <w:rPr>
              <w:rFonts w:hint="eastAsia"/>
              <w:color w:val="auto"/>
            </w:rPr>
            <w:t>附件</w:t>
          </w:r>
          <w:r>
            <w:rPr>
              <w:rFonts w:hint="eastAsia"/>
              <w:color w:val="auto"/>
              <w:lang w:val="en-US" w:eastAsia="zh-CN"/>
            </w:rPr>
            <w:t>7</w:t>
          </w:r>
          <w:r>
            <w:rPr>
              <w:rFonts w:hint="eastAsia"/>
              <w:color w:val="auto"/>
            </w:rPr>
            <w:t xml:space="preserve"> 项目三区三线查询文件</w:t>
          </w:r>
        </w:p>
        <w:p w14:paraId="55B42DC5">
          <w:pPr>
            <w:rPr>
              <w:rFonts w:hint="default" w:eastAsia="宋体"/>
              <w:lang w:val="en-US" w:eastAsia="zh-CN"/>
            </w:rPr>
          </w:pPr>
          <w:r>
            <w:rPr>
              <w:rFonts w:hint="eastAsia"/>
              <w:color w:val="auto"/>
              <w:lang w:val="en-US" w:eastAsia="zh-CN"/>
            </w:rPr>
            <w:t>附件8 检测报告</w:t>
          </w:r>
        </w:p>
        <w:p w14:paraId="5A245DB2">
          <w:pPr>
            <w:pStyle w:val="9"/>
            <w:tabs>
              <w:tab w:val="right" w:leader="dot" w:pos="8306"/>
            </w:tabs>
            <w:rPr>
              <w:rFonts w:hint="eastAsia"/>
              <w:b/>
              <w:bCs/>
              <w:color w:val="auto"/>
            </w:rPr>
          </w:pPr>
          <w:r>
            <w:rPr>
              <w:rFonts w:hint="eastAsia"/>
              <w:b/>
              <w:bCs/>
              <w:color w:val="auto"/>
            </w:rPr>
            <w:t>附图</w:t>
          </w:r>
        </w:p>
        <w:p w14:paraId="5724A56F">
          <w:pPr>
            <w:pStyle w:val="9"/>
            <w:tabs>
              <w:tab w:val="right" w:leader="dot" w:pos="8306"/>
            </w:tabs>
            <w:rPr>
              <w:rFonts w:hint="eastAsia"/>
              <w:color w:val="auto"/>
            </w:rPr>
          </w:pPr>
          <w:r>
            <w:rPr>
              <w:rFonts w:hint="eastAsia"/>
              <w:color w:val="auto"/>
            </w:rPr>
            <w:t>附图1 项目地理位置图</w:t>
          </w:r>
        </w:p>
        <w:p w14:paraId="15BF616F">
          <w:pPr>
            <w:pStyle w:val="9"/>
            <w:tabs>
              <w:tab w:val="right" w:leader="dot" w:pos="8306"/>
            </w:tabs>
            <w:rPr>
              <w:rFonts w:hint="eastAsia"/>
              <w:color w:val="auto"/>
            </w:rPr>
          </w:pPr>
          <w:r>
            <w:rPr>
              <w:rFonts w:hint="eastAsia"/>
              <w:color w:val="auto"/>
            </w:rPr>
            <w:t>附图2 项目环境保护目标图</w:t>
          </w:r>
        </w:p>
        <w:p w14:paraId="58E82571">
          <w:pPr>
            <w:pStyle w:val="9"/>
            <w:tabs>
              <w:tab w:val="right" w:leader="dot" w:pos="8306"/>
            </w:tabs>
            <w:rPr>
              <w:rFonts w:hint="eastAsia"/>
              <w:color w:val="auto"/>
            </w:rPr>
          </w:pPr>
          <w:r>
            <w:rPr>
              <w:rFonts w:hint="eastAsia"/>
              <w:color w:val="auto"/>
            </w:rPr>
            <w:t>附图3 项目检测点位图</w:t>
          </w:r>
        </w:p>
        <w:p w14:paraId="442D1756">
          <w:pPr>
            <w:rPr>
              <w:rFonts w:hint="eastAsia"/>
            </w:rPr>
          </w:pPr>
          <w:r>
            <w:rPr>
              <w:rFonts w:hint="eastAsia"/>
              <w:color w:val="auto"/>
            </w:rPr>
            <w:t>附图4 厂区平面布局图</w:t>
          </w:r>
        </w:p>
        <w:p w14:paraId="7D2BE063">
          <w:pPr>
            <w:pStyle w:val="9"/>
            <w:tabs>
              <w:tab w:val="right" w:leader="dot" w:pos="8306"/>
            </w:tabs>
            <w:rPr>
              <w:rFonts w:hint="eastAsia"/>
              <w:color w:val="auto"/>
              <w:lang w:val="en-US" w:eastAsia="zh-CN"/>
            </w:rPr>
          </w:pPr>
          <w:r>
            <w:rPr>
              <w:rFonts w:hint="eastAsia"/>
              <w:color w:val="auto"/>
            </w:rPr>
            <w:t>附图</w:t>
          </w:r>
          <w:r>
            <w:rPr>
              <w:rFonts w:hint="eastAsia"/>
              <w:color w:val="auto"/>
              <w:lang w:val="en-US" w:eastAsia="zh-CN"/>
            </w:rPr>
            <w:t>5</w:t>
          </w:r>
          <w:r>
            <w:rPr>
              <w:rFonts w:hint="eastAsia"/>
              <w:color w:val="auto"/>
            </w:rPr>
            <w:t xml:space="preserve"> </w:t>
          </w:r>
          <w:r>
            <w:rPr>
              <w:rFonts w:hint="eastAsia"/>
              <w:color w:val="auto"/>
              <w:lang w:val="en-US" w:eastAsia="zh-CN"/>
            </w:rPr>
            <w:t>工程师现场勘测照片</w:t>
          </w:r>
          <w:r>
            <w:rPr>
              <w:rFonts w:hint="eastAsia"/>
              <w:color w:val="auto"/>
              <w:szCs w:val="28"/>
              <w:lang w:val="en-US" w:eastAsia="zh-CN"/>
            </w:rPr>
            <w:fldChar w:fldCharType="end"/>
          </w:r>
        </w:p>
      </w:sdtContent>
    </w:sdt>
    <w:p w14:paraId="1C73364A">
      <w:pPr>
        <w:rPr>
          <w:rFonts w:hint="eastAsia"/>
          <w:color w:val="4874CB" w:themeColor="accent1"/>
          <w:lang w:val="en-US" w:eastAsia="zh-CN"/>
          <w14:textFill>
            <w14:solidFill>
              <w14:schemeClr w14:val="accent1"/>
            </w14:solidFill>
          </w14:textFill>
        </w:rPr>
      </w:pPr>
    </w:p>
    <w:p w14:paraId="18E86287">
      <w:pPr>
        <w:rPr>
          <w:rFonts w:hint="eastAsia"/>
          <w:color w:val="4874CB" w:themeColor="accent1"/>
          <w:lang w:val="en-US" w:eastAsia="zh-CN"/>
          <w14:textFill>
            <w14:solidFill>
              <w14:schemeClr w14:val="accent1"/>
            </w14:solidFill>
          </w14:textFill>
        </w:rPr>
      </w:pPr>
    </w:p>
    <w:p w14:paraId="74650F4C">
      <w:pPr>
        <w:pStyle w:val="2"/>
        <w:bidi w:val="0"/>
        <w:jc w:val="center"/>
        <w:outlineLvl w:val="9"/>
        <w:rPr>
          <w:rFonts w:hint="default" w:ascii="Times New Roman" w:hAnsi="Times New Roman" w:eastAsia="宋体" w:cs="Times New Roman"/>
          <w:color w:val="4874CB" w:themeColor="accent1"/>
          <w:u w:val="none" w:color="auto"/>
          <w14:textFill>
            <w14:solidFill>
              <w14:schemeClr w14:val="accent1"/>
            </w14:solidFill>
          </w14:textFill>
        </w:rPr>
        <w:sectPr>
          <w:pgSz w:w="11906" w:h="16838"/>
          <w:pgMar w:top="1440" w:right="1800" w:bottom="1440" w:left="1800" w:header="851" w:footer="992" w:gutter="0"/>
          <w:cols w:space="425" w:num="1"/>
          <w:docGrid w:type="lines" w:linePitch="312" w:charSpace="0"/>
        </w:sectPr>
      </w:pPr>
      <w:bookmarkStart w:id="6" w:name="_Toc1404"/>
    </w:p>
    <w:p w14:paraId="60B4AB81">
      <w:pPr>
        <w:pStyle w:val="2"/>
        <w:bidi w:val="0"/>
        <w:jc w:val="center"/>
        <w:rPr>
          <w:rFonts w:hint="default" w:ascii="Times New Roman" w:hAnsi="Times New Roman" w:eastAsia="宋体" w:cs="Times New Roman"/>
          <w:color w:val="auto"/>
          <w:u w:val="none" w:color="auto"/>
        </w:rPr>
      </w:pPr>
      <w:bookmarkStart w:id="7" w:name="_Toc9985"/>
      <w:r>
        <w:rPr>
          <w:rFonts w:hint="default" w:ascii="Times New Roman" w:hAnsi="Times New Roman" w:eastAsia="宋体" w:cs="Times New Roman"/>
          <w:color w:val="auto"/>
          <w:u w:val="none" w:color="auto"/>
        </w:rPr>
        <w:t>一、建设项目基本情况</w:t>
      </w:r>
      <w:bookmarkEnd w:id="6"/>
      <w:bookmarkEnd w:id="7"/>
    </w:p>
    <w:tbl>
      <w:tblPr>
        <w:tblStyle w:val="1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0"/>
        <w:gridCol w:w="1691"/>
        <w:gridCol w:w="1761"/>
        <w:gridCol w:w="3018"/>
      </w:tblGrid>
      <w:tr w14:paraId="11BCB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6795FAB">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建设项目名称</w:t>
            </w:r>
          </w:p>
        </w:tc>
        <w:tc>
          <w:tcPr>
            <w:tcW w:w="3872" w:type="pct"/>
            <w:gridSpan w:val="3"/>
            <w:noWrap w:val="0"/>
            <w:vAlign w:val="center"/>
          </w:tcPr>
          <w:p w14:paraId="6431208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4874CB" w:themeColor="accent1"/>
                <w:u w:val="none" w:color="auto"/>
                <w14:textFill>
                  <w14:solidFill>
                    <w14:schemeClr w14:val="accent1"/>
                  </w14:solidFill>
                </w14:textFill>
              </w:rPr>
            </w:pPr>
            <w:r>
              <w:rPr>
                <w:rFonts w:hint="default" w:ascii="Times New Roman" w:hAnsi="Times New Roman" w:eastAsia="宋体" w:cs="Times New Roman"/>
                <w:color w:val="auto"/>
                <w:u w:val="none" w:color="auto"/>
              </w:rPr>
              <w:t>年产</w:t>
            </w:r>
            <w:r>
              <w:rPr>
                <w:rFonts w:hint="eastAsia" w:cs="Times New Roman"/>
                <w:color w:val="auto"/>
                <w:u w:val="none" w:color="auto"/>
                <w:lang w:val="en-US" w:eastAsia="zh-CN"/>
              </w:rPr>
              <w:t>20</w:t>
            </w:r>
            <w:r>
              <w:rPr>
                <w:rFonts w:hint="default" w:ascii="Times New Roman" w:hAnsi="Times New Roman" w:eastAsia="宋体" w:cs="Times New Roman"/>
                <w:color w:val="auto"/>
                <w:u w:val="none" w:color="auto"/>
              </w:rPr>
              <w:t>万吨</w:t>
            </w:r>
            <w:r>
              <w:rPr>
                <w:rFonts w:hint="eastAsia" w:cs="Times New Roman"/>
                <w:color w:val="auto"/>
                <w:u w:val="none" w:color="auto"/>
                <w:lang w:val="en-US" w:eastAsia="zh-CN"/>
              </w:rPr>
              <w:t>水稳料生产线</w:t>
            </w:r>
            <w:r>
              <w:rPr>
                <w:rFonts w:hint="default" w:ascii="Times New Roman" w:hAnsi="Times New Roman" w:eastAsia="宋体" w:cs="Times New Roman"/>
                <w:color w:val="auto"/>
                <w:u w:val="none" w:color="auto"/>
              </w:rPr>
              <w:t>建设项目</w:t>
            </w:r>
          </w:p>
        </w:tc>
      </w:tr>
      <w:tr w14:paraId="28A10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D5A9BA">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项目代码</w:t>
            </w:r>
          </w:p>
        </w:tc>
        <w:tc>
          <w:tcPr>
            <w:tcW w:w="3872" w:type="pct"/>
            <w:gridSpan w:val="3"/>
            <w:noWrap w:val="0"/>
            <w:vAlign w:val="center"/>
          </w:tcPr>
          <w:p w14:paraId="4050A29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default" w:ascii="Times New Roman" w:hAnsi="Times New Roman" w:eastAsia="宋体" w:cs="Times New Roman"/>
                <w:color w:val="auto"/>
                <w:szCs w:val="21"/>
                <w:highlight w:val="none"/>
                <w:u w:val="none" w:color="auto"/>
                <w:lang w:val="en-US" w:eastAsia="zh-CN"/>
              </w:rPr>
              <w:t>240</w:t>
            </w:r>
            <w:r>
              <w:rPr>
                <w:rFonts w:hint="eastAsia" w:cs="Times New Roman"/>
                <w:color w:val="auto"/>
                <w:szCs w:val="21"/>
                <w:highlight w:val="none"/>
                <w:u w:val="none" w:color="auto"/>
                <w:lang w:val="en-US" w:eastAsia="zh-CN"/>
              </w:rPr>
              <w:t>3</w:t>
            </w:r>
            <w:r>
              <w:rPr>
                <w:rFonts w:hint="default" w:ascii="Times New Roman" w:hAnsi="Times New Roman" w:eastAsia="宋体" w:cs="Times New Roman"/>
                <w:color w:val="auto"/>
                <w:szCs w:val="21"/>
                <w:highlight w:val="none"/>
                <w:u w:val="none" w:color="auto"/>
                <w:lang w:val="en-US" w:eastAsia="zh-CN"/>
              </w:rPr>
              <w:t>-4306</w:t>
            </w:r>
            <w:r>
              <w:rPr>
                <w:rFonts w:hint="eastAsia" w:cs="Times New Roman"/>
                <w:color w:val="auto"/>
                <w:szCs w:val="21"/>
                <w:highlight w:val="none"/>
                <w:u w:val="none" w:color="auto"/>
                <w:lang w:val="en-US" w:eastAsia="zh-CN"/>
              </w:rPr>
              <w:t>21</w:t>
            </w:r>
            <w:r>
              <w:rPr>
                <w:rFonts w:hint="default" w:ascii="Times New Roman" w:hAnsi="Times New Roman" w:eastAsia="宋体" w:cs="Times New Roman"/>
                <w:color w:val="auto"/>
                <w:szCs w:val="21"/>
                <w:highlight w:val="none"/>
                <w:u w:val="none" w:color="auto"/>
                <w:lang w:val="en-US" w:eastAsia="zh-CN"/>
              </w:rPr>
              <w:t>-04-0</w:t>
            </w:r>
            <w:r>
              <w:rPr>
                <w:rFonts w:hint="eastAsia" w:cs="Times New Roman"/>
                <w:color w:val="auto"/>
                <w:szCs w:val="21"/>
                <w:highlight w:val="none"/>
                <w:u w:val="none" w:color="auto"/>
                <w:lang w:val="en-US" w:eastAsia="zh-CN"/>
              </w:rPr>
              <w:t>1</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969684</w:t>
            </w:r>
          </w:p>
        </w:tc>
      </w:tr>
      <w:tr w14:paraId="64989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E84348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建设单位联系人</w:t>
            </w:r>
          </w:p>
        </w:tc>
        <w:tc>
          <w:tcPr>
            <w:tcW w:w="1012" w:type="pct"/>
            <w:noWrap w:val="0"/>
            <w:vAlign w:val="center"/>
          </w:tcPr>
          <w:p w14:paraId="78C5839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蒋*军</w:t>
            </w:r>
          </w:p>
        </w:tc>
        <w:tc>
          <w:tcPr>
            <w:tcW w:w="1054" w:type="pct"/>
            <w:noWrap w:val="0"/>
            <w:vAlign w:val="center"/>
          </w:tcPr>
          <w:p w14:paraId="120003F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联系方式</w:t>
            </w:r>
          </w:p>
        </w:tc>
        <w:tc>
          <w:tcPr>
            <w:tcW w:w="1804" w:type="pct"/>
            <w:noWrap w:val="0"/>
            <w:vAlign w:val="center"/>
          </w:tcPr>
          <w:p w14:paraId="2BB83B1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1376205****</w:t>
            </w:r>
          </w:p>
        </w:tc>
      </w:tr>
      <w:tr w14:paraId="626D4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4266CA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建设地点</w:t>
            </w:r>
          </w:p>
        </w:tc>
        <w:tc>
          <w:tcPr>
            <w:tcW w:w="3872" w:type="pct"/>
            <w:gridSpan w:val="3"/>
            <w:noWrap w:val="0"/>
            <w:vAlign w:val="center"/>
          </w:tcPr>
          <w:p w14:paraId="569C002D">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lang w:val="en-US" w:eastAsia="zh-CN"/>
              </w:rPr>
            </w:pPr>
            <w:r>
              <w:rPr>
                <w:rFonts w:hint="eastAsia" w:cs="Times New Roman"/>
                <w:color w:val="auto"/>
                <w:u w:val="none" w:color="auto"/>
                <w:lang w:eastAsia="zh-CN"/>
              </w:rPr>
              <w:t>岳阳县</w:t>
            </w:r>
            <w:r>
              <w:rPr>
                <w:rFonts w:hint="eastAsia" w:cs="Times New Roman"/>
                <w:color w:val="auto"/>
                <w:u w:val="none" w:color="auto"/>
                <w:lang w:val="en-US" w:eastAsia="zh-CN"/>
              </w:rPr>
              <w:t>长湖乡范家村高家片段内组</w:t>
            </w:r>
          </w:p>
        </w:tc>
      </w:tr>
      <w:tr w14:paraId="498C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377E5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地理坐标</w:t>
            </w:r>
          </w:p>
        </w:tc>
        <w:tc>
          <w:tcPr>
            <w:tcW w:w="3872" w:type="pct"/>
            <w:gridSpan w:val="3"/>
            <w:noWrap w:val="0"/>
            <w:vAlign w:val="center"/>
          </w:tcPr>
          <w:p w14:paraId="718AE1E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highlight w:val="none"/>
                <w:u w:val="none" w:color="auto"/>
                <w:lang w:val="en-US" w:eastAsia="zh-CN"/>
                <w14:textFill>
                  <w14:solidFill>
                    <w14:schemeClr w14:val="accent1"/>
                  </w14:solidFill>
                </w14:textFill>
              </w:rPr>
            </w:pPr>
            <w:r>
              <w:rPr>
                <w:rFonts w:hint="default" w:ascii="Times New Roman" w:hAnsi="Times New Roman" w:eastAsia="宋体" w:cs="Times New Roman"/>
                <w:color w:val="auto"/>
                <w:szCs w:val="21"/>
                <w:highlight w:val="none"/>
                <w:u w:val="none" w:color="auto"/>
                <w:lang w:val="en-US" w:eastAsia="zh-CN"/>
              </w:rPr>
              <w:t>东经113°1</w:t>
            </w:r>
            <w:r>
              <w:rPr>
                <w:rFonts w:hint="eastAsia" w:cs="Times New Roman"/>
                <w:color w:val="auto"/>
                <w:szCs w:val="21"/>
                <w:highlight w:val="none"/>
                <w:u w:val="none" w:color="auto"/>
                <w:lang w:val="en-US" w:eastAsia="zh-CN"/>
              </w:rPr>
              <w:t>4</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541</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1</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523</w:t>
            </w:r>
            <w:r>
              <w:rPr>
                <w:rFonts w:hint="default" w:ascii="Times New Roman" w:hAnsi="Times New Roman" w:eastAsia="宋体" w:cs="Times New Roman"/>
                <w:color w:val="auto"/>
                <w:szCs w:val="21"/>
                <w:highlight w:val="none"/>
                <w:u w:val="none" w:color="auto"/>
                <w:lang w:val="en-US" w:eastAsia="zh-CN"/>
              </w:rPr>
              <w:t>″</w:t>
            </w:r>
          </w:p>
        </w:tc>
      </w:tr>
      <w:tr w14:paraId="1F52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72A5A6C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国民经济</w:t>
            </w:r>
          </w:p>
          <w:p w14:paraId="593DE14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行业类别</w:t>
            </w:r>
          </w:p>
        </w:tc>
        <w:tc>
          <w:tcPr>
            <w:tcW w:w="1012" w:type="pct"/>
            <w:noWrap w:val="0"/>
            <w:vAlign w:val="center"/>
          </w:tcPr>
          <w:p w14:paraId="0690860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14:textFill>
                  <w14:solidFill>
                    <w14:schemeClr w14:val="accent1"/>
                  </w14:solidFill>
                </w14:textFill>
              </w:rPr>
            </w:pPr>
            <w:r>
              <w:rPr>
                <w:rFonts w:hint="default" w:ascii="Times New Roman" w:hAnsi="Times New Roman" w:eastAsia="宋体" w:cs="Times New Roman"/>
                <w:color w:val="auto"/>
                <w:szCs w:val="21"/>
                <w:u w:val="none" w:color="auto"/>
                <w:lang w:val="en-US"/>
              </w:rPr>
              <w:t>C3021 水泥制品制造</w:t>
            </w:r>
          </w:p>
        </w:tc>
        <w:tc>
          <w:tcPr>
            <w:tcW w:w="1054" w:type="pct"/>
            <w:noWrap w:val="0"/>
            <w:vAlign w:val="center"/>
          </w:tcPr>
          <w:p w14:paraId="54B9B5D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bookmarkStart w:id="8" w:name="_Hlk49843745"/>
            <w:r>
              <w:rPr>
                <w:rFonts w:hint="default" w:ascii="Times New Roman" w:hAnsi="Times New Roman" w:eastAsia="宋体" w:cs="Times New Roman"/>
                <w:color w:val="auto"/>
                <w:szCs w:val="21"/>
                <w:u w:val="none" w:color="auto"/>
                <w:lang w:val="en-US" w:eastAsia="zh-CN"/>
              </w:rPr>
              <w:t>建设项目</w:t>
            </w:r>
          </w:p>
          <w:p w14:paraId="6933205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行业类别</w:t>
            </w:r>
            <w:bookmarkEnd w:id="8"/>
          </w:p>
        </w:tc>
        <w:tc>
          <w:tcPr>
            <w:tcW w:w="1804" w:type="pct"/>
            <w:noWrap w:val="0"/>
            <w:vAlign w:val="center"/>
          </w:tcPr>
          <w:p w14:paraId="3F6FD67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二十七、非金属矿物制品业</w:t>
            </w:r>
          </w:p>
          <w:p w14:paraId="3D0D87E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55 石膏、水泥制品及类似</w:t>
            </w:r>
          </w:p>
          <w:p w14:paraId="59C1EDA5">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default" w:ascii="Times New Roman" w:hAnsi="Times New Roman" w:eastAsia="宋体" w:cs="Times New Roman"/>
                <w:color w:val="auto"/>
                <w:szCs w:val="21"/>
                <w:u w:val="none" w:color="auto"/>
                <w:lang w:val="en-US" w:eastAsia="zh-CN"/>
              </w:rPr>
              <w:t>制品制造</w:t>
            </w:r>
            <w:r>
              <w:rPr>
                <w:rFonts w:hint="eastAsia" w:cs="Times New Roman"/>
                <w:color w:val="auto"/>
                <w:szCs w:val="21"/>
                <w:u w:val="none" w:color="auto"/>
                <w:lang w:val="en-US" w:eastAsia="zh-CN"/>
              </w:rPr>
              <w:t>中的“商品混凝土、砼结构构件制造、水泥制品制造”</w:t>
            </w:r>
          </w:p>
        </w:tc>
      </w:tr>
      <w:tr w14:paraId="4953D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AE771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建设性质</w:t>
            </w:r>
          </w:p>
        </w:tc>
        <w:tc>
          <w:tcPr>
            <w:tcW w:w="1012" w:type="pct"/>
            <w:noWrap w:val="0"/>
            <w:vAlign w:val="center"/>
          </w:tcPr>
          <w:p w14:paraId="3A86933D">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新建（迁建）</w:t>
            </w:r>
          </w:p>
          <w:p w14:paraId="7A89D7F6">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改建</w:t>
            </w:r>
          </w:p>
          <w:p w14:paraId="596F778B">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扩建</w:t>
            </w:r>
          </w:p>
          <w:p w14:paraId="7EB4019E">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技术改造</w:t>
            </w:r>
          </w:p>
        </w:tc>
        <w:tc>
          <w:tcPr>
            <w:tcW w:w="1054" w:type="pct"/>
            <w:noWrap w:val="0"/>
            <w:vAlign w:val="center"/>
          </w:tcPr>
          <w:p w14:paraId="020E37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建设项目</w:t>
            </w:r>
          </w:p>
          <w:p w14:paraId="0C4208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申报情形</w:t>
            </w:r>
          </w:p>
        </w:tc>
        <w:tc>
          <w:tcPr>
            <w:tcW w:w="1804" w:type="pct"/>
            <w:noWrap w:val="0"/>
            <w:vAlign w:val="center"/>
          </w:tcPr>
          <w:p w14:paraId="52FCE353">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首次申报项目</w:t>
            </w:r>
          </w:p>
          <w:p w14:paraId="68EA88F2">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不予批准后再次申报项目</w:t>
            </w:r>
          </w:p>
          <w:p w14:paraId="03E85375">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超五年重新审核项目</w:t>
            </w:r>
          </w:p>
          <w:p w14:paraId="491A8ECF">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重大变动重新报批项目</w:t>
            </w:r>
          </w:p>
        </w:tc>
      </w:tr>
      <w:tr w14:paraId="2E02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139CC86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68DD75A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备案）部门</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012" w:type="pct"/>
            <w:noWrap w:val="0"/>
            <w:vAlign w:val="center"/>
          </w:tcPr>
          <w:p w14:paraId="2566C4F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岳阳县发展和改革委</w:t>
            </w:r>
          </w:p>
        </w:tc>
        <w:tc>
          <w:tcPr>
            <w:tcW w:w="1054" w:type="pct"/>
            <w:noWrap w:val="0"/>
            <w:vAlign w:val="center"/>
          </w:tcPr>
          <w:p w14:paraId="139E460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7160479E">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备案）文号</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804" w:type="pct"/>
            <w:noWrap w:val="0"/>
            <w:vAlign w:val="center"/>
          </w:tcPr>
          <w:p w14:paraId="78ACF27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w:t>
            </w:r>
          </w:p>
        </w:tc>
      </w:tr>
      <w:tr w14:paraId="04B4A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9802FB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总投资</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万元）</w:t>
            </w:r>
          </w:p>
        </w:tc>
        <w:tc>
          <w:tcPr>
            <w:tcW w:w="1012" w:type="pct"/>
            <w:noWrap w:val="0"/>
            <w:vAlign w:val="center"/>
          </w:tcPr>
          <w:p w14:paraId="24499E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200</w:t>
            </w:r>
          </w:p>
        </w:tc>
        <w:tc>
          <w:tcPr>
            <w:tcW w:w="1054" w:type="pct"/>
            <w:noWrap w:val="0"/>
            <w:tcMar>
              <w:top w:w="16" w:type="dxa"/>
              <w:left w:w="16" w:type="dxa"/>
              <w:right w:w="16" w:type="dxa"/>
            </w:tcMar>
            <w:vAlign w:val="center"/>
          </w:tcPr>
          <w:p w14:paraId="530CEEA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环保投资</w:t>
            </w:r>
            <w:r>
              <w:rPr>
                <w:rFonts w:hint="eastAsia" w:cs="Times New Roman"/>
                <w:color w:val="auto"/>
                <w:szCs w:val="21"/>
                <w:highlight w:val="none"/>
                <w:u w:val="none" w:color="auto"/>
                <w:lang w:eastAsia="zh-CN"/>
              </w:rPr>
              <w:t>（</w:t>
            </w:r>
            <w:r>
              <w:rPr>
                <w:rFonts w:hint="default" w:ascii="Times New Roman" w:hAnsi="Times New Roman" w:eastAsia="宋体" w:cs="Times New Roman"/>
                <w:color w:val="auto"/>
                <w:szCs w:val="21"/>
                <w:highlight w:val="none"/>
                <w:u w:val="none" w:color="auto"/>
              </w:rPr>
              <w:t>万元）</w:t>
            </w:r>
          </w:p>
        </w:tc>
        <w:tc>
          <w:tcPr>
            <w:tcW w:w="1804" w:type="pct"/>
            <w:noWrap w:val="0"/>
            <w:vAlign w:val="center"/>
          </w:tcPr>
          <w:p w14:paraId="7DAB1F8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highlight w:val="none"/>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9</w:t>
            </w:r>
          </w:p>
        </w:tc>
      </w:tr>
      <w:tr w14:paraId="4E590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7A9A29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环保投资占比</w:t>
            </w:r>
          </w:p>
        </w:tc>
        <w:tc>
          <w:tcPr>
            <w:tcW w:w="1012" w:type="pct"/>
            <w:noWrap w:val="0"/>
            <w:vAlign w:val="center"/>
          </w:tcPr>
          <w:p w14:paraId="0B0B5F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4.5%</w:t>
            </w:r>
          </w:p>
        </w:tc>
        <w:tc>
          <w:tcPr>
            <w:tcW w:w="1054" w:type="pct"/>
            <w:noWrap w:val="0"/>
            <w:tcMar>
              <w:top w:w="16" w:type="dxa"/>
              <w:left w:w="16" w:type="dxa"/>
              <w:right w:w="16" w:type="dxa"/>
            </w:tcMar>
            <w:vAlign w:val="center"/>
          </w:tcPr>
          <w:p w14:paraId="63E589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施工工期</w:t>
            </w:r>
          </w:p>
        </w:tc>
        <w:tc>
          <w:tcPr>
            <w:tcW w:w="1804" w:type="pct"/>
            <w:noWrap w:val="0"/>
            <w:vAlign w:val="center"/>
          </w:tcPr>
          <w:p w14:paraId="08E9113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3</w:t>
            </w:r>
            <w:r>
              <w:rPr>
                <w:rFonts w:hint="default" w:ascii="Times New Roman" w:hAnsi="Times New Roman" w:eastAsia="宋体" w:cs="Times New Roman"/>
                <w:color w:val="auto"/>
                <w:szCs w:val="21"/>
                <w:highlight w:val="none"/>
                <w:u w:val="none" w:color="auto"/>
                <w:lang w:val="en-US" w:eastAsia="zh-CN"/>
              </w:rPr>
              <w:t>个月</w:t>
            </w:r>
          </w:p>
        </w:tc>
      </w:tr>
      <w:tr w14:paraId="2F3CB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EDAF4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是否开工建设</w:t>
            </w:r>
          </w:p>
        </w:tc>
        <w:tc>
          <w:tcPr>
            <w:tcW w:w="1012" w:type="pct"/>
            <w:noWrap w:val="0"/>
            <w:vAlign w:val="center"/>
          </w:tcPr>
          <w:p w14:paraId="2A736E9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否</w:t>
            </w:r>
          </w:p>
          <w:p w14:paraId="377078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szCs w:val="21"/>
                <w:u w:val="none" w:color="auto"/>
                <w:lang w:val="en-US" w:eastAsia="zh-CN"/>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是</w:t>
            </w:r>
          </w:p>
        </w:tc>
        <w:tc>
          <w:tcPr>
            <w:tcW w:w="1054" w:type="pct"/>
            <w:noWrap w:val="0"/>
            <w:tcMar>
              <w:top w:w="16" w:type="dxa"/>
              <w:left w:w="16" w:type="dxa"/>
              <w:right w:w="16" w:type="dxa"/>
            </w:tcMar>
            <w:vAlign w:val="center"/>
          </w:tcPr>
          <w:p w14:paraId="0910ED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pacing w:val="-6"/>
                <w:szCs w:val="21"/>
                <w:u w:val="none" w:color="auto"/>
              </w:rPr>
              <w:t>用地面积</w:t>
            </w:r>
            <w:r>
              <w:rPr>
                <w:rFonts w:hint="eastAsia" w:cs="Times New Roman"/>
                <w:color w:val="auto"/>
                <w:spacing w:val="-6"/>
                <w:szCs w:val="21"/>
                <w:u w:val="none" w:color="auto"/>
                <w:lang w:eastAsia="zh-CN"/>
              </w:rPr>
              <w:t>（m</w:t>
            </w:r>
            <w:r>
              <w:rPr>
                <w:rFonts w:hint="eastAsia" w:cs="Times New Roman"/>
                <w:color w:val="auto"/>
                <w:spacing w:val="-6"/>
                <w:szCs w:val="21"/>
                <w:u w:val="none" w:color="auto"/>
                <w:vertAlign w:val="superscript"/>
                <w:lang w:eastAsia="zh-CN"/>
              </w:rPr>
              <w:t>2</w:t>
            </w:r>
            <w:r>
              <w:rPr>
                <w:rFonts w:hint="default" w:ascii="Times New Roman" w:hAnsi="Times New Roman" w:eastAsia="宋体" w:cs="Times New Roman"/>
                <w:color w:val="auto"/>
                <w:spacing w:val="-6"/>
                <w:szCs w:val="21"/>
                <w:u w:val="none" w:color="auto"/>
              </w:rPr>
              <w:t>）</w:t>
            </w:r>
          </w:p>
        </w:tc>
        <w:tc>
          <w:tcPr>
            <w:tcW w:w="1804" w:type="pct"/>
            <w:noWrap w:val="0"/>
            <w:tcMar>
              <w:top w:w="16" w:type="dxa"/>
              <w:left w:w="16" w:type="dxa"/>
              <w:right w:w="16" w:type="dxa"/>
            </w:tcMar>
            <w:vAlign w:val="center"/>
          </w:tcPr>
          <w:p w14:paraId="6D7B4D6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268</w:t>
            </w:r>
          </w:p>
        </w:tc>
      </w:tr>
      <w:tr w14:paraId="25A55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745A2D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专项评价</w:t>
            </w:r>
          </w:p>
          <w:p w14:paraId="79444B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设置情况</w:t>
            </w:r>
          </w:p>
        </w:tc>
        <w:tc>
          <w:tcPr>
            <w:tcW w:w="3872" w:type="pct"/>
            <w:gridSpan w:val="3"/>
            <w:noWrap w:val="0"/>
            <w:vAlign w:val="center"/>
          </w:tcPr>
          <w:p w14:paraId="6E8B7F9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无</w:t>
            </w:r>
          </w:p>
        </w:tc>
      </w:tr>
      <w:tr w14:paraId="39F71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3" w:type="pct"/>
            <w:noWrap w:val="0"/>
            <w:vAlign w:val="center"/>
          </w:tcPr>
          <w:p w14:paraId="0DF01F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规划情况</w:t>
            </w:r>
          </w:p>
        </w:tc>
        <w:tc>
          <w:tcPr>
            <w:tcW w:w="3872" w:type="pct"/>
            <w:gridSpan w:val="3"/>
            <w:noWrap w:val="0"/>
            <w:vAlign w:val="center"/>
          </w:tcPr>
          <w:p w14:paraId="5F2040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eastAsia"/>
                <w:color w:val="auto"/>
                <w:lang w:val="en-US" w:eastAsia="zh-CN"/>
              </w:rPr>
              <w:t>无</w:t>
            </w:r>
          </w:p>
        </w:tc>
      </w:tr>
      <w:tr w14:paraId="110F1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478B4BA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规划环境影响</w:t>
            </w:r>
          </w:p>
          <w:p w14:paraId="188BD6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评价情况</w:t>
            </w:r>
          </w:p>
        </w:tc>
        <w:tc>
          <w:tcPr>
            <w:tcW w:w="3872" w:type="pct"/>
            <w:gridSpan w:val="3"/>
            <w:noWrap w:val="0"/>
            <w:vAlign w:val="center"/>
          </w:tcPr>
          <w:p w14:paraId="6FA06F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无</w:t>
            </w:r>
          </w:p>
        </w:tc>
      </w:tr>
      <w:tr w14:paraId="698A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091F1E9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t>规划及规划环境影响评价符合性分析</w:t>
            </w:r>
          </w:p>
        </w:tc>
        <w:tc>
          <w:tcPr>
            <w:tcW w:w="3872" w:type="pct"/>
            <w:gridSpan w:val="3"/>
            <w:noWrap w:val="0"/>
            <w:vAlign w:val="center"/>
          </w:tcPr>
          <w:p w14:paraId="4B0ABC86">
            <w:pPr>
              <w:pStyle w:val="4"/>
              <w:bidi w:val="0"/>
              <w:ind w:left="0" w:leftChars="0" w:firstLine="0" w:firstLineChars="0"/>
              <w:jc w:val="center"/>
              <w:rPr>
                <w:rFonts w:hint="default" w:ascii="Times New Roman" w:hAnsi="Times New Roman" w:eastAsia="宋体" w:cs="Times New Roman"/>
                <w:color w:val="auto"/>
                <w:sz w:val="28"/>
                <w:szCs w:val="28"/>
                <w:u w:val="none" w:color="auto"/>
                <w:lang w:val="en-US" w:eastAsia="zh-CN"/>
              </w:rPr>
            </w:pPr>
            <w:r>
              <w:rPr>
                <w:rFonts w:hint="eastAsia"/>
                <w:color w:val="auto"/>
                <w:lang w:val="en-US" w:eastAsia="zh-CN"/>
              </w:rPr>
              <w:t>无</w:t>
            </w:r>
          </w:p>
        </w:tc>
      </w:tr>
      <w:tr w14:paraId="07A37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1DD3BA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其他符合性分析</w:t>
            </w:r>
          </w:p>
        </w:tc>
        <w:tc>
          <w:tcPr>
            <w:tcW w:w="3872" w:type="pct"/>
            <w:gridSpan w:val="3"/>
            <w:noWrap w:val="0"/>
            <w:vAlign w:val="center"/>
          </w:tcPr>
          <w:p w14:paraId="5801D2C9">
            <w:pPr>
              <w:pStyle w:val="15"/>
              <w:bidi w:val="0"/>
              <w:rPr>
                <w:rFonts w:hint="default"/>
                <w:color w:val="auto"/>
                <w:lang w:val="en-US" w:eastAsia="zh-CN"/>
              </w:rPr>
            </w:pPr>
            <w:r>
              <w:rPr>
                <w:rFonts w:hint="default"/>
                <w:color w:val="auto"/>
                <w:lang w:val="en-US" w:eastAsia="zh-CN"/>
              </w:rPr>
              <w:t>1、产业政策符合性分析</w:t>
            </w:r>
          </w:p>
          <w:p w14:paraId="4759B7BE">
            <w:pPr>
              <w:pStyle w:val="16"/>
              <w:bidi w:val="0"/>
              <w:rPr>
                <w:rFonts w:hint="default"/>
                <w:color w:val="4874CB" w:themeColor="accent1"/>
                <w:highlight w:val="none"/>
                <w:lang w:val="en-US" w:eastAsia="zh-CN"/>
                <w14:textFill>
                  <w14:solidFill>
                    <w14:schemeClr w14:val="accent1"/>
                  </w14:solidFill>
                </w14:textFill>
              </w:rPr>
            </w:pPr>
            <w:r>
              <w:rPr>
                <w:rFonts w:hint="eastAsia"/>
                <w:color w:val="auto"/>
                <w:highlight w:val="none"/>
                <w:lang w:val="en-US" w:eastAsia="zh-CN"/>
              </w:rPr>
              <w:t>本项目为水稳料生产，</w:t>
            </w:r>
            <w:r>
              <w:rPr>
                <w:rFonts w:hint="default"/>
                <w:color w:val="auto"/>
                <w:highlight w:val="none"/>
                <w:lang w:val="en-US" w:eastAsia="zh-CN"/>
              </w:rPr>
              <w:t>对照《产业结构调整指导目录》（2024年本），本项目所属行业和工艺设备不在</w:t>
            </w:r>
            <w:r>
              <w:rPr>
                <w:rFonts w:hint="eastAsia"/>
                <w:color w:val="auto"/>
                <w:highlight w:val="none"/>
                <w:lang w:val="en-US" w:eastAsia="zh-CN"/>
              </w:rPr>
              <w:t>“</w:t>
            </w:r>
            <w:r>
              <w:rPr>
                <w:rFonts w:hint="default"/>
                <w:color w:val="auto"/>
                <w:highlight w:val="none"/>
                <w:lang w:val="en-US" w:eastAsia="zh-CN"/>
              </w:rPr>
              <w:t>限制类</w:t>
            </w:r>
            <w:r>
              <w:rPr>
                <w:rFonts w:hint="eastAsia"/>
                <w:color w:val="auto"/>
                <w:highlight w:val="none"/>
                <w:lang w:val="en-US" w:eastAsia="zh-CN"/>
              </w:rPr>
              <w:t>”</w:t>
            </w:r>
            <w:r>
              <w:rPr>
                <w:rFonts w:hint="default"/>
                <w:color w:val="auto"/>
                <w:highlight w:val="none"/>
                <w:lang w:val="en-US" w:eastAsia="zh-CN"/>
              </w:rPr>
              <w:t>和</w:t>
            </w:r>
            <w:r>
              <w:rPr>
                <w:rFonts w:hint="eastAsia"/>
                <w:color w:val="auto"/>
                <w:highlight w:val="none"/>
                <w:lang w:val="en-US" w:eastAsia="zh-CN"/>
              </w:rPr>
              <w:t>“</w:t>
            </w:r>
            <w:r>
              <w:rPr>
                <w:rFonts w:hint="default"/>
                <w:color w:val="auto"/>
                <w:highlight w:val="none"/>
                <w:lang w:val="en-US" w:eastAsia="zh-CN"/>
              </w:rPr>
              <w:t>淘汰类</w:t>
            </w:r>
            <w:r>
              <w:rPr>
                <w:rFonts w:hint="eastAsia"/>
                <w:color w:val="auto"/>
                <w:highlight w:val="none"/>
                <w:lang w:val="en-US" w:eastAsia="zh-CN"/>
              </w:rPr>
              <w:t>”</w:t>
            </w:r>
            <w:r>
              <w:rPr>
                <w:rFonts w:hint="default"/>
                <w:color w:val="auto"/>
                <w:highlight w:val="none"/>
                <w:lang w:val="en-US" w:eastAsia="zh-CN"/>
              </w:rPr>
              <w:t>之列，因此项目建设符合国家产业政策要求。对照工信部《高耗能落后机电设备（产品）淘汰目录》第一批、第二批、第三批，本项目所用设备不属于其中的淘汰落后设备。同时，本项目已在</w:t>
            </w:r>
            <w:r>
              <w:rPr>
                <w:rFonts w:hint="eastAsia"/>
                <w:color w:val="auto"/>
                <w:highlight w:val="none"/>
                <w:lang w:val="en-US" w:eastAsia="zh-CN"/>
              </w:rPr>
              <w:t>岳阳县</w:t>
            </w:r>
            <w:r>
              <w:rPr>
                <w:rFonts w:hint="default"/>
                <w:color w:val="auto"/>
                <w:highlight w:val="none"/>
                <w:lang w:val="en-US" w:eastAsia="zh-CN"/>
              </w:rPr>
              <w:t>发展和改革委进行了备案</w:t>
            </w:r>
            <w:r>
              <w:rPr>
                <w:rFonts w:hint="eastAsia"/>
                <w:color w:val="auto"/>
                <w:highlight w:val="none"/>
                <w:lang w:val="en-US" w:eastAsia="zh-CN"/>
              </w:rPr>
              <w:t>（详见附件3）</w:t>
            </w:r>
            <w:r>
              <w:rPr>
                <w:rFonts w:hint="default"/>
                <w:color w:val="auto"/>
                <w:highlight w:val="none"/>
                <w:lang w:val="en-US" w:eastAsia="zh-CN"/>
              </w:rPr>
              <w:t>，本项目符合国家产业政策</w:t>
            </w:r>
            <w:r>
              <w:rPr>
                <w:rFonts w:hint="eastAsia"/>
                <w:color w:val="auto"/>
                <w:highlight w:val="none"/>
                <w:lang w:val="en-US" w:eastAsia="zh-CN"/>
              </w:rPr>
              <w:t>。</w:t>
            </w:r>
          </w:p>
          <w:p w14:paraId="601285B3">
            <w:pPr>
              <w:pStyle w:val="15"/>
              <w:bidi w:val="0"/>
              <w:rPr>
                <w:rFonts w:hint="default"/>
                <w:color w:val="auto"/>
                <w:lang w:val="en-US" w:eastAsia="zh-CN"/>
              </w:rPr>
            </w:pPr>
            <w:r>
              <w:rPr>
                <w:rFonts w:hint="eastAsia"/>
                <w:color w:val="auto"/>
                <w:lang w:val="en-US" w:eastAsia="zh-CN"/>
              </w:rPr>
              <w:t>2、“三线一单”符合性分析</w:t>
            </w:r>
          </w:p>
          <w:p w14:paraId="648A0632">
            <w:pPr>
              <w:pStyle w:val="16"/>
              <w:bidi w:val="0"/>
              <w:rPr>
                <w:rFonts w:hint="default"/>
                <w:color w:val="auto"/>
                <w:lang w:val="en-US" w:eastAsia="zh-CN"/>
              </w:rPr>
            </w:pPr>
            <w:r>
              <w:rPr>
                <w:rFonts w:hint="default"/>
                <w:color w:val="auto"/>
                <w:lang w:val="en-US" w:eastAsia="zh-CN"/>
              </w:rPr>
              <w:t>（1）生态红线</w:t>
            </w:r>
          </w:p>
          <w:p w14:paraId="3C0EAE36">
            <w:pPr>
              <w:pStyle w:val="16"/>
              <w:bidi w:val="0"/>
              <w:rPr>
                <w:rFonts w:hint="default"/>
                <w:color w:val="auto"/>
                <w:u w:val="single"/>
                <w:lang w:val="en-US" w:eastAsia="zh-CN"/>
              </w:rPr>
            </w:pPr>
            <w:r>
              <w:rPr>
                <w:rFonts w:hint="default"/>
                <w:color w:val="auto"/>
                <w:u w:val="none"/>
                <w:lang w:val="en-US" w:eastAsia="zh-CN"/>
              </w:rPr>
              <w:t>本项目位于</w:t>
            </w:r>
            <w:r>
              <w:rPr>
                <w:rFonts w:hint="eastAsia"/>
                <w:color w:val="auto"/>
                <w:u w:val="none"/>
                <w:lang w:val="en-US" w:eastAsia="zh-CN"/>
              </w:rPr>
              <w:t>岳阳县</w:t>
            </w:r>
            <w:r>
              <w:rPr>
                <w:rFonts w:hint="eastAsia" w:cs="Times New Roman"/>
                <w:color w:val="auto"/>
                <w:u w:val="none" w:color="auto"/>
                <w:lang w:val="en-US" w:eastAsia="zh-CN"/>
              </w:rPr>
              <w:t>长湖乡范家村高家片段内组</w:t>
            </w:r>
            <w:r>
              <w:rPr>
                <w:rFonts w:hint="default"/>
                <w:color w:val="auto"/>
                <w:u w:val="none"/>
                <w:lang w:val="en-US" w:eastAsia="zh-CN"/>
              </w:rPr>
              <w:t>，根据</w:t>
            </w:r>
            <w:r>
              <w:rPr>
                <w:rFonts w:hint="default"/>
                <w:color w:val="auto"/>
                <w:highlight w:val="none"/>
                <w:u w:val="none"/>
                <w:lang w:val="en-US" w:eastAsia="zh-CN"/>
              </w:rPr>
              <w:t>三区三</w:t>
            </w:r>
            <w:r>
              <w:rPr>
                <w:rFonts w:hint="eastAsia"/>
                <w:color w:val="auto"/>
                <w:highlight w:val="none"/>
                <w:u w:val="none"/>
                <w:lang w:val="en-US" w:eastAsia="zh-CN"/>
              </w:rPr>
              <w:t>线</w:t>
            </w:r>
            <w:r>
              <w:rPr>
                <w:rFonts w:hint="default"/>
                <w:color w:val="auto"/>
                <w:highlight w:val="none"/>
                <w:u w:val="none"/>
                <w:lang w:val="en-US" w:eastAsia="zh-CN"/>
              </w:rPr>
              <w:t>查询文件（附件</w:t>
            </w:r>
            <w:r>
              <w:rPr>
                <w:rFonts w:hint="eastAsia"/>
                <w:color w:val="auto"/>
                <w:highlight w:val="none"/>
                <w:u w:val="none"/>
                <w:lang w:val="en-US" w:eastAsia="zh-CN"/>
              </w:rPr>
              <w:t>7</w:t>
            </w:r>
            <w:r>
              <w:rPr>
                <w:rFonts w:hint="default"/>
                <w:color w:val="auto"/>
                <w:highlight w:val="none"/>
                <w:u w:val="none"/>
                <w:lang w:val="en-US" w:eastAsia="zh-CN"/>
              </w:rPr>
              <w:t>），</w:t>
            </w:r>
            <w:r>
              <w:rPr>
                <w:rFonts w:hint="default"/>
                <w:color w:val="auto"/>
                <w:u w:val="none"/>
                <w:lang w:val="en-US" w:eastAsia="zh-CN"/>
              </w:rPr>
              <w:t>项目用地区域不在生态红线保护区域内，符合生态保护红线要求。</w:t>
            </w:r>
          </w:p>
          <w:p w14:paraId="0E7611F0">
            <w:pPr>
              <w:pStyle w:val="16"/>
              <w:bidi w:val="0"/>
              <w:rPr>
                <w:rFonts w:hint="default"/>
                <w:color w:val="auto"/>
                <w:lang w:val="en-US" w:eastAsia="zh-CN"/>
              </w:rPr>
            </w:pPr>
            <w:r>
              <w:rPr>
                <w:rFonts w:hint="default"/>
                <w:color w:val="auto"/>
                <w:lang w:val="en-US" w:eastAsia="zh-CN"/>
              </w:rPr>
              <w:t>（2）环境质量底线</w:t>
            </w:r>
          </w:p>
          <w:p w14:paraId="563880E4">
            <w:pPr>
              <w:pStyle w:val="16"/>
              <w:bidi w:val="0"/>
              <w:rPr>
                <w:rFonts w:hint="default"/>
                <w:color w:val="auto"/>
                <w:lang w:val="en-US" w:eastAsia="zh-CN"/>
              </w:rPr>
            </w:pPr>
            <w:r>
              <w:rPr>
                <w:rFonts w:hint="eastAsia"/>
                <w:color w:val="auto"/>
                <w:kern w:val="0"/>
                <w:lang w:val="en-US" w:eastAsia="zh-CN"/>
              </w:rPr>
              <w:t>本项目所在地为环境空气功能区二类区，执行二级标准，根据岳阳市生态环境局发布的</w:t>
            </w:r>
            <w:r>
              <w:rPr>
                <w:rFonts w:hint="eastAsia"/>
                <w:color w:val="auto"/>
                <w:kern w:val="0"/>
              </w:rPr>
              <w:t>《岳阳市202</w:t>
            </w:r>
            <w:r>
              <w:rPr>
                <w:rFonts w:hint="eastAsia"/>
                <w:color w:val="auto"/>
                <w:kern w:val="0"/>
                <w:lang w:val="en-US" w:eastAsia="zh-CN"/>
              </w:rPr>
              <w:t>4</w:t>
            </w:r>
            <w:r>
              <w:rPr>
                <w:rFonts w:hint="eastAsia"/>
                <w:color w:val="auto"/>
                <w:kern w:val="0"/>
              </w:rPr>
              <w:t>年度生态环境质量公报》</w:t>
            </w:r>
            <w:r>
              <w:rPr>
                <w:rFonts w:hint="eastAsia"/>
                <w:color w:val="auto"/>
                <w:kern w:val="0"/>
                <w:lang w:eastAsia="zh-CN"/>
              </w:rPr>
              <w:t>，</w:t>
            </w:r>
            <w:r>
              <w:rPr>
                <w:rFonts w:hint="eastAsia"/>
                <w:color w:val="auto"/>
                <w:kern w:val="0"/>
                <w:lang w:val="en-US" w:eastAsia="zh-CN"/>
              </w:rPr>
              <w:t>岳阳县环境空气质量达到了</w:t>
            </w:r>
            <w:r>
              <w:rPr>
                <w:color w:val="auto"/>
                <w:kern w:val="0"/>
              </w:rPr>
              <w:t>二级标准</w:t>
            </w:r>
            <w:r>
              <w:rPr>
                <w:rFonts w:hint="eastAsia"/>
                <w:color w:val="auto"/>
                <w:kern w:val="0"/>
                <w:lang w:eastAsia="zh-CN"/>
              </w:rPr>
              <w:t>，</w:t>
            </w:r>
            <w:r>
              <w:rPr>
                <w:color w:val="auto"/>
                <w:kern w:val="0"/>
              </w:rPr>
              <w:t>项目所在区域为达标区；</w:t>
            </w:r>
            <w:r>
              <w:rPr>
                <w:rFonts w:hint="eastAsia"/>
                <w:color w:val="auto"/>
                <w:kern w:val="0"/>
                <w:highlight w:val="none"/>
              </w:rPr>
              <w:t>本项目</w:t>
            </w:r>
            <w:r>
              <w:rPr>
                <w:rFonts w:hint="eastAsia"/>
                <w:color w:val="auto"/>
                <w:kern w:val="0"/>
                <w:highlight w:val="none"/>
                <w:lang w:val="en-US" w:eastAsia="zh-CN"/>
              </w:rPr>
              <w:t>生产</w:t>
            </w:r>
            <w:r>
              <w:rPr>
                <w:rFonts w:hint="eastAsia"/>
                <w:color w:val="auto"/>
                <w:kern w:val="0"/>
                <w:highlight w:val="none"/>
              </w:rPr>
              <w:t>废水</w:t>
            </w:r>
            <w:r>
              <w:rPr>
                <w:rFonts w:hint="eastAsia"/>
                <w:color w:val="auto"/>
                <w:kern w:val="0"/>
                <w:highlight w:val="none"/>
                <w:lang w:val="en-US" w:eastAsia="zh-CN"/>
              </w:rPr>
              <w:t>经沉淀后回用于生产</w:t>
            </w:r>
            <w:r>
              <w:rPr>
                <w:rFonts w:hint="eastAsia"/>
                <w:color w:val="auto"/>
                <w:highlight w:val="none"/>
              </w:rPr>
              <w:t>；</w:t>
            </w:r>
            <w:r>
              <w:rPr>
                <w:color w:val="auto"/>
              </w:rPr>
              <w:t>项目所在地属于乡镇城郊环境，区域主要声源为社会生活和交通噪声源，能达到相应功能区划要求。项目所在区域大气、水和声环境现状均能符合相应的环境标准要求，符合环境质量底线要求。</w:t>
            </w:r>
          </w:p>
          <w:p w14:paraId="008EB0E7">
            <w:pPr>
              <w:pStyle w:val="16"/>
              <w:bidi w:val="0"/>
              <w:rPr>
                <w:rFonts w:hint="default"/>
                <w:color w:val="auto"/>
                <w:lang w:val="en-US" w:eastAsia="zh-CN"/>
              </w:rPr>
            </w:pPr>
            <w:r>
              <w:rPr>
                <w:rFonts w:hint="default"/>
                <w:color w:val="auto"/>
                <w:lang w:val="en-US" w:eastAsia="zh-CN"/>
              </w:rPr>
              <w:t>（3）资源利用上线</w:t>
            </w:r>
          </w:p>
          <w:p w14:paraId="2E10CF13">
            <w:pPr>
              <w:pStyle w:val="16"/>
              <w:bidi w:val="0"/>
              <w:rPr>
                <w:rFonts w:hint="default"/>
                <w:color w:val="auto"/>
                <w:lang w:val="en-US" w:eastAsia="zh-CN"/>
              </w:rPr>
            </w:pPr>
            <w:r>
              <w:rPr>
                <w:rFonts w:hint="default"/>
                <w:color w:val="auto"/>
                <w:lang w:val="en-US" w:eastAsia="zh-CN"/>
              </w:rPr>
              <w:t>资源是环境的载体，资源利用上线是各地区能源、水、土地等资源消耗不得突破的</w:t>
            </w:r>
            <w:r>
              <w:rPr>
                <w:rFonts w:hint="eastAsia"/>
                <w:color w:val="auto"/>
                <w:lang w:val="en-US" w:eastAsia="zh-CN"/>
              </w:rPr>
              <w:t>“</w:t>
            </w:r>
            <w:r>
              <w:rPr>
                <w:rFonts w:hint="default"/>
                <w:color w:val="auto"/>
                <w:lang w:val="en-US" w:eastAsia="zh-CN"/>
              </w:rPr>
              <w:t>天花板</w:t>
            </w:r>
            <w:r>
              <w:rPr>
                <w:rFonts w:hint="eastAsia"/>
                <w:color w:val="auto"/>
                <w:lang w:val="en-US" w:eastAsia="zh-CN"/>
              </w:rPr>
              <w:t>”</w:t>
            </w:r>
            <w:r>
              <w:rPr>
                <w:rFonts w:hint="default"/>
                <w:color w:val="auto"/>
                <w:lang w:val="en-US" w:eastAsia="zh-CN"/>
              </w:rPr>
              <w:t>。</w:t>
            </w:r>
            <w:r>
              <w:rPr>
                <w:rFonts w:hint="eastAsia"/>
                <w:color w:val="auto"/>
                <w:lang w:val="en-US" w:eastAsia="zh-CN"/>
              </w:rPr>
              <w:t>本项目</w:t>
            </w:r>
            <w:r>
              <w:rPr>
                <w:rFonts w:hint="default"/>
                <w:color w:val="auto"/>
                <w:lang w:val="en-US" w:eastAsia="zh-CN"/>
              </w:rPr>
              <w:t>主要资源消耗为水、电、</w:t>
            </w:r>
            <w:r>
              <w:rPr>
                <w:rFonts w:hint="eastAsia"/>
                <w:color w:val="auto"/>
                <w:lang w:val="en-US" w:eastAsia="zh-CN"/>
              </w:rPr>
              <w:t>石粉、碎</w:t>
            </w:r>
            <w:r>
              <w:rPr>
                <w:rFonts w:hint="default"/>
                <w:color w:val="auto"/>
                <w:lang w:val="en-US" w:eastAsia="zh-CN"/>
              </w:rPr>
              <w:t>石及水泥等。生产用水由</w:t>
            </w:r>
            <w:r>
              <w:rPr>
                <w:rFonts w:hint="eastAsia"/>
                <w:color w:val="auto"/>
                <w:lang w:val="en-US" w:eastAsia="zh-CN"/>
              </w:rPr>
              <w:t>厂区自备井和临近</w:t>
            </w:r>
            <w:r>
              <w:rPr>
                <w:rFonts w:hint="default"/>
                <w:color w:val="auto"/>
                <w:lang w:val="en-US" w:eastAsia="zh-CN"/>
              </w:rPr>
              <w:t>水塘供给，生活用水由</w:t>
            </w:r>
            <w:r>
              <w:rPr>
                <w:rFonts w:hint="eastAsia"/>
                <w:color w:val="auto"/>
                <w:lang w:val="en-US" w:eastAsia="zh-CN"/>
              </w:rPr>
              <w:t>区域自来水</w:t>
            </w:r>
            <w:r>
              <w:rPr>
                <w:rFonts w:hint="default"/>
                <w:color w:val="auto"/>
                <w:lang w:val="en-US" w:eastAsia="zh-CN"/>
              </w:rPr>
              <w:t>供给</w:t>
            </w:r>
            <w:r>
              <w:rPr>
                <w:rFonts w:hint="eastAsia"/>
                <w:color w:val="auto"/>
                <w:lang w:val="en-US" w:eastAsia="zh-CN"/>
              </w:rPr>
              <w:t>，</w:t>
            </w:r>
            <w:r>
              <w:rPr>
                <w:rFonts w:hint="default"/>
                <w:color w:val="auto"/>
                <w:lang w:val="en-US" w:eastAsia="zh-CN"/>
              </w:rPr>
              <w:t>供电由</w:t>
            </w:r>
            <w:r>
              <w:rPr>
                <w:rFonts w:hint="eastAsia"/>
                <w:color w:val="auto"/>
                <w:lang w:val="en-US" w:eastAsia="zh-CN"/>
              </w:rPr>
              <w:t>乡镇</w:t>
            </w:r>
            <w:r>
              <w:rPr>
                <w:rFonts w:hint="default"/>
                <w:color w:val="auto"/>
                <w:lang w:val="en-US" w:eastAsia="zh-CN"/>
              </w:rPr>
              <w:t>电网供给，对区域资源基本无影响</w:t>
            </w:r>
            <w:r>
              <w:rPr>
                <w:rFonts w:hint="eastAsia"/>
                <w:color w:val="auto"/>
                <w:lang w:val="en-US" w:eastAsia="zh-CN"/>
              </w:rPr>
              <w:t>，</w:t>
            </w:r>
            <w:r>
              <w:rPr>
                <w:rFonts w:hint="default"/>
                <w:color w:val="auto"/>
                <w:lang w:val="en-US" w:eastAsia="zh-CN"/>
              </w:rPr>
              <w:t>符合资源利用上限要求。</w:t>
            </w:r>
          </w:p>
          <w:p w14:paraId="79F19BA1">
            <w:pPr>
              <w:pStyle w:val="16"/>
              <w:bidi w:val="0"/>
              <w:rPr>
                <w:rFonts w:hint="default"/>
                <w:color w:val="auto"/>
                <w:lang w:val="en-US" w:eastAsia="zh-CN"/>
              </w:rPr>
            </w:pPr>
            <w:r>
              <w:rPr>
                <w:rFonts w:hint="default"/>
                <w:color w:val="auto"/>
                <w:lang w:val="en-US" w:eastAsia="zh-CN"/>
              </w:rPr>
              <w:t>（4）生态环境准入清单</w:t>
            </w:r>
          </w:p>
          <w:p w14:paraId="20862B02">
            <w:pPr>
              <w:pStyle w:val="16"/>
              <w:bidi w:val="0"/>
              <w:rPr>
                <w:rFonts w:hint="default"/>
                <w:color w:val="auto"/>
                <w:lang w:val="en-US" w:eastAsia="zh-CN"/>
              </w:rPr>
            </w:pPr>
            <w:r>
              <w:rPr>
                <w:rFonts w:hint="default"/>
                <w:color w:val="auto"/>
                <w:lang w:val="en-US" w:eastAsia="zh-CN"/>
              </w:rPr>
              <w:t>本项目选址于</w:t>
            </w:r>
            <w:r>
              <w:rPr>
                <w:rFonts w:hint="eastAsia"/>
                <w:color w:val="auto"/>
                <w:lang w:val="en-US" w:eastAsia="zh-CN"/>
              </w:rPr>
              <w:t>岳阳县</w:t>
            </w:r>
            <w:r>
              <w:rPr>
                <w:rFonts w:hint="eastAsia" w:cs="Times New Roman"/>
                <w:color w:val="auto"/>
                <w:u w:val="none" w:color="auto"/>
                <w:lang w:val="en-US" w:eastAsia="zh-CN"/>
              </w:rPr>
              <w:t>长湖乡范家村高家片段内组</w:t>
            </w:r>
            <w:r>
              <w:rPr>
                <w:rFonts w:hint="default"/>
                <w:color w:val="auto"/>
                <w:lang w:val="en-US" w:eastAsia="zh-CN"/>
              </w:rPr>
              <w:t>，根据《岳阳市生态环境局关于发布岳阳市生态环境分区管控动态更新成果（2023年版）的通知》（岳环发[2024]14号），为管控区域中的</w:t>
            </w:r>
            <w:r>
              <w:rPr>
                <w:rFonts w:hint="eastAsia"/>
                <w:color w:val="auto"/>
                <w:lang w:val="en-US" w:eastAsia="zh-CN"/>
              </w:rPr>
              <w:t>一般管控</w:t>
            </w:r>
            <w:r>
              <w:rPr>
                <w:rFonts w:hint="default"/>
                <w:color w:val="auto"/>
                <w:lang w:val="en-US" w:eastAsia="zh-CN"/>
              </w:rPr>
              <w:t>单元ZH430621</w:t>
            </w:r>
            <w:r>
              <w:rPr>
                <w:rFonts w:hint="eastAsia"/>
                <w:color w:val="auto"/>
                <w:lang w:val="en-US" w:eastAsia="zh-CN"/>
              </w:rPr>
              <w:t>2</w:t>
            </w:r>
            <w:r>
              <w:rPr>
                <w:rFonts w:hint="default"/>
                <w:color w:val="auto"/>
                <w:lang w:val="en-US" w:eastAsia="zh-CN"/>
              </w:rPr>
              <w:t>000</w:t>
            </w:r>
            <w:r>
              <w:rPr>
                <w:rFonts w:hint="eastAsia"/>
                <w:color w:val="auto"/>
                <w:lang w:val="en-US" w:eastAsia="zh-CN"/>
              </w:rPr>
              <w:t>1</w:t>
            </w:r>
            <w:r>
              <w:rPr>
                <w:rFonts w:hint="default"/>
                <w:color w:val="auto"/>
                <w:lang w:val="en-US" w:eastAsia="zh-CN"/>
              </w:rPr>
              <w:t>。项目建设符合其环境准入及管控要求，本项目与生态环境准入清单符合性分析如下</w:t>
            </w:r>
            <w:r>
              <w:rPr>
                <w:rFonts w:hint="eastAsia"/>
                <w:color w:val="auto"/>
                <w:lang w:val="en-US" w:eastAsia="zh-CN"/>
              </w:rPr>
              <w:t>。</w:t>
            </w:r>
          </w:p>
          <w:p w14:paraId="6A57D08F">
            <w:pPr>
              <w:pStyle w:val="17"/>
              <w:bidi w:val="0"/>
              <w:rPr>
                <w:rFonts w:hint="default"/>
                <w:color w:val="auto"/>
                <w:lang w:val="en-US" w:eastAsia="zh-CN"/>
              </w:rPr>
            </w:pPr>
            <w:r>
              <w:rPr>
                <w:rFonts w:hint="default"/>
                <w:color w:val="auto"/>
                <w:lang w:val="en-US" w:eastAsia="zh-CN"/>
              </w:rPr>
              <w:t>表1-</w:t>
            </w:r>
            <w:r>
              <w:rPr>
                <w:rFonts w:hint="eastAsia"/>
                <w:color w:val="auto"/>
                <w:lang w:val="en-US" w:eastAsia="zh-CN"/>
              </w:rPr>
              <w:t>1</w:t>
            </w:r>
            <w:r>
              <w:rPr>
                <w:rFonts w:hint="default"/>
                <w:color w:val="4874CB" w:themeColor="accent1"/>
                <w:lang w:val="en-US" w:eastAsia="zh-CN"/>
                <w14:textFill>
                  <w14:solidFill>
                    <w14:schemeClr w14:val="accent1"/>
                  </w14:solidFill>
                </w14:textFill>
              </w:rPr>
              <w:t xml:space="preserve"> </w:t>
            </w:r>
            <w:r>
              <w:rPr>
                <w:rFonts w:hint="default"/>
                <w:color w:val="auto"/>
                <w:lang w:val="en-US" w:eastAsia="zh-CN"/>
              </w:rPr>
              <w:t>环境管控单元相关要求及相符性分析一览表</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375"/>
              <w:gridCol w:w="1365"/>
              <w:gridCol w:w="687"/>
            </w:tblGrid>
            <w:tr w14:paraId="658B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7" w:type="dxa"/>
                  <w:vAlign w:val="center"/>
                </w:tcPr>
                <w:p w14:paraId="6DA6C51E">
                  <w:pPr>
                    <w:pStyle w:val="18"/>
                    <w:bidi w:val="0"/>
                    <w:jc w:val="center"/>
                    <w:rPr>
                      <w:rFonts w:hint="default"/>
                      <w:color w:val="auto"/>
                      <w:lang w:val="en-US" w:eastAsia="zh-CN"/>
                    </w:rPr>
                  </w:pPr>
                  <w:r>
                    <w:rPr>
                      <w:rFonts w:hint="eastAsia"/>
                      <w:color w:val="auto"/>
                      <w:lang w:val="en-US" w:eastAsia="zh-CN"/>
                    </w:rPr>
                    <w:t>管控维度</w:t>
                  </w:r>
                </w:p>
              </w:tc>
              <w:tc>
                <w:tcPr>
                  <w:tcW w:w="3375" w:type="dxa"/>
                  <w:vAlign w:val="center"/>
                </w:tcPr>
                <w:p w14:paraId="7740CBF6">
                  <w:pPr>
                    <w:pStyle w:val="18"/>
                    <w:bidi w:val="0"/>
                    <w:jc w:val="center"/>
                    <w:rPr>
                      <w:rFonts w:hint="default"/>
                      <w:color w:val="auto"/>
                      <w:lang w:val="en-US" w:eastAsia="zh-CN"/>
                    </w:rPr>
                  </w:pPr>
                  <w:r>
                    <w:rPr>
                      <w:rFonts w:hint="default"/>
                      <w:color w:val="auto"/>
                      <w:lang w:val="en-US" w:eastAsia="zh-CN"/>
                    </w:rPr>
                    <w:t>管控要求</w:t>
                  </w:r>
                </w:p>
              </w:tc>
              <w:tc>
                <w:tcPr>
                  <w:tcW w:w="1365" w:type="dxa"/>
                  <w:vAlign w:val="center"/>
                </w:tcPr>
                <w:p w14:paraId="241FDBF7">
                  <w:pPr>
                    <w:pStyle w:val="18"/>
                    <w:bidi w:val="0"/>
                    <w:jc w:val="center"/>
                    <w:rPr>
                      <w:rFonts w:hint="default"/>
                      <w:color w:val="auto"/>
                      <w:lang w:val="en-US" w:eastAsia="zh-CN"/>
                    </w:rPr>
                  </w:pPr>
                  <w:r>
                    <w:rPr>
                      <w:rFonts w:hint="default"/>
                      <w:color w:val="auto"/>
                      <w:lang w:val="en-US" w:eastAsia="zh-CN"/>
                    </w:rPr>
                    <w:t>项目情况</w:t>
                  </w:r>
                </w:p>
              </w:tc>
              <w:tc>
                <w:tcPr>
                  <w:tcW w:w="687" w:type="dxa"/>
                  <w:vAlign w:val="center"/>
                </w:tcPr>
                <w:p w14:paraId="51017F4C">
                  <w:pPr>
                    <w:pStyle w:val="18"/>
                    <w:bidi w:val="0"/>
                    <w:jc w:val="center"/>
                    <w:rPr>
                      <w:rFonts w:hint="default"/>
                      <w:color w:val="auto"/>
                      <w:lang w:val="en-US" w:eastAsia="zh-CN"/>
                    </w:rPr>
                  </w:pPr>
                  <w:r>
                    <w:rPr>
                      <w:rFonts w:hint="eastAsia"/>
                      <w:color w:val="auto"/>
                      <w:lang w:val="en-US" w:eastAsia="zh-CN"/>
                    </w:rPr>
                    <w:t>符合性</w:t>
                  </w:r>
                </w:p>
              </w:tc>
            </w:tr>
            <w:tr w14:paraId="0801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6D95CED3">
                  <w:pPr>
                    <w:pStyle w:val="18"/>
                    <w:bidi w:val="0"/>
                    <w:jc w:val="center"/>
                    <w:rPr>
                      <w:rFonts w:hint="default"/>
                      <w:color w:val="auto"/>
                      <w:lang w:val="en-US" w:eastAsia="zh-CN"/>
                    </w:rPr>
                  </w:pPr>
                  <w:r>
                    <w:rPr>
                      <w:rFonts w:hint="default"/>
                      <w:color w:val="auto"/>
                      <w:lang w:val="en-US" w:eastAsia="zh-CN"/>
                    </w:rPr>
                    <w:t>空间布局约束</w:t>
                  </w:r>
                </w:p>
              </w:tc>
              <w:tc>
                <w:tcPr>
                  <w:tcW w:w="3375" w:type="dxa"/>
                  <w:vAlign w:val="center"/>
                </w:tcPr>
                <w:p w14:paraId="6F7B5D37">
                  <w:pPr>
                    <w:pStyle w:val="18"/>
                    <w:bidi w:val="0"/>
                    <w:jc w:val="center"/>
                    <w:rPr>
                      <w:rFonts w:hint="default"/>
                      <w:color w:val="4874CB" w:themeColor="accent1"/>
                      <w:lang w:val="en-US" w:eastAsia="zh-CN"/>
                      <w14:textFill>
                        <w14:solidFill>
                          <w14:schemeClr w14:val="accent1"/>
                        </w14:solidFill>
                      </w14:textFill>
                    </w:rPr>
                  </w:pPr>
                  <w:r>
                    <w:rPr>
                      <w:rFonts w:hint="default"/>
                      <w:color w:val="auto"/>
                      <w:lang w:val="en-US" w:eastAsia="zh-CN"/>
                    </w:rPr>
                    <w:t>全面规范河流、湖泊、水库等天然水域的水产养殖行为，禁止天然水域投肥投饵养殖。禁止周边生活污水及畜禽粪直接排入水库，全面加强对人工水产养殖尾水排放的管控。岳阳县重点湖泊禁止网箱、网围、网栏等人工养殖。</w:t>
                  </w:r>
                </w:p>
              </w:tc>
              <w:tc>
                <w:tcPr>
                  <w:tcW w:w="1365" w:type="dxa"/>
                  <w:vAlign w:val="center"/>
                </w:tcPr>
                <w:p w14:paraId="7A18AFB2">
                  <w:pPr>
                    <w:pStyle w:val="18"/>
                    <w:bidi w:val="0"/>
                    <w:jc w:val="center"/>
                    <w:rPr>
                      <w:rFonts w:hint="default"/>
                      <w:color w:val="4874CB" w:themeColor="accent1"/>
                      <w:lang w:val="en-US" w:eastAsia="zh-CN"/>
                      <w14:textFill>
                        <w14:solidFill>
                          <w14:schemeClr w14:val="accent1"/>
                        </w14:solidFill>
                      </w14:textFill>
                    </w:rPr>
                  </w:pPr>
                  <w:r>
                    <w:rPr>
                      <w:rFonts w:hint="default"/>
                      <w:color w:val="auto"/>
                      <w:lang w:val="en-US" w:eastAsia="zh-CN"/>
                    </w:rPr>
                    <w:t>本项目不属于</w:t>
                  </w:r>
                  <w:r>
                    <w:rPr>
                      <w:rFonts w:hint="eastAsia"/>
                      <w:color w:val="auto"/>
                      <w:lang w:val="en-US" w:eastAsia="zh-CN"/>
                    </w:rPr>
                    <w:t>水产养殖行为，生活污水经化粪池处理后用作农肥</w:t>
                  </w:r>
                  <w:r>
                    <w:rPr>
                      <w:rFonts w:hint="eastAsia"/>
                      <w:color w:val="4874CB" w:themeColor="accent1"/>
                      <w:lang w:val="en-US" w:eastAsia="zh-CN"/>
                      <w14:textFill>
                        <w14:solidFill>
                          <w14:schemeClr w14:val="accent1"/>
                        </w14:solidFill>
                      </w14:textFill>
                    </w:rPr>
                    <w:t>。</w:t>
                  </w:r>
                </w:p>
              </w:tc>
              <w:tc>
                <w:tcPr>
                  <w:tcW w:w="687" w:type="dxa"/>
                  <w:vAlign w:val="center"/>
                </w:tcPr>
                <w:p w14:paraId="76B2EA76">
                  <w:pPr>
                    <w:pStyle w:val="18"/>
                    <w:bidi w:val="0"/>
                    <w:jc w:val="center"/>
                    <w:rPr>
                      <w:rFonts w:hint="default"/>
                      <w:color w:val="auto"/>
                      <w:lang w:val="en-US" w:eastAsia="zh-CN"/>
                    </w:rPr>
                  </w:pPr>
                  <w:r>
                    <w:rPr>
                      <w:rFonts w:hint="eastAsia"/>
                      <w:color w:val="auto"/>
                      <w:lang w:val="en-US" w:eastAsia="zh-CN"/>
                    </w:rPr>
                    <w:t>符合</w:t>
                  </w:r>
                </w:p>
              </w:tc>
            </w:tr>
            <w:tr w14:paraId="76E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4D999552">
                  <w:pPr>
                    <w:pStyle w:val="18"/>
                    <w:bidi w:val="0"/>
                    <w:jc w:val="center"/>
                    <w:rPr>
                      <w:rFonts w:hint="default"/>
                      <w:color w:val="auto"/>
                      <w:lang w:val="en-US" w:eastAsia="zh-CN"/>
                    </w:rPr>
                  </w:pPr>
                </w:p>
              </w:tc>
              <w:tc>
                <w:tcPr>
                  <w:tcW w:w="3375" w:type="dxa"/>
                  <w:vAlign w:val="center"/>
                </w:tcPr>
                <w:p w14:paraId="610A4BE5">
                  <w:pPr>
                    <w:pStyle w:val="18"/>
                    <w:keepNext w:val="0"/>
                    <w:keepLines w:val="0"/>
                    <w:pageBreakBefore w:val="0"/>
                    <w:widowControl w:val="0"/>
                    <w:kinsoku/>
                    <w:wordWrap/>
                    <w:overflowPunct/>
                    <w:topLinePunct w:val="0"/>
                    <w:autoSpaceDE w:val="0"/>
                    <w:autoSpaceDN w:val="0"/>
                    <w:bidi w:val="0"/>
                    <w:adjustRightInd/>
                    <w:snapToGrid/>
                    <w:jc w:val="both"/>
                    <w:textAlignment w:val="auto"/>
                    <w:rPr>
                      <w:rFonts w:hint="default"/>
                      <w:color w:val="4874CB" w:themeColor="accent1"/>
                      <w:lang w:val="en-US" w:eastAsia="zh-CN"/>
                      <w14:textFill>
                        <w14:solidFill>
                          <w14:schemeClr w14:val="accent1"/>
                        </w14:solidFill>
                      </w14:textFill>
                    </w:rPr>
                  </w:pPr>
                  <w:r>
                    <w:rPr>
                      <w:rFonts w:hint="default"/>
                      <w:color w:val="auto"/>
                      <w:lang w:val="en-US" w:eastAsia="zh-CN"/>
                    </w:rPr>
                    <w:t>鼓励农村旅游休闲，提升生态农业、优质精品生产、农产品精深加工</w:t>
                  </w:r>
                  <w:r>
                    <w:rPr>
                      <w:rFonts w:hint="default"/>
                      <w:color w:val="auto"/>
                      <w:lang w:val="en-US" w:eastAsia="zh-CN"/>
                    </w:rPr>
                    <w:br w:type="textWrapping"/>
                  </w:r>
                  <w:r>
                    <w:rPr>
                      <w:rFonts w:hint="default"/>
                      <w:color w:val="auto"/>
                      <w:lang w:val="en-US" w:eastAsia="zh-CN"/>
                    </w:rPr>
                    <w:t>水平，打造地方特色产业。长湖乡配套发展建材加工，推进辖区加工企业聚集发展，提高产业集约化、绿色化发展水平。限制布局废水量大、耗水量大的企业。加强对现有中、小型养殖场的管理，提升种养结合水平，以果菜茶生产基地为重点，引导大型农业种植户、大型农业合作社实行种养循环发展。</w:t>
                  </w:r>
                </w:p>
              </w:tc>
              <w:tc>
                <w:tcPr>
                  <w:tcW w:w="1365" w:type="dxa"/>
                  <w:vAlign w:val="center"/>
                </w:tcPr>
                <w:p w14:paraId="1FDB0DF6">
                  <w:pPr>
                    <w:pStyle w:val="18"/>
                    <w:bidi w:val="0"/>
                    <w:jc w:val="center"/>
                    <w:rPr>
                      <w:rFonts w:hint="default"/>
                      <w:color w:val="4874CB" w:themeColor="accent1"/>
                      <w:lang w:val="en-US" w:eastAsia="zh-CN"/>
                      <w14:textFill>
                        <w14:solidFill>
                          <w14:schemeClr w14:val="accent1"/>
                        </w14:solidFill>
                      </w14:textFill>
                    </w:rPr>
                  </w:pPr>
                  <w:r>
                    <w:rPr>
                      <w:rFonts w:hint="eastAsia"/>
                      <w:color w:val="auto"/>
                      <w:lang w:val="en-US" w:eastAsia="zh-CN"/>
                    </w:rPr>
                    <w:t>本项目为建材加工项目符合当地需求。且非废水量大、耗水量大企业符合准入要求。</w:t>
                  </w:r>
                </w:p>
              </w:tc>
              <w:tc>
                <w:tcPr>
                  <w:tcW w:w="687" w:type="dxa"/>
                  <w:vAlign w:val="center"/>
                </w:tcPr>
                <w:p w14:paraId="5F0B8C32">
                  <w:pPr>
                    <w:pStyle w:val="18"/>
                    <w:bidi w:val="0"/>
                    <w:jc w:val="center"/>
                    <w:rPr>
                      <w:rFonts w:hint="eastAsia"/>
                      <w:color w:val="auto"/>
                      <w:lang w:val="en-US" w:eastAsia="zh-CN"/>
                    </w:rPr>
                  </w:pPr>
                  <w:r>
                    <w:rPr>
                      <w:rFonts w:hint="eastAsia"/>
                      <w:color w:val="auto"/>
                      <w:lang w:val="en-US" w:eastAsia="zh-CN"/>
                    </w:rPr>
                    <w:t>符合</w:t>
                  </w:r>
                </w:p>
              </w:tc>
            </w:tr>
            <w:tr w14:paraId="5FF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20887113">
                  <w:pPr>
                    <w:pStyle w:val="18"/>
                    <w:bidi w:val="0"/>
                    <w:jc w:val="center"/>
                    <w:rPr>
                      <w:rFonts w:hint="default"/>
                      <w:color w:val="auto"/>
                      <w:lang w:val="en-US" w:eastAsia="zh-CN"/>
                    </w:rPr>
                  </w:pPr>
                </w:p>
              </w:tc>
              <w:tc>
                <w:tcPr>
                  <w:tcW w:w="3375" w:type="dxa"/>
                  <w:vAlign w:val="center"/>
                </w:tcPr>
                <w:p w14:paraId="1E0B8CB4">
                  <w:pPr>
                    <w:pStyle w:val="18"/>
                    <w:keepNext w:val="0"/>
                    <w:keepLines w:val="0"/>
                    <w:pageBreakBefore w:val="0"/>
                    <w:widowControl w:val="0"/>
                    <w:kinsoku/>
                    <w:wordWrap/>
                    <w:overflowPunct/>
                    <w:topLinePunct w:val="0"/>
                    <w:autoSpaceDE w:val="0"/>
                    <w:autoSpaceDN w:val="0"/>
                    <w:bidi w:val="0"/>
                    <w:adjustRightInd/>
                    <w:snapToGrid/>
                    <w:jc w:val="both"/>
                    <w:textAlignment w:val="auto"/>
                    <w:rPr>
                      <w:rFonts w:hint="default"/>
                      <w:color w:val="4874CB" w:themeColor="accent1"/>
                      <w:lang w:val="en-US" w:eastAsia="zh-CN"/>
                      <w14:textFill>
                        <w14:solidFill>
                          <w14:schemeClr w14:val="accent1"/>
                        </w14:solidFill>
                      </w14:textFill>
                    </w:rPr>
                  </w:pPr>
                  <w:r>
                    <w:rPr>
                      <w:rFonts w:hint="eastAsia"/>
                      <w:color w:val="auto"/>
                      <w:lang w:val="en-US" w:eastAsia="zh-CN"/>
                    </w:rPr>
                    <w:t>畜禽养殖按照《湖南省畜禽规模养殖污染防治规定》相关内容实施，禁养区内畜禽养殖场立即关停退养，禁养区外沿江、河、湖、库、排（干）渠岸线500米内实施限养管理，禁止新增养殖场和扩大养殖规模，引导现有养殖场逐步退出。</w:t>
                  </w:r>
                </w:p>
              </w:tc>
              <w:tc>
                <w:tcPr>
                  <w:tcW w:w="1365" w:type="dxa"/>
                  <w:vAlign w:val="center"/>
                </w:tcPr>
                <w:p w14:paraId="2C728739">
                  <w:pPr>
                    <w:pStyle w:val="18"/>
                    <w:bidi w:val="0"/>
                    <w:jc w:val="center"/>
                    <w:rPr>
                      <w:rFonts w:hint="default"/>
                      <w:color w:val="4874CB" w:themeColor="accent1"/>
                      <w:lang w:val="en-US" w:eastAsia="zh-CN"/>
                      <w14:textFill>
                        <w14:solidFill>
                          <w14:schemeClr w14:val="accent1"/>
                        </w14:solidFill>
                      </w14:textFill>
                    </w:rPr>
                  </w:pPr>
                  <w:r>
                    <w:rPr>
                      <w:rFonts w:hint="eastAsia"/>
                      <w:color w:val="auto"/>
                      <w:lang w:val="en-US" w:eastAsia="zh-CN"/>
                    </w:rPr>
                    <w:t>本项目不属于畜禽养殖项目。</w:t>
                  </w:r>
                </w:p>
              </w:tc>
              <w:tc>
                <w:tcPr>
                  <w:tcW w:w="687" w:type="dxa"/>
                  <w:vAlign w:val="center"/>
                </w:tcPr>
                <w:p w14:paraId="3490189B">
                  <w:pPr>
                    <w:pStyle w:val="18"/>
                    <w:bidi w:val="0"/>
                    <w:jc w:val="center"/>
                    <w:rPr>
                      <w:rFonts w:hint="eastAsia"/>
                      <w:color w:val="auto"/>
                      <w:lang w:val="en-US" w:eastAsia="zh-CN"/>
                    </w:rPr>
                  </w:pPr>
                  <w:r>
                    <w:rPr>
                      <w:rFonts w:hint="eastAsia"/>
                      <w:color w:val="auto"/>
                      <w:lang w:val="en-US" w:eastAsia="zh-CN"/>
                    </w:rPr>
                    <w:t>符合</w:t>
                  </w:r>
                </w:p>
              </w:tc>
            </w:tr>
            <w:tr w14:paraId="3E4D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18425899">
                  <w:pPr>
                    <w:pStyle w:val="18"/>
                    <w:bidi w:val="0"/>
                    <w:jc w:val="center"/>
                    <w:rPr>
                      <w:rFonts w:hint="default"/>
                      <w:color w:val="auto"/>
                      <w:lang w:val="en-US" w:eastAsia="zh-CN"/>
                    </w:rPr>
                  </w:pPr>
                </w:p>
              </w:tc>
              <w:tc>
                <w:tcPr>
                  <w:tcW w:w="3375" w:type="dxa"/>
                  <w:vAlign w:val="center"/>
                </w:tcPr>
                <w:p w14:paraId="454D3D29">
                  <w:pPr>
                    <w:pStyle w:val="18"/>
                    <w:bidi w:val="0"/>
                    <w:jc w:val="both"/>
                    <w:rPr>
                      <w:rFonts w:hint="default"/>
                      <w:color w:val="4874CB" w:themeColor="accent1"/>
                      <w:lang w:val="en-US" w:eastAsia="zh-CN"/>
                      <w14:textFill>
                        <w14:solidFill>
                          <w14:schemeClr w14:val="accent1"/>
                        </w14:solidFill>
                      </w14:textFill>
                    </w:rPr>
                  </w:pPr>
                  <w:r>
                    <w:rPr>
                      <w:rFonts w:hint="eastAsia"/>
                      <w:color w:val="auto"/>
                      <w:lang w:val="en-US" w:eastAsia="zh-CN"/>
                    </w:rPr>
                    <w:t>推进矿山植被生态恢复</w:t>
                  </w:r>
                  <w:r>
                    <w:rPr>
                      <w:rFonts w:hint="default"/>
                      <w:color w:val="auto"/>
                      <w:lang w:val="en-US" w:eastAsia="zh-CN"/>
                    </w:rPr>
                    <w:t>，矿山建设应落实《湖南省绿色矿山管理办法》</w:t>
                  </w:r>
                  <w:r>
                    <w:rPr>
                      <w:rFonts w:hint="eastAsia"/>
                      <w:color w:val="auto"/>
                      <w:lang w:val="en-US" w:eastAsia="zh-CN"/>
                    </w:rPr>
                    <w:br w:type="textWrapping"/>
                  </w:r>
                  <w:r>
                    <w:rPr>
                      <w:rFonts w:hint="default"/>
                      <w:color w:val="auto"/>
                      <w:lang w:val="en-US" w:eastAsia="zh-CN"/>
                    </w:rPr>
                    <w:t>要求。</w:t>
                  </w:r>
                </w:p>
              </w:tc>
              <w:tc>
                <w:tcPr>
                  <w:tcW w:w="1365" w:type="dxa"/>
                  <w:vAlign w:val="center"/>
                </w:tcPr>
                <w:p w14:paraId="2C9EBECD">
                  <w:pPr>
                    <w:pStyle w:val="18"/>
                    <w:bidi w:val="0"/>
                    <w:jc w:val="center"/>
                    <w:rPr>
                      <w:rFonts w:hint="default"/>
                      <w:color w:val="4874CB" w:themeColor="accent1"/>
                      <w:lang w:val="en-US" w:eastAsia="zh-CN"/>
                      <w14:textFill>
                        <w14:solidFill>
                          <w14:schemeClr w14:val="accent1"/>
                        </w14:solidFill>
                      </w14:textFill>
                    </w:rPr>
                  </w:pPr>
                  <w:r>
                    <w:rPr>
                      <w:rFonts w:hint="eastAsia"/>
                      <w:color w:val="auto"/>
                      <w:lang w:val="en-US" w:eastAsia="zh-CN"/>
                    </w:rPr>
                    <w:t>本项目非矿山建设项目</w:t>
                  </w:r>
                </w:p>
              </w:tc>
              <w:tc>
                <w:tcPr>
                  <w:tcW w:w="687" w:type="dxa"/>
                  <w:vAlign w:val="center"/>
                </w:tcPr>
                <w:p w14:paraId="2BC3F8C8">
                  <w:pPr>
                    <w:pStyle w:val="18"/>
                    <w:bidi w:val="0"/>
                    <w:jc w:val="center"/>
                    <w:rPr>
                      <w:rFonts w:hint="eastAsia"/>
                      <w:color w:val="auto"/>
                      <w:lang w:val="en-US" w:eastAsia="zh-CN"/>
                    </w:rPr>
                  </w:pPr>
                  <w:r>
                    <w:rPr>
                      <w:rFonts w:hint="eastAsia"/>
                      <w:color w:val="auto"/>
                      <w:lang w:val="en-US" w:eastAsia="zh-CN"/>
                    </w:rPr>
                    <w:t>符合</w:t>
                  </w:r>
                </w:p>
              </w:tc>
            </w:tr>
            <w:tr w14:paraId="092E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0A239CF7">
                  <w:pPr>
                    <w:pStyle w:val="18"/>
                    <w:bidi w:val="0"/>
                    <w:jc w:val="center"/>
                    <w:rPr>
                      <w:rFonts w:hint="default"/>
                      <w:color w:val="auto"/>
                      <w:lang w:val="en-US" w:eastAsia="zh-CN"/>
                    </w:rPr>
                  </w:pPr>
                </w:p>
              </w:tc>
              <w:tc>
                <w:tcPr>
                  <w:tcW w:w="3375" w:type="dxa"/>
                  <w:vAlign w:val="center"/>
                </w:tcPr>
                <w:p w14:paraId="6B597CCB">
                  <w:pPr>
                    <w:pStyle w:val="18"/>
                    <w:bidi w:val="0"/>
                    <w:jc w:val="both"/>
                    <w:rPr>
                      <w:rFonts w:hint="eastAsia"/>
                      <w:color w:val="auto"/>
                      <w:lang w:val="en-US" w:eastAsia="zh-CN"/>
                    </w:rPr>
                  </w:pPr>
                  <w:r>
                    <w:rPr>
                      <w:rFonts w:hint="eastAsia"/>
                      <w:color w:val="auto"/>
                      <w:lang w:val="en-US" w:eastAsia="zh-CN"/>
                    </w:rPr>
                    <w:t>着力整治重点流域非法采砂</w:t>
                  </w:r>
                  <w:r>
                    <w:rPr>
                      <w:rFonts w:hint="default"/>
                      <w:color w:val="auto"/>
                      <w:lang w:val="en-US" w:eastAsia="zh-CN"/>
                    </w:rPr>
                    <w:t>、洗砂、侵占大堤水域滩地非法作业等问题。</w:t>
                  </w:r>
                </w:p>
              </w:tc>
              <w:tc>
                <w:tcPr>
                  <w:tcW w:w="1365" w:type="dxa"/>
                  <w:vAlign w:val="center"/>
                </w:tcPr>
                <w:p w14:paraId="50D72F34">
                  <w:pPr>
                    <w:pStyle w:val="18"/>
                    <w:bidi w:val="0"/>
                    <w:jc w:val="center"/>
                    <w:rPr>
                      <w:rFonts w:hint="default"/>
                      <w:color w:val="4874CB" w:themeColor="accent1"/>
                      <w:lang w:val="en-US" w:eastAsia="zh-CN"/>
                      <w14:textFill>
                        <w14:solidFill>
                          <w14:schemeClr w14:val="accent1"/>
                        </w14:solidFill>
                      </w14:textFill>
                    </w:rPr>
                  </w:pPr>
                  <w:r>
                    <w:rPr>
                      <w:rFonts w:hint="eastAsia"/>
                      <w:color w:val="auto"/>
                      <w:lang w:val="en-US" w:eastAsia="zh-CN"/>
                    </w:rPr>
                    <w:t>本项目不涉及采砂、洗砂，建设地点不在水域附近。且无非法作业行为</w:t>
                  </w:r>
                </w:p>
              </w:tc>
              <w:tc>
                <w:tcPr>
                  <w:tcW w:w="687" w:type="dxa"/>
                  <w:vAlign w:val="center"/>
                </w:tcPr>
                <w:p w14:paraId="1A38E019">
                  <w:pPr>
                    <w:pStyle w:val="18"/>
                    <w:bidi w:val="0"/>
                    <w:jc w:val="center"/>
                    <w:rPr>
                      <w:rFonts w:hint="eastAsia"/>
                      <w:color w:val="auto"/>
                      <w:lang w:val="en-US" w:eastAsia="zh-CN"/>
                    </w:rPr>
                  </w:pPr>
                  <w:r>
                    <w:rPr>
                      <w:rFonts w:hint="eastAsia"/>
                      <w:color w:val="auto"/>
                      <w:lang w:val="en-US" w:eastAsia="zh-CN"/>
                    </w:rPr>
                    <w:t>符合</w:t>
                  </w:r>
                </w:p>
              </w:tc>
            </w:tr>
            <w:tr w14:paraId="45E0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30CED78B">
                  <w:pPr>
                    <w:pStyle w:val="18"/>
                    <w:bidi w:val="0"/>
                    <w:jc w:val="center"/>
                    <w:rPr>
                      <w:rFonts w:hint="default"/>
                      <w:color w:val="auto"/>
                      <w:lang w:val="en-US" w:eastAsia="zh-CN"/>
                    </w:rPr>
                  </w:pPr>
                  <w:r>
                    <w:rPr>
                      <w:rFonts w:hint="default"/>
                      <w:color w:val="auto"/>
                      <w:lang w:val="en-US" w:eastAsia="zh-CN"/>
                    </w:rPr>
                    <w:t>污染物排放管控</w:t>
                  </w:r>
                </w:p>
              </w:tc>
              <w:tc>
                <w:tcPr>
                  <w:tcW w:w="3375" w:type="dxa"/>
                  <w:vAlign w:val="center"/>
                </w:tcPr>
                <w:p w14:paraId="51D4A563">
                  <w:pPr>
                    <w:pStyle w:val="18"/>
                    <w:bidi w:val="0"/>
                    <w:jc w:val="center"/>
                    <w:rPr>
                      <w:rFonts w:hint="default"/>
                      <w:color w:val="auto"/>
                      <w:lang w:val="en-US" w:eastAsia="zh-CN"/>
                    </w:rPr>
                  </w:pPr>
                  <w:r>
                    <w:rPr>
                      <w:rFonts w:hint="default"/>
                      <w:color w:val="auto"/>
                      <w:lang w:val="en-US" w:eastAsia="zh-CN"/>
                    </w:rPr>
                    <w:t>废气：加强建筑施工工地扬尘污染控制，严格落实</w:t>
                  </w:r>
                  <w:r>
                    <w:rPr>
                      <w:rFonts w:hint="eastAsia"/>
                      <w:color w:val="auto"/>
                      <w:lang w:val="en-US" w:eastAsia="zh-CN"/>
                    </w:rPr>
                    <w:t>“</w:t>
                  </w:r>
                  <w:r>
                    <w:rPr>
                      <w:rFonts w:hint="default"/>
                      <w:color w:val="auto"/>
                      <w:lang w:val="en-US" w:eastAsia="zh-CN"/>
                    </w:rPr>
                    <w:t>六个100%</w:t>
                  </w:r>
                  <w:r>
                    <w:rPr>
                      <w:rFonts w:hint="eastAsia"/>
                      <w:color w:val="auto"/>
                      <w:lang w:val="en-US" w:eastAsia="zh-CN"/>
                    </w:rPr>
                    <w:t>”</w:t>
                  </w:r>
                  <w:r>
                    <w:rPr>
                      <w:rFonts w:hint="default"/>
                      <w:color w:val="auto"/>
                      <w:lang w:val="en-US" w:eastAsia="zh-CN"/>
                    </w:rPr>
                    <w:t>措施；强化建材等企业无组织排放管控及治理；持续推进敞开式汽修喷涂、油品储运销等过程中挥发性有机物的治理工作；提升秸秆综合利用，拓宽秸秆利用途径；严禁垃圾露天焚烧</w:t>
                  </w:r>
                  <w:r>
                    <w:rPr>
                      <w:rFonts w:hint="eastAsia"/>
                      <w:color w:val="auto"/>
                      <w:lang w:val="en-US" w:eastAsia="zh-CN"/>
                    </w:rPr>
                    <w:t>，</w:t>
                  </w:r>
                  <w:r>
                    <w:rPr>
                      <w:rFonts w:hint="default"/>
                      <w:color w:val="auto"/>
                      <w:lang w:val="en-US" w:eastAsia="zh-CN"/>
                    </w:rPr>
                    <w:t>加强餐饮油烟、露天烧烤监管。</w:t>
                  </w:r>
                </w:p>
              </w:tc>
              <w:tc>
                <w:tcPr>
                  <w:tcW w:w="1365" w:type="dxa"/>
                  <w:vAlign w:val="center"/>
                </w:tcPr>
                <w:p w14:paraId="5F370D03">
                  <w:pPr>
                    <w:pStyle w:val="18"/>
                    <w:bidi w:val="0"/>
                    <w:jc w:val="center"/>
                    <w:rPr>
                      <w:rFonts w:hint="default"/>
                      <w:color w:val="auto"/>
                      <w:lang w:val="en-US" w:eastAsia="zh-CN"/>
                    </w:rPr>
                  </w:pPr>
                  <w:r>
                    <w:rPr>
                      <w:rFonts w:hint="default"/>
                      <w:color w:val="auto"/>
                      <w:lang w:val="en-US" w:eastAsia="zh-CN"/>
                    </w:rPr>
                    <w:t>施工期加强扬尘污染控制，严格落实</w:t>
                  </w:r>
                  <w:r>
                    <w:rPr>
                      <w:rFonts w:hint="eastAsia"/>
                      <w:color w:val="auto"/>
                      <w:lang w:val="en-US" w:eastAsia="zh-CN"/>
                    </w:rPr>
                    <w:t>“</w:t>
                  </w:r>
                  <w:r>
                    <w:rPr>
                      <w:rFonts w:hint="default"/>
                      <w:color w:val="auto"/>
                      <w:lang w:val="en-US" w:eastAsia="zh-CN"/>
                    </w:rPr>
                    <w:t>六个100%</w:t>
                  </w:r>
                  <w:r>
                    <w:rPr>
                      <w:rFonts w:hint="eastAsia"/>
                      <w:color w:val="auto"/>
                      <w:lang w:val="en-US" w:eastAsia="zh-CN"/>
                    </w:rPr>
                    <w:t>”</w:t>
                  </w:r>
                  <w:r>
                    <w:rPr>
                      <w:rFonts w:hint="default"/>
                      <w:color w:val="auto"/>
                      <w:lang w:val="en-US" w:eastAsia="zh-CN"/>
                    </w:rPr>
                    <w:t>措施</w:t>
                  </w:r>
                  <w:r>
                    <w:rPr>
                      <w:rFonts w:hint="eastAsia"/>
                      <w:color w:val="auto"/>
                      <w:lang w:val="en-US" w:eastAsia="zh-CN"/>
                    </w:rPr>
                    <w:t>，</w:t>
                  </w:r>
                  <w:r>
                    <w:rPr>
                      <w:rFonts w:hint="default"/>
                      <w:color w:val="auto"/>
                      <w:lang w:val="en-US" w:eastAsia="zh-CN"/>
                    </w:rPr>
                    <w:t>运营期加强废气治理，强化无组织废气排放管控及治理措施</w:t>
                  </w:r>
                  <w:r>
                    <w:rPr>
                      <w:rFonts w:hint="eastAsia"/>
                      <w:color w:val="auto"/>
                      <w:lang w:val="en-US" w:eastAsia="zh-CN"/>
                    </w:rPr>
                    <w:t>。</w:t>
                  </w:r>
                </w:p>
              </w:tc>
              <w:tc>
                <w:tcPr>
                  <w:tcW w:w="687" w:type="dxa"/>
                  <w:vAlign w:val="center"/>
                </w:tcPr>
                <w:p w14:paraId="6F16DC7D">
                  <w:pPr>
                    <w:pStyle w:val="18"/>
                    <w:bidi w:val="0"/>
                    <w:jc w:val="center"/>
                    <w:rPr>
                      <w:rFonts w:hint="default"/>
                      <w:color w:val="4874CB" w:themeColor="accent1"/>
                      <w:lang w:val="en-US" w:eastAsia="zh-CN"/>
                      <w14:textFill>
                        <w14:solidFill>
                          <w14:schemeClr w14:val="accent1"/>
                        </w14:solidFill>
                      </w14:textFill>
                    </w:rPr>
                  </w:pPr>
                  <w:r>
                    <w:rPr>
                      <w:rFonts w:hint="eastAsia"/>
                      <w:color w:val="auto"/>
                      <w:lang w:val="en-US" w:eastAsia="zh-CN"/>
                    </w:rPr>
                    <w:t>符合</w:t>
                  </w:r>
                </w:p>
              </w:tc>
            </w:tr>
            <w:tr w14:paraId="63C3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131E5386">
                  <w:pPr>
                    <w:pStyle w:val="18"/>
                    <w:bidi w:val="0"/>
                    <w:jc w:val="center"/>
                    <w:rPr>
                      <w:rFonts w:hint="default"/>
                      <w:color w:val="auto"/>
                      <w:lang w:val="en-US" w:eastAsia="zh-CN"/>
                    </w:rPr>
                  </w:pPr>
                </w:p>
              </w:tc>
              <w:tc>
                <w:tcPr>
                  <w:tcW w:w="3375" w:type="dxa"/>
                  <w:vAlign w:val="center"/>
                </w:tcPr>
                <w:p w14:paraId="6A4428A0">
                  <w:pPr>
                    <w:pStyle w:val="18"/>
                    <w:bidi w:val="0"/>
                    <w:jc w:val="both"/>
                    <w:rPr>
                      <w:rFonts w:hint="default"/>
                      <w:color w:val="4874CB" w:themeColor="accent1"/>
                      <w:lang w:val="en-US" w:eastAsia="zh-CN"/>
                      <w14:textFill>
                        <w14:solidFill>
                          <w14:schemeClr w14:val="accent1"/>
                        </w14:solidFill>
                      </w14:textFill>
                    </w:rPr>
                  </w:pPr>
                  <w:r>
                    <w:rPr>
                      <w:rFonts w:hint="default"/>
                      <w:color w:val="auto"/>
                      <w:lang w:val="en-US" w:eastAsia="zh-CN"/>
                    </w:rPr>
                    <w:t>废水：进一步完善城镇生活污水收集管网，更新修复老旧破损管网，</w:t>
                  </w:r>
                  <w:r>
                    <w:rPr>
                      <w:rFonts w:hint="default"/>
                      <w:color w:val="auto"/>
                      <w:lang w:val="en-US" w:eastAsia="zh-CN"/>
                    </w:rPr>
                    <w:br w:type="textWrapping"/>
                  </w:r>
                  <w:r>
                    <w:rPr>
                      <w:rFonts w:hint="default"/>
                      <w:color w:val="auto"/>
                      <w:lang w:val="en-US" w:eastAsia="zh-CN"/>
                    </w:rPr>
                    <w:t>同步做到雨污分流，确保管网全覆盖、污水全收集；推进农村生活污水治理，推进农村户用厕所建设和改造，强化农户生活污水分类处理处置；加速农村黑臭水体整治，逐步消除农村较大面积黑臭水体</w:t>
                  </w:r>
                  <w:r>
                    <w:rPr>
                      <w:rFonts w:hint="default" w:ascii="monospace" w:hAnsi="monospace" w:eastAsia="monospace" w:cs="monospace"/>
                      <w:i w:val="0"/>
                      <w:iCs w:val="0"/>
                      <w:caps w:val="0"/>
                      <w:spacing w:val="0"/>
                      <w:sz w:val="24"/>
                      <w:szCs w:val="24"/>
                      <w:shd w:val="clear" w:fill="FFFFFF"/>
                    </w:rPr>
                    <w:t>。</w:t>
                  </w:r>
                </w:p>
              </w:tc>
              <w:tc>
                <w:tcPr>
                  <w:tcW w:w="1365" w:type="dxa"/>
                  <w:vAlign w:val="center"/>
                </w:tcPr>
                <w:p w14:paraId="4FEFF5E8">
                  <w:pPr>
                    <w:pStyle w:val="18"/>
                    <w:bidi w:val="0"/>
                    <w:jc w:val="center"/>
                    <w:rPr>
                      <w:rFonts w:hint="eastAsia"/>
                      <w:color w:val="4874CB" w:themeColor="accent1"/>
                      <w:lang w:val="en-US" w:eastAsia="zh-CN"/>
                      <w14:textFill>
                        <w14:solidFill>
                          <w14:schemeClr w14:val="accent1"/>
                        </w14:solidFill>
                      </w14:textFill>
                    </w:rPr>
                  </w:pPr>
                  <w:r>
                    <w:rPr>
                      <w:rFonts w:hint="eastAsia"/>
                      <w:color w:val="auto"/>
                      <w:lang w:val="en-US" w:eastAsia="zh-CN"/>
                    </w:rPr>
                    <w:t>项目建设时将完善污水管网，落实雨污分流。生活污水经化粪池处理后用作农肥。</w:t>
                  </w:r>
                </w:p>
              </w:tc>
              <w:tc>
                <w:tcPr>
                  <w:tcW w:w="687" w:type="dxa"/>
                  <w:vAlign w:val="center"/>
                </w:tcPr>
                <w:p w14:paraId="3BB184C4">
                  <w:pPr>
                    <w:pStyle w:val="18"/>
                    <w:bidi w:val="0"/>
                    <w:jc w:val="center"/>
                    <w:rPr>
                      <w:rFonts w:hint="eastAsia"/>
                      <w:color w:val="auto"/>
                      <w:lang w:val="en-US" w:eastAsia="zh-CN"/>
                    </w:rPr>
                  </w:pPr>
                  <w:r>
                    <w:rPr>
                      <w:rFonts w:hint="eastAsia"/>
                      <w:color w:val="auto"/>
                      <w:lang w:val="en-US" w:eastAsia="zh-CN"/>
                    </w:rPr>
                    <w:t>符合</w:t>
                  </w:r>
                </w:p>
              </w:tc>
            </w:tr>
            <w:tr w14:paraId="2BC2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666E3AB2">
                  <w:pPr>
                    <w:pStyle w:val="18"/>
                    <w:bidi w:val="0"/>
                    <w:jc w:val="center"/>
                    <w:rPr>
                      <w:rFonts w:hint="default"/>
                      <w:color w:val="auto"/>
                      <w:lang w:val="en-US" w:eastAsia="zh-CN"/>
                    </w:rPr>
                  </w:pPr>
                </w:p>
              </w:tc>
              <w:tc>
                <w:tcPr>
                  <w:tcW w:w="3375" w:type="dxa"/>
                  <w:vAlign w:val="center"/>
                </w:tcPr>
                <w:p w14:paraId="5484BA11">
                  <w:pPr>
                    <w:pStyle w:val="18"/>
                    <w:bidi w:val="0"/>
                    <w:jc w:val="center"/>
                    <w:rPr>
                      <w:rFonts w:hint="default"/>
                      <w:color w:val="auto"/>
                      <w:lang w:val="en-US" w:eastAsia="zh-CN"/>
                    </w:rPr>
                  </w:pPr>
                  <w:r>
                    <w:rPr>
                      <w:rFonts w:hint="default"/>
                      <w:color w:val="auto"/>
                      <w:lang w:val="en-US" w:eastAsia="zh-CN"/>
                    </w:rPr>
                    <w:t>固体废物：加快推进农村生活垃圾源头分类减量，减少垃圾出村量；推进以种养结合为重点的畜禽养殖废弃物资源利用，推动畜禽规模养殖场粪污处理设施装备提档升级。</w:t>
                  </w:r>
                </w:p>
              </w:tc>
              <w:tc>
                <w:tcPr>
                  <w:tcW w:w="1365" w:type="dxa"/>
                  <w:vAlign w:val="center"/>
                </w:tcPr>
                <w:p w14:paraId="55450A2A">
                  <w:pPr>
                    <w:pStyle w:val="18"/>
                    <w:bidi w:val="0"/>
                    <w:jc w:val="center"/>
                    <w:rPr>
                      <w:rFonts w:hint="default"/>
                      <w:color w:val="auto"/>
                      <w:lang w:val="en-US" w:eastAsia="zh-CN"/>
                    </w:rPr>
                  </w:pPr>
                  <w:r>
                    <w:rPr>
                      <w:rFonts w:hint="eastAsia"/>
                      <w:color w:val="auto"/>
                      <w:lang w:val="en-US" w:eastAsia="zh-CN"/>
                    </w:rPr>
                    <w:t>生活垃圾交由环卫部门清运处置，不涉及</w:t>
                  </w:r>
                  <w:r>
                    <w:rPr>
                      <w:rFonts w:hint="default"/>
                      <w:color w:val="auto"/>
                      <w:lang w:val="en-US" w:eastAsia="zh-CN"/>
                    </w:rPr>
                    <w:t>畜禽养殖</w:t>
                  </w:r>
                  <w:r>
                    <w:rPr>
                      <w:rFonts w:hint="eastAsia"/>
                      <w:color w:val="auto"/>
                      <w:lang w:val="en-US" w:eastAsia="zh-CN"/>
                    </w:rPr>
                    <w:t>业。</w:t>
                  </w:r>
                </w:p>
              </w:tc>
              <w:tc>
                <w:tcPr>
                  <w:tcW w:w="687" w:type="dxa"/>
                  <w:vAlign w:val="center"/>
                </w:tcPr>
                <w:p w14:paraId="14C04106">
                  <w:pPr>
                    <w:pStyle w:val="18"/>
                    <w:bidi w:val="0"/>
                    <w:jc w:val="center"/>
                    <w:rPr>
                      <w:rFonts w:hint="eastAsia"/>
                      <w:color w:val="auto"/>
                      <w:lang w:val="en-US" w:eastAsia="zh-CN"/>
                    </w:rPr>
                  </w:pPr>
                  <w:r>
                    <w:rPr>
                      <w:rFonts w:hint="eastAsia"/>
                      <w:color w:val="auto"/>
                      <w:lang w:val="en-US" w:eastAsia="zh-CN"/>
                    </w:rPr>
                    <w:t>符合</w:t>
                  </w:r>
                </w:p>
              </w:tc>
            </w:tr>
            <w:tr w14:paraId="177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633E672D">
                  <w:pPr>
                    <w:pStyle w:val="18"/>
                    <w:bidi w:val="0"/>
                    <w:jc w:val="center"/>
                    <w:rPr>
                      <w:rFonts w:hint="default"/>
                      <w:color w:val="auto"/>
                      <w:lang w:val="en-US" w:eastAsia="zh-CN"/>
                    </w:rPr>
                  </w:pPr>
                </w:p>
              </w:tc>
              <w:tc>
                <w:tcPr>
                  <w:tcW w:w="3375" w:type="dxa"/>
                  <w:vAlign w:val="center"/>
                </w:tcPr>
                <w:p w14:paraId="6CE0932A">
                  <w:pPr>
                    <w:pStyle w:val="18"/>
                    <w:bidi w:val="0"/>
                    <w:jc w:val="center"/>
                    <w:rPr>
                      <w:rFonts w:hint="default"/>
                      <w:color w:val="auto"/>
                      <w:lang w:val="en-US" w:eastAsia="zh-CN"/>
                    </w:rPr>
                  </w:pPr>
                  <w:r>
                    <w:rPr>
                      <w:rFonts w:hint="default"/>
                      <w:color w:val="auto"/>
                      <w:lang w:val="en-US" w:eastAsia="zh-CN"/>
                    </w:rPr>
                    <w:t>农业面源：逐步推行有机肥代替化肥，推行绿肥种植、秸秆还田、粪污还田等措施，推进化肥农药减量增效。</w:t>
                  </w:r>
                </w:p>
              </w:tc>
              <w:tc>
                <w:tcPr>
                  <w:tcW w:w="1365" w:type="dxa"/>
                  <w:vAlign w:val="center"/>
                </w:tcPr>
                <w:p w14:paraId="2E1102B3">
                  <w:pPr>
                    <w:pStyle w:val="18"/>
                    <w:bidi w:val="0"/>
                    <w:jc w:val="center"/>
                    <w:rPr>
                      <w:rFonts w:hint="default"/>
                      <w:color w:val="auto"/>
                      <w:lang w:val="en-US" w:eastAsia="zh-CN"/>
                    </w:rPr>
                  </w:pPr>
                  <w:r>
                    <w:rPr>
                      <w:rFonts w:hint="eastAsia"/>
                      <w:color w:val="auto"/>
                      <w:lang w:val="en-US" w:eastAsia="zh-CN"/>
                    </w:rPr>
                    <w:t>本项目不涉及化肥农药。</w:t>
                  </w:r>
                </w:p>
              </w:tc>
              <w:tc>
                <w:tcPr>
                  <w:tcW w:w="687" w:type="dxa"/>
                  <w:vAlign w:val="center"/>
                </w:tcPr>
                <w:p w14:paraId="7AD00C9E">
                  <w:pPr>
                    <w:pStyle w:val="18"/>
                    <w:bidi w:val="0"/>
                    <w:jc w:val="center"/>
                    <w:rPr>
                      <w:rFonts w:hint="eastAsia"/>
                      <w:color w:val="auto"/>
                      <w:lang w:val="en-US" w:eastAsia="zh-CN"/>
                    </w:rPr>
                  </w:pPr>
                  <w:r>
                    <w:rPr>
                      <w:rFonts w:hint="eastAsia"/>
                      <w:color w:val="auto"/>
                      <w:lang w:val="en-US" w:eastAsia="zh-CN"/>
                    </w:rPr>
                    <w:t>符合</w:t>
                  </w:r>
                </w:p>
              </w:tc>
            </w:tr>
            <w:tr w14:paraId="3B4C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27" w:type="dxa"/>
                  <w:vMerge w:val="restart"/>
                  <w:vAlign w:val="center"/>
                </w:tcPr>
                <w:p w14:paraId="0983C0A5">
                  <w:pPr>
                    <w:pStyle w:val="18"/>
                    <w:bidi w:val="0"/>
                    <w:jc w:val="center"/>
                    <w:rPr>
                      <w:rFonts w:hint="default"/>
                      <w:color w:val="auto"/>
                      <w:lang w:val="en-US" w:eastAsia="zh-CN"/>
                    </w:rPr>
                  </w:pPr>
                  <w:r>
                    <w:rPr>
                      <w:rFonts w:hint="default"/>
                      <w:color w:val="auto"/>
                      <w:lang w:val="en-US" w:eastAsia="zh-CN"/>
                    </w:rPr>
                    <w:t>环境风险防控</w:t>
                  </w:r>
                </w:p>
              </w:tc>
              <w:tc>
                <w:tcPr>
                  <w:tcW w:w="3375" w:type="dxa"/>
                  <w:vAlign w:val="center"/>
                </w:tcPr>
                <w:p w14:paraId="08D0C51F">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default"/>
                      <w:color w:val="auto"/>
                      <w:lang w:val="en-US" w:eastAsia="zh-CN"/>
                    </w:rPr>
                    <w:t>积极应对重污染天气，对纳入应急减排项目清单的工业企业要制定</w:t>
                  </w:r>
                  <w:r>
                    <w:rPr>
                      <w:rFonts w:hint="eastAsia"/>
                      <w:color w:val="auto"/>
                      <w:lang w:val="en-US" w:eastAsia="zh-CN"/>
                    </w:rPr>
                    <w:t>“</w:t>
                  </w:r>
                  <w:r>
                    <w:rPr>
                      <w:rFonts w:hint="default"/>
                      <w:color w:val="auto"/>
                      <w:lang w:val="en-US" w:eastAsia="zh-CN"/>
                    </w:rPr>
                    <w:t>一厂一策</w:t>
                  </w:r>
                  <w:r>
                    <w:rPr>
                      <w:rFonts w:hint="eastAsia"/>
                      <w:color w:val="auto"/>
                      <w:lang w:val="en-US" w:eastAsia="zh-CN"/>
                    </w:rPr>
                    <w:t>”</w:t>
                  </w:r>
                  <w:r>
                    <w:rPr>
                      <w:rFonts w:hint="default"/>
                      <w:color w:val="auto"/>
                      <w:lang w:val="en-US" w:eastAsia="zh-CN"/>
                    </w:rPr>
                    <w:t>实施方案。</w:t>
                  </w:r>
                </w:p>
              </w:tc>
              <w:tc>
                <w:tcPr>
                  <w:tcW w:w="1365" w:type="dxa"/>
                  <w:vAlign w:val="center"/>
                </w:tcPr>
                <w:p w14:paraId="5B6EA773">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olor w:val="auto"/>
                      <w:lang w:val="en-US" w:eastAsia="zh-CN"/>
                    </w:rPr>
                    <w:t>本企业不属于</w:t>
                  </w:r>
                  <w:r>
                    <w:rPr>
                      <w:rFonts w:hint="default"/>
                      <w:color w:val="auto"/>
                      <w:lang w:val="en-US" w:eastAsia="zh-CN"/>
                    </w:rPr>
                    <w:t>应急减排项目清单</w:t>
                  </w:r>
                  <w:r>
                    <w:rPr>
                      <w:rFonts w:hint="eastAsia"/>
                      <w:color w:val="auto"/>
                      <w:lang w:val="en-US" w:eastAsia="zh-CN"/>
                    </w:rPr>
                    <w:t>中</w:t>
                  </w:r>
                  <w:r>
                    <w:rPr>
                      <w:rFonts w:hint="default"/>
                      <w:color w:val="auto"/>
                      <w:lang w:val="en-US" w:eastAsia="zh-CN"/>
                    </w:rPr>
                    <w:t>工业企业</w:t>
                  </w:r>
                  <w:r>
                    <w:rPr>
                      <w:rFonts w:hint="eastAsia"/>
                      <w:color w:val="auto"/>
                      <w:lang w:val="en-US" w:eastAsia="zh-CN"/>
                    </w:rPr>
                    <w:t>。</w:t>
                  </w:r>
                </w:p>
              </w:tc>
              <w:tc>
                <w:tcPr>
                  <w:tcW w:w="687" w:type="dxa"/>
                  <w:vAlign w:val="center"/>
                </w:tcPr>
                <w:p w14:paraId="6ACFA97D">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olor w:val="auto"/>
                      <w:lang w:val="en-US" w:eastAsia="zh-CN"/>
                    </w:rPr>
                    <w:t>符合</w:t>
                  </w:r>
                </w:p>
              </w:tc>
            </w:tr>
            <w:tr w14:paraId="38AB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0452E24A">
                  <w:pPr>
                    <w:pStyle w:val="18"/>
                    <w:bidi w:val="0"/>
                    <w:jc w:val="center"/>
                    <w:rPr>
                      <w:rFonts w:hint="default"/>
                      <w:color w:val="4874CB" w:themeColor="accent1"/>
                      <w:lang w:val="en-US" w:eastAsia="zh-CN"/>
                      <w14:textFill>
                        <w14:solidFill>
                          <w14:schemeClr w14:val="accent1"/>
                        </w14:solidFill>
                      </w14:textFill>
                    </w:rPr>
                  </w:pPr>
                </w:p>
              </w:tc>
              <w:tc>
                <w:tcPr>
                  <w:tcW w:w="3375" w:type="dxa"/>
                  <w:vAlign w:val="center"/>
                </w:tcPr>
                <w:p w14:paraId="250C7FA8">
                  <w:pPr>
                    <w:pStyle w:val="18"/>
                    <w:bidi w:val="0"/>
                    <w:jc w:val="center"/>
                    <w:rPr>
                      <w:rFonts w:hint="default"/>
                      <w:color w:val="auto"/>
                      <w:lang w:val="en-US" w:eastAsia="zh-CN"/>
                    </w:rPr>
                  </w:pPr>
                  <w:r>
                    <w:rPr>
                      <w:rFonts w:hint="default"/>
                      <w:color w:val="auto"/>
                      <w:lang w:val="en-US" w:eastAsia="zh-CN"/>
                    </w:rPr>
                    <w:t>有效管控建设用地土壤污染风险。以用途变更为</w:t>
                  </w:r>
                  <w:r>
                    <w:rPr>
                      <w:rFonts w:hint="eastAsia"/>
                      <w:color w:val="auto"/>
                      <w:lang w:val="en-US" w:eastAsia="zh-CN"/>
                    </w:rPr>
                    <w:t>“</w:t>
                  </w:r>
                  <w:r>
                    <w:rPr>
                      <w:rFonts w:hint="default"/>
                      <w:color w:val="auto"/>
                      <w:lang w:val="en-US" w:eastAsia="zh-CN"/>
                    </w:rPr>
                    <w:t>一住两公</w:t>
                  </w:r>
                  <w:r>
                    <w:rPr>
                      <w:rFonts w:hint="eastAsia"/>
                      <w:color w:val="auto"/>
                      <w:lang w:val="en-US" w:eastAsia="zh-CN"/>
                    </w:rPr>
                    <w:t>”</w:t>
                  </w:r>
                  <w:r>
                    <w:rPr>
                      <w:rFonts w:hint="default"/>
                      <w:color w:val="auto"/>
                      <w:lang w:val="en-US" w:eastAsia="zh-CN"/>
                    </w:rPr>
                    <w:t>的地块为重点，依法开展土壤污染状况调查和风险评估。</w:t>
                  </w:r>
                </w:p>
              </w:tc>
              <w:tc>
                <w:tcPr>
                  <w:tcW w:w="1365" w:type="dxa"/>
                  <w:vAlign w:val="center"/>
                </w:tcPr>
                <w:p w14:paraId="4DAD874D">
                  <w:pPr>
                    <w:pStyle w:val="18"/>
                    <w:bidi w:val="0"/>
                    <w:jc w:val="center"/>
                    <w:rPr>
                      <w:rFonts w:hint="eastAsia"/>
                      <w:color w:val="auto"/>
                      <w:lang w:val="en-US" w:eastAsia="zh-CN"/>
                    </w:rPr>
                  </w:pPr>
                  <w:r>
                    <w:rPr>
                      <w:rFonts w:hint="eastAsia"/>
                      <w:color w:val="auto"/>
                      <w:lang w:val="en-US" w:eastAsia="zh-CN"/>
                    </w:rPr>
                    <w:t>厂区做好防渗及应急措施。</w:t>
                  </w:r>
                </w:p>
              </w:tc>
              <w:tc>
                <w:tcPr>
                  <w:tcW w:w="687" w:type="dxa"/>
                  <w:vAlign w:val="center"/>
                </w:tcPr>
                <w:p w14:paraId="53A7519D">
                  <w:pPr>
                    <w:pStyle w:val="18"/>
                    <w:bidi w:val="0"/>
                    <w:jc w:val="center"/>
                    <w:rPr>
                      <w:rFonts w:hint="eastAsia"/>
                      <w:color w:val="auto"/>
                      <w:lang w:val="en-US" w:eastAsia="zh-CN"/>
                    </w:rPr>
                  </w:pPr>
                  <w:r>
                    <w:rPr>
                      <w:rFonts w:hint="eastAsia"/>
                      <w:color w:val="auto"/>
                      <w:lang w:val="en-US" w:eastAsia="zh-CN"/>
                    </w:rPr>
                    <w:t>符合</w:t>
                  </w:r>
                </w:p>
              </w:tc>
            </w:tr>
            <w:tr w14:paraId="190E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32ACE93C">
                  <w:pPr>
                    <w:pStyle w:val="18"/>
                    <w:bidi w:val="0"/>
                    <w:jc w:val="center"/>
                    <w:rPr>
                      <w:rFonts w:hint="default"/>
                      <w:color w:val="4874CB" w:themeColor="accent1"/>
                      <w:lang w:val="en-US" w:eastAsia="zh-CN"/>
                      <w14:textFill>
                        <w14:solidFill>
                          <w14:schemeClr w14:val="accent1"/>
                        </w14:solidFill>
                      </w14:textFill>
                    </w:rPr>
                  </w:pPr>
                </w:p>
              </w:tc>
              <w:tc>
                <w:tcPr>
                  <w:tcW w:w="3375" w:type="dxa"/>
                  <w:vAlign w:val="center"/>
                </w:tcPr>
                <w:p w14:paraId="0EC85805">
                  <w:pPr>
                    <w:pStyle w:val="18"/>
                    <w:bidi w:val="0"/>
                    <w:jc w:val="center"/>
                    <w:rPr>
                      <w:rFonts w:hint="default"/>
                      <w:color w:val="auto"/>
                      <w:lang w:val="en-US" w:eastAsia="zh-CN"/>
                    </w:rPr>
                  </w:pPr>
                  <w:r>
                    <w:rPr>
                      <w:rFonts w:hint="default"/>
                      <w:color w:val="auto"/>
                      <w:lang w:val="en-US" w:eastAsia="zh-CN"/>
                    </w:rPr>
                    <w:t>推进农用地土壤污染防治和安全利用。严格涉镉等重金属行业大气、水污染物排放管控，全面排查整治涉镉等重金属关停企业及矿区历史遗留固体废物</w:t>
                  </w:r>
                  <w:r>
                    <w:rPr>
                      <w:rFonts w:hint="eastAsia"/>
                      <w:color w:val="auto"/>
                      <w:lang w:val="en-US" w:eastAsia="zh-CN"/>
                    </w:rPr>
                    <w:t>。</w:t>
                  </w:r>
                </w:p>
              </w:tc>
              <w:tc>
                <w:tcPr>
                  <w:tcW w:w="1365" w:type="dxa"/>
                  <w:vAlign w:val="center"/>
                </w:tcPr>
                <w:p w14:paraId="71A7C878">
                  <w:pPr>
                    <w:pStyle w:val="18"/>
                    <w:bidi w:val="0"/>
                    <w:jc w:val="center"/>
                    <w:rPr>
                      <w:rFonts w:hint="default"/>
                      <w:color w:val="auto"/>
                      <w:lang w:val="en-US" w:eastAsia="zh-CN"/>
                    </w:rPr>
                  </w:pPr>
                  <w:r>
                    <w:rPr>
                      <w:rFonts w:hint="eastAsia"/>
                      <w:color w:val="auto"/>
                      <w:lang w:val="en-US" w:eastAsia="zh-CN"/>
                    </w:rPr>
                    <w:t>本项目不涉及重金属污染物。</w:t>
                  </w:r>
                </w:p>
              </w:tc>
              <w:tc>
                <w:tcPr>
                  <w:tcW w:w="687" w:type="dxa"/>
                  <w:vAlign w:val="center"/>
                </w:tcPr>
                <w:p w14:paraId="527E6ADA">
                  <w:pPr>
                    <w:pStyle w:val="18"/>
                    <w:bidi w:val="0"/>
                    <w:jc w:val="center"/>
                    <w:rPr>
                      <w:rFonts w:hint="eastAsia"/>
                      <w:color w:val="auto"/>
                      <w:lang w:val="en-US" w:eastAsia="zh-CN"/>
                    </w:rPr>
                  </w:pPr>
                  <w:r>
                    <w:rPr>
                      <w:rFonts w:hint="eastAsia"/>
                      <w:color w:val="auto"/>
                      <w:lang w:val="en-US" w:eastAsia="zh-CN"/>
                    </w:rPr>
                    <w:t>符合</w:t>
                  </w:r>
                </w:p>
              </w:tc>
            </w:tr>
            <w:tr w14:paraId="4BFE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008194F3">
                  <w:pPr>
                    <w:pStyle w:val="18"/>
                    <w:bidi w:val="0"/>
                    <w:jc w:val="center"/>
                    <w:rPr>
                      <w:rFonts w:hint="default"/>
                      <w:color w:val="4874CB" w:themeColor="accent1"/>
                      <w:lang w:val="en-US" w:eastAsia="zh-CN"/>
                      <w14:textFill>
                        <w14:solidFill>
                          <w14:schemeClr w14:val="accent1"/>
                        </w14:solidFill>
                      </w14:textFill>
                    </w:rPr>
                  </w:pPr>
                </w:p>
              </w:tc>
              <w:tc>
                <w:tcPr>
                  <w:tcW w:w="3375" w:type="dxa"/>
                  <w:vAlign w:val="center"/>
                </w:tcPr>
                <w:p w14:paraId="2219D58A">
                  <w:pPr>
                    <w:pStyle w:val="18"/>
                    <w:bidi w:val="0"/>
                    <w:jc w:val="center"/>
                    <w:rPr>
                      <w:rFonts w:hint="default"/>
                      <w:color w:val="auto"/>
                      <w:lang w:val="en-US" w:eastAsia="zh-CN"/>
                    </w:rPr>
                  </w:pPr>
                  <w:r>
                    <w:rPr>
                      <w:rFonts w:hint="default"/>
                      <w:color w:val="auto"/>
                      <w:lang w:val="en-US" w:eastAsia="zh-CN"/>
                    </w:rPr>
                    <w:t>加密重点断面水质监测，将断面水质管控作为河湖长制重点工作内容，纳入河湖长工作绩效考核。</w:t>
                  </w:r>
                </w:p>
              </w:tc>
              <w:tc>
                <w:tcPr>
                  <w:tcW w:w="1365" w:type="dxa"/>
                  <w:vAlign w:val="center"/>
                </w:tcPr>
                <w:p w14:paraId="24B53B3F">
                  <w:pPr>
                    <w:pStyle w:val="18"/>
                    <w:bidi w:val="0"/>
                    <w:jc w:val="center"/>
                    <w:rPr>
                      <w:rFonts w:hint="default"/>
                      <w:color w:val="auto"/>
                      <w:lang w:val="en-US" w:eastAsia="zh-CN"/>
                    </w:rPr>
                  </w:pPr>
                  <w:r>
                    <w:rPr>
                      <w:rFonts w:hint="eastAsia"/>
                      <w:color w:val="auto"/>
                      <w:lang w:val="en-US" w:eastAsia="zh-CN"/>
                    </w:rPr>
                    <w:t>本项目无废水外排。</w:t>
                  </w:r>
                </w:p>
              </w:tc>
              <w:tc>
                <w:tcPr>
                  <w:tcW w:w="687" w:type="dxa"/>
                  <w:shd w:val="clear" w:color="auto" w:fill="auto"/>
                  <w:vAlign w:val="center"/>
                </w:tcPr>
                <w:p w14:paraId="3AFB708D">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color w:val="auto"/>
                      <w:lang w:val="en-US" w:eastAsia="zh-CN"/>
                    </w:rPr>
                    <w:t>符合</w:t>
                  </w:r>
                </w:p>
              </w:tc>
            </w:tr>
            <w:tr w14:paraId="2FF4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2596E749">
                  <w:pPr>
                    <w:pStyle w:val="18"/>
                    <w:bidi w:val="0"/>
                    <w:jc w:val="center"/>
                    <w:rPr>
                      <w:rFonts w:hint="default"/>
                      <w:color w:val="4874CB" w:themeColor="accent1"/>
                      <w:lang w:val="en-US" w:eastAsia="zh-CN"/>
                      <w14:textFill>
                        <w14:solidFill>
                          <w14:schemeClr w14:val="accent1"/>
                        </w14:solidFill>
                      </w14:textFill>
                    </w:rPr>
                  </w:pPr>
                </w:p>
              </w:tc>
              <w:tc>
                <w:tcPr>
                  <w:tcW w:w="3375" w:type="dxa"/>
                  <w:vAlign w:val="center"/>
                </w:tcPr>
                <w:p w14:paraId="2680EB4B">
                  <w:pPr>
                    <w:pStyle w:val="18"/>
                    <w:bidi w:val="0"/>
                    <w:jc w:val="center"/>
                    <w:rPr>
                      <w:rFonts w:hint="default"/>
                      <w:color w:val="auto"/>
                      <w:lang w:val="en-US" w:eastAsia="zh-CN"/>
                    </w:rPr>
                  </w:pPr>
                  <w:r>
                    <w:rPr>
                      <w:rFonts w:hint="default"/>
                      <w:color w:val="auto"/>
                      <w:lang w:val="en-US" w:eastAsia="zh-CN"/>
                    </w:rPr>
                    <w:t>建立涵盖基础信息、实时水量水质数据等在内的河湖库管理信息平台，河湖管护联合执法机制逐步形成，在东洞庭湖、新墙河、铁山水库等重要河湖干流及各乡镇主要支流建立基于水质水量考核的流域生态补偿机制。</w:t>
                  </w:r>
                </w:p>
              </w:tc>
              <w:tc>
                <w:tcPr>
                  <w:tcW w:w="1365" w:type="dxa"/>
                  <w:vAlign w:val="center"/>
                </w:tcPr>
                <w:p w14:paraId="4DDFC822">
                  <w:pPr>
                    <w:pStyle w:val="18"/>
                    <w:bidi w:val="0"/>
                    <w:jc w:val="center"/>
                    <w:rPr>
                      <w:rFonts w:hint="eastAsia"/>
                      <w:color w:val="auto"/>
                      <w:lang w:val="en-US" w:eastAsia="zh-CN"/>
                    </w:rPr>
                  </w:pPr>
                  <w:r>
                    <w:rPr>
                      <w:rFonts w:hint="eastAsia"/>
                      <w:color w:val="auto"/>
                      <w:lang w:val="en-US" w:eastAsia="zh-CN"/>
                    </w:rPr>
                    <w:t>本项目无废水外排。</w:t>
                  </w:r>
                </w:p>
              </w:tc>
              <w:tc>
                <w:tcPr>
                  <w:tcW w:w="687" w:type="dxa"/>
                  <w:shd w:val="clear" w:color="auto" w:fill="auto"/>
                  <w:vAlign w:val="center"/>
                </w:tcPr>
                <w:p w14:paraId="6DD6B6D7">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color w:val="auto"/>
                      <w:lang w:val="en-US" w:eastAsia="zh-CN"/>
                    </w:rPr>
                    <w:t>符合</w:t>
                  </w:r>
                </w:p>
              </w:tc>
            </w:tr>
          </w:tbl>
          <w:p w14:paraId="6B4206FB">
            <w:pPr>
              <w:pStyle w:val="16"/>
              <w:bidi w:val="0"/>
              <w:rPr>
                <w:rFonts w:hint="default"/>
                <w:color w:val="auto"/>
                <w:lang w:val="en-US" w:eastAsia="zh-CN"/>
              </w:rPr>
            </w:pPr>
            <w:r>
              <w:rPr>
                <w:rFonts w:hint="default"/>
                <w:color w:val="auto"/>
                <w:lang w:val="en-US" w:eastAsia="zh-CN"/>
              </w:rPr>
              <w:t>综上所述，本项目符合《岳阳市生态环境局关于发布岳阳市生态环境分区管控动态更新成果（2023年版）的通知》（岳环发[2024]14号）中的相关要求。</w:t>
            </w:r>
          </w:p>
          <w:p w14:paraId="21AC21F8">
            <w:pPr>
              <w:pStyle w:val="15"/>
              <w:bidi w:val="0"/>
              <w:rPr>
                <w:rFonts w:hint="eastAsia"/>
                <w:color w:val="auto"/>
                <w:lang w:val="en-US" w:eastAsia="zh-CN"/>
              </w:rPr>
            </w:pPr>
            <w:r>
              <w:rPr>
                <w:rFonts w:hint="eastAsia"/>
                <w:color w:val="auto"/>
                <w:lang w:val="en-US" w:eastAsia="zh-CN"/>
              </w:rPr>
              <w:t>3、与《湖南省“两高”项目管理目录》的符合性</w:t>
            </w:r>
          </w:p>
          <w:p w14:paraId="1A09005C">
            <w:pPr>
              <w:pStyle w:val="16"/>
              <w:bidi w:val="0"/>
              <w:rPr>
                <w:rFonts w:hint="eastAsia"/>
                <w:color w:val="auto"/>
                <w:highlight w:val="none"/>
                <w:lang w:val="en-US" w:eastAsia="zh-CN"/>
              </w:rPr>
            </w:pPr>
            <w:r>
              <w:rPr>
                <w:rFonts w:hint="eastAsia"/>
                <w:color w:val="auto"/>
                <w:highlight w:val="none"/>
                <w:lang w:val="en-US" w:eastAsia="zh-CN"/>
              </w:rPr>
              <w:t>根据湖南省发展和改革委员会印发的《湖南省“两高”项目管理目录》，对照目录中的行业和涉及主要产品及工序，本项目为水稳料生产项目，不属于“两高”项目。</w:t>
            </w:r>
          </w:p>
          <w:p w14:paraId="3E660703">
            <w:pPr>
              <w:pStyle w:val="15"/>
              <w:bidi w:val="0"/>
              <w:rPr>
                <w:rFonts w:hint="eastAsia"/>
                <w:color w:val="auto"/>
                <w:u w:val="none" w:color="auto"/>
                <w:lang w:val="en-US" w:eastAsia="zh-CN"/>
              </w:rPr>
            </w:pPr>
            <w:r>
              <w:rPr>
                <w:rFonts w:hint="eastAsia"/>
                <w:color w:val="auto"/>
                <w:u w:val="none" w:color="auto"/>
                <w:lang w:val="en-US" w:eastAsia="zh-CN"/>
              </w:rPr>
              <w:t>4、与《湖南省长江经济带发展负面清单实施细则（试行，2022版）》相符性分析</w:t>
            </w:r>
          </w:p>
          <w:p w14:paraId="5C05A9CB">
            <w:pPr>
              <w:pStyle w:val="16"/>
              <w:bidi w:val="0"/>
              <w:rPr>
                <w:rFonts w:hint="eastAsia"/>
                <w:color w:val="auto"/>
                <w:highlight w:val="none"/>
                <w:u w:val="none" w:color="auto"/>
                <w:lang w:val="en-US" w:eastAsia="zh-CN"/>
              </w:rPr>
            </w:pPr>
            <w:r>
              <w:rPr>
                <w:rFonts w:hint="eastAsia"/>
                <w:color w:val="auto"/>
                <w:highlight w:val="none"/>
                <w:u w:val="none" w:color="auto"/>
                <w:lang w:val="en-US" w:eastAsia="zh-CN"/>
              </w:rPr>
              <w:t>本项目与《湖南省长江经济带发展负面清单实施细则》（试行，2022年版）相关要求的符合性分析见下表。</w:t>
            </w:r>
          </w:p>
          <w:p w14:paraId="6E0BFEF1">
            <w:pPr>
              <w:pStyle w:val="17"/>
              <w:bidi w:val="0"/>
              <w:rPr>
                <w:rFonts w:hint="default"/>
                <w:color w:val="auto"/>
                <w:u w:val="none" w:color="auto"/>
                <w:lang w:val="en-US" w:eastAsia="zh-CN"/>
              </w:rPr>
            </w:pPr>
            <w:r>
              <w:rPr>
                <w:rFonts w:hint="default"/>
                <w:color w:val="auto"/>
                <w:u w:val="none" w:color="auto"/>
                <w:lang w:val="en-US" w:eastAsia="zh-CN"/>
              </w:rPr>
              <w:t>表1-</w:t>
            </w:r>
            <w:r>
              <w:rPr>
                <w:rFonts w:hint="eastAsia"/>
                <w:color w:val="auto"/>
                <w:u w:val="none" w:color="auto"/>
                <w:lang w:val="en-US" w:eastAsia="zh-CN"/>
              </w:rPr>
              <w:t>2</w:t>
            </w:r>
            <w:r>
              <w:rPr>
                <w:rFonts w:hint="default"/>
                <w:color w:val="auto"/>
                <w:u w:val="none" w:color="auto"/>
                <w:lang w:val="en-US" w:eastAsia="zh-CN"/>
              </w:rPr>
              <w:t xml:space="preserve">  与《湖南省长江经济带发展负面清单实施细则》（试行，2022年版）符合性分析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4051"/>
              <w:gridCol w:w="1090"/>
              <w:gridCol w:w="720"/>
            </w:tblGrid>
            <w:tr w14:paraId="5DC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 w:type="dxa"/>
                  <w:vAlign w:val="center"/>
                </w:tcPr>
                <w:p w14:paraId="6EA955A8">
                  <w:pPr>
                    <w:pStyle w:val="18"/>
                    <w:bidi w:val="0"/>
                    <w:jc w:val="center"/>
                    <w:rPr>
                      <w:rFonts w:hint="default"/>
                      <w:color w:val="auto"/>
                      <w:u w:val="none" w:color="auto"/>
                      <w:lang w:val="en-US" w:eastAsia="zh-CN"/>
                    </w:rPr>
                  </w:pPr>
                  <w:r>
                    <w:rPr>
                      <w:rFonts w:hint="eastAsia"/>
                      <w:color w:val="auto"/>
                      <w:u w:val="none" w:color="auto"/>
                      <w:lang w:val="en-US" w:eastAsia="zh-CN"/>
                    </w:rPr>
                    <w:t>序号</w:t>
                  </w:r>
                </w:p>
              </w:tc>
              <w:tc>
                <w:tcPr>
                  <w:tcW w:w="4051" w:type="dxa"/>
                  <w:vAlign w:val="center"/>
                </w:tcPr>
                <w:p w14:paraId="5E2A16BF">
                  <w:pPr>
                    <w:pStyle w:val="18"/>
                    <w:bidi w:val="0"/>
                    <w:jc w:val="center"/>
                    <w:rPr>
                      <w:rFonts w:hint="default"/>
                      <w:color w:val="auto"/>
                      <w:u w:val="none" w:color="auto"/>
                      <w:lang w:val="en-US" w:eastAsia="zh-CN"/>
                    </w:rPr>
                  </w:pPr>
                  <w:r>
                    <w:rPr>
                      <w:rFonts w:hint="eastAsia"/>
                      <w:color w:val="auto"/>
                      <w:u w:val="none" w:color="auto"/>
                      <w:lang w:val="en-US" w:eastAsia="zh-CN"/>
                    </w:rPr>
                    <w:t>要求内容</w:t>
                  </w:r>
                </w:p>
              </w:tc>
              <w:tc>
                <w:tcPr>
                  <w:tcW w:w="1090" w:type="dxa"/>
                  <w:vAlign w:val="center"/>
                </w:tcPr>
                <w:p w14:paraId="35C56D2C">
                  <w:pPr>
                    <w:pStyle w:val="18"/>
                    <w:bidi w:val="0"/>
                    <w:jc w:val="center"/>
                    <w:rPr>
                      <w:rFonts w:hint="default"/>
                      <w:color w:val="auto"/>
                      <w:u w:val="none" w:color="auto"/>
                      <w:lang w:val="en-US" w:eastAsia="zh-CN"/>
                    </w:rPr>
                  </w:pPr>
                  <w:r>
                    <w:rPr>
                      <w:rFonts w:hint="eastAsia"/>
                      <w:color w:val="auto"/>
                      <w:u w:val="none" w:color="auto"/>
                      <w:lang w:val="en-US" w:eastAsia="zh-CN"/>
                    </w:rPr>
                    <w:t>项目情况</w:t>
                  </w:r>
                </w:p>
              </w:tc>
              <w:tc>
                <w:tcPr>
                  <w:tcW w:w="720" w:type="dxa"/>
                  <w:vAlign w:val="center"/>
                </w:tcPr>
                <w:p w14:paraId="62B34221">
                  <w:pPr>
                    <w:pStyle w:val="18"/>
                    <w:bidi w:val="0"/>
                    <w:jc w:val="center"/>
                    <w:rPr>
                      <w:rFonts w:hint="default"/>
                      <w:color w:val="auto"/>
                      <w:u w:val="none" w:color="auto"/>
                      <w:lang w:val="en-US" w:eastAsia="zh-CN"/>
                    </w:rPr>
                  </w:pPr>
                  <w:r>
                    <w:rPr>
                      <w:rFonts w:hint="eastAsia"/>
                      <w:color w:val="auto"/>
                      <w:u w:val="none" w:color="auto"/>
                      <w:lang w:val="en-US" w:eastAsia="zh-CN"/>
                    </w:rPr>
                    <w:t>符合性</w:t>
                  </w:r>
                </w:p>
              </w:tc>
            </w:tr>
            <w:tr w14:paraId="2480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A47C4D1">
                  <w:pPr>
                    <w:pStyle w:val="18"/>
                    <w:bidi w:val="0"/>
                    <w:jc w:val="center"/>
                    <w:rPr>
                      <w:rFonts w:hint="default"/>
                      <w:color w:val="auto"/>
                      <w:u w:val="none" w:color="auto"/>
                      <w:lang w:val="en-US" w:eastAsia="zh-CN"/>
                    </w:rPr>
                  </w:pPr>
                  <w:r>
                    <w:rPr>
                      <w:rFonts w:hint="eastAsia"/>
                      <w:color w:val="auto"/>
                      <w:u w:val="none" w:color="auto"/>
                      <w:lang w:val="en-US" w:eastAsia="zh-CN"/>
                    </w:rPr>
                    <w:t>1</w:t>
                  </w:r>
                </w:p>
              </w:tc>
              <w:tc>
                <w:tcPr>
                  <w:tcW w:w="4051" w:type="dxa"/>
                  <w:vAlign w:val="center"/>
                </w:tcPr>
                <w:p w14:paraId="724470D9">
                  <w:pPr>
                    <w:pStyle w:val="18"/>
                    <w:bidi w:val="0"/>
                    <w:jc w:val="center"/>
                    <w:rPr>
                      <w:rFonts w:hint="default"/>
                      <w:color w:val="auto"/>
                      <w:u w:val="none" w:color="auto"/>
                      <w:lang w:val="en-US" w:eastAsia="zh-CN"/>
                    </w:rPr>
                  </w:pPr>
                  <w:r>
                    <w:rPr>
                      <w:rFonts w:hint="default"/>
                      <w:color w:val="auto"/>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的，项目单位应当按照国家、省港口岸线使用的管理规定办理港口岸线使用手续。未取得岸线使用批准文件或者岸线使用意见的，不得开工建设。禁止建设不符合《长江干线过江通道布局规划》的过长江通道项目。</w:t>
                  </w:r>
                </w:p>
              </w:tc>
              <w:tc>
                <w:tcPr>
                  <w:tcW w:w="1090" w:type="dxa"/>
                  <w:vAlign w:val="center"/>
                </w:tcPr>
                <w:p w14:paraId="099F8FFD">
                  <w:pPr>
                    <w:pStyle w:val="18"/>
                    <w:bidi w:val="0"/>
                    <w:jc w:val="center"/>
                    <w:rPr>
                      <w:rFonts w:hint="default"/>
                      <w:color w:val="auto"/>
                      <w:u w:val="none" w:color="auto"/>
                      <w:lang w:val="en-US" w:eastAsia="zh-CN"/>
                    </w:rPr>
                  </w:pPr>
                  <w:r>
                    <w:rPr>
                      <w:rFonts w:hint="default"/>
                      <w:color w:val="auto"/>
                      <w:u w:val="none" w:color="auto"/>
                      <w:lang w:val="en-US" w:eastAsia="zh-CN"/>
                    </w:rPr>
                    <w:t>本项目</w:t>
                  </w:r>
                  <w:r>
                    <w:rPr>
                      <w:rFonts w:hint="eastAsia"/>
                      <w:color w:val="auto"/>
                      <w:u w:val="none" w:color="auto"/>
                      <w:lang w:val="en-US" w:eastAsia="zh-CN"/>
                    </w:rPr>
                    <w:t>为水稳料生产项目，</w:t>
                  </w:r>
                  <w:r>
                    <w:rPr>
                      <w:rFonts w:hint="default"/>
                      <w:color w:val="auto"/>
                      <w:u w:val="none" w:color="auto"/>
                      <w:lang w:val="en-US" w:eastAsia="zh-CN"/>
                    </w:rPr>
                    <w:t>不属于码头项目</w:t>
                  </w:r>
                  <w:r>
                    <w:rPr>
                      <w:rFonts w:hint="eastAsia"/>
                      <w:color w:val="auto"/>
                      <w:u w:val="none" w:color="auto"/>
                      <w:lang w:val="en-US" w:eastAsia="zh-CN"/>
                    </w:rPr>
                    <w:t>。</w:t>
                  </w:r>
                </w:p>
              </w:tc>
              <w:tc>
                <w:tcPr>
                  <w:tcW w:w="720" w:type="dxa"/>
                  <w:vAlign w:val="center"/>
                </w:tcPr>
                <w:p w14:paraId="485543BA">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6FBE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6A17F04">
                  <w:pPr>
                    <w:pStyle w:val="18"/>
                    <w:bidi w:val="0"/>
                    <w:jc w:val="center"/>
                    <w:rPr>
                      <w:rFonts w:hint="default"/>
                      <w:color w:val="auto"/>
                      <w:u w:val="none" w:color="auto"/>
                      <w:lang w:val="en-US" w:eastAsia="zh-CN"/>
                    </w:rPr>
                  </w:pPr>
                  <w:r>
                    <w:rPr>
                      <w:rFonts w:hint="eastAsia"/>
                      <w:color w:val="auto"/>
                      <w:u w:val="none" w:color="auto"/>
                      <w:lang w:val="en-US" w:eastAsia="zh-CN"/>
                    </w:rPr>
                    <w:t>2</w:t>
                  </w:r>
                </w:p>
              </w:tc>
              <w:tc>
                <w:tcPr>
                  <w:tcW w:w="4051" w:type="dxa"/>
                  <w:vAlign w:val="center"/>
                </w:tcPr>
                <w:p w14:paraId="24A3D10D">
                  <w:pPr>
                    <w:pStyle w:val="18"/>
                    <w:bidi w:val="0"/>
                    <w:jc w:val="center"/>
                    <w:rPr>
                      <w:rFonts w:hint="default"/>
                      <w:color w:val="auto"/>
                      <w:u w:val="none" w:color="auto"/>
                      <w:lang w:val="en-US" w:eastAsia="zh-CN"/>
                    </w:rPr>
                  </w:pPr>
                  <w:r>
                    <w:rPr>
                      <w:rFonts w:hint="default"/>
                      <w:color w:val="auto"/>
                      <w:u w:val="none" w:color="auto"/>
                      <w:lang w:val="en-US" w:eastAsia="zh-CN"/>
                    </w:rPr>
                    <w:t>禁止在自然保护区核心区、缓冲区的岸线和河段范围内投资建设以下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090" w:type="dxa"/>
                  <w:vAlign w:val="center"/>
                </w:tcPr>
                <w:p w14:paraId="7C8EA320">
                  <w:pPr>
                    <w:pStyle w:val="18"/>
                    <w:bidi w:val="0"/>
                    <w:jc w:val="center"/>
                    <w:rPr>
                      <w:rFonts w:hint="default"/>
                      <w:color w:val="auto"/>
                      <w:u w:val="none" w:color="auto"/>
                      <w:lang w:val="en-US" w:eastAsia="zh-CN"/>
                    </w:rPr>
                  </w:pPr>
                  <w:r>
                    <w:rPr>
                      <w:rFonts w:hint="default"/>
                      <w:color w:val="auto"/>
                      <w:u w:val="none" w:color="auto"/>
                      <w:lang w:val="en-US" w:eastAsia="zh-CN"/>
                    </w:rPr>
                    <w:t>本项目位于</w:t>
                  </w:r>
                  <w:r>
                    <w:rPr>
                      <w:rFonts w:hint="eastAsia"/>
                      <w:color w:val="auto"/>
                      <w:u w:val="none" w:color="auto"/>
                      <w:lang w:val="en-US" w:eastAsia="zh-CN"/>
                    </w:rPr>
                    <w:t>岳阳县</w:t>
                  </w:r>
                  <w:r>
                    <w:rPr>
                      <w:rFonts w:hint="eastAsia" w:cs="Times New Roman"/>
                      <w:color w:val="auto"/>
                      <w:u w:val="none" w:color="auto"/>
                      <w:lang w:val="en-US" w:eastAsia="zh-CN"/>
                    </w:rPr>
                    <w:t>长湖乡范家村高家片段内组</w:t>
                  </w:r>
                  <w:r>
                    <w:rPr>
                      <w:rFonts w:hint="default"/>
                      <w:color w:val="auto"/>
                      <w:u w:val="none" w:color="auto"/>
                      <w:lang w:val="en-US" w:eastAsia="zh-CN"/>
                    </w:rPr>
                    <w:t>，不在自然保护区核心区、缓冲区的岸线和河段范围内</w:t>
                  </w:r>
                  <w:r>
                    <w:rPr>
                      <w:rFonts w:hint="eastAsia"/>
                      <w:color w:val="auto"/>
                      <w:u w:val="none" w:color="auto"/>
                      <w:lang w:val="en-US" w:eastAsia="zh-CN"/>
                    </w:rPr>
                    <w:t>。</w:t>
                  </w:r>
                </w:p>
              </w:tc>
              <w:tc>
                <w:tcPr>
                  <w:tcW w:w="720" w:type="dxa"/>
                  <w:vAlign w:val="center"/>
                </w:tcPr>
                <w:p w14:paraId="4D411A20">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0717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17D8349">
                  <w:pPr>
                    <w:pStyle w:val="18"/>
                    <w:bidi w:val="0"/>
                    <w:jc w:val="center"/>
                    <w:rPr>
                      <w:rFonts w:hint="default"/>
                      <w:color w:val="auto"/>
                      <w:u w:val="none" w:color="auto"/>
                      <w:lang w:val="en-US" w:eastAsia="zh-CN"/>
                    </w:rPr>
                  </w:pPr>
                  <w:r>
                    <w:rPr>
                      <w:rFonts w:hint="eastAsia"/>
                      <w:color w:val="auto"/>
                      <w:u w:val="none" w:color="auto"/>
                      <w:lang w:val="en-US" w:eastAsia="zh-CN"/>
                    </w:rPr>
                    <w:t>3</w:t>
                  </w:r>
                </w:p>
              </w:tc>
              <w:tc>
                <w:tcPr>
                  <w:tcW w:w="4051" w:type="dxa"/>
                  <w:vAlign w:val="center"/>
                </w:tcPr>
                <w:p w14:paraId="60845308">
                  <w:pPr>
                    <w:pStyle w:val="18"/>
                    <w:bidi w:val="0"/>
                    <w:jc w:val="center"/>
                    <w:rPr>
                      <w:rFonts w:hint="default"/>
                      <w:color w:val="auto"/>
                      <w:u w:val="none" w:color="auto"/>
                      <w:lang w:val="en-US" w:eastAsia="zh-CN"/>
                    </w:rPr>
                  </w:pPr>
                  <w:r>
                    <w:rPr>
                      <w:rFonts w:hint="default"/>
                      <w:color w:val="auto"/>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090" w:type="dxa"/>
                  <w:vAlign w:val="center"/>
                </w:tcPr>
                <w:p w14:paraId="6351846B">
                  <w:pPr>
                    <w:pStyle w:val="18"/>
                    <w:bidi w:val="0"/>
                    <w:jc w:val="center"/>
                    <w:rPr>
                      <w:rFonts w:hint="default"/>
                      <w:color w:val="auto"/>
                      <w:u w:val="none" w:color="auto"/>
                      <w:lang w:val="en-US" w:eastAsia="zh-CN"/>
                    </w:rPr>
                  </w:pPr>
                  <w:r>
                    <w:rPr>
                      <w:rFonts w:hint="default"/>
                      <w:color w:val="auto"/>
                      <w:u w:val="none" w:color="auto"/>
                      <w:lang w:val="en-US" w:eastAsia="zh-CN"/>
                    </w:rPr>
                    <w:t>本项目不涉及机场、铁路、公路、水利、航运、围堰等公益性基础设施。</w:t>
                  </w:r>
                </w:p>
              </w:tc>
              <w:tc>
                <w:tcPr>
                  <w:tcW w:w="720" w:type="dxa"/>
                  <w:vAlign w:val="center"/>
                </w:tcPr>
                <w:p w14:paraId="7B6DDE6A">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4F7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8A35B92">
                  <w:pPr>
                    <w:pStyle w:val="18"/>
                    <w:bidi w:val="0"/>
                    <w:jc w:val="center"/>
                    <w:rPr>
                      <w:rFonts w:hint="default"/>
                      <w:color w:val="auto"/>
                      <w:u w:val="none" w:color="auto"/>
                      <w:lang w:val="en-US" w:eastAsia="zh-CN"/>
                    </w:rPr>
                  </w:pPr>
                  <w:r>
                    <w:rPr>
                      <w:rFonts w:hint="eastAsia"/>
                      <w:color w:val="auto"/>
                      <w:u w:val="none" w:color="auto"/>
                      <w:lang w:val="en-US" w:eastAsia="zh-CN"/>
                    </w:rPr>
                    <w:t>4</w:t>
                  </w:r>
                </w:p>
              </w:tc>
              <w:tc>
                <w:tcPr>
                  <w:tcW w:w="4051" w:type="dxa"/>
                  <w:vAlign w:val="center"/>
                </w:tcPr>
                <w:p w14:paraId="0E5C6141">
                  <w:pPr>
                    <w:pStyle w:val="18"/>
                    <w:bidi w:val="0"/>
                    <w:jc w:val="center"/>
                    <w:rPr>
                      <w:rFonts w:hint="default"/>
                      <w:color w:val="auto"/>
                      <w:u w:val="none" w:color="auto"/>
                      <w:lang w:val="en-US" w:eastAsia="zh-CN"/>
                    </w:rPr>
                  </w:pPr>
                  <w:r>
                    <w:rPr>
                      <w:rFonts w:hint="default"/>
                      <w:color w:val="auto"/>
                      <w:u w:val="none" w:color="auto"/>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090" w:type="dxa"/>
                  <w:vAlign w:val="center"/>
                </w:tcPr>
                <w:p w14:paraId="00862DEA">
                  <w:pPr>
                    <w:pStyle w:val="18"/>
                    <w:bidi w:val="0"/>
                    <w:jc w:val="center"/>
                    <w:rPr>
                      <w:rFonts w:hint="default"/>
                      <w:color w:val="auto"/>
                      <w:u w:val="none" w:color="auto"/>
                      <w:lang w:val="en-US" w:eastAsia="zh-CN"/>
                    </w:rPr>
                  </w:pPr>
                  <w:r>
                    <w:rPr>
                      <w:rFonts w:hint="default"/>
                      <w:color w:val="auto"/>
                      <w:u w:val="none" w:color="auto"/>
                      <w:lang w:val="en-US" w:eastAsia="zh-CN"/>
                    </w:rPr>
                    <w:t>本项目不涉及风景名胜区。</w:t>
                  </w:r>
                </w:p>
              </w:tc>
              <w:tc>
                <w:tcPr>
                  <w:tcW w:w="720" w:type="dxa"/>
                  <w:vAlign w:val="center"/>
                </w:tcPr>
                <w:p w14:paraId="343ECD8E">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1E5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3FE6DF0">
                  <w:pPr>
                    <w:pStyle w:val="18"/>
                    <w:bidi w:val="0"/>
                    <w:jc w:val="center"/>
                    <w:rPr>
                      <w:rFonts w:hint="default"/>
                      <w:color w:val="auto"/>
                      <w:u w:val="none" w:color="auto"/>
                      <w:lang w:val="en-US" w:eastAsia="zh-CN"/>
                    </w:rPr>
                  </w:pPr>
                  <w:r>
                    <w:rPr>
                      <w:rFonts w:hint="eastAsia"/>
                      <w:color w:val="auto"/>
                      <w:u w:val="none" w:color="auto"/>
                      <w:lang w:val="en-US" w:eastAsia="zh-CN"/>
                    </w:rPr>
                    <w:t>5</w:t>
                  </w:r>
                </w:p>
              </w:tc>
              <w:tc>
                <w:tcPr>
                  <w:tcW w:w="4051" w:type="dxa"/>
                  <w:vAlign w:val="center"/>
                </w:tcPr>
                <w:p w14:paraId="41B7F2F3">
                  <w:pPr>
                    <w:pStyle w:val="18"/>
                    <w:bidi w:val="0"/>
                    <w:jc w:val="center"/>
                    <w:rPr>
                      <w:rFonts w:hint="default"/>
                      <w:color w:val="auto"/>
                      <w:u w:val="none" w:color="auto"/>
                      <w:lang w:val="en-US" w:eastAsia="zh-CN"/>
                    </w:rPr>
                  </w:pPr>
                  <w:r>
                    <w:rPr>
                      <w:rFonts w:hint="default"/>
                      <w:color w:val="auto"/>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090" w:type="dxa"/>
                  <w:vAlign w:val="center"/>
                </w:tcPr>
                <w:p w14:paraId="0737709A">
                  <w:pPr>
                    <w:pStyle w:val="18"/>
                    <w:bidi w:val="0"/>
                    <w:jc w:val="center"/>
                    <w:rPr>
                      <w:rFonts w:hint="default"/>
                      <w:color w:val="auto"/>
                      <w:u w:val="none" w:color="auto"/>
                      <w:lang w:val="en-US" w:eastAsia="zh-CN"/>
                    </w:rPr>
                  </w:pPr>
                  <w:r>
                    <w:rPr>
                      <w:rFonts w:hint="default"/>
                      <w:color w:val="auto"/>
                      <w:u w:val="none" w:color="auto"/>
                      <w:lang w:val="en-US" w:eastAsia="zh-CN"/>
                    </w:rPr>
                    <w:t>本项目不在饮用水保护区内。</w:t>
                  </w:r>
                </w:p>
              </w:tc>
              <w:tc>
                <w:tcPr>
                  <w:tcW w:w="720" w:type="dxa"/>
                  <w:vAlign w:val="center"/>
                </w:tcPr>
                <w:p w14:paraId="3F046E67">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56A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CE5AA75">
                  <w:pPr>
                    <w:pStyle w:val="18"/>
                    <w:bidi w:val="0"/>
                    <w:jc w:val="center"/>
                    <w:rPr>
                      <w:rFonts w:hint="default"/>
                      <w:color w:val="auto"/>
                      <w:u w:val="none" w:color="auto"/>
                      <w:lang w:val="en-US" w:eastAsia="zh-CN"/>
                    </w:rPr>
                  </w:pPr>
                  <w:r>
                    <w:rPr>
                      <w:rFonts w:hint="eastAsia"/>
                      <w:color w:val="auto"/>
                      <w:u w:val="none" w:color="auto"/>
                      <w:lang w:val="en-US" w:eastAsia="zh-CN"/>
                    </w:rPr>
                    <w:t>6</w:t>
                  </w:r>
                </w:p>
              </w:tc>
              <w:tc>
                <w:tcPr>
                  <w:tcW w:w="4051" w:type="dxa"/>
                  <w:vAlign w:val="center"/>
                </w:tcPr>
                <w:p w14:paraId="1E752C26">
                  <w:pPr>
                    <w:pStyle w:val="18"/>
                    <w:bidi w:val="0"/>
                    <w:jc w:val="center"/>
                    <w:rPr>
                      <w:rFonts w:hint="default"/>
                      <w:color w:val="auto"/>
                      <w:u w:val="none" w:color="auto"/>
                      <w:lang w:val="en-US" w:eastAsia="zh-CN"/>
                    </w:rPr>
                  </w:pPr>
                  <w:r>
                    <w:rPr>
                      <w:rFonts w:hint="default"/>
                      <w:color w:val="auto"/>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1090" w:type="dxa"/>
                  <w:vAlign w:val="center"/>
                </w:tcPr>
                <w:p w14:paraId="7B6FEE53">
                  <w:pPr>
                    <w:pStyle w:val="18"/>
                    <w:bidi w:val="0"/>
                    <w:jc w:val="center"/>
                    <w:rPr>
                      <w:rFonts w:hint="default"/>
                      <w:color w:val="auto"/>
                      <w:u w:val="none" w:color="auto"/>
                      <w:lang w:val="en-US" w:eastAsia="zh-CN"/>
                    </w:rPr>
                  </w:pPr>
                  <w:r>
                    <w:rPr>
                      <w:rFonts w:hint="default"/>
                      <w:color w:val="auto"/>
                      <w:u w:val="none" w:color="auto"/>
                      <w:lang w:val="en-US" w:eastAsia="zh-CN"/>
                    </w:rPr>
                    <w:t>本项目不在饮用水保护区内。</w:t>
                  </w:r>
                </w:p>
              </w:tc>
              <w:tc>
                <w:tcPr>
                  <w:tcW w:w="720" w:type="dxa"/>
                  <w:vAlign w:val="center"/>
                </w:tcPr>
                <w:p w14:paraId="5030CBF4">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1F5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D6DC5A7">
                  <w:pPr>
                    <w:pStyle w:val="18"/>
                    <w:bidi w:val="0"/>
                    <w:jc w:val="center"/>
                    <w:rPr>
                      <w:rFonts w:hint="default"/>
                      <w:color w:val="auto"/>
                      <w:u w:val="none" w:color="auto"/>
                      <w:lang w:val="en-US" w:eastAsia="zh-CN"/>
                    </w:rPr>
                  </w:pPr>
                  <w:r>
                    <w:rPr>
                      <w:rFonts w:hint="eastAsia"/>
                      <w:color w:val="auto"/>
                      <w:u w:val="none" w:color="auto"/>
                      <w:lang w:val="en-US" w:eastAsia="zh-CN"/>
                    </w:rPr>
                    <w:t>7</w:t>
                  </w:r>
                </w:p>
              </w:tc>
              <w:tc>
                <w:tcPr>
                  <w:tcW w:w="4051" w:type="dxa"/>
                  <w:vAlign w:val="center"/>
                </w:tcPr>
                <w:p w14:paraId="20B489FC">
                  <w:pPr>
                    <w:pStyle w:val="18"/>
                    <w:bidi w:val="0"/>
                    <w:jc w:val="center"/>
                    <w:rPr>
                      <w:rFonts w:hint="default"/>
                      <w:color w:val="auto"/>
                      <w:u w:val="none" w:color="auto"/>
                      <w:lang w:val="en-US" w:eastAsia="zh-CN"/>
                    </w:rPr>
                  </w:pPr>
                  <w:r>
                    <w:rPr>
                      <w:rFonts w:hint="default"/>
                      <w:color w:val="auto"/>
                      <w:u w:val="none" w:color="auto"/>
                      <w:lang w:val="en-US" w:eastAsia="zh-CN"/>
                    </w:rPr>
                    <w:t>禁止在水产种质资源保护区的岸线和河段范围内新建排污口、实施非法围垦河道和围湖造田造地等投资建设项目。</w:t>
                  </w:r>
                </w:p>
              </w:tc>
              <w:tc>
                <w:tcPr>
                  <w:tcW w:w="1090" w:type="dxa"/>
                  <w:vAlign w:val="center"/>
                </w:tcPr>
                <w:p w14:paraId="37456775">
                  <w:pPr>
                    <w:pStyle w:val="18"/>
                    <w:bidi w:val="0"/>
                    <w:jc w:val="center"/>
                    <w:rPr>
                      <w:rFonts w:hint="default"/>
                      <w:color w:val="auto"/>
                      <w:u w:val="none" w:color="auto"/>
                      <w:lang w:val="en-US" w:eastAsia="zh-CN"/>
                    </w:rPr>
                  </w:pPr>
                  <w:r>
                    <w:rPr>
                      <w:rFonts w:hint="default"/>
                      <w:color w:val="auto"/>
                      <w:u w:val="none" w:color="auto"/>
                      <w:lang w:val="en-US" w:eastAsia="zh-CN"/>
                    </w:rPr>
                    <w:t>本项目不在水产种质资源保护区。</w:t>
                  </w:r>
                </w:p>
              </w:tc>
              <w:tc>
                <w:tcPr>
                  <w:tcW w:w="720" w:type="dxa"/>
                  <w:vAlign w:val="center"/>
                </w:tcPr>
                <w:p w14:paraId="575EE48C">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4AE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58C147A">
                  <w:pPr>
                    <w:pStyle w:val="18"/>
                    <w:bidi w:val="0"/>
                    <w:jc w:val="center"/>
                    <w:rPr>
                      <w:rFonts w:hint="default"/>
                      <w:color w:val="auto"/>
                      <w:u w:val="none" w:color="auto"/>
                      <w:lang w:val="en-US" w:eastAsia="zh-CN"/>
                    </w:rPr>
                  </w:pPr>
                  <w:r>
                    <w:rPr>
                      <w:rFonts w:hint="eastAsia"/>
                      <w:color w:val="auto"/>
                      <w:u w:val="none" w:color="auto"/>
                      <w:lang w:val="en-US" w:eastAsia="zh-CN"/>
                    </w:rPr>
                    <w:t>8</w:t>
                  </w:r>
                </w:p>
              </w:tc>
              <w:tc>
                <w:tcPr>
                  <w:tcW w:w="4051" w:type="dxa"/>
                  <w:vAlign w:val="center"/>
                </w:tcPr>
                <w:p w14:paraId="55950F05">
                  <w:pPr>
                    <w:pStyle w:val="18"/>
                    <w:bidi w:val="0"/>
                    <w:jc w:val="center"/>
                    <w:rPr>
                      <w:rFonts w:hint="default"/>
                      <w:color w:val="auto"/>
                      <w:u w:val="none" w:color="auto"/>
                      <w:lang w:val="en-US" w:eastAsia="zh-CN"/>
                    </w:rPr>
                  </w:pPr>
                  <w:r>
                    <w:rPr>
                      <w:rFonts w:hint="default"/>
                      <w:color w:val="auto"/>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w:t>
                  </w:r>
                  <w:r>
                    <w:rPr>
                      <w:rFonts w:hint="eastAsia"/>
                      <w:color w:val="auto"/>
                      <w:u w:val="none" w:color="auto"/>
                      <w:lang w:val="en-US" w:eastAsia="zh-CN"/>
                    </w:rPr>
                    <w:t>（</w:t>
                  </w:r>
                  <w:r>
                    <w:rPr>
                      <w:rFonts w:hint="default"/>
                      <w:color w:val="auto"/>
                      <w:u w:val="none" w:color="auto"/>
                      <w:lang w:val="en-US" w:eastAsia="zh-CN"/>
                    </w:rPr>
                    <w:t>八）其他破坏湿地及其生态功能的活动。</w:t>
                  </w:r>
                </w:p>
              </w:tc>
              <w:tc>
                <w:tcPr>
                  <w:tcW w:w="1090" w:type="dxa"/>
                  <w:vAlign w:val="center"/>
                </w:tcPr>
                <w:p w14:paraId="7240FD6F">
                  <w:pPr>
                    <w:pStyle w:val="18"/>
                    <w:bidi w:val="0"/>
                    <w:jc w:val="center"/>
                    <w:rPr>
                      <w:rFonts w:hint="default"/>
                      <w:color w:val="auto"/>
                      <w:u w:val="none" w:color="auto"/>
                      <w:lang w:val="en-US" w:eastAsia="zh-CN"/>
                    </w:rPr>
                  </w:pPr>
                  <w:r>
                    <w:rPr>
                      <w:rFonts w:hint="default"/>
                      <w:color w:val="auto"/>
                      <w:u w:val="none" w:color="auto"/>
                      <w:lang w:val="en-US" w:eastAsia="zh-CN"/>
                    </w:rPr>
                    <w:t>本项目不在国家湿地公园范围内。</w:t>
                  </w:r>
                </w:p>
              </w:tc>
              <w:tc>
                <w:tcPr>
                  <w:tcW w:w="720" w:type="dxa"/>
                  <w:vAlign w:val="center"/>
                </w:tcPr>
                <w:p w14:paraId="3DB703CC">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06A3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3ACE9DE">
                  <w:pPr>
                    <w:pStyle w:val="18"/>
                    <w:bidi w:val="0"/>
                    <w:jc w:val="center"/>
                    <w:rPr>
                      <w:rFonts w:hint="default"/>
                      <w:color w:val="auto"/>
                      <w:u w:val="none" w:color="auto"/>
                      <w:lang w:val="en-US" w:eastAsia="zh-CN"/>
                    </w:rPr>
                  </w:pPr>
                  <w:r>
                    <w:rPr>
                      <w:rFonts w:hint="eastAsia"/>
                      <w:color w:val="auto"/>
                      <w:u w:val="none" w:color="auto"/>
                      <w:lang w:val="en-US" w:eastAsia="zh-CN"/>
                    </w:rPr>
                    <w:t>9</w:t>
                  </w:r>
                </w:p>
              </w:tc>
              <w:tc>
                <w:tcPr>
                  <w:tcW w:w="4051" w:type="dxa"/>
                  <w:vAlign w:val="center"/>
                </w:tcPr>
                <w:p w14:paraId="0A38D2A9">
                  <w:pPr>
                    <w:pStyle w:val="18"/>
                    <w:bidi w:val="0"/>
                    <w:jc w:val="center"/>
                    <w:rPr>
                      <w:rFonts w:hint="default"/>
                      <w:color w:val="auto"/>
                      <w:u w:val="none" w:color="auto"/>
                      <w:lang w:val="en-US" w:eastAsia="zh-CN"/>
                    </w:rPr>
                  </w:pPr>
                  <w:r>
                    <w:rPr>
                      <w:rFonts w:hint="default"/>
                      <w:color w:val="auto"/>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090" w:type="dxa"/>
                  <w:vAlign w:val="center"/>
                </w:tcPr>
                <w:p w14:paraId="2A6A3139">
                  <w:pPr>
                    <w:pStyle w:val="18"/>
                    <w:bidi w:val="0"/>
                    <w:jc w:val="center"/>
                    <w:rPr>
                      <w:rFonts w:hint="default"/>
                      <w:color w:val="auto"/>
                      <w:u w:val="none" w:color="auto"/>
                      <w:lang w:val="en-US" w:eastAsia="zh-CN"/>
                    </w:rPr>
                  </w:pPr>
                  <w:r>
                    <w:rPr>
                      <w:rFonts w:hint="default"/>
                      <w:color w:val="auto"/>
                      <w:u w:val="none" w:color="auto"/>
                      <w:lang w:val="en-US" w:eastAsia="zh-CN"/>
                    </w:rPr>
                    <w:t>本项目不在长江岸线保护区内。</w:t>
                  </w:r>
                </w:p>
              </w:tc>
              <w:tc>
                <w:tcPr>
                  <w:tcW w:w="720" w:type="dxa"/>
                  <w:vAlign w:val="center"/>
                </w:tcPr>
                <w:p w14:paraId="0E2C38C7">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36A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9A6631F">
                  <w:pPr>
                    <w:pStyle w:val="18"/>
                    <w:bidi w:val="0"/>
                    <w:jc w:val="center"/>
                    <w:rPr>
                      <w:rFonts w:hint="default"/>
                      <w:color w:val="auto"/>
                      <w:u w:val="none" w:color="auto"/>
                      <w:lang w:val="en-US" w:eastAsia="zh-CN"/>
                    </w:rPr>
                  </w:pPr>
                  <w:r>
                    <w:rPr>
                      <w:rFonts w:hint="eastAsia"/>
                      <w:color w:val="auto"/>
                      <w:u w:val="none" w:color="auto"/>
                      <w:lang w:val="en-US" w:eastAsia="zh-CN"/>
                    </w:rPr>
                    <w:t>10</w:t>
                  </w:r>
                </w:p>
              </w:tc>
              <w:tc>
                <w:tcPr>
                  <w:tcW w:w="4051" w:type="dxa"/>
                  <w:vAlign w:val="center"/>
                </w:tcPr>
                <w:p w14:paraId="4252580D">
                  <w:pPr>
                    <w:pStyle w:val="18"/>
                    <w:bidi w:val="0"/>
                    <w:jc w:val="center"/>
                    <w:rPr>
                      <w:rFonts w:hint="default"/>
                      <w:color w:val="auto"/>
                      <w:u w:val="none" w:color="auto"/>
                      <w:lang w:val="en-US" w:eastAsia="zh-CN"/>
                    </w:rPr>
                  </w:pPr>
                  <w:r>
                    <w:rPr>
                      <w:rFonts w:hint="default"/>
                      <w:color w:val="auto"/>
                      <w:u w:val="none" w:color="auto"/>
                      <w:lang w:val="en-US" w:eastAsia="zh-CN"/>
                    </w:rPr>
                    <w:t>禁止在《全国重要江河湖泊水功能区划》划定的河段保护区、保留区内投资建设不利于水资源及自然生态保护的项目。</w:t>
                  </w:r>
                </w:p>
              </w:tc>
              <w:tc>
                <w:tcPr>
                  <w:tcW w:w="1090" w:type="dxa"/>
                  <w:vAlign w:val="center"/>
                </w:tcPr>
                <w:p w14:paraId="3AF12BA7">
                  <w:pPr>
                    <w:pStyle w:val="18"/>
                    <w:bidi w:val="0"/>
                    <w:jc w:val="center"/>
                    <w:rPr>
                      <w:rFonts w:hint="default"/>
                      <w:color w:val="auto"/>
                      <w:u w:val="none" w:color="auto"/>
                      <w:lang w:val="en-US" w:eastAsia="zh-CN"/>
                    </w:rPr>
                  </w:pPr>
                  <w:r>
                    <w:rPr>
                      <w:rFonts w:hint="default"/>
                      <w:color w:val="auto"/>
                      <w:u w:val="none" w:color="auto"/>
                      <w:lang w:val="en-US" w:eastAsia="zh-CN"/>
                    </w:rPr>
                    <w:t>本项目不在全国重要江河湖泊水功能区划划定的河段保护区、保留区内。</w:t>
                  </w:r>
                </w:p>
              </w:tc>
              <w:tc>
                <w:tcPr>
                  <w:tcW w:w="720" w:type="dxa"/>
                  <w:vAlign w:val="center"/>
                </w:tcPr>
                <w:p w14:paraId="21C48644">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7BDC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F66B16D">
                  <w:pPr>
                    <w:pStyle w:val="18"/>
                    <w:bidi w:val="0"/>
                    <w:jc w:val="center"/>
                    <w:rPr>
                      <w:rFonts w:hint="default"/>
                      <w:color w:val="auto"/>
                      <w:u w:val="none" w:color="auto"/>
                      <w:lang w:val="en-US" w:eastAsia="zh-CN"/>
                    </w:rPr>
                  </w:pPr>
                  <w:r>
                    <w:rPr>
                      <w:rFonts w:hint="eastAsia"/>
                      <w:color w:val="auto"/>
                      <w:u w:val="none" w:color="auto"/>
                      <w:lang w:val="en-US" w:eastAsia="zh-CN"/>
                    </w:rPr>
                    <w:t>11</w:t>
                  </w:r>
                </w:p>
              </w:tc>
              <w:tc>
                <w:tcPr>
                  <w:tcW w:w="4051" w:type="dxa"/>
                  <w:vAlign w:val="center"/>
                </w:tcPr>
                <w:p w14:paraId="48F0E241">
                  <w:pPr>
                    <w:pStyle w:val="18"/>
                    <w:bidi w:val="0"/>
                    <w:jc w:val="center"/>
                    <w:rPr>
                      <w:rFonts w:hint="default"/>
                      <w:color w:val="auto"/>
                      <w:u w:val="none" w:color="auto"/>
                      <w:lang w:val="en-US" w:eastAsia="zh-CN"/>
                    </w:rPr>
                  </w:pPr>
                  <w:r>
                    <w:rPr>
                      <w:rFonts w:hint="default"/>
                      <w:color w:val="auto"/>
                      <w:u w:val="none" w:color="auto"/>
                      <w:lang w:val="en-US" w:eastAsia="zh-CN"/>
                    </w:rPr>
                    <w:t>禁止未经许可在长江干支流及湖泊新设、改设或扩大排污口。</w:t>
                  </w:r>
                </w:p>
              </w:tc>
              <w:tc>
                <w:tcPr>
                  <w:tcW w:w="1090" w:type="dxa"/>
                  <w:vAlign w:val="center"/>
                </w:tcPr>
                <w:p w14:paraId="249B974F">
                  <w:pPr>
                    <w:pStyle w:val="18"/>
                    <w:bidi w:val="0"/>
                    <w:jc w:val="center"/>
                    <w:rPr>
                      <w:rFonts w:hint="default"/>
                      <w:color w:val="auto"/>
                      <w:u w:val="none" w:color="auto"/>
                      <w:lang w:val="en-US" w:eastAsia="zh-CN"/>
                    </w:rPr>
                  </w:pPr>
                  <w:r>
                    <w:rPr>
                      <w:rFonts w:hint="default"/>
                      <w:color w:val="auto"/>
                      <w:u w:val="none" w:color="auto"/>
                      <w:lang w:val="en-US" w:eastAsia="zh-CN"/>
                    </w:rPr>
                    <w:t>项目不新设、改设或扩大排污口。</w:t>
                  </w:r>
                </w:p>
              </w:tc>
              <w:tc>
                <w:tcPr>
                  <w:tcW w:w="720" w:type="dxa"/>
                  <w:vAlign w:val="center"/>
                </w:tcPr>
                <w:p w14:paraId="17D6C9C7">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53C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5F5CFC2">
                  <w:pPr>
                    <w:pStyle w:val="18"/>
                    <w:bidi w:val="0"/>
                    <w:jc w:val="center"/>
                    <w:rPr>
                      <w:rFonts w:hint="default"/>
                      <w:color w:val="auto"/>
                      <w:u w:val="none" w:color="auto"/>
                      <w:lang w:val="en-US" w:eastAsia="zh-CN"/>
                    </w:rPr>
                  </w:pPr>
                  <w:r>
                    <w:rPr>
                      <w:rFonts w:hint="eastAsia"/>
                      <w:color w:val="auto"/>
                      <w:u w:val="none" w:color="auto"/>
                      <w:lang w:val="en-US" w:eastAsia="zh-CN"/>
                    </w:rPr>
                    <w:t>12</w:t>
                  </w:r>
                </w:p>
              </w:tc>
              <w:tc>
                <w:tcPr>
                  <w:tcW w:w="4051" w:type="dxa"/>
                  <w:vAlign w:val="center"/>
                </w:tcPr>
                <w:p w14:paraId="150EF5EE">
                  <w:pPr>
                    <w:pStyle w:val="18"/>
                    <w:bidi w:val="0"/>
                    <w:jc w:val="center"/>
                    <w:rPr>
                      <w:rFonts w:hint="default"/>
                      <w:color w:val="auto"/>
                      <w:u w:val="none" w:color="auto"/>
                      <w:lang w:val="en-US" w:eastAsia="zh-CN"/>
                    </w:rPr>
                  </w:pPr>
                  <w:r>
                    <w:rPr>
                      <w:rFonts w:hint="default"/>
                      <w:color w:val="auto"/>
                      <w:u w:val="none" w:color="auto"/>
                      <w:lang w:val="en-US" w:eastAsia="zh-CN"/>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090" w:type="dxa"/>
                  <w:vAlign w:val="center"/>
                </w:tcPr>
                <w:p w14:paraId="3174A9B9">
                  <w:pPr>
                    <w:pStyle w:val="18"/>
                    <w:bidi w:val="0"/>
                    <w:jc w:val="center"/>
                    <w:rPr>
                      <w:rFonts w:hint="default"/>
                      <w:color w:val="auto"/>
                      <w:u w:val="none" w:color="auto"/>
                      <w:lang w:val="en-US" w:eastAsia="zh-CN"/>
                    </w:rPr>
                  </w:pPr>
                  <w:r>
                    <w:rPr>
                      <w:rFonts w:hint="default"/>
                      <w:color w:val="auto"/>
                      <w:u w:val="none" w:color="auto"/>
                      <w:lang w:val="en-US" w:eastAsia="zh-CN"/>
                    </w:rPr>
                    <w:t>项目不涉及生产性捕捞</w:t>
                  </w:r>
                  <w:r>
                    <w:rPr>
                      <w:rFonts w:hint="eastAsia"/>
                      <w:color w:val="auto"/>
                      <w:u w:val="none" w:color="auto"/>
                      <w:lang w:val="en-US" w:eastAsia="zh-CN"/>
                    </w:rPr>
                    <w:t>。</w:t>
                  </w:r>
                </w:p>
              </w:tc>
              <w:tc>
                <w:tcPr>
                  <w:tcW w:w="720" w:type="dxa"/>
                  <w:vAlign w:val="center"/>
                </w:tcPr>
                <w:p w14:paraId="64FF2915">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4C3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D1D991C">
                  <w:pPr>
                    <w:pStyle w:val="18"/>
                    <w:bidi w:val="0"/>
                    <w:jc w:val="center"/>
                    <w:rPr>
                      <w:rFonts w:hint="default"/>
                      <w:color w:val="auto"/>
                      <w:u w:val="none" w:color="auto"/>
                      <w:lang w:val="en-US" w:eastAsia="zh-CN"/>
                    </w:rPr>
                  </w:pPr>
                  <w:r>
                    <w:rPr>
                      <w:rFonts w:hint="eastAsia"/>
                      <w:color w:val="auto"/>
                      <w:u w:val="none" w:color="auto"/>
                      <w:lang w:val="en-US" w:eastAsia="zh-CN"/>
                    </w:rPr>
                    <w:t>13</w:t>
                  </w:r>
                </w:p>
              </w:tc>
              <w:tc>
                <w:tcPr>
                  <w:tcW w:w="4051" w:type="dxa"/>
                  <w:vAlign w:val="center"/>
                </w:tcPr>
                <w:p w14:paraId="1C73309B">
                  <w:pPr>
                    <w:pStyle w:val="18"/>
                    <w:bidi w:val="0"/>
                    <w:jc w:val="center"/>
                    <w:rPr>
                      <w:rFonts w:hint="default"/>
                      <w:color w:val="auto"/>
                      <w:u w:val="none" w:color="auto"/>
                      <w:lang w:val="en-US" w:eastAsia="zh-CN"/>
                    </w:rPr>
                  </w:pPr>
                  <w:r>
                    <w:rPr>
                      <w:rFonts w:hint="default"/>
                      <w:color w:val="auto"/>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090" w:type="dxa"/>
                  <w:vAlign w:val="center"/>
                </w:tcPr>
                <w:p w14:paraId="4917A9B8">
                  <w:pPr>
                    <w:pStyle w:val="18"/>
                    <w:bidi w:val="0"/>
                    <w:jc w:val="center"/>
                    <w:rPr>
                      <w:rFonts w:hint="default"/>
                      <w:color w:val="auto"/>
                      <w:u w:val="none" w:color="auto"/>
                      <w:lang w:val="en-US" w:eastAsia="zh-CN"/>
                    </w:rPr>
                  </w:pPr>
                  <w:r>
                    <w:rPr>
                      <w:rFonts w:hint="default"/>
                      <w:color w:val="auto"/>
                      <w:u w:val="none" w:color="auto"/>
                      <w:lang w:val="en-US" w:eastAsia="zh-CN"/>
                    </w:rPr>
                    <w:t>本项目距离洞庭湖</w:t>
                  </w:r>
                  <w:r>
                    <w:rPr>
                      <w:rFonts w:hint="eastAsia"/>
                      <w:color w:val="auto"/>
                      <w:u w:val="none" w:color="auto"/>
                      <w:lang w:val="en-US" w:eastAsia="zh-CN"/>
                    </w:rPr>
                    <w:t>28</w:t>
                  </w:r>
                  <w:r>
                    <w:rPr>
                      <w:rFonts w:hint="default"/>
                      <w:color w:val="auto"/>
                      <w:u w:val="none" w:color="auto"/>
                      <w:lang w:val="en-US" w:eastAsia="zh-CN"/>
                    </w:rPr>
                    <w:t>公里。</w:t>
                  </w:r>
                </w:p>
              </w:tc>
              <w:tc>
                <w:tcPr>
                  <w:tcW w:w="720" w:type="dxa"/>
                  <w:vAlign w:val="center"/>
                </w:tcPr>
                <w:p w14:paraId="7E161954">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41FE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962A5B7">
                  <w:pPr>
                    <w:pStyle w:val="18"/>
                    <w:bidi w:val="0"/>
                    <w:jc w:val="center"/>
                    <w:rPr>
                      <w:rFonts w:hint="default"/>
                      <w:color w:val="auto"/>
                      <w:u w:val="none" w:color="auto"/>
                      <w:lang w:val="en-US" w:eastAsia="zh-CN"/>
                    </w:rPr>
                  </w:pPr>
                  <w:r>
                    <w:rPr>
                      <w:rFonts w:hint="eastAsia"/>
                      <w:color w:val="auto"/>
                      <w:u w:val="none" w:color="auto"/>
                      <w:lang w:val="en-US" w:eastAsia="zh-CN"/>
                    </w:rPr>
                    <w:t>14</w:t>
                  </w:r>
                </w:p>
              </w:tc>
              <w:tc>
                <w:tcPr>
                  <w:tcW w:w="4051" w:type="dxa"/>
                  <w:vAlign w:val="center"/>
                </w:tcPr>
                <w:p w14:paraId="5808B0C2">
                  <w:pPr>
                    <w:pStyle w:val="18"/>
                    <w:bidi w:val="0"/>
                    <w:jc w:val="center"/>
                    <w:rPr>
                      <w:rFonts w:hint="default"/>
                      <w:color w:val="auto"/>
                      <w:u w:val="none" w:color="auto"/>
                      <w:lang w:val="en-US" w:eastAsia="zh-CN"/>
                    </w:rPr>
                  </w:pPr>
                  <w:r>
                    <w:rPr>
                      <w:rFonts w:hint="default"/>
                      <w:color w:val="auto"/>
                      <w:u w:val="none" w:color="auto"/>
                      <w:lang w:val="en-US" w:eastAsia="zh-CN"/>
                    </w:rPr>
                    <w:t>禁止在合规园区外新建、扩建钢铁、石化、化工、焦化、建材、有色、制浆造纸等高污染项目。高污染项目严格按照生态环境部《环境保护综合名录（2021 年版）》有关要求执行。</w:t>
                  </w:r>
                </w:p>
              </w:tc>
              <w:tc>
                <w:tcPr>
                  <w:tcW w:w="1090" w:type="dxa"/>
                  <w:vAlign w:val="center"/>
                </w:tcPr>
                <w:p w14:paraId="73451F8E">
                  <w:pPr>
                    <w:pStyle w:val="18"/>
                    <w:bidi w:val="0"/>
                    <w:jc w:val="center"/>
                    <w:rPr>
                      <w:rFonts w:hint="default"/>
                      <w:color w:val="auto"/>
                      <w:u w:val="none" w:color="auto"/>
                      <w:lang w:val="en-US" w:eastAsia="zh-CN"/>
                    </w:rPr>
                  </w:pPr>
                  <w:r>
                    <w:rPr>
                      <w:rFonts w:hint="default"/>
                      <w:color w:val="auto"/>
                      <w:u w:val="none" w:color="auto"/>
                      <w:lang w:val="en-US" w:eastAsia="zh-CN"/>
                    </w:rPr>
                    <w:t>本项目不属于高污染项目</w:t>
                  </w:r>
                  <w:r>
                    <w:rPr>
                      <w:rFonts w:hint="eastAsia"/>
                      <w:color w:val="auto"/>
                      <w:u w:val="none" w:color="auto"/>
                      <w:lang w:val="en-US" w:eastAsia="zh-CN"/>
                    </w:rPr>
                    <w:t>。</w:t>
                  </w:r>
                </w:p>
              </w:tc>
              <w:tc>
                <w:tcPr>
                  <w:tcW w:w="720" w:type="dxa"/>
                  <w:vAlign w:val="center"/>
                </w:tcPr>
                <w:p w14:paraId="43CE662E">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65B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20EA1FD8">
                  <w:pPr>
                    <w:pStyle w:val="18"/>
                    <w:bidi w:val="0"/>
                    <w:jc w:val="center"/>
                    <w:rPr>
                      <w:rFonts w:hint="default"/>
                      <w:color w:val="auto"/>
                      <w:u w:val="none" w:color="auto"/>
                      <w:lang w:val="en-US" w:eastAsia="zh-CN"/>
                    </w:rPr>
                  </w:pPr>
                  <w:r>
                    <w:rPr>
                      <w:rFonts w:hint="eastAsia"/>
                      <w:color w:val="auto"/>
                      <w:u w:val="none" w:color="auto"/>
                      <w:lang w:val="en-US" w:eastAsia="zh-CN"/>
                    </w:rPr>
                    <w:t>15</w:t>
                  </w:r>
                </w:p>
              </w:tc>
              <w:tc>
                <w:tcPr>
                  <w:tcW w:w="4051" w:type="dxa"/>
                  <w:vAlign w:val="center"/>
                </w:tcPr>
                <w:p w14:paraId="44E2CAE6">
                  <w:pPr>
                    <w:pStyle w:val="18"/>
                    <w:bidi w:val="0"/>
                    <w:jc w:val="center"/>
                    <w:rPr>
                      <w:rFonts w:hint="default"/>
                      <w:color w:val="auto"/>
                      <w:u w:val="none" w:color="auto"/>
                      <w:lang w:val="en-US" w:eastAsia="zh-CN"/>
                    </w:rPr>
                  </w:pPr>
                  <w:r>
                    <w:rPr>
                      <w:rFonts w:hint="default"/>
                      <w:color w:val="auto"/>
                      <w:u w:val="none" w:color="auto"/>
                      <w:lang w:val="en-US" w:eastAsia="zh-CN"/>
                    </w:rPr>
                    <w:t>禁止新建、扩建不符合国家石化、现代煤化工等产业布局规划的项目。未通过认定的化工园区，不得新建、改扩建化工项目（安全、环保、节能和智能化改造项目除外）。</w:t>
                  </w:r>
                </w:p>
              </w:tc>
              <w:tc>
                <w:tcPr>
                  <w:tcW w:w="1090" w:type="dxa"/>
                  <w:vAlign w:val="center"/>
                </w:tcPr>
                <w:p w14:paraId="1206CEC6">
                  <w:pPr>
                    <w:pStyle w:val="18"/>
                    <w:bidi w:val="0"/>
                    <w:jc w:val="center"/>
                    <w:rPr>
                      <w:rFonts w:hint="default"/>
                      <w:color w:val="auto"/>
                      <w:u w:val="none" w:color="auto"/>
                      <w:lang w:val="en-US" w:eastAsia="zh-CN"/>
                    </w:rPr>
                  </w:pPr>
                  <w:r>
                    <w:rPr>
                      <w:rFonts w:hint="default"/>
                      <w:color w:val="auto"/>
                      <w:u w:val="none" w:color="auto"/>
                      <w:lang w:val="en-US" w:eastAsia="zh-CN"/>
                    </w:rPr>
                    <w:t>本项目不涉及石化、现代煤化工。</w:t>
                  </w:r>
                </w:p>
              </w:tc>
              <w:tc>
                <w:tcPr>
                  <w:tcW w:w="720" w:type="dxa"/>
                  <w:vAlign w:val="center"/>
                </w:tcPr>
                <w:p w14:paraId="34BD1205">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r w14:paraId="2190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70D899F">
                  <w:pPr>
                    <w:pStyle w:val="18"/>
                    <w:bidi w:val="0"/>
                    <w:jc w:val="center"/>
                    <w:rPr>
                      <w:rFonts w:hint="default"/>
                      <w:color w:val="auto"/>
                      <w:u w:val="none" w:color="auto"/>
                      <w:lang w:val="en-US" w:eastAsia="zh-CN"/>
                    </w:rPr>
                  </w:pPr>
                  <w:r>
                    <w:rPr>
                      <w:rFonts w:hint="eastAsia"/>
                      <w:color w:val="auto"/>
                      <w:u w:val="none" w:color="auto"/>
                      <w:lang w:val="en-US" w:eastAsia="zh-CN"/>
                    </w:rPr>
                    <w:t>16</w:t>
                  </w:r>
                </w:p>
              </w:tc>
              <w:tc>
                <w:tcPr>
                  <w:tcW w:w="4051" w:type="dxa"/>
                  <w:vAlign w:val="center"/>
                </w:tcPr>
                <w:p w14:paraId="55DDF67F">
                  <w:pPr>
                    <w:pStyle w:val="18"/>
                    <w:bidi w:val="0"/>
                    <w:jc w:val="center"/>
                    <w:rPr>
                      <w:rFonts w:hint="default"/>
                      <w:color w:val="auto"/>
                      <w:u w:val="none" w:color="auto"/>
                      <w:lang w:val="en-US" w:eastAsia="zh-CN"/>
                    </w:rPr>
                  </w:pPr>
                  <w:r>
                    <w:rPr>
                      <w:rFonts w:hint="default"/>
                      <w:color w:val="auto"/>
                      <w:u w:val="none" w:color="auto"/>
                      <w:lang w:val="en-US" w:eastAsia="zh-CN"/>
                    </w:rPr>
                    <w:t>禁止新建、扩建法律法规和相关政策明令禁止的落后产能项目</w:t>
                  </w:r>
                  <w:r>
                    <w:rPr>
                      <w:rFonts w:hint="eastAsia"/>
                      <w:color w:val="auto"/>
                      <w:u w:val="none" w:color="auto"/>
                      <w:lang w:val="en-US" w:eastAsia="zh-CN"/>
                    </w:rPr>
                    <w:t>；</w:t>
                  </w:r>
                  <w:r>
                    <w:rPr>
                      <w:rFonts w:hint="default"/>
                      <w:color w:val="auto"/>
                      <w:u w:val="none" w:color="auto"/>
                      <w:lang w:val="en-US" w:eastAsia="zh-CN"/>
                    </w:rP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090" w:type="dxa"/>
                  <w:vAlign w:val="center"/>
                </w:tcPr>
                <w:p w14:paraId="0545918F">
                  <w:pPr>
                    <w:pStyle w:val="18"/>
                    <w:bidi w:val="0"/>
                    <w:jc w:val="center"/>
                    <w:rPr>
                      <w:rFonts w:hint="default"/>
                      <w:color w:val="auto"/>
                      <w:u w:val="none" w:color="auto"/>
                      <w:lang w:val="en-US" w:eastAsia="zh-CN"/>
                    </w:rPr>
                  </w:pPr>
                  <w:r>
                    <w:rPr>
                      <w:rFonts w:hint="eastAsia"/>
                      <w:color w:val="auto"/>
                      <w:u w:val="none" w:color="auto"/>
                      <w:lang w:val="en-US" w:eastAsia="zh-CN"/>
                    </w:rPr>
                    <w:t>本</w:t>
                  </w:r>
                  <w:r>
                    <w:rPr>
                      <w:rFonts w:hint="default"/>
                      <w:color w:val="auto"/>
                      <w:u w:val="none" w:color="auto"/>
                      <w:lang w:val="en-US" w:eastAsia="zh-CN"/>
                    </w:rPr>
                    <w:t>项目建设符合国家相关政策，不</w:t>
                  </w:r>
                </w:p>
                <w:p w14:paraId="3A89BADF">
                  <w:pPr>
                    <w:pStyle w:val="18"/>
                    <w:bidi w:val="0"/>
                    <w:jc w:val="center"/>
                    <w:rPr>
                      <w:rFonts w:hint="default"/>
                      <w:color w:val="auto"/>
                      <w:u w:val="none" w:color="auto"/>
                      <w:lang w:val="en-US" w:eastAsia="zh-CN"/>
                    </w:rPr>
                  </w:pPr>
                  <w:r>
                    <w:rPr>
                      <w:rFonts w:hint="default"/>
                      <w:color w:val="auto"/>
                      <w:u w:val="none" w:color="auto"/>
                      <w:lang w:val="en-US" w:eastAsia="zh-CN"/>
                    </w:rPr>
                    <w:t>属于产能过剩行业，不属于高耗能高排放项目。</w:t>
                  </w:r>
                </w:p>
              </w:tc>
              <w:tc>
                <w:tcPr>
                  <w:tcW w:w="720" w:type="dxa"/>
                  <w:vAlign w:val="center"/>
                </w:tcPr>
                <w:p w14:paraId="1DAA4F41">
                  <w:pPr>
                    <w:pStyle w:val="18"/>
                    <w:bidi w:val="0"/>
                    <w:jc w:val="center"/>
                    <w:rPr>
                      <w:rFonts w:hint="default"/>
                      <w:color w:val="auto"/>
                      <w:u w:val="none" w:color="auto"/>
                      <w:lang w:val="en-US" w:eastAsia="zh-CN"/>
                    </w:rPr>
                  </w:pPr>
                  <w:r>
                    <w:rPr>
                      <w:rFonts w:hint="eastAsia"/>
                      <w:color w:val="auto"/>
                      <w:u w:val="none" w:color="auto"/>
                      <w:lang w:val="en-US" w:eastAsia="zh-CN"/>
                    </w:rPr>
                    <w:t>符合</w:t>
                  </w:r>
                </w:p>
              </w:tc>
            </w:tr>
          </w:tbl>
          <w:p w14:paraId="33E4C5A0">
            <w:pPr>
              <w:pStyle w:val="16"/>
              <w:bidi w:val="0"/>
              <w:ind w:left="0" w:leftChars="0" w:firstLine="480" w:firstLineChars="200"/>
              <w:rPr>
                <w:rFonts w:hint="default"/>
                <w:color w:val="auto"/>
                <w:u w:val="none" w:color="auto"/>
                <w:lang w:val="en-US" w:eastAsia="zh-CN"/>
              </w:rPr>
            </w:pPr>
            <w:r>
              <w:rPr>
                <w:rFonts w:hint="default"/>
                <w:color w:val="auto"/>
                <w:u w:val="none" w:color="auto"/>
                <w:lang w:val="en-US" w:eastAsia="zh-CN"/>
              </w:rPr>
              <w:t>由上表可知，本项目符合《湖南省长江经济带发展负面清单实施细则》（试行，2022 年版）。</w:t>
            </w:r>
          </w:p>
          <w:p w14:paraId="7CB0B09F">
            <w:pPr>
              <w:pStyle w:val="15"/>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5、选址合理性分析</w:t>
            </w:r>
          </w:p>
          <w:p w14:paraId="351ADF39">
            <w:pPr>
              <w:pStyle w:val="16"/>
              <w:bidi w:val="0"/>
              <w:rPr>
                <w:rFonts w:hint="default"/>
                <w:color w:val="4874CB" w:themeColor="accent1"/>
                <w:lang w:val="en-US" w:eastAsia="zh-CN"/>
                <w14:textFill>
                  <w14:solidFill>
                    <w14:schemeClr w14:val="accent1"/>
                  </w14:solidFill>
                </w14:textFill>
              </w:rPr>
            </w:pPr>
            <w:r>
              <w:rPr>
                <w:rFonts w:hint="default"/>
                <w:color w:val="000000" w:themeColor="text1"/>
                <w:lang w:val="en-US" w:eastAsia="zh-CN"/>
                <w14:textFill>
                  <w14:solidFill>
                    <w14:schemeClr w14:val="tx1"/>
                  </w14:solidFill>
                </w14:textFill>
              </w:rPr>
              <w:t>本项目选址位于岳阳县</w:t>
            </w:r>
            <w:r>
              <w:rPr>
                <w:rFonts w:hint="eastAsia" w:cs="Times New Roman"/>
                <w:color w:val="auto"/>
                <w:u w:val="none" w:color="auto"/>
                <w:lang w:val="en-US" w:eastAsia="zh-CN"/>
              </w:rPr>
              <w:t>长湖乡范家村高家片段内组</w:t>
            </w:r>
            <w:r>
              <w:rPr>
                <w:rFonts w:hint="default"/>
                <w:color w:val="auto"/>
                <w:lang w:val="en-US" w:eastAsia="zh-CN"/>
              </w:rPr>
              <w:t>，占地面积</w:t>
            </w:r>
            <w:r>
              <w:rPr>
                <w:rFonts w:hint="eastAsia"/>
                <w:color w:val="auto"/>
                <w:lang w:val="en-US" w:eastAsia="zh-CN"/>
              </w:rPr>
              <w:t>9825平方米，其中本次增设的水稳料生产线占地面积268平方米</w:t>
            </w:r>
            <w:r>
              <w:rPr>
                <w:rFonts w:hint="default"/>
                <w:color w:val="auto"/>
                <w:lang w:val="en-US" w:eastAsia="zh-CN"/>
              </w:rPr>
              <w:t>。</w:t>
            </w:r>
            <w:r>
              <w:rPr>
                <w:rFonts w:hint="default"/>
                <w:color w:val="000000" w:themeColor="text1"/>
                <w:lang w:val="en-US" w:eastAsia="zh-CN"/>
                <w14:textFill>
                  <w14:solidFill>
                    <w14:schemeClr w14:val="tx1"/>
                  </w14:solidFill>
                </w14:textFill>
              </w:rPr>
              <w:t>项目区域交通运输条件较好；项目的选址不在自然保护区、风景名胜区等环境敏感区内，项目建设场址所在地水、电供应均有保证，满足本项目生产及生活需求。</w:t>
            </w:r>
          </w:p>
          <w:p w14:paraId="7AAA4B18">
            <w:pPr>
              <w:pStyle w:val="16"/>
              <w:bidi w:val="0"/>
              <w:rPr>
                <w:rFonts w:hint="default"/>
                <w:color w:val="4874CB" w:themeColor="accent1"/>
                <w:lang w:val="en-US" w:eastAsia="zh-CN"/>
                <w14:textFill>
                  <w14:solidFill>
                    <w14:schemeClr w14:val="accent1"/>
                  </w14:solidFill>
                </w14:textFill>
              </w:rPr>
            </w:pPr>
            <w:r>
              <w:rPr>
                <w:rFonts w:hint="default"/>
                <w:color w:val="000000" w:themeColor="text1"/>
                <w:lang w:val="en-US" w:eastAsia="zh-CN"/>
                <w14:textFill>
                  <w14:solidFill>
                    <w14:schemeClr w14:val="tx1"/>
                  </w14:solidFill>
                </w14:textFill>
              </w:rPr>
              <w:t>由于本项目厂界</w:t>
            </w:r>
            <w:r>
              <w:rPr>
                <w:rFonts w:hint="eastAsia"/>
                <w:color w:val="000000" w:themeColor="text1"/>
                <w:lang w:val="en-US" w:eastAsia="zh-CN"/>
                <w14:textFill>
                  <w14:solidFill>
                    <w14:schemeClr w14:val="tx1"/>
                  </w14:solidFill>
                </w14:textFill>
              </w:rPr>
              <w:t>东侧紧邻居民点，根据厂区平面布置图，厂区东北侧为办公生活区域，其余三侧散落着几处居民点且有山体树林阻隔。</w:t>
            </w:r>
            <w:r>
              <w:rPr>
                <w:rFonts w:hint="default"/>
                <w:color w:val="000000" w:themeColor="text1"/>
                <w:lang w:val="en-US" w:eastAsia="zh-CN"/>
                <w14:textFill>
                  <w14:solidFill>
                    <w14:schemeClr w14:val="tx1"/>
                  </w14:solidFill>
                </w14:textFill>
              </w:rPr>
              <w:t>本项目采取报告表提出的各项环保措施后，各类污染物可实现达标排放或有效处置，能有效减轻项目营运对周围环境的影响，选址可行。</w:t>
            </w:r>
          </w:p>
        </w:tc>
      </w:tr>
    </w:tbl>
    <w:p w14:paraId="3708B419">
      <w:pPr>
        <w:rPr>
          <w:rStyle w:val="12"/>
          <w:rFonts w:hint="eastAsia"/>
          <w:color w:val="4874CB" w:themeColor="accent1"/>
          <w:lang w:val="en-US" w:eastAsia="zh-CN"/>
          <w14:textFill>
            <w14:solidFill>
              <w14:schemeClr w14:val="accent1"/>
            </w14:solidFill>
          </w14:textFill>
        </w:rPr>
      </w:pPr>
      <w:r>
        <w:rPr>
          <w:rStyle w:val="12"/>
          <w:rFonts w:hint="eastAsia"/>
          <w:color w:val="4874CB" w:themeColor="accent1"/>
          <w:lang w:val="en-US" w:eastAsia="zh-CN"/>
          <w14:textFill>
            <w14:solidFill>
              <w14:schemeClr w14:val="accent1"/>
            </w14:solidFill>
          </w14:textFill>
        </w:rPr>
        <w:br w:type="page"/>
      </w:r>
    </w:p>
    <w:p w14:paraId="389D9EF6">
      <w:pPr>
        <w:pStyle w:val="2"/>
        <w:bidi w:val="0"/>
        <w:rPr>
          <w:rFonts w:hint="default" w:ascii="Times New Roman" w:hAnsi="Times New Roman" w:eastAsia="宋体" w:cs="Times New Roman"/>
          <w:color w:val="auto"/>
          <w:u w:val="none" w:color="auto"/>
        </w:rPr>
      </w:pPr>
      <w:bookmarkStart w:id="9" w:name="_Toc21316"/>
      <w:r>
        <w:rPr>
          <w:rFonts w:hint="default" w:ascii="Times New Roman" w:hAnsi="Times New Roman" w:eastAsia="宋体" w:cs="Times New Roman"/>
          <w:color w:val="auto"/>
          <w:u w:val="none" w:color="auto"/>
        </w:rPr>
        <w:t>二、建设项目工程分析</w:t>
      </w:r>
      <w:bookmarkEnd w:id="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074"/>
      </w:tblGrid>
      <w:tr w14:paraId="351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55262FA">
            <w:pPr>
              <w:bidi w:val="0"/>
              <w:ind w:left="0" w:leftChars="0" w:firstLine="0" w:firstLineChars="0"/>
              <w:jc w:val="center"/>
              <w:rPr>
                <w:rFonts w:hint="eastAsia"/>
                <w:color w:val="4874CB" w:themeColor="accent1"/>
                <w:lang w:val="en-US" w:eastAsia="zh-CN"/>
                <w14:textFill>
                  <w14:solidFill>
                    <w14:schemeClr w14:val="accent1"/>
                  </w14:solidFill>
                </w14:textFill>
              </w:rPr>
            </w:pPr>
            <w:r>
              <w:rPr>
                <w:rFonts w:hint="eastAsia"/>
                <w:color w:val="44546A" w:themeColor="text2"/>
                <w:lang w:val="en-US" w:eastAsia="zh-CN"/>
                <w14:textFill>
                  <w14:solidFill>
                    <w14:schemeClr w14:val="tx2"/>
                  </w14:solidFill>
                </w14:textFill>
              </w:rPr>
              <w:t>建设内容</w:t>
            </w:r>
          </w:p>
        </w:tc>
        <w:tc>
          <w:tcPr>
            <w:tcW w:w="8074" w:type="dxa"/>
          </w:tcPr>
          <w:p w14:paraId="44FB9B93">
            <w:pPr>
              <w:pStyle w:val="15"/>
              <w:numPr>
                <w:ilvl w:val="0"/>
                <w:numId w:val="1"/>
              </w:numPr>
              <w:bidi w:val="0"/>
              <w:rPr>
                <w:rFonts w:hint="eastAsia"/>
                <w:color w:val="auto"/>
                <w:lang w:val="en-US" w:eastAsia="zh-CN"/>
              </w:rPr>
            </w:pPr>
            <w:r>
              <w:rPr>
                <w:rFonts w:hint="eastAsia"/>
                <w:color w:val="auto"/>
                <w:lang w:val="en-US" w:eastAsia="zh-CN"/>
              </w:rPr>
              <w:t>项目由来</w:t>
            </w:r>
          </w:p>
          <w:p w14:paraId="6A84F6F6">
            <w:pPr>
              <w:pStyle w:val="16"/>
              <w:bidi w:val="0"/>
              <w:rPr>
                <w:rFonts w:hint="default"/>
                <w:color w:val="4874CB" w:themeColor="accent1"/>
                <w:highlight w:val="none"/>
                <w:u w:val="none"/>
                <w:lang w:val="en-US" w:eastAsia="zh-CN"/>
                <w14:textFill>
                  <w14:solidFill>
                    <w14:schemeClr w14:val="accent1"/>
                  </w14:solidFill>
                </w14:textFill>
              </w:rPr>
            </w:pPr>
            <w:r>
              <w:rPr>
                <w:rFonts w:hint="eastAsia"/>
                <w:color w:val="auto"/>
                <w:lang w:val="en-US" w:eastAsia="zh-CN"/>
              </w:rPr>
              <w:t>岳阳县顺盛混凝土有限公司成立于2018年10月，位于岳阳县</w:t>
            </w:r>
            <w:r>
              <w:rPr>
                <w:rFonts w:hint="eastAsia" w:cs="Times New Roman"/>
                <w:color w:val="auto"/>
                <w:u w:val="none" w:color="auto"/>
                <w:lang w:val="en-US" w:eastAsia="zh-CN"/>
              </w:rPr>
              <w:t>长湖乡范家村高家片段内组</w:t>
            </w:r>
            <w:r>
              <w:rPr>
                <w:rFonts w:hint="eastAsia"/>
                <w:color w:val="auto"/>
                <w:lang w:val="en-US" w:eastAsia="zh-CN"/>
              </w:rPr>
              <w:t>，从事建筑材料销售、水泥制品制造销售等业务，公司于2021年5月委托湖南永蓝新环境服务有限公司编制完成《岳阳县顺盛混凝土有限公司年产30万立方米预拌混凝土搅拌站建设项目环境影响报告表》，并于2021年8月4月取得岳阳市生态环境局岳阳县分局对该项目的批复（岳县环评【2021】1号）。</w:t>
            </w:r>
            <w:r>
              <w:rPr>
                <w:rFonts w:hint="eastAsia"/>
                <w:color w:val="auto"/>
                <w:highlight w:val="none"/>
                <w:u w:val="none"/>
                <w:lang w:val="en-US" w:eastAsia="zh-CN"/>
              </w:rPr>
              <w:t>公司已于2024年1月19日取得排污许可登记（证书编号：91430621MA4Q0LTW15001W），并于2024年4月19日完成突发环境事件应急预案备案（备案编号：4306021-2024-016-1）。</w:t>
            </w:r>
            <w:r>
              <w:rPr>
                <w:rFonts w:hint="eastAsia"/>
                <w:color w:val="auto"/>
                <w:lang w:val="en-US" w:eastAsia="zh-CN"/>
              </w:rPr>
              <w:t>现投资200万元，于厂区内建设年产水稳料20万吨生产线，占地面积268</w:t>
            </w:r>
            <w:r>
              <w:rPr>
                <w:rFonts w:hint="eastAsia" w:cs="Times New Roman"/>
                <w:color w:val="auto"/>
                <w:szCs w:val="21"/>
                <w:highlight w:val="none"/>
                <w:u w:val="none" w:color="auto"/>
                <w:lang w:val="en-US" w:eastAsia="zh-CN"/>
              </w:rPr>
              <w:t>平方米，</w:t>
            </w:r>
            <w:r>
              <w:rPr>
                <w:rFonts w:hint="eastAsia"/>
                <w:color w:val="auto"/>
                <w:u w:val="none"/>
                <w:lang w:val="en-US" w:eastAsia="zh-CN"/>
              </w:rPr>
              <w:t>本项目已于</w:t>
            </w:r>
            <w:r>
              <w:rPr>
                <w:rFonts w:hint="eastAsia"/>
                <w:color w:val="auto"/>
                <w:highlight w:val="none"/>
                <w:u w:val="none"/>
                <w:lang w:val="en-US" w:eastAsia="zh-CN"/>
              </w:rPr>
              <w:t>2024年3月15日</w:t>
            </w:r>
            <w:r>
              <w:rPr>
                <w:rFonts w:hint="eastAsia"/>
                <w:color w:val="auto"/>
                <w:u w:val="none"/>
                <w:lang w:val="en-US" w:eastAsia="zh-CN"/>
              </w:rPr>
              <w:t>在湖南省投资项目在线审批监管平台申报，项目代码为：</w:t>
            </w:r>
            <w:r>
              <w:rPr>
                <w:rFonts w:hint="eastAsia"/>
                <w:color w:val="auto"/>
                <w:highlight w:val="none"/>
                <w:u w:val="none"/>
                <w:lang w:val="en-US" w:eastAsia="zh-CN"/>
              </w:rPr>
              <w:t>“2403-430621-04-01-969684”。</w:t>
            </w:r>
          </w:p>
          <w:p w14:paraId="2621DE0C">
            <w:pPr>
              <w:pStyle w:val="16"/>
              <w:bidi w:val="0"/>
              <w:rPr>
                <w:rFonts w:hint="default"/>
                <w:color w:val="auto"/>
                <w:highlight w:val="none"/>
                <w:u w:val="none"/>
                <w:lang w:val="en-US" w:eastAsia="zh-CN"/>
              </w:rPr>
            </w:pPr>
            <w:r>
              <w:rPr>
                <w:rFonts w:hint="eastAsia"/>
                <w:color w:val="auto"/>
                <w:highlight w:val="none"/>
                <w:u w:val="none"/>
                <w:lang w:val="en-US" w:eastAsia="zh-CN"/>
              </w:rPr>
              <w:t>根据</w:t>
            </w:r>
            <w:r>
              <w:rPr>
                <w:rFonts w:hint="default"/>
                <w:color w:val="auto"/>
                <w:highlight w:val="none"/>
                <w:u w:val="none"/>
                <w:lang w:val="en-US" w:eastAsia="zh-CN"/>
              </w:rPr>
              <w:t>《中华人民共和国环境影响评价法》、《建设项目环境保护管理条例》的有关规定，项目需进行环评影响评价。对照《建设项目环境影响评价分类管理名录（2021年版）》，本项目行业类别属于</w:t>
            </w:r>
            <w:r>
              <w:rPr>
                <w:rFonts w:hint="eastAsia"/>
                <w:color w:val="auto"/>
                <w:highlight w:val="none"/>
                <w:u w:val="none"/>
                <w:lang w:val="en-US" w:eastAsia="zh-CN"/>
              </w:rPr>
              <w:t>“</w:t>
            </w:r>
            <w:r>
              <w:rPr>
                <w:rFonts w:hint="default"/>
                <w:color w:val="auto"/>
                <w:highlight w:val="none"/>
                <w:u w:val="none"/>
                <w:lang w:val="en-US" w:eastAsia="zh-CN"/>
              </w:rPr>
              <w:t>二十七、非金属矿物制品业</w:t>
            </w:r>
            <w:r>
              <w:rPr>
                <w:rFonts w:hint="eastAsia"/>
                <w:color w:val="auto"/>
                <w:highlight w:val="none"/>
                <w:u w:val="none"/>
                <w:lang w:val="en-US" w:eastAsia="zh-CN"/>
              </w:rPr>
              <w:t xml:space="preserve">   </w:t>
            </w:r>
            <w:r>
              <w:rPr>
                <w:rFonts w:hint="default"/>
                <w:color w:val="auto"/>
                <w:highlight w:val="none"/>
                <w:u w:val="none"/>
                <w:lang w:val="en-US" w:eastAsia="zh-CN"/>
              </w:rPr>
              <w:t>55石膏、水泥制品及类似制品制造中的商品混凝土、砼结构构件制造、水泥制品制造</w:t>
            </w:r>
            <w:r>
              <w:rPr>
                <w:rFonts w:hint="eastAsia"/>
                <w:color w:val="auto"/>
                <w:highlight w:val="none"/>
                <w:u w:val="none"/>
                <w:lang w:val="en-US" w:eastAsia="zh-CN"/>
              </w:rPr>
              <w:t>”</w:t>
            </w:r>
            <w:r>
              <w:rPr>
                <w:rFonts w:hint="default"/>
                <w:color w:val="auto"/>
                <w:highlight w:val="none"/>
                <w:u w:val="none"/>
                <w:lang w:val="en-US" w:eastAsia="zh-CN"/>
              </w:rPr>
              <w:t>，应编制环境影响报告表。</w:t>
            </w:r>
          </w:p>
          <w:p w14:paraId="48D2ACB4">
            <w:pPr>
              <w:pStyle w:val="15"/>
              <w:bidi w:val="0"/>
              <w:rPr>
                <w:rFonts w:hint="eastAsia"/>
                <w:color w:val="auto"/>
                <w:lang w:val="en-US" w:eastAsia="zh-CN"/>
              </w:rPr>
            </w:pPr>
            <w:r>
              <w:rPr>
                <w:rFonts w:hint="eastAsia"/>
                <w:color w:val="auto"/>
                <w:lang w:val="en-US" w:eastAsia="zh-CN"/>
              </w:rPr>
              <w:t>2、项目基本情况</w:t>
            </w:r>
          </w:p>
          <w:p w14:paraId="4FEE2879">
            <w:pPr>
              <w:pStyle w:val="16"/>
              <w:bidi w:val="0"/>
              <w:rPr>
                <w:rFonts w:hint="eastAsia"/>
                <w:color w:val="auto"/>
                <w:lang w:val="en-US" w:eastAsia="zh-CN"/>
              </w:rPr>
            </w:pPr>
            <w:r>
              <w:rPr>
                <w:rFonts w:hint="eastAsia"/>
                <w:color w:val="auto"/>
                <w:lang w:val="en-US" w:eastAsia="zh-CN"/>
              </w:rPr>
              <w:t>项目名称：年产水稳料20万吨水稳料生产线建设项目；</w:t>
            </w:r>
          </w:p>
          <w:p w14:paraId="6F4BDC51">
            <w:pPr>
              <w:pStyle w:val="16"/>
              <w:bidi w:val="0"/>
              <w:rPr>
                <w:rFonts w:hint="eastAsia"/>
                <w:color w:val="auto"/>
                <w:lang w:val="en-US" w:eastAsia="zh-CN"/>
              </w:rPr>
            </w:pPr>
            <w:r>
              <w:rPr>
                <w:rFonts w:hint="eastAsia"/>
                <w:color w:val="auto"/>
                <w:lang w:val="en-US" w:eastAsia="zh-CN"/>
              </w:rPr>
              <w:t>建设性质：扩建；</w:t>
            </w:r>
          </w:p>
          <w:p w14:paraId="365F9623">
            <w:pPr>
              <w:pStyle w:val="16"/>
              <w:bidi w:val="0"/>
              <w:rPr>
                <w:rFonts w:hint="eastAsia"/>
                <w:color w:val="auto"/>
                <w:lang w:val="en-US" w:eastAsia="zh-CN"/>
              </w:rPr>
            </w:pPr>
            <w:r>
              <w:rPr>
                <w:rFonts w:hint="eastAsia"/>
                <w:color w:val="auto"/>
                <w:lang w:val="en-US" w:eastAsia="zh-CN"/>
              </w:rPr>
              <w:t>建设单位：岳阳县顺盛混凝土有限公司；</w:t>
            </w:r>
          </w:p>
          <w:p w14:paraId="3115BFAC">
            <w:pPr>
              <w:pStyle w:val="16"/>
              <w:bidi w:val="0"/>
              <w:rPr>
                <w:rFonts w:hint="eastAsia"/>
                <w:color w:val="auto"/>
                <w:lang w:val="en-US" w:eastAsia="zh-CN"/>
              </w:rPr>
            </w:pPr>
            <w:r>
              <w:rPr>
                <w:rFonts w:hint="eastAsia"/>
                <w:color w:val="auto"/>
                <w:lang w:val="en-US" w:eastAsia="zh-CN"/>
              </w:rPr>
              <w:t>建设地点：岳阳县</w:t>
            </w:r>
            <w:r>
              <w:rPr>
                <w:rFonts w:hint="eastAsia" w:cs="Times New Roman"/>
                <w:color w:val="auto"/>
                <w:u w:val="none" w:color="auto"/>
                <w:lang w:val="en-US" w:eastAsia="zh-CN"/>
              </w:rPr>
              <w:t>长湖乡范家村高家片段内组</w:t>
            </w:r>
            <w:r>
              <w:rPr>
                <w:rFonts w:hint="eastAsia"/>
                <w:color w:val="auto"/>
                <w:lang w:val="en-US" w:eastAsia="zh-CN"/>
              </w:rPr>
              <w:t>（</w:t>
            </w:r>
            <w:r>
              <w:rPr>
                <w:rFonts w:hint="default" w:ascii="Times New Roman" w:hAnsi="Times New Roman" w:eastAsia="宋体" w:cs="Times New Roman"/>
                <w:color w:val="auto"/>
                <w:szCs w:val="21"/>
                <w:highlight w:val="none"/>
                <w:u w:val="none" w:color="auto"/>
                <w:lang w:val="en-US" w:eastAsia="zh-CN"/>
              </w:rPr>
              <w:t>东经113°1</w:t>
            </w:r>
            <w:r>
              <w:rPr>
                <w:rFonts w:hint="eastAsia" w:cs="Times New Roman"/>
                <w:color w:val="auto"/>
                <w:szCs w:val="21"/>
                <w:highlight w:val="none"/>
                <w:u w:val="none" w:color="auto"/>
                <w:lang w:val="en-US" w:eastAsia="zh-CN"/>
              </w:rPr>
              <w:t>4</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54</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1</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52</w:t>
            </w:r>
            <w:r>
              <w:rPr>
                <w:rFonts w:hint="default" w:ascii="Times New Roman" w:hAnsi="Times New Roman" w:eastAsia="宋体" w:cs="Times New Roman"/>
                <w:color w:val="auto"/>
                <w:szCs w:val="21"/>
                <w:highlight w:val="none"/>
                <w:u w:val="none" w:color="auto"/>
                <w:lang w:val="en-US" w:eastAsia="zh-CN"/>
              </w:rPr>
              <w:t>″</w:t>
            </w:r>
            <w:r>
              <w:rPr>
                <w:rFonts w:hint="eastAsia"/>
                <w:color w:val="auto"/>
                <w:lang w:val="en-US" w:eastAsia="zh-CN"/>
              </w:rPr>
              <w:t>）；</w:t>
            </w:r>
          </w:p>
          <w:p w14:paraId="0BB8F1A5">
            <w:pPr>
              <w:pStyle w:val="16"/>
              <w:bidi w:val="0"/>
              <w:rPr>
                <w:rFonts w:hint="eastAsia"/>
                <w:color w:val="auto"/>
                <w:lang w:val="en-US" w:eastAsia="zh-CN"/>
              </w:rPr>
            </w:pPr>
            <w:r>
              <w:rPr>
                <w:rFonts w:hint="eastAsia"/>
                <w:color w:val="auto"/>
                <w:lang w:val="en-US" w:eastAsia="zh-CN"/>
              </w:rPr>
              <w:t>占地面积：268平方米；</w:t>
            </w:r>
          </w:p>
          <w:p w14:paraId="2F75E597">
            <w:pPr>
              <w:pStyle w:val="16"/>
              <w:bidi w:val="0"/>
              <w:rPr>
                <w:rFonts w:hint="default"/>
                <w:color w:val="auto"/>
                <w:lang w:val="en-US" w:eastAsia="zh-CN"/>
              </w:rPr>
            </w:pPr>
            <w:r>
              <w:rPr>
                <w:rFonts w:hint="eastAsia"/>
                <w:color w:val="auto"/>
                <w:lang w:val="en-US" w:eastAsia="zh-CN"/>
              </w:rPr>
              <w:t>项目投资：200万元，</w:t>
            </w:r>
            <w:r>
              <w:rPr>
                <w:rFonts w:hint="eastAsia"/>
                <w:color w:val="auto"/>
                <w:highlight w:val="none"/>
                <w:lang w:val="en-US" w:eastAsia="zh-CN"/>
              </w:rPr>
              <w:t>其中环保投资9万元。</w:t>
            </w:r>
          </w:p>
          <w:p w14:paraId="2E251C37">
            <w:pPr>
              <w:pStyle w:val="15"/>
              <w:bidi w:val="0"/>
              <w:rPr>
                <w:rFonts w:hint="eastAsia"/>
                <w:color w:val="auto"/>
                <w:lang w:val="en-US" w:eastAsia="zh-CN"/>
              </w:rPr>
            </w:pPr>
            <w:r>
              <w:rPr>
                <w:rFonts w:hint="eastAsia"/>
                <w:color w:val="auto"/>
                <w:lang w:val="en-US" w:eastAsia="zh-CN"/>
              </w:rPr>
              <w:t>3、建设内容及规模</w:t>
            </w:r>
          </w:p>
          <w:p w14:paraId="107222FE">
            <w:pPr>
              <w:pStyle w:val="16"/>
              <w:bidi w:val="0"/>
              <w:rPr>
                <w:rFonts w:hint="default"/>
                <w:color w:val="auto"/>
                <w:lang w:val="en-US" w:eastAsia="zh-CN"/>
              </w:rPr>
            </w:pPr>
            <w:r>
              <w:rPr>
                <w:rFonts w:hint="eastAsia"/>
                <w:color w:val="auto"/>
                <w:lang w:val="en-US" w:eastAsia="zh-CN"/>
              </w:rPr>
              <w:t>本项目主要建设内容为水稳料生产线，配套辅助工程、公用工程和环保工程部分依托原有，具体建设内容详见下表。</w:t>
            </w:r>
          </w:p>
          <w:p w14:paraId="1566DDE6">
            <w:pPr>
              <w:pStyle w:val="17"/>
              <w:bidi w:val="0"/>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表2-1</w:t>
            </w:r>
            <w:r>
              <w:rPr>
                <w:rFonts w:hint="eastAsia"/>
                <w:color w:val="4874CB" w:themeColor="accent1"/>
                <w:u w:val="none" w:color="auto"/>
                <w:lang w:val="en-US" w:eastAsia="zh-CN"/>
                <w14:textFill>
                  <w14:solidFill>
                    <w14:schemeClr w14:val="accent1"/>
                  </w14:solidFill>
                </w14:textFill>
              </w:rPr>
              <w:t xml:space="preserve">  </w:t>
            </w:r>
            <w:r>
              <w:rPr>
                <w:rFonts w:hint="eastAsia"/>
                <w:color w:val="auto"/>
                <w:u w:val="none" w:color="auto"/>
                <w:lang w:val="en-US" w:eastAsia="zh-CN"/>
              </w:rPr>
              <w:t>建设内容一览表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43"/>
              <w:gridCol w:w="5396"/>
              <w:gridCol w:w="664"/>
            </w:tblGrid>
            <w:tr w14:paraId="1890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3B452447">
                  <w:pPr>
                    <w:pStyle w:val="18"/>
                    <w:bidi w:val="0"/>
                    <w:jc w:val="center"/>
                    <w:rPr>
                      <w:rFonts w:hint="default"/>
                      <w:color w:val="auto"/>
                      <w:u w:val="none" w:color="auto"/>
                      <w:lang w:val="en-US" w:eastAsia="zh-CN"/>
                    </w:rPr>
                  </w:pPr>
                  <w:r>
                    <w:rPr>
                      <w:rFonts w:hint="eastAsia"/>
                      <w:color w:val="auto"/>
                      <w:u w:val="none" w:color="auto"/>
                      <w:lang w:val="en-US" w:eastAsia="zh-CN"/>
                    </w:rPr>
                    <w:t>工程类别</w:t>
                  </w:r>
                </w:p>
              </w:tc>
              <w:tc>
                <w:tcPr>
                  <w:tcW w:w="728" w:type="pct"/>
                  <w:vAlign w:val="center"/>
                </w:tcPr>
                <w:p w14:paraId="72EF9A85">
                  <w:pPr>
                    <w:pStyle w:val="18"/>
                    <w:bidi w:val="0"/>
                    <w:jc w:val="center"/>
                    <w:rPr>
                      <w:rFonts w:hint="default"/>
                      <w:color w:val="auto"/>
                      <w:u w:val="none" w:color="auto"/>
                      <w:lang w:val="en-US" w:eastAsia="zh-CN"/>
                    </w:rPr>
                  </w:pPr>
                  <w:r>
                    <w:rPr>
                      <w:rFonts w:hint="eastAsia"/>
                      <w:color w:val="auto"/>
                      <w:u w:val="none" w:color="auto"/>
                      <w:lang w:val="en-US" w:eastAsia="zh-CN"/>
                    </w:rPr>
                    <w:t>工程内容</w:t>
                  </w:r>
                </w:p>
              </w:tc>
              <w:tc>
                <w:tcPr>
                  <w:tcW w:w="3439" w:type="pct"/>
                  <w:vAlign w:val="center"/>
                </w:tcPr>
                <w:p w14:paraId="0EFC52F2">
                  <w:pPr>
                    <w:pStyle w:val="18"/>
                    <w:bidi w:val="0"/>
                    <w:jc w:val="center"/>
                    <w:rPr>
                      <w:rFonts w:hint="default"/>
                      <w:color w:val="auto"/>
                      <w:u w:val="none" w:color="auto"/>
                      <w:lang w:val="en-US" w:eastAsia="zh-CN"/>
                    </w:rPr>
                  </w:pPr>
                  <w:r>
                    <w:rPr>
                      <w:rFonts w:hint="eastAsia"/>
                      <w:color w:val="auto"/>
                      <w:u w:val="none" w:color="auto"/>
                      <w:lang w:val="en-US" w:eastAsia="zh-CN"/>
                    </w:rPr>
                    <w:t>建设内容</w:t>
                  </w:r>
                </w:p>
              </w:tc>
              <w:tc>
                <w:tcPr>
                  <w:tcW w:w="423" w:type="pct"/>
                  <w:vAlign w:val="center"/>
                </w:tcPr>
                <w:p w14:paraId="591D68AC">
                  <w:pPr>
                    <w:pStyle w:val="18"/>
                    <w:bidi w:val="0"/>
                    <w:jc w:val="center"/>
                    <w:rPr>
                      <w:rFonts w:hint="default"/>
                      <w:color w:val="auto"/>
                      <w:u w:val="none" w:color="auto"/>
                      <w:lang w:val="en-US" w:eastAsia="zh-CN"/>
                    </w:rPr>
                  </w:pPr>
                  <w:r>
                    <w:rPr>
                      <w:rFonts w:hint="eastAsia"/>
                      <w:color w:val="auto"/>
                      <w:u w:val="none" w:color="auto"/>
                      <w:lang w:val="en-US" w:eastAsia="zh-CN"/>
                    </w:rPr>
                    <w:t>备注</w:t>
                  </w:r>
                </w:p>
              </w:tc>
            </w:tr>
            <w:tr w14:paraId="4F24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B086A62">
                  <w:pPr>
                    <w:pStyle w:val="18"/>
                    <w:bidi w:val="0"/>
                    <w:jc w:val="center"/>
                    <w:rPr>
                      <w:rFonts w:hint="default"/>
                      <w:color w:val="auto"/>
                      <w:u w:val="none" w:color="auto"/>
                      <w:lang w:val="en-US" w:eastAsia="zh-CN"/>
                    </w:rPr>
                  </w:pPr>
                  <w:r>
                    <w:rPr>
                      <w:rFonts w:hint="eastAsia"/>
                      <w:color w:val="auto"/>
                      <w:u w:val="none" w:color="auto"/>
                      <w:lang w:val="en-US" w:eastAsia="zh-CN"/>
                    </w:rPr>
                    <w:t>主体工程</w:t>
                  </w:r>
                </w:p>
              </w:tc>
              <w:tc>
                <w:tcPr>
                  <w:tcW w:w="728" w:type="pct"/>
                  <w:vAlign w:val="center"/>
                </w:tcPr>
                <w:p w14:paraId="084F0030">
                  <w:pPr>
                    <w:pStyle w:val="18"/>
                    <w:bidi w:val="0"/>
                    <w:jc w:val="center"/>
                    <w:rPr>
                      <w:rFonts w:hint="default"/>
                      <w:color w:val="auto"/>
                      <w:u w:val="none" w:color="auto"/>
                      <w:lang w:val="en-US" w:eastAsia="zh-CN"/>
                    </w:rPr>
                  </w:pPr>
                  <w:r>
                    <w:rPr>
                      <w:rFonts w:hint="eastAsia"/>
                      <w:color w:val="auto"/>
                      <w:u w:val="none" w:color="auto"/>
                      <w:lang w:val="en-US" w:eastAsia="zh-CN"/>
                    </w:rPr>
                    <w:t>水稳料生产线</w:t>
                  </w:r>
                </w:p>
              </w:tc>
              <w:tc>
                <w:tcPr>
                  <w:tcW w:w="3439" w:type="pct"/>
                  <w:vAlign w:val="center"/>
                </w:tcPr>
                <w:p w14:paraId="0422A11B">
                  <w:pPr>
                    <w:pStyle w:val="18"/>
                    <w:bidi w:val="0"/>
                    <w:jc w:val="center"/>
                    <w:rPr>
                      <w:rFonts w:hint="default"/>
                      <w:color w:val="auto"/>
                      <w:u w:val="none" w:color="auto"/>
                      <w:vertAlign w:val="baseline"/>
                      <w:lang w:val="en-US" w:eastAsia="zh-CN"/>
                    </w:rPr>
                  </w:pPr>
                  <w:r>
                    <w:rPr>
                      <w:rFonts w:hint="eastAsia"/>
                      <w:color w:val="auto"/>
                      <w:highlight w:val="none"/>
                      <w:u w:val="none" w:color="auto"/>
                      <w:lang w:val="en-US" w:eastAsia="zh-CN"/>
                    </w:rPr>
                    <w:t>封闭式钢架结构，占地面积268m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，布置1个水泥罐（70m</w:t>
                  </w:r>
                  <w:r>
                    <w:rPr>
                      <w:rFonts w:hint="eastAsia"/>
                      <w:color w:val="auto"/>
                      <w:highlight w:val="none"/>
                      <w:u w:val="none" w:color="auto"/>
                      <w:vertAlign w:val="superscript"/>
                      <w:lang w:val="en-US" w:eastAsia="zh-CN"/>
                    </w:rPr>
                    <w:t>3</w:t>
                  </w:r>
                  <w:r>
                    <w:rPr>
                      <w:rFonts w:hint="eastAsia"/>
                      <w:color w:val="auto"/>
                      <w:highlight w:val="none"/>
                      <w:u w:val="none" w:color="auto"/>
                      <w:lang w:val="en-US" w:eastAsia="zh-CN"/>
                    </w:rPr>
                    <w:t>），四个料斗（20m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×4）</w:t>
                  </w:r>
                </w:p>
              </w:tc>
              <w:tc>
                <w:tcPr>
                  <w:tcW w:w="423" w:type="pct"/>
                  <w:vAlign w:val="center"/>
                </w:tcPr>
                <w:p w14:paraId="2F1ED236">
                  <w:pPr>
                    <w:pStyle w:val="18"/>
                    <w:bidi w:val="0"/>
                    <w:jc w:val="center"/>
                    <w:rPr>
                      <w:rFonts w:hint="default"/>
                      <w:color w:val="auto"/>
                      <w:u w:val="none" w:color="auto"/>
                      <w:lang w:val="en-US" w:eastAsia="zh-CN"/>
                    </w:rPr>
                  </w:pPr>
                  <w:r>
                    <w:rPr>
                      <w:rFonts w:hint="eastAsia"/>
                      <w:color w:val="auto"/>
                      <w:u w:val="none" w:color="auto"/>
                      <w:lang w:val="en-US" w:eastAsia="zh-CN"/>
                    </w:rPr>
                    <w:t>新建</w:t>
                  </w:r>
                </w:p>
              </w:tc>
            </w:tr>
            <w:tr w14:paraId="7F53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restart"/>
                  <w:vAlign w:val="center"/>
                </w:tcPr>
                <w:p w14:paraId="07436314">
                  <w:pPr>
                    <w:pStyle w:val="18"/>
                    <w:bidi w:val="0"/>
                    <w:jc w:val="center"/>
                    <w:rPr>
                      <w:rFonts w:hint="default"/>
                      <w:color w:val="auto"/>
                      <w:u w:val="none" w:color="auto"/>
                      <w:lang w:val="en-US" w:eastAsia="zh-CN"/>
                    </w:rPr>
                  </w:pPr>
                  <w:r>
                    <w:rPr>
                      <w:rFonts w:hint="eastAsia"/>
                      <w:color w:val="auto"/>
                      <w:u w:val="none" w:color="auto"/>
                      <w:lang w:val="en-US" w:eastAsia="zh-CN"/>
                    </w:rPr>
                    <w:t>辅助工程</w:t>
                  </w:r>
                </w:p>
              </w:tc>
              <w:tc>
                <w:tcPr>
                  <w:tcW w:w="728" w:type="pct"/>
                  <w:vAlign w:val="center"/>
                </w:tcPr>
                <w:p w14:paraId="7D1A3CFC">
                  <w:pPr>
                    <w:pStyle w:val="18"/>
                    <w:bidi w:val="0"/>
                    <w:jc w:val="center"/>
                    <w:rPr>
                      <w:rFonts w:hint="default"/>
                      <w:color w:val="auto"/>
                      <w:u w:val="none" w:color="auto"/>
                      <w:lang w:val="en-US" w:eastAsia="zh-CN"/>
                    </w:rPr>
                  </w:pPr>
                  <w:r>
                    <w:rPr>
                      <w:rFonts w:hint="eastAsia"/>
                      <w:color w:val="auto"/>
                      <w:u w:val="none" w:color="auto"/>
                      <w:lang w:val="en-US" w:eastAsia="zh-CN"/>
                    </w:rPr>
                    <w:t>办公楼</w:t>
                  </w:r>
                </w:p>
              </w:tc>
              <w:tc>
                <w:tcPr>
                  <w:tcW w:w="3439" w:type="pct"/>
                  <w:vAlign w:val="center"/>
                </w:tcPr>
                <w:p w14:paraId="780B7EA3">
                  <w:pPr>
                    <w:pStyle w:val="18"/>
                    <w:bidi w:val="0"/>
                    <w:jc w:val="center"/>
                    <w:rPr>
                      <w:rFonts w:hint="default"/>
                      <w:color w:val="auto"/>
                      <w:u w:val="none" w:color="auto"/>
                      <w:lang w:val="en-US" w:eastAsia="zh-CN"/>
                    </w:rPr>
                  </w:pPr>
                  <w:r>
                    <w:rPr>
                      <w:rFonts w:hint="eastAsia"/>
                      <w:color w:val="auto"/>
                      <w:highlight w:val="none"/>
                      <w:u w:val="none" w:color="auto"/>
                      <w:lang w:val="en-US" w:eastAsia="zh-CN"/>
                    </w:rPr>
                    <w:t>一栋2F，建筑面积约555m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，砖混结构，含办公区、生活区及实验室</w:t>
                  </w:r>
                </w:p>
              </w:tc>
              <w:tc>
                <w:tcPr>
                  <w:tcW w:w="423" w:type="pct"/>
                  <w:vAlign w:val="center"/>
                </w:tcPr>
                <w:p w14:paraId="646272FC">
                  <w:pPr>
                    <w:pStyle w:val="18"/>
                    <w:bidi w:val="0"/>
                    <w:jc w:val="center"/>
                    <w:rPr>
                      <w:rFonts w:hint="default"/>
                      <w:color w:val="auto"/>
                      <w:u w:val="none" w:color="auto"/>
                      <w:lang w:val="en-US" w:eastAsia="zh-CN"/>
                    </w:rPr>
                  </w:pPr>
                  <w:r>
                    <w:rPr>
                      <w:rFonts w:hint="eastAsia"/>
                      <w:color w:val="auto"/>
                      <w:u w:val="none" w:color="auto"/>
                      <w:lang w:val="en-US" w:eastAsia="zh-CN"/>
                    </w:rPr>
                    <w:t>依托原有</w:t>
                  </w:r>
                </w:p>
              </w:tc>
            </w:tr>
            <w:tr w14:paraId="33C6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211FABC5">
                  <w:pPr>
                    <w:pStyle w:val="18"/>
                    <w:bidi w:val="0"/>
                    <w:jc w:val="center"/>
                    <w:rPr>
                      <w:rFonts w:hint="eastAsia"/>
                      <w:color w:val="auto"/>
                      <w:u w:val="none" w:color="auto"/>
                      <w:lang w:val="en-US" w:eastAsia="zh-CN"/>
                    </w:rPr>
                  </w:pPr>
                </w:p>
              </w:tc>
              <w:tc>
                <w:tcPr>
                  <w:tcW w:w="728" w:type="pct"/>
                  <w:vAlign w:val="center"/>
                </w:tcPr>
                <w:p w14:paraId="55F34EAD">
                  <w:pPr>
                    <w:pStyle w:val="18"/>
                    <w:bidi w:val="0"/>
                    <w:jc w:val="center"/>
                    <w:rPr>
                      <w:rFonts w:hint="default"/>
                      <w:color w:val="auto"/>
                      <w:u w:val="none" w:color="auto"/>
                      <w:lang w:val="en-US" w:eastAsia="zh-CN"/>
                    </w:rPr>
                  </w:pPr>
                  <w:r>
                    <w:rPr>
                      <w:rFonts w:hint="eastAsia"/>
                      <w:color w:val="auto"/>
                      <w:u w:val="none" w:color="auto"/>
                      <w:lang w:val="en-US" w:eastAsia="zh-CN"/>
                    </w:rPr>
                    <w:t>原料堆场</w:t>
                  </w:r>
                </w:p>
              </w:tc>
              <w:tc>
                <w:tcPr>
                  <w:tcW w:w="3439" w:type="pct"/>
                  <w:vAlign w:val="center"/>
                </w:tcPr>
                <w:p w14:paraId="7D7D45B7">
                  <w:pPr>
                    <w:pStyle w:val="18"/>
                    <w:bidi w:val="0"/>
                    <w:jc w:val="center"/>
                    <w:rPr>
                      <w:rFonts w:hint="default"/>
                      <w:color w:val="auto"/>
                      <w:u w:val="none" w:color="auto"/>
                      <w:vertAlign w:val="baseline"/>
                      <w:lang w:val="en-US" w:eastAsia="zh-CN"/>
                    </w:rPr>
                  </w:pPr>
                  <w:r>
                    <w:rPr>
                      <w:rFonts w:hint="eastAsia"/>
                      <w:color w:val="auto"/>
                      <w:u w:val="none" w:color="auto"/>
                      <w:lang w:val="en-US" w:eastAsia="zh-CN"/>
                    </w:rPr>
                    <w:t>封闭式堆场，占地面积1420.88m</w:t>
                  </w:r>
                  <w:r>
                    <w:rPr>
                      <w:rFonts w:hint="eastAsia"/>
                      <w:color w:val="auto"/>
                      <w:u w:val="none" w:color="auto"/>
                      <w:vertAlign w:val="superscript"/>
                      <w:lang w:val="en-US" w:eastAsia="zh-CN"/>
                    </w:rPr>
                    <w:t>2</w:t>
                  </w:r>
                  <w:r>
                    <w:rPr>
                      <w:rFonts w:hint="eastAsia"/>
                      <w:color w:val="auto"/>
                      <w:u w:val="none" w:color="auto"/>
                      <w:vertAlign w:val="baseline"/>
                      <w:lang w:val="en-US" w:eastAsia="zh-CN"/>
                    </w:rPr>
                    <w:t>，设砂仓、石仓</w:t>
                  </w:r>
                </w:p>
              </w:tc>
              <w:tc>
                <w:tcPr>
                  <w:tcW w:w="423" w:type="pct"/>
                  <w:vAlign w:val="center"/>
                </w:tcPr>
                <w:p w14:paraId="7FD4CBB4">
                  <w:pPr>
                    <w:pStyle w:val="18"/>
                    <w:bidi w:val="0"/>
                    <w:jc w:val="center"/>
                    <w:rPr>
                      <w:rFonts w:hint="default"/>
                      <w:color w:val="auto"/>
                      <w:u w:val="none" w:color="auto"/>
                      <w:lang w:val="en-US" w:eastAsia="zh-CN"/>
                    </w:rPr>
                  </w:pPr>
                  <w:r>
                    <w:rPr>
                      <w:rFonts w:hint="eastAsia"/>
                      <w:color w:val="auto"/>
                      <w:u w:val="none" w:color="auto"/>
                      <w:lang w:val="en-US" w:eastAsia="zh-CN"/>
                    </w:rPr>
                    <w:t>依托原有</w:t>
                  </w:r>
                </w:p>
              </w:tc>
            </w:tr>
            <w:tr w14:paraId="348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9" w:type="pct"/>
                  <w:vMerge w:val="continue"/>
                  <w:vAlign w:val="center"/>
                </w:tcPr>
                <w:p w14:paraId="6E4A2123">
                  <w:pPr>
                    <w:pStyle w:val="18"/>
                    <w:bidi w:val="0"/>
                    <w:jc w:val="center"/>
                    <w:rPr>
                      <w:rFonts w:hint="eastAsia"/>
                      <w:color w:val="auto"/>
                      <w:u w:val="none" w:color="auto"/>
                      <w:lang w:val="en-US" w:eastAsia="zh-CN"/>
                    </w:rPr>
                  </w:pPr>
                </w:p>
              </w:tc>
              <w:tc>
                <w:tcPr>
                  <w:tcW w:w="728" w:type="pct"/>
                  <w:vAlign w:val="center"/>
                </w:tcPr>
                <w:p w14:paraId="06008072">
                  <w:pPr>
                    <w:pStyle w:val="18"/>
                    <w:bidi w:val="0"/>
                    <w:jc w:val="center"/>
                    <w:rPr>
                      <w:rFonts w:hint="default"/>
                      <w:color w:val="auto"/>
                      <w:u w:val="none" w:color="auto"/>
                      <w:lang w:val="en-US" w:eastAsia="zh-CN"/>
                    </w:rPr>
                  </w:pPr>
                  <w:r>
                    <w:rPr>
                      <w:rFonts w:hint="eastAsia"/>
                      <w:color w:val="auto"/>
                      <w:u w:val="none" w:color="auto"/>
                      <w:lang w:val="en-US" w:eastAsia="zh-CN"/>
                    </w:rPr>
                    <w:t>地磅</w:t>
                  </w:r>
                </w:p>
              </w:tc>
              <w:tc>
                <w:tcPr>
                  <w:tcW w:w="3439" w:type="pct"/>
                  <w:vAlign w:val="center"/>
                </w:tcPr>
                <w:p w14:paraId="7135C89A">
                  <w:pPr>
                    <w:pStyle w:val="18"/>
                    <w:bidi w:val="0"/>
                    <w:jc w:val="center"/>
                    <w:rPr>
                      <w:rFonts w:hint="default"/>
                      <w:color w:val="auto"/>
                      <w:u w:val="none" w:color="auto"/>
                      <w:lang w:val="en-US" w:eastAsia="zh-CN"/>
                    </w:rPr>
                  </w:pPr>
                  <w:r>
                    <w:rPr>
                      <w:rFonts w:hint="eastAsia"/>
                      <w:color w:val="auto"/>
                      <w:u w:val="none" w:color="auto"/>
                      <w:lang w:val="en-US" w:eastAsia="zh-CN"/>
                    </w:rPr>
                    <w:t>占地面积42m</w:t>
                  </w:r>
                  <w:r>
                    <w:rPr>
                      <w:rFonts w:hint="eastAsia"/>
                      <w:color w:val="auto"/>
                      <w:u w:val="none" w:color="auto"/>
                      <w:vertAlign w:val="superscript"/>
                      <w:lang w:val="en-US" w:eastAsia="zh-CN"/>
                    </w:rPr>
                    <w:t>2</w:t>
                  </w:r>
                </w:p>
              </w:tc>
              <w:tc>
                <w:tcPr>
                  <w:tcW w:w="423" w:type="pct"/>
                  <w:vAlign w:val="center"/>
                </w:tcPr>
                <w:p w14:paraId="75DFEA8D">
                  <w:pPr>
                    <w:pStyle w:val="18"/>
                    <w:bidi w:val="0"/>
                    <w:jc w:val="center"/>
                    <w:rPr>
                      <w:rFonts w:hint="default"/>
                      <w:color w:val="auto"/>
                      <w:u w:val="none" w:color="auto"/>
                      <w:lang w:val="en-US" w:eastAsia="zh-CN"/>
                    </w:rPr>
                  </w:pPr>
                  <w:r>
                    <w:rPr>
                      <w:rFonts w:hint="eastAsia"/>
                      <w:color w:val="auto"/>
                      <w:u w:val="none" w:color="auto"/>
                      <w:lang w:val="en-US" w:eastAsia="zh-CN"/>
                    </w:rPr>
                    <w:t>依托原有</w:t>
                  </w:r>
                </w:p>
              </w:tc>
            </w:tr>
            <w:tr w14:paraId="77B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14:paraId="727AC93F">
                  <w:pPr>
                    <w:pStyle w:val="18"/>
                    <w:bidi w:val="0"/>
                    <w:jc w:val="center"/>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公用工程</w:t>
                  </w:r>
                </w:p>
              </w:tc>
              <w:tc>
                <w:tcPr>
                  <w:tcW w:w="728" w:type="pct"/>
                  <w:vAlign w:val="center"/>
                </w:tcPr>
                <w:p w14:paraId="365B2CDE">
                  <w:pPr>
                    <w:pStyle w:val="18"/>
                    <w:bidi w:val="0"/>
                    <w:jc w:val="center"/>
                    <w:rPr>
                      <w:rFonts w:hint="default"/>
                      <w:color w:val="auto"/>
                      <w:u w:val="none" w:color="auto"/>
                      <w:lang w:val="en-US" w:eastAsia="zh-CN"/>
                    </w:rPr>
                  </w:pPr>
                  <w:r>
                    <w:rPr>
                      <w:rFonts w:hint="eastAsia"/>
                      <w:color w:val="auto"/>
                      <w:u w:val="none" w:color="auto"/>
                      <w:lang w:val="en-US" w:eastAsia="zh-CN"/>
                    </w:rPr>
                    <w:t>供水</w:t>
                  </w:r>
                </w:p>
              </w:tc>
              <w:tc>
                <w:tcPr>
                  <w:tcW w:w="3862" w:type="pct"/>
                  <w:gridSpan w:val="2"/>
                  <w:vAlign w:val="center"/>
                </w:tcPr>
                <w:p w14:paraId="391E45CE">
                  <w:pPr>
                    <w:pStyle w:val="18"/>
                    <w:bidi w:val="0"/>
                    <w:jc w:val="center"/>
                    <w:rPr>
                      <w:rFonts w:hint="default"/>
                      <w:color w:val="auto"/>
                      <w:u w:val="none" w:color="auto"/>
                      <w:lang w:val="en-US" w:eastAsia="zh-CN"/>
                    </w:rPr>
                  </w:pPr>
                  <w:r>
                    <w:rPr>
                      <w:rFonts w:hint="eastAsia"/>
                      <w:color w:val="auto"/>
                      <w:u w:val="none" w:color="auto"/>
                      <w:lang w:val="en-US" w:eastAsia="zh-CN"/>
                    </w:rPr>
                    <w:t>生活用水由区域自来水供给，生产用水由厂区自备井供给（供不应求时从临近水塘引水）</w:t>
                  </w:r>
                </w:p>
              </w:tc>
            </w:tr>
            <w:tr w14:paraId="2B7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7F8A7635">
                  <w:pPr>
                    <w:pStyle w:val="18"/>
                    <w:bidi w:val="0"/>
                    <w:jc w:val="center"/>
                    <w:rPr>
                      <w:rFonts w:hint="eastAsia"/>
                      <w:color w:val="4874CB" w:themeColor="accent1"/>
                      <w:u w:val="none" w:color="auto"/>
                      <w:lang w:val="en-US" w:eastAsia="zh-CN"/>
                      <w14:textFill>
                        <w14:solidFill>
                          <w14:schemeClr w14:val="accent1"/>
                        </w14:solidFill>
                      </w14:textFill>
                    </w:rPr>
                  </w:pPr>
                </w:p>
              </w:tc>
              <w:tc>
                <w:tcPr>
                  <w:tcW w:w="728" w:type="pct"/>
                  <w:vAlign w:val="center"/>
                </w:tcPr>
                <w:p w14:paraId="4FC7E769">
                  <w:pPr>
                    <w:pStyle w:val="18"/>
                    <w:bidi w:val="0"/>
                    <w:jc w:val="center"/>
                    <w:rPr>
                      <w:rFonts w:hint="default"/>
                      <w:color w:val="auto"/>
                      <w:u w:val="none" w:color="auto"/>
                      <w:lang w:val="en-US" w:eastAsia="zh-CN"/>
                    </w:rPr>
                  </w:pPr>
                  <w:r>
                    <w:rPr>
                      <w:rFonts w:hint="eastAsia"/>
                      <w:color w:val="auto"/>
                      <w:u w:val="none" w:color="auto"/>
                      <w:lang w:val="en-US" w:eastAsia="zh-CN"/>
                    </w:rPr>
                    <w:t>供电</w:t>
                  </w:r>
                </w:p>
              </w:tc>
              <w:tc>
                <w:tcPr>
                  <w:tcW w:w="3862" w:type="pct"/>
                  <w:gridSpan w:val="2"/>
                  <w:vAlign w:val="center"/>
                </w:tcPr>
                <w:p w14:paraId="7FC9044F">
                  <w:pPr>
                    <w:pStyle w:val="18"/>
                    <w:bidi w:val="0"/>
                    <w:jc w:val="center"/>
                    <w:rPr>
                      <w:rFonts w:hint="default"/>
                      <w:color w:val="auto"/>
                      <w:u w:val="none" w:color="auto"/>
                      <w:lang w:val="en-US" w:eastAsia="zh-CN"/>
                    </w:rPr>
                  </w:pPr>
                  <w:r>
                    <w:rPr>
                      <w:rFonts w:hint="eastAsia"/>
                      <w:color w:val="auto"/>
                      <w:u w:val="none" w:color="auto"/>
                      <w:lang w:val="en-US" w:eastAsia="zh-CN"/>
                    </w:rPr>
                    <w:t>由乡镇变电所供电</w:t>
                  </w:r>
                </w:p>
              </w:tc>
            </w:tr>
            <w:tr w14:paraId="69C2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09" w:type="pct"/>
                  <w:vMerge w:val="restart"/>
                  <w:vAlign w:val="center"/>
                </w:tcPr>
                <w:p w14:paraId="3471794A">
                  <w:pPr>
                    <w:pStyle w:val="18"/>
                    <w:bidi w:val="0"/>
                    <w:jc w:val="center"/>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环保工程</w:t>
                  </w:r>
                </w:p>
              </w:tc>
              <w:tc>
                <w:tcPr>
                  <w:tcW w:w="728" w:type="pct"/>
                  <w:vAlign w:val="center"/>
                </w:tcPr>
                <w:p w14:paraId="155D9D3D">
                  <w:pPr>
                    <w:pStyle w:val="18"/>
                    <w:bidi w:val="0"/>
                    <w:jc w:val="center"/>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废水</w:t>
                  </w:r>
                </w:p>
              </w:tc>
              <w:tc>
                <w:tcPr>
                  <w:tcW w:w="3862" w:type="pct"/>
                  <w:gridSpan w:val="2"/>
                  <w:vAlign w:val="center"/>
                </w:tcPr>
                <w:p w14:paraId="5AA3071F">
                  <w:pPr>
                    <w:pStyle w:val="18"/>
                    <w:bidi w:val="0"/>
                    <w:jc w:val="center"/>
                    <w:rPr>
                      <w:rFonts w:hint="eastAsia"/>
                      <w:color w:val="auto"/>
                      <w:highlight w:val="none"/>
                      <w:u w:val="none" w:color="auto"/>
                      <w:lang w:val="en-US" w:eastAsia="zh-CN"/>
                    </w:rPr>
                  </w:pPr>
                  <w:r>
                    <w:rPr>
                      <w:rFonts w:hint="eastAsia"/>
                      <w:color w:val="auto"/>
                      <w:highlight w:val="none"/>
                      <w:u w:val="none" w:color="auto"/>
                      <w:lang w:val="en-US" w:eastAsia="zh-CN"/>
                    </w:rPr>
                    <w:t>①生活污水：办公区设化粪池，容积6m</w:t>
                  </w:r>
                  <w:r>
                    <w:rPr>
                      <w:rFonts w:hint="eastAsia"/>
                      <w:color w:val="auto"/>
                      <w:highlight w:val="none"/>
                      <w:u w:val="none" w:color="auto"/>
                      <w:shd w:val="clear" w:color="auto" w:fill="auto"/>
                      <w:vertAlign w:val="superscript"/>
                      <w:lang w:val="en-US" w:eastAsia="zh-CN"/>
                    </w:rPr>
                    <w:t>3</w:t>
                  </w:r>
                  <w:r>
                    <w:rPr>
                      <w:rFonts w:hint="eastAsia"/>
                      <w:color w:val="auto"/>
                      <w:highlight w:val="none"/>
                      <w:u w:val="none" w:color="auto"/>
                      <w:shd w:val="clear" w:color="auto" w:fill="auto"/>
                      <w:vertAlign w:val="baseline"/>
                      <w:lang w:val="en-US" w:eastAsia="zh-CN"/>
                    </w:rPr>
                    <w:t>,污水经处理后用作农肥；</w:t>
                  </w:r>
                </w:p>
                <w:p w14:paraId="489FCA64">
                  <w:pPr>
                    <w:pStyle w:val="18"/>
                    <w:bidi w:val="0"/>
                    <w:jc w:val="center"/>
                    <w:rPr>
                      <w:rFonts w:hint="default"/>
                      <w:lang w:val="en-US" w:eastAsia="zh-CN"/>
                    </w:rPr>
                  </w:pPr>
                  <w:r>
                    <w:rPr>
                      <w:rFonts w:hint="eastAsia"/>
                      <w:color w:val="auto"/>
                      <w:highlight w:val="none"/>
                      <w:u w:val="none" w:color="auto"/>
                      <w:lang w:val="en-US" w:eastAsia="zh-CN"/>
                    </w:rPr>
                    <w:t>②车辆冲洗水：主机出料口处设简易洗车机，底部配套容积约为50m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沉淀池，废水全部回用于车辆冲洗；</w:t>
                  </w:r>
                  <w:r>
                    <w:rPr>
                      <w:rFonts w:hint="eastAsia"/>
                      <w:color w:val="auto"/>
                      <w:highlight w:val="none"/>
                      <w:u w:val="none" w:color="auto"/>
                      <w:lang w:val="en-US" w:eastAsia="zh-CN"/>
                    </w:rPr>
                    <w:t>③</w:t>
                  </w:r>
                  <w:r>
                    <w:rPr>
                      <w:rFonts w:hint="eastAsia"/>
                      <w:color w:val="auto"/>
                      <w:highlight w:val="none"/>
                      <w:u w:val="none" w:color="auto"/>
                      <w:vertAlign w:val="baseline"/>
                      <w:lang w:val="en-US" w:eastAsia="zh-CN"/>
                    </w:rPr>
                    <w:t>设备、地面冲洗废水：厂区南北两侧各设1套总容积200m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沉淀池，经沉淀后的废水全部回用至生产；④</w:t>
                  </w:r>
                  <w:r>
                    <w:rPr>
                      <w:rFonts w:hint="eastAsia"/>
                      <w:color w:val="auto"/>
                      <w:highlight w:val="none"/>
                      <w:u w:val="none" w:color="auto"/>
                      <w:lang w:val="en-US" w:eastAsia="zh-CN"/>
                    </w:rPr>
                    <w:t>初期雨水：初期雨水经南北两侧的沉淀池处理后回用于生产；</w:t>
                  </w:r>
                </w:p>
              </w:tc>
            </w:tr>
            <w:tr w14:paraId="779C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44F99F3D">
                  <w:pPr>
                    <w:pStyle w:val="18"/>
                    <w:bidi w:val="0"/>
                    <w:jc w:val="center"/>
                    <w:rPr>
                      <w:rFonts w:hint="eastAsia"/>
                      <w:color w:val="4874CB" w:themeColor="accent1"/>
                      <w:u w:val="none" w:color="auto"/>
                      <w:lang w:val="en-US" w:eastAsia="zh-CN"/>
                      <w14:textFill>
                        <w14:solidFill>
                          <w14:schemeClr w14:val="accent1"/>
                        </w14:solidFill>
                      </w14:textFill>
                    </w:rPr>
                  </w:pPr>
                </w:p>
              </w:tc>
              <w:tc>
                <w:tcPr>
                  <w:tcW w:w="728" w:type="pct"/>
                  <w:vAlign w:val="center"/>
                </w:tcPr>
                <w:p w14:paraId="75CE03DF">
                  <w:pPr>
                    <w:pStyle w:val="18"/>
                    <w:bidi w:val="0"/>
                    <w:jc w:val="center"/>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废气</w:t>
                  </w:r>
                </w:p>
              </w:tc>
              <w:tc>
                <w:tcPr>
                  <w:tcW w:w="3862" w:type="pct"/>
                  <w:gridSpan w:val="2"/>
                  <w:vAlign w:val="center"/>
                </w:tcPr>
                <w:p w14:paraId="4E317F46">
                  <w:pPr>
                    <w:pStyle w:val="18"/>
                    <w:bidi w:val="0"/>
                    <w:jc w:val="center"/>
                    <w:rPr>
                      <w:rFonts w:hint="default"/>
                      <w:color w:val="4874CB" w:themeColor="accent1"/>
                      <w:highlight w:val="none"/>
                      <w:u w:val="none" w:color="auto"/>
                      <w:lang w:val="en-US" w:eastAsia="zh-CN"/>
                      <w14:textFill>
                        <w14:solidFill>
                          <w14:schemeClr w14:val="accent1"/>
                        </w14:solidFill>
                      </w14:textFill>
                    </w:rPr>
                  </w:pPr>
                  <w:r>
                    <w:rPr>
                      <w:rFonts w:hint="eastAsia"/>
                      <w:color w:val="auto"/>
                      <w:highlight w:val="none"/>
                      <w:u w:val="none" w:color="auto"/>
                      <w:lang w:val="en-US" w:eastAsia="zh-CN"/>
                    </w:rPr>
                    <w:t>①水泥筒仓粉尘：经筒仓配套的脉冲布袋除尘器处理；②水稳料投料及搅拌粉尘：配套脉冲布袋除尘器处理，处理后粉尘在厂区自然沉淀；④原料堆场起尘、原料装卸起尘、车辆起尘：通过对场地及时清扫、洒水，皮带机封闭，车辆进出清洗等措施减少无组织粉尘排放；</w:t>
                  </w:r>
                </w:p>
              </w:tc>
            </w:tr>
            <w:tr w14:paraId="488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32CC78A2">
                  <w:pPr>
                    <w:pStyle w:val="18"/>
                    <w:bidi w:val="0"/>
                    <w:jc w:val="center"/>
                    <w:rPr>
                      <w:rFonts w:hint="eastAsia"/>
                      <w:color w:val="4874CB" w:themeColor="accent1"/>
                      <w:u w:val="none" w:color="auto"/>
                      <w:lang w:val="en-US" w:eastAsia="zh-CN"/>
                      <w14:textFill>
                        <w14:solidFill>
                          <w14:schemeClr w14:val="accent1"/>
                        </w14:solidFill>
                      </w14:textFill>
                    </w:rPr>
                  </w:pPr>
                </w:p>
              </w:tc>
              <w:tc>
                <w:tcPr>
                  <w:tcW w:w="728" w:type="pct"/>
                  <w:vAlign w:val="center"/>
                </w:tcPr>
                <w:p w14:paraId="45D2BF49">
                  <w:pPr>
                    <w:pStyle w:val="18"/>
                    <w:bidi w:val="0"/>
                    <w:jc w:val="center"/>
                    <w:rPr>
                      <w:rFonts w:hint="default"/>
                      <w:color w:val="auto"/>
                      <w:u w:val="none" w:color="auto"/>
                      <w:lang w:val="en-US" w:eastAsia="zh-CN"/>
                    </w:rPr>
                  </w:pPr>
                  <w:r>
                    <w:rPr>
                      <w:rFonts w:hint="eastAsia"/>
                      <w:color w:val="auto"/>
                      <w:u w:val="none" w:color="auto"/>
                      <w:lang w:val="en-US" w:eastAsia="zh-CN"/>
                    </w:rPr>
                    <w:t>噪声</w:t>
                  </w:r>
                </w:p>
              </w:tc>
              <w:tc>
                <w:tcPr>
                  <w:tcW w:w="3862" w:type="pct"/>
                  <w:gridSpan w:val="2"/>
                  <w:vAlign w:val="center"/>
                </w:tcPr>
                <w:p w14:paraId="5A83BE60">
                  <w:pPr>
                    <w:pStyle w:val="18"/>
                    <w:bidi w:val="0"/>
                    <w:jc w:val="center"/>
                    <w:rPr>
                      <w:rFonts w:hint="default"/>
                      <w:color w:val="auto"/>
                      <w:highlight w:val="none"/>
                      <w:u w:val="none" w:color="auto"/>
                      <w:lang w:val="en-US" w:eastAsia="zh-CN"/>
                    </w:rPr>
                  </w:pPr>
                  <w:r>
                    <w:rPr>
                      <w:rFonts w:hint="eastAsia"/>
                      <w:color w:val="auto"/>
                      <w:highlight w:val="none"/>
                      <w:u w:val="none" w:color="auto"/>
                      <w:lang w:val="en-US" w:eastAsia="zh-CN"/>
                    </w:rPr>
                    <w:t>隔声、减震，厂区设置绿化带等措施</w:t>
                  </w:r>
                </w:p>
              </w:tc>
            </w:tr>
            <w:tr w14:paraId="626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63151C8E">
                  <w:pPr>
                    <w:pStyle w:val="18"/>
                    <w:bidi w:val="0"/>
                    <w:jc w:val="center"/>
                    <w:rPr>
                      <w:rFonts w:hint="eastAsia"/>
                      <w:color w:val="4874CB" w:themeColor="accent1"/>
                      <w:u w:val="none" w:color="auto"/>
                      <w:lang w:val="en-US" w:eastAsia="zh-CN"/>
                      <w14:textFill>
                        <w14:solidFill>
                          <w14:schemeClr w14:val="accent1"/>
                        </w14:solidFill>
                      </w14:textFill>
                    </w:rPr>
                  </w:pPr>
                </w:p>
              </w:tc>
              <w:tc>
                <w:tcPr>
                  <w:tcW w:w="728" w:type="pct"/>
                  <w:vAlign w:val="center"/>
                </w:tcPr>
                <w:p w14:paraId="2E6B525D">
                  <w:pPr>
                    <w:pStyle w:val="18"/>
                    <w:bidi w:val="0"/>
                    <w:jc w:val="center"/>
                    <w:rPr>
                      <w:rFonts w:hint="default"/>
                      <w:color w:val="auto"/>
                      <w:u w:val="none" w:color="auto"/>
                      <w:lang w:val="en-US" w:eastAsia="zh-CN"/>
                    </w:rPr>
                  </w:pPr>
                  <w:r>
                    <w:rPr>
                      <w:rFonts w:hint="eastAsia"/>
                      <w:color w:val="auto"/>
                      <w:u w:val="none" w:color="auto"/>
                      <w:lang w:val="en-US" w:eastAsia="zh-CN"/>
                    </w:rPr>
                    <w:t>固废</w:t>
                  </w:r>
                </w:p>
              </w:tc>
              <w:tc>
                <w:tcPr>
                  <w:tcW w:w="3862" w:type="pct"/>
                  <w:gridSpan w:val="2"/>
                  <w:vAlign w:val="center"/>
                </w:tcPr>
                <w:p w14:paraId="6BE936C4">
                  <w:pPr>
                    <w:pStyle w:val="18"/>
                    <w:bidi w:val="0"/>
                    <w:jc w:val="center"/>
                    <w:rPr>
                      <w:rFonts w:hint="default"/>
                      <w:color w:val="auto"/>
                      <w:highlight w:val="yellow"/>
                      <w:u w:val="none" w:color="auto"/>
                      <w:lang w:val="en-US" w:eastAsia="zh-CN"/>
                    </w:rPr>
                  </w:pPr>
                  <w:r>
                    <w:rPr>
                      <w:rFonts w:hint="eastAsia"/>
                      <w:color w:val="auto"/>
                      <w:highlight w:val="none"/>
                      <w:u w:val="none" w:color="auto"/>
                      <w:lang w:val="en-US" w:eastAsia="zh-CN"/>
                    </w:rPr>
                    <w:t>①生活垃圾交由环卫部门清运；②布袋除尘器收集的粉尘和沉渣收集后回用于生产；③沉淀池底泥作为原材料综合利用；④生产车间西北角建立危废暂存间约（5m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w:t>
                  </w:r>
                  <w:r>
                    <w:rPr>
                      <w:rFonts w:hint="eastAsia"/>
                      <w:color w:val="auto"/>
                      <w:sz w:val="21"/>
                      <w:szCs w:val="21"/>
                      <w:u w:val="none" w:color="auto"/>
                      <w:lang w:val="en-US" w:eastAsia="zh-CN"/>
                    </w:rPr>
                    <w:t>废含油抹布及手套、废矿物油及包装桶暂存于危废暂存间，定期交由有资质的单位处置</w:t>
                  </w:r>
                </w:p>
              </w:tc>
            </w:tr>
          </w:tbl>
          <w:p w14:paraId="3991352A">
            <w:pPr>
              <w:pStyle w:val="17"/>
              <w:bidi w:val="0"/>
              <w:rPr>
                <w:rFonts w:hint="eastAsia"/>
                <w:color w:val="auto"/>
                <w:lang w:val="en-US" w:eastAsia="zh-CN"/>
              </w:rPr>
            </w:pPr>
            <w:r>
              <w:rPr>
                <w:rFonts w:hint="eastAsia"/>
                <w:color w:val="auto"/>
                <w:lang w:val="en-US" w:eastAsia="zh-CN"/>
              </w:rPr>
              <w:t>表2-2  依托工程及依托可行性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95"/>
              <w:gridCol w:w="2610"/>
              <w:gridCol w:w="3709"/>
            </w:tblGrid>
            <w:tr w14:paraId="79D2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7" w:type="dxa"/>
                </w:tcPr>
                <w:p w14:paraId="2813F3AC">
                  <w:pPr>
                    <w:pStyle w:val="18"/>
                    <w:bidi w:val="0"/>
                    <w:rPr>
                      <w:rFonts w:hint="default"/>
                      <w:color w:val="auto"/>
                      <w:lang w:val="en-US" w:eastAsia="zh-CN"/>
                    </w:rPr>
                  </w:pPr>
                  <w:r>
                    <w:rPr>
                      <w:rFonts w:hint="eastAsia"/>
                      <w:color w:val="auto"/>
                      <w:lang w:val="en-US" w:eastAsia="zh-CN"/>
                    </w:rPr>
                    <w:t>工程类别</w:t>
                  </w:r>
                </w:p>
              </w:tc>
              <w:tc>
                <w:tcPr>
                  <w:tcW w:w="795" w:type="dxa"/>
                </w:tcPr>
                <w:p w14:paraId="304082CD">
                  <w:pPr>
                    <w:pStyle w:val="18"/>
                    <w:bidi w:val="0"/>
                    <w:rPr>
                      <w:rFonts w:hint="default"/>
                      <w:color w:val="auto"/>
                      <w:lang w:val="en-US" w:eastAsia="zh-CN"/>
                    </w:rPr>
                  </w:pPr>
                  <w:r>
                    <w:rPr>
                      <w:rFonts w:hint="eastAsia"/>
                      <w:color w:val="auto"/>
                      <w:lang w:val="en-US" w:eastAsia="zh-CN"/>
                    </w:rPr>
                    <w:t>工程内容</w:t>
                  </w:r>
                </w:p>
              </w:tc>
              <w:tc>
                <w:tcPr>
                  <w:tcW w:w="2610" w:type="dxa"/>
                </w:tcPr>
                <w:p w14:paraId="413F106F">
                  <w:pPr>
                    <w:pStyle w:val="18"/>
                    <w:bidi w:val="0"/>
                    <w:rPr>
                      <w:rFonts w:hint="default"/>
                      <w:color w:val="auto"/>
                      <w:lang w:val="en-US" w:eastAsia="zh-CN"/>
                    </w:rPr>
                  </w:pPr>
                  <w:r>
                    <w:rPr>
                      <w:rFonts w:hint="eastAsia"/>
                      <w:color w:val="auto"/>
                      <w:lang w:val="en-US" w:eastAsia="zh-CN"/>
                    </w:rPr>
                    <w:t>建设内容</w:t>
                  </w:r>
                </w:p>
              </w:tc>
              <w:tc>
                <w:tcPr>
                  <w:tcW w:w="3709" w:type="dxa"/>
                </w:tcPr>
                <w:p w14:paraId="15C0B2FC">
                  <w:pPr>
                    <w:pStyle w:val="18"/>
                    <w:bidi w:val="0"/>
                    <w:rPr>
                      <w:rFonts w:hint="default"/>
                      <w:color w:val="auto"/>
                      <w:lang w:val="en-US" w:eastAsia="zh-CN"/>
                    </w:rPr>
                  </w:pPr>
                  <w:r>
                    <w:rPr>
                      <w:rFonts w:hint="eastAsia"/>
                      <w:color w:val="auto"/>
                      <w:lang w:val="en-US" w:eastAsia="zh-CN"/>
                    </w:rPr>
                    <w:t>依托可行性</w:t>
                  </w:r>
                </w:p>
              </w:tc>
            </w:tr>
            <w:tr w14:paraId="3094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27" w:type="dxa"/>
                  <w:vMerge w:val="restart"/>
                  <w:vAlign w:val="center"/>
                </w:tcPr>
                <w:p w14:paraId="1BDC8333">
                  <w:pPr>
                    <w:pStyle w:val="18"/>
                    <w:bidi w:val="0"/>
                    <w:jc w:val="center"/>
                    <w:rPr>
                      <w:rFonts w:hint="default"/>
                      <w:color w:val="auto"/>
                      <w:lang w:val="en-US" w:eastAsia="zh-CN"/>
                    </w:rPr>
                  </w:pPr>
                  <w:r>
                    <w:rPr>
                      <w:rFonts w:hint="eastAsia"/>
                      <w:color w:val="auto"/>
                      <w:lang w:val="en-US" w:eastAsia="zh-CN"/>
                    </w:rPr>
                    <w:t>辅助工程</w:t>
                  </w:r>
                </w:p>
              </w:tc>
              <w:tc>
                <w:tcPr>
                  <w:tcW w:w="795" w:type="dxa"/>
                  <w:vAlign w:val="center"/>
                </w:tcPr>
                <w:p w14:paraId="7E7D59ED">
                  <w:pPr>
                    <w:pStyle w:val="18"/>
                    <w:bidi w:val="0"/>
                    <w:ind w:firstLine="0" w:firstLineChars="0"/>
                    <w:jc w:val="center"/>
                    <w:rPr>
                      <w:rFonts w:hint="default"/>
                      <w:color w:val="auto"/>
                      <w:lang w:val="en-US" w:eastAsia="zh-CN"/>
                    </w:rPr>
                  </w:pPr>
                  <w:r>
                    <w:rPr>
                      <w:rFonts w:hint="eastAsia"/>
                      <w:color w:val="auto"/>
                      <w:u w:val="none" w:color="auto"/>
                      <w:lang w:val="en-US" w:eastAsia="zh-CN"/>
                    </w:rPr>
                    <w:t>办公楼</w:t>
                  </w:r>
                </w:p>
              </w:tc>
              <w:tc>
                <w:tcPr>
                  <w:tcW w:w="2610" w:type="dxa"/>
                  <w:vAlign w:val="center"/>
                </w:tcPr>
                <w:p w14:paraId="23B0F96B">
                  <w:pPr>
                    <w:pStyle w:val="18"/>
                    <w:bidi w:val="0"/>
                    <w:ind w:firstLine="0" w:firstLineChars="0"/>
                    <w:jc w:val="center"/>
                    <w:rPr>
                      <w:rFonts w:hint="default"/>
                      <w:color w:val="auto"/>
                      <w:lang w:val="en-US" w:eastAsia="zh-CN"/>
                    </w:rPr>
                  </w:pPr>
                  <w:r>
                    <w:rPr>
                      <w:rFonts w:hint="eastAsia"/>
                      <w:color w:val="auto"/>
                      <w:u w:val="none" w:color="auto"/>
                      <w:lang w:val="en-US" w:eastAsia="zh-CN"/>
                    </w:rPr>
                    <w:t>依托厂区现有办公楼，建筑面积555m</w:t>
                  </w:r>
                  <w:r>
                    <w:rPr>
                      <w:rFonts w:hint="eastAsia"/>
                      <w:color w:val="auto"/>
                      <w:u w:val="none" w:color="auto"/>
                      <w:vertAlign w:val="superscript"/>
                      <w:lang w:val="en-US" w:eastAsia="zh-CN"/>
                    </w:rPr>
                    <w:t>2</w:t>
                  </w:r>
                  <w:r>
                    <w:rPr>
                      <w:rFonts w:hint="eastAsia"/>
                      <w:color w:val="auto"/>
                      <w:u w:val="none" w:color="auto"/>
                      <w:vertAlign w:val="baseline"/>
                      <w:lang w:val="en-US" w:eastAsia="zh-CN"/>
                    </w:rPr>
                    <w:t>。</w:t>
                  </w:r>
                </w:p>
              </w:tc>
              <w:tc>
                <w:tcPr>
                  <w:tcW w:w="3709" w:type="dxa"/>
                </w:tcPr>
                <w:p w14:paraId="48ADF56B">
                  <w:pPr>
                    <w:pStyle w:val="18"/>
                    <w:bidi w:val="0"/>
                    <w:rPr>
                      <w:rFonts w:hint="default"/>
                      <w:color w:val="auto"/>
                      <w:lang w:val="en-US" w:eastAsia="zh-CN"/>
                    </w:rPr>
                  </w:pPr>
                  <w:r>
                    <w:rPr>
                      <w:rFonts w:hint="default"/>
                      <w:color w:val="auto"/>
                      <w:lang w:val="en-US" w:eastAsia="zh-CN"/>
                    </w:rPr>
                    <w:t>本项目仅新增生产线工作人员，在厂房</w:t>
                  </w:r>
                  <w:r>
                    <w:rPr>
                      <w:rFonts w:hint="eastAsia"/>
                      <w:color w:val="auto"/>
                      <w:lang w:val="en-US" w:eastAsia="zh-CN"/>
                    </w:rPr>
                    <w:t>能</w:t>
                  </w:r>
                  <w:r>
                    <w:rPr>
                      <w:rFonts w:hint="default"/>
                      <w:color w:val="auto"/>
                      <w:lang w:val="en-US" w:eastAsia="zh-CN"/>
                    </w:rPr>
                    <w:t>进行生产，办公场所依托</w:t>
                  </w:r>
                  <w:r>
                    <w:rPr>
                      <w:rFonts w:hint="eastAsia"/>
                      <w:color w:val="auto"/>
                      <w:lang w:val="en-US" w:eastAsia="zh-CN"/>
                    </w:rPr>
                    <w:t>现有</w:t>
                  </w:r>
                  <w:r>
                    <w:rPr>
                      <w:rFonts w:hint="default"/>
                      <w:color w:val="auto"/>
                      <w:lang w:val="en-US" w:eastAsia="zh-CN"/>
                    </w:rPr>
                    <w:t>厂区办公楼</w:t>
                  </w:r>
                </w:p>
              </w:tc>
            </w:tr>
            <w:tr w14:paraId="0075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tcPr>
                <w:p w14:paraId="5AE1CDBB">
                  <w:pPr>
                    <w:pStyle w:val="18"/>
                    <w:bidi w:val="0"/>
                    <w:rPr>
                      <w:rFonts w:hint="default"/>
                      <w:color w:val="auto"/>
                      <w:lang w:val="en-US" w:eastAsia="zh-CN"/>
                    </w:rPr>
                  </w:pPr>
                </w:p>
              </w:tc>
              <w:tc>
                <w:tcPr>
                  <w:tcW w:w="795" w:type="dxa"/>
                  <w:vAlign w:val="center"/>
                </w:tcPr>
                <w:p w14:paraId="66B1EC92">
                  <w:pPr>
                    <w:pStyle w:val="18"/>
                    <w:bidi w:val="0"/>
                    <w:ind w:firstLine="0" w:firstLineChars="0"/>
                    <w:jc w:val="center"/>
                    <w:rPr>
                      <w:rFonts w:hint="default"/>
                      <w:color w:val="auto"/>
                      <w:lang w:val="en-US" w:eastAsia="zh-CN"/>
                    </w:rPr>
                  </w:pPr>
                  <w:r>
                    <w:rPr>
                      <w:rFonts w:hint="eastAsia"/>
                      <w:color w:val="auto"/>
                      <w:lang w:val="en-US" w:eastAsia="zh-CN"/>
                    </w:rPr>
                    <w:t>地磅</w:t>
                  </w:r>
                </w:p>
              </w:tc>
              <w:tc>
                <w:tcPr>
                  <w:tcW w:w="2610" w:type="dxa"/>
                  <w:vAlign w:val="center"/>
                </w:tcPr>
                <w:p w14:paraId="65A4839A">
                  <w:pPr>
                    <w:pStyle w:val="18"/>
                    <w:bidi w:val="0"/>
                    <w:ind w:firstLine="0" w:firstLineChars="0"/>
                    <w:jc w:val="center"/>
                    <w:rPr>
                      <w:rFonts w:hint="default"/>
                      <w:color w:val="auto"/>
                      <w:vertAlign w:val="baseline"/>
                      <w:lang w:val="en-US" w:eastAsia="zh-CN"/>
                    </w:rPr>
                  </w:pPr>
                  <w:r>
                    <w:rPr>
                      <w:rFonts w:hint="eastAsia"/>
                      <w:color w:val="auto"/>
                      <w:u w:val="none" w:color="auto"/>
                      <w:lang w:val="en-US" w:eastAsia="zh-CN"/>
                    </w:rPr>
                    <w:t>占地</w:t>
                  </w:r>
                  <w:r>
                    <w:rPr>
                      <w:rFonts w:hint="default"/>
                      <w:color w:val="auto"/>
                      <w:u w:val="none" w:color="auto"/>
                      <w:lang w:val="en-US" w:eastAsia="zh-CN"/>
                    </w:rPr>
                    <w:t>面积</w:t>
                  </w:r>
                  <w:r>
                    <w:rPr>
                      <w:rFonts w:hint="eastAsia"/>
                      <w:color w:val="auto"/>
                      <w:u w:val="none" w:color="auto"/>
                      <w:lang w:val="en-US" w:eastAsia="zh-CN"/>
                    </w:rPr>
                    <w:t>42</w:t>
                  </w:r>
                  <w:r>
                    <w:rPr>
                      <w:rFonts w:hint="default"/>
                      <w:color w:val="auto"/>
                      <w:u w:val="none" w:color="auto"/>
                      <w:lang w:val="en-US" w:eastAsia="zh-CN"/>
                    </w:rPr>
                    <w:t>m</w:t>
                  </w:r>
                  <w:r>
                    <w:rPr>
                      <w:rFonts w:hint="default"/>
                      <w:color w:val="auto"/>
                      <w:u w:val="none" w:color="auto"/>
                      <w:vertAlign w:val="superscript"/>
                      <w:lang w:val="en-US" w:eastAsia="zh-CN"/>
                    </w:rPr>
                    <w:t>2</w:t>
                  </w:r>
                </w:p>
              </w:tc>
              <w:tc>
                <w:tcPr>
                  <w:tcW w:w="3709" w:type="dxa"/>
                </w:tcPr>
                <w:p w14:paraId="238F0AC8">
                  <w:pPr>
                    <w:pStyle w:val="18"/>
                    <w:bidi w:val="0"/>
                    <w:rPr>
                      <w:rFonts w:hint="default"/>
                      <w:color w:val="auto"/>
                      <w:lang w:val="en-US" w:eastAsia="zh-CN"/>
                    </w:rPr>
                  </w:pPr>
                  <w:r>
                    <w:rPr>
                      <w:rFonts w:hint="eastAsia"/>
                      <w:color w:val="auto"/>
                      <w:lang w:val="en-US" w:eastAsia="zh-CN"/>
                    </w:rPr>
                    <w:t>地磅设在厂区出入口，能满足项目需求</w:t>
                  </w:r>
                </w:p>
              </w:tc>
            </w:tr>
            <w:tr w14:paraId="1D93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6C51FC6E">
                  <w:pPr>
                    <w:pStyle w:val="18"/>
                    <w:bidi w:val="0"/>
                    <w:ind w:firstLine="0" w:firstLineChars="0"/>
                    <w:jc w:val="center"/>
                    <w:rPr>
                      <w:rFonts w:hint="default"/>
                      <w:color w:val="auto"/>
                      <w:lang w:val="en-US" w:eastAsia="zh-CN"/>
                    </w:rPr>
                  </w:pPr>
                </w:p>
              </w:tc>
              <w:tc>
                <w:tcPr>
                  <w:tcW w:w="795" w:type="dxa"/>
                  <w:vAlign w:val="center"/>
                </w:tcPr>
                <w:p w14:paraId="48A82900">
                  <w:pPr>
                    <w:pStyle w:val="18"/>
                    <w:bidi w:val="0"/>
                    <w:ind w:firstLine="0" w:firstLineChars="0"/>
                    <w:jc w:val="center"/>
                    <w:rPr>
                      <w:rFonts w:hint="default"/>
                      <w:color w:val="auto"/>
                      <w:u w:val="none" w:color="auto"/>
                      <w:lang w:val="en-US" w:eastAsia="zh-CN"/>
                    </w:rPr>
                  </w:pPr>
                  <w:r>
                    <w:rPr>
                      <w:rFonts w:hint="eastAsia"/>
                      <w:color w:val="auto"/>
                      <w:u w:val="none" w:color="auto"/>
                      <w:lang w:val="en-US" w:eastAsia="zh-CN"/>
                    </w:rPr>
                    <w:t>原料堆场</w:t>
                  </w:r>
                </w:p>
              </w:tc>
              <w:tc>
                <w:tcPr>
                  <w:tcW w:w="2610" w:type="dxa"/>
                  <w:vAlign w:val="center"/>
                </w:tcPr>
                <w:p w14:paraId="16CCF911">
                  <w:pPr>
                    <w:pStyle w:val="18"/>
                    <w:bidi w:val="0"/>
                    <w:ind w:firstLine="0" w:firstLineChars="0"/>
                    <w:jc w:val="center"/>
                    <w:rPr>
                      <w:rFonts w:hint="eastAsia"/>
                      <w:color w:val="auto"/>
                      <w:highlight w:val="none"/>
                      <w:u w:val="none" w:color="auto"/>
                      <w:lang w:val="en-US" w:eastAsia="zh-CN"/>
                    </w:rPr>
                  </w:pPr>
                  <w:r>
                    <w:rPr>
                      <w:rFonts w:hint="eastAsia"/>
                      <w:color w:val="auto"/>
                      <w:highlight w:val="none"/>
                      <w:u w:val="none" w:color="auto"/>
                      <w:lang w:val="en-US" w:eastAsia="zh-CN"/>
                    </w:rPr>
                    <w:t>厂区南侧原材料库，占地面积1420.88</w:t>
                  </w:r>
                  <w:r>
                    <w:rPr>
                      <w:rFonts w:hint="default"/>
                      <w:color w:val="auto"/>
                      <w:u w:val="none" w:color="auto"/>
                      <w:lang w:val="en-US" w:eastAsia="zh-CN"/>
                    </w:rPr>
                    <w:t>m</w:t>
                  </w:r>
                  <w:r>
                    <w:rPr>
                      <w:rFonts w:hint="default"/>
                      <w:color w:val="auto"/>
                      <w:u w:val="none" w:color="auto"/>
                      <w:vertAlign w:val="superscript"/>
                      <w:lang w:val="en-US" w:eastAsia="zh-CN"/>
                    </w:rPr>
                    <w:t>2</w:t>
                  </w:r>
                </w:p>
              </w:tc>
              <w:tc>
                <w:tcPr>
                  <w:tcW w:w="3709" w:type="dxa"/>
                </w:tcPr>
                <w:p w14:paraId="2A190EC3">
                  <w:pPr>
                    <w:pStyle w:val="18"/>
                    <w:bidi w:val="0"/>
                    <w:rPr>
                      <w:rFonts w:hint="default"/>
                      <w:color w:val="auto"/>
                      <w:lang w:val="en-US" w:eastAsia="zh-CN"/>
                    </w:rPr>
                  </w:pPr>
                  <w:r>
                    <w:rPr>
                      <w:rFonts w:hint="default"/>
                      <w:color w:val="auto"/>
                      <w:lang w:val="en-US" w:eastAsia="zh-CN"/>
                    </w:rPr>
                    <w:t>原辅材料在原料仓库暂存，能满足本项目产品暂存需求。</w:t>
                  </w:r>
                </w:p>
              </w:tc>
            </w:tr>
            <w:tr w14:paraId="607A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restart"/>
                  <w:vAlign w:val="center"/>
                </w:tcPr>
                <w:p w14:paraId="2424CAF1">
                  <w:pPr>
                    <w:pStyle w:val="18"/>
                    <w:bidi w:val="0"/>
                    <w:jc w:val="center"/>
                    <w:rPr>
                      <w:rFonts w:hint="default"/>
                      <w:color w:val="auto"/>
                      <w:lang w:val="en-US" w:eastAsia="zh-CN"/>
                    </w:rPr>
                  </w:pPr>
                  <w:r>
                    <w:rPr>
                      <w:rFonts w:hint="eastAsia"/>
                      <w:color w:val="auto"/>
                      <w:lang w:val="en-US" w:eastAsia="zh-CN"/>
                    </w:rPr>
                    <w:t>公用工程</w:t>
                  </w:r>
                </w:p>
              </w:tc>
              <w:tc>
                <w:tcPr>
                  <w:tcW w:w="795" w:type="dxa"/>
                  <w:vAlign w:val="center"/>
                </w:tcPr>
                <w:p w14:paraId="15B998F3">
                  <w:pPr>
                    <w:pStyle w:val="18"/>
                    <w:bidi w:val="0"/>
                    <w:ind w:firstLine="0" w:firstLineChars="0"/>
                    <w:jc w:val="center"/>
                    <w:rPr>
                      <w:rFonts w:hint="eastAsia"/>
                      <w:color w:val="auto"/>
                      <w:u w:val="none" w:color="auto"/>
                      <w:lang w:val="en-US" w:eastAsia="zh-CN"/>
                    </w:rPr>
                  </w:pPr>
                  <w:r>
                    <w:rPr>
                      <w:rFonts w:hint="eastAsia"/>
                      <w:color w:val="auto"/>
                      <w:u w:val="none" w:color="auto"/>
                      <w:lang w:val="en-US" w:eastAsia="zh-CN"/>
                    </w:rPr>
                    <w:t>供水</w:t>
                  </w:r>
                </w:p>
              </w:tc>
              <w:tc>
                <w:tcPr>
                  <w:tcW w:w="2610" w:type="dxa"/>
                  <w:vAlign w:val="center"/>
                </w:tcPr>
                <w:p w14:paraId="433D4F28">
                  <w:pPr>
                    <w:pStyle w:val="18"/>
                    <w:bidi w:val="0"/>
                    <w:ind w:firstLine="0" w:firstLineChars="0"/>
                    <w:jc w:val="center"/>
                    <w:rPr>
                      <w:rFonts w:hint="eastAsia"/>
                      <w:color w:val="auto"/>
                      <w:highlight w:val="none"/>
                      <w:u w:val="none" w:color="auto"/>
                      <w:lang w:val="en-US" w:eastAsia="zh-CN"/>
                    </w:rPr>
                  </w:pPr>
                  <w:r>
                    <w:rPr>
                      <w:rFonts w:hint="eastAsia"/>
                      <w:color w:val="auto"/>
                      <w:u w:val="none" w:color="auto"/>
                      <w:lang w:val="en-US" w:eastAsia="zh-CN"/>
                    </w:rPr>
                    <w:t>生活用水由区域自来水供给，生产用水由厂区自备井供给（供不应求时从临近水塘引水）</w:t>
                  </w:r>
                </w:p>
              </w:tc>
              <w:tc>
                <w:tcPr>
                  <w:tcW w:w="3709" w:type="dxa"/>
                </w:tcPr>
                <w:p w14:paraId="16242EA7">
                  <w:pPr>
                    <w:pStyle w:val="18"/>
                    <w:bidi w:val="0"/>
                    <w:rPr>
                      <w:rFonts w:hint="default"/>
                      <w:color w:val="auto"/>
                      <w:lang w:val="en-US" w:eastAsia="zh-CN"/>
                    </w:rPr>
                  </w:pPr>
                  <w:r>
                    <w:rPr>
                      <w:rFonts w:hint="default"/>
                      <w:color w:val="auto"/>
                      <w:lang w:val="en-US" w:eastAsia="zh-CN"/>
                    </w:rPr>
                    <w:t>本项目</w:t>
                  </w:r>
                  <w:r>
                    <w:rPr>
                      <w:rFonts w:hint="eastAsia"/>
                      <w:color w:val="auto"/>
                      <w:lang w:val="en-US" w:eastAsia="zh-CN"/>
                    </w:rPr>
                    <w:t>产品用</w:t>
                  </w:r>
                  <w:r>
                    <w:rPr>
                      <w:rFonts w:hint="default"/>
                      <w:color w:val="auto"/>
                      <w:lang w:val="en-US" w:eastAsia="zh-CN"/>
                    </w:rPr>
                    <w:t>水量较小，</w:t>
                  </w:r>
                  <w:r>
                    <w:rPr>
                      <w:rFonts w:hint="eastAsia"/>
                      <w:color w:val="auto"/>
                      <w:lang w:val="en-US" w:eastAsia="zh-CN"/>
                    </w:rPr>
                    <w:t>冲洗用水可回收利用。生产线新增人员较少，并无较大生活用水需求产生。综上，依托自来水和现有水井供给。</w:t>
                  </w:r>
                </w:p>
              </w:tc>
            </w:tr>
            <w:tr w14:paraId="65CA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tcPr>
                <w:p w14:paraId="0805EF6A">
                  <w:pPr>
                    <w:pStyle w:val="18"/>
                    <w:bidi w:val="0"/>
                    <w:rPr>
                      <w:rFonts w:hint="default"/>
                      <w:color w:val="4874CB" w:themeColor="accent1"/>
                      <w:lang w:val="en-US" w:eastAsia="zh-CN"/>
                      <w14:textFill>
                        <w14:solidFill>
                          <w14:schemeClr w14:val="accent1"/>
                        </w14:solidFill>
                      </w14:textFill>
                    </w:rPr>
                  </w:pPr>
                </w:p>
              </w:tc>
              <w:tc>
                <w:tcPr>
                  <w:tcW w:w="795" w:type="dxa"/>
                  <w:vAlign w:val="center"/>
                </w:tcPr>
                <w:p w14:paraId="4089F908">
                  <w:pPr>
                    <w:pStyle w:val="18"/>
                    <w:bidi w:val="0"/>
                    <w:ind w:firstLine="0" w:firstLineChars="0"/>
                    <w:jc w:val="center"/>
                    <w:rPr>
                      <w:rFonts w:hint="eastAsia"/>
                      <w:color w:val="auto"/>
                      <w:u w:val="none" w:color="auto"/>
                      <w:lang w:val="en-US" w:eastAsia="zh-CN"/>
                    </w:rPr>
                  </w:pPr>
                  <w:r>
                    <w:rPr>
                      <w:rFonts w:hint="eastAsia"/>
                      <w:color w:val="auto"/>
                      <w:u w:val="none" w:color="auto"/>
                      <w:lang w:val="en-US" w:eastAsia="zh-CN"/>
                    </w:rPr>
                    <w:t>供电</w:t>
                  </w:r>
                </w:p>
              </w:tc>
              <w:tc>
                <w:tcPr>
                  <w:tcW w:w="2610" w:type="dxa"/>
                  <w:vAlign w:val="center"/>
                </w:tcPr>
                <w:p w14:paraId="142EA902">
                  <w:pPr>
                    <w:pStyle w:val="18"/>
                    <w:bidi w:val="0"/>
                    <w:ind w:firstLine="0" w:firstLineChars="0"/>
                    <w:jc w:val="center"/>
                    <w:rPr>
                      <w:rFonts w:hint="eastAsia"/>
                      <w:color w:val="auto"/>
                      <w:highlight w:val="none"/>
                      <w:u w:val="none" w:color="auto"/>
                      <w:lang w:val="en-US" w:eastAsia="zh-CN"/>
                    </w:rPr>
                  </w:pPr>
                  <w:r>
                    <w:rPr>
                      <w:rFonts w:hint="eastAsia"/>
                      <w:color w:val="auto"/>
                      <w:u w:val="none" w:color="auto"/>
                      <w:lang w:val="en-US" w:eastAsia="zh-CN"/>
                    </w:rPr>
                    <w:t>由乡镇变电所供电</w:t>
                  </w:r>
                </w:p>
              </w:tc>
              <w:tc>
                <w:tcPr>
                  <w:tcW w:w="3709" w:type="dxa"/>
                </w:tcPr>
                <w:p w14:paraId="032DAD4D">
                  <w:pPr>
                    <w:pStyle w:val="18"/>
                    <w:bidi w:val="0"/>
                    <w:rPr>
                      <w:rFonts w:hint="default"/>
                      <w:color w:val="auto"/>
                      <w:lang w:val="en-US" w:eastAsia="zh-CN"/>
                    </w:rPr>
                  </w:pPr>
                  <w:r>
                    <w:rPr>
                      <w:rFonts w:hint="default"/>
                      <w:color w:val="auto"/>
                      <w:lang w:val="en-US" w:eastAsia="zh-CN"/>
                    </w:rPr>
                    <w:t>本项目用电量较小，</w:t>
                  </w:r>
                  <w:r>
                    <w:rPr>
                      <w:rFonts w:hint="eastAsia"/>
                      <w:color w:val="auto"/>
                      <w:lang w:val="en-US" w:eastAsia="zh-CN"/>
                    </w:rPr>
                    <w:t>乡镇</w:t>
                  </w:r>
                  <w:r>
                    <w:rPr>
                      <w:rFonts w:hint="default"/>
                      <w:color w:val="auto"/>
                      <w:lang w:val="en-US" w:eastAsia="zh-CN"/>
                    </w:rPr>
                    <w:t>电网供电</w:t>
                  </w:r>
                  <w:r>
                    <w:rPr>
                      <w:rFonts w:hint="eastAsia"/>
                      <w:color w:val="auto"/>
                      <w:lang w:val="en-US" w:eastAsia="zh-CN"/>
                    </w:rPr>
                    <w:t>足够</w:t>
                  </w:r>
                  <w:r>
                    <w:rPr>
                      <w:rFonts w:hint="default"/>
                      <w:color w:val="auto"/>
                      <w:lang w:val="en-US" w:eastAsia="zh-CN"/>
                    </w:rPr>
                    <w:t>需求。</w:t>
                  </w:r>
                </w:p>
              </w:tc>
            </w:tr>
            <w:tr w14:paraId="546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1E49562">
                  <w:pPr>
                    <w:pStyle w:val="18"/>
                    <w:bidi w:val="0"/>
                    <w:jc w:val="center"/>
                    <w:rPr>
                      <w:rFonts w:hint="default"/>
                      <w:color w:val="auto"/>
                      <w:lang w:val="en-US" w:eastAsia="zh-CN"/>
                    </w:rPr>
                  </w:pPr>
                  <w:r>
                    <w:rPr>
                      <w:rFonts w:hint="eastAsia"/>
                      <w:color w:val="auto"/>
                      <w:lang w:val="en-US" w:eastAsia="zh-CN"/>
                    </w:rPr>
                    <w:t>环保工程</w:t>
                  </w:r>
                </w:p>
              </w:tc>
              <w:tc>
                <w:tcPr>
                  <w:tcW w:w="795" w:type="dxa"/>
                  <w:vAlign w:val="center"/>
                </w:tcPr>
                <w:p w14:paraId="4AF9F8C4">
                  <w:pPr>
                    <w:pStyle w:val="18"/>
                    <w:bidi w:val="0"/>
                    <w:ind w:firstLine="0" w:firstLineChars="0"/>
                    <w:jc w:val="center"/>
                    <w:rPr>
                      <w:rFonts w:hint="default"/>
                      <w:color w:val="auto"/>
                      <w:u w:val="none" w:color="auto"/>
                      <w:lang w:val="en-US" w:eastAsia="zh-CN"/>
                    </w:rPr>
                  </w:pPr>
                  <w:r>
                    <w:rPr>
                      <w:rFonts w:hint="eastAsia"/>
                      <w:color w:val="auto"/>
                      <w:u w:val="none" w:color="auto"/>
                      <w:lang w:val="en-US" w:eastAsia="zh-CN"/>
                    </w:rPr>
                    <w:t>废水</w:t>
                  </w:r>
                </w:p>
              </w:tc>
              <w:tc>
                <w:tcPr>
                  <w:tcW w:w="2610" w:type="dxa"/>
                  <w:vAlign w:val="center"/>
                </w:tcPr>
                <w:p w14:paraId="02BA74FB">
                  <w:pPr>
                    <w:pStyle w:val="18"/>
                    <w:bidi w:val="0"/>
                    <w:ind w:firstLine="0" w:firstLineChars="0"/>
                    <w:jc w:val="both"/>
                    <w:rPr>
                      <w:rFonts w:hint="default"/>
                      <w:color w:val="4874CB" w:themeColor="accent1"/>
                      <w:highlight w:val="none"/>
                      <w:u w:val="none" w:color="auto"/>
                      <w:lang w:val="en-US" w:eastAsia="zh-CN"/>
                      <w14:textFill>
                        <w14:solidFill>
                          <w14:schemeClr w14:val="accent1"/>
                        </w14:solidFill>
                      </w14:textFill>
                    </w:rPr>
                  </w:pPr>
                  <w:r>
                    <w:rPr>
                      <w:rFonts w:hint="eastAsia"/>
                      <w:color w:val="auto"/>
                      <w:highlight w:val="none"/>
                      <w:u w:val="none" w:color="auto"/>
                      <w:lang w:val="en-US" w:eastAsia="zh-CN"/>
                    </w:rPr>
                    <w:t>采用雨污分流制，雨水经引流沟收集进入</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olor w:val="auto"/>
                      <w:highlight w:val="none"/>
                      <w:u w:val="none" w:color="auto"/>
                      <w:lang w:val="en-US" w:eastAsia="zh-CN"/>
                    </w:rPr>
                    <w:t>；生活污水经原有化粪池处理后与用作农肥；车辆冲洗水依托原有3#50m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沉淀池（</w:t>
                  </w:r>
                  <w:r>
                    <w:rPr>
                      <w:rFonts w:hint="eastAsia"/>
                      <w:color w:val="auto"/>
                      <w:highlight w:val="none"/>
                      <w:u w:val="none" w:color="auto"/>
                      <w:lang w:val="en-US" w:eastAsia="zh-CN"/>
                    </w:rPr>
                    <w:t>50m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）处理，废水全部回用于车辆清洗；设备、地面冲洗废水依托原有1#沉淀池（200m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），经沉淀后的废水回用至生产</w:t>
                  </w:r>
                </w:p>
              </w:tc>
              <w:tc>
                <w:tcPr>
                  <w:tcW w:w="3709" w:type="dxa"/>
                </w:tcPr>
                <w:p w14:paraId="30510D7C">
                  <w:pPr>
                    <w:pStyle w:val="18"/>
                    <w:bidi w:val="0"/>
                    <w:jc w:val="both"/>
                    <w:rPr>
                      <w:rFonts w:hint="default"/>
                      <w:color w:val="4874CB" w:themeColor="accent1"/>
                      <w:lang w:val="en-US" w:eastAsia="zh-CN"/>
                      <w14:textFill>
                        <w14:solidFill>
                          <w14:schemeClr w14:val="accent1"/>
                        </w14:solidFill>
                      </w14:textFill>
                    </w:rPr>
                  </w:pPr>
                  <w:r>
                    <w:rPr>
                      <w:rFonts w:hint="eastAsia"/>
                      <w:color w:val="auto"/>
                      <w:lang w:val="en-US" w:eastAsia="zh-CN"/>
                    </w:rPr>
                    <w:t>本项目仅新增两名生产线工人，且不在厂区食宿，因此生活污水的变化不大仍为0.36m</w:t>
                  </w:r>
                  <w:r>
                    <w:rPr>
                      <w:rFonts w:hint="eastAsia"/>
                      <w:color w:val="auto"/>
                      <w:vertAlign w:val="superscript"/>
                      <w:lang w:val="en-US" w:eastAsia="zh-CN"/>
                    </w:rPr>
                    <w:t>3/</w:t>
                  </w:r>
                  <w:r>
                    <w:rPr>
                      <w:rFonts w:hint="eastAsia"/>
                      <w:color w:val="auto"/>
                      <w:lang w:val="en-US" w:eastAsia="zh-CN"/>
                    </w:rPr>
                    <w:t>d，现有化粪池能满足需求。本项目车辆清洗废水的产生量为2.84m</w:t>
                  </w:r>
                  <w:r>
                    <w:rPr>
                      <w:rFonts w:hint="eastAsia"/>
                      <w:color w:val="auto"/>
                      <w:vertAlign w:val="superscript"/>
                      <w:lang w:val="en-US" w:eastAsia="zh-CN"/>
                    </w:rPr>
                    <w:t>3</w:t>
                  </w:r>
                  <w:r>
                    <w:rPr>
                      <w:rFonts w:hint="eastAsia"/>
                      <w:color w:val="auto"/>
                      <w:lang w:val="en-US" w:eastAsia="zh-CN"/>
                    </w:rPr>
                    <w:t>/d，加上原有项目车辆清洗废水9.52m</w:t>
                  </w:r>
                  <w:r>
                    <w:rPr>
                      <w:rFonts w:hint="eastAsia"/>
                      <w:color w:val="auto"/>
                      <w:vertAlign w:val="superscript"/>
                      <w:lang w:val="en-US" w:eastAsia="zh-CN"/>
                    </w:rPr>
                    <w:t>3/</w:t>
                  </w:r>
                  <w:r>
                    <w:rPr>
                      <w:rFonts w:hint="eastAsia"/>
                      <w:color w:val="auto"/>
                      <w:lang w:val="en-US" w:eastAsia="zh-CN"/>
                    </w:rPr>
                    <w:t>d共计12.36m</w:t>
                  </w:r>
                  <w:r>
                    <w:rPr>
                      <w:rFonts w:hint="eastAsia"/>
                      <w:color w:val="auto"/>
                      <w:vertAlign w:val="superscript"/>
                      <w:lang w:val="en-US" w:eastAsia="zh-CN"/>
                    </w:rPr>
                    <w:t>3</w:t>
                  </w:r>
                  <w:r>
                    <w:rPr>
                      <w:rFonts w:hint="eastAsia"/>
                      <w:color w:val="auto"/>
                      <w:lang w:val="en-US" w:eastAsia="zh-CN"/>
                    </w:rPr>
                    <w:t>/d，现有3#沉淀池（</w:t>
                  </w:r>
                  <w:r>
                    <w:rPr>
                      <w:rFonts w:hint="eastAsia"/>
                      <w:color w:val="auto"/>
                      <w:highlight w:val="none"/>
                      <w:u w:val="none" w:color="auto"/>
                      <w:lang w:val="en-US" w:eastAsia="zh-CN"/>
                    </w:rPr>
                    <w:t>50m</w:t>
                  </w:r>
                  <w:r>
                    <w:rPr>
                      <w:rFonts w:hint="eastAsia"/>
                      <w:color w:val="auto"/>
                      <w:highlight w:val="none"/>
                      <w:u w:val="none" w:color="auto"/>
                      <w:vertAlign w:val="superscript"/>
                      <w:lang w:val="en-US" w:eastAsia="zh-CN"/>
                    </w:rPr>
                    <w:t>3</w:t>
                  </w:r>
                  <w:r>
                    <w:rPr>
                      <w:rFonts w:hint="eastAsia"/>
                      <w:color w:val="auto"/>
                      <w:lang w:val="en-US" w:eastAsia="zh-CN"/>
                    </w:rPr>
                    <w:t>）能满足处理需求。本项目设备、地面冲洗废水产生量为2.3m</w:t>
                  </w:r>
                  <w:r>
                    <w:rPr>
                      <w:rFonts w:hint="eastAsia"/>
                      <w:color w:val="auto"/>
                      <w:vertAlign w:val="superscript"/>
                      <w:lang w:val="en-US" w:eastAsia="zh-CN"/>
                    </w:rPr>
                    <w:t>3</w:t>
                  </w:r>
                  <w:r>
                    <w:rPr>
                      <w:rFonts w:hint="eastAsia"/>
                      <w:color w:val="auto"/>
                      <w:lang w:val="en-US" w:eastAsia="zh-CN"/>
                    </w:rPr>
                    <w:t>/d，加上原项目设备、地面冲洗废水产生量7.2m</w:t>
                  </w:r>
                  <w:r>
                    <w:rPr>
                      <w:rFonts w:hint="eastAsia"/>
                      <w:color w:val="auto"/>
                      <w:vertAlign w:val="superscript"/>
                      <w:lang w:val="en-US" w:eastAsia="zh-CN"/>
                    </w:rPr>
                    <w:t>3</w:t>
                  </w:r>
                  <w:r>
                    <w:rPr>
                      <w:rFonts w:hint="eastAsia"/>
                      <w:color w:val="auto"/>
                      <w:lang w:val="en-US" w:eastAsia="zh-CN"/>
                    </w:rPr>
                    <w:t>/d共计9.5m</w:t>
                  </w:r>
                  <w:r>
                    <w:rPr>
                      <w:rFonts w:hint="eastAsia"/>
                      <w:color w:val="auto"/>
                      <w:vertAlign w:val="superscript"/>
                      <w:lang w:val="en-US" w:eastAsia="zh-CN"/>
                    </w:rPr>
                    <w:t>3</w:t>
                  </w:r>
                  <w:r>
                    <w:rPr>
                      <w:rFonts w:hint="eastAsia"/>
                      <w:color w:val="auto"/>
                      <w:lang w:val="en-US" w:eastAsia="zh-CN"/>
                    </w:rPr>
                    <w:t>/d，现有的</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）能满足处理需求。</w:t>
                  </w:r>
                </w:p>
              </w:tc>
            </w:tr>
          </w:tbl>
          <w:p w14:paraId="4B63EA5A">
            <w:pPr>
              <w:pStyle w:val="15"/>
              <w:bidi w:val="0"/>
              <w:ind w:left="0" w:leftChars="0" w:firstLine="0" w:firstLineChars="0"/>
              <w:rPr>
                <w:rFonts w:hint="eastAsia"/>
                <w:color w:val="auto"/>
                <w:lang w:val="en-US" w:eastAsia="zh-CN"/>
              </w:rPr>
            </w:pPr>
          </w:p>
          <w:p w14:paraId="42DA8CBD">
            <w:pPr>
              <w:pStyle w:val="15"/>
              <w:bidi w:val="0"/>
              <w:rPr>
                <w:rFonts w:hint="eastAsia"/>
                <w:color w:val="auto"/>
                <w:lang w:val="en-US" w:eastAsia="zh-CN"/>
              </w:rPr>
            </w:pPr>
            <w:r>
              <w:rPr>
                <w:rFonts w:hint="eastAsia"/>
                <w:color w:val="auto"/>
                <w:lang w:val="en-US" w:eastAsia="zh-CN"/>
              </w:rPr>
              <w:t>4、产品方案</w:t>
            </w:r>
          </w:p>
          <w:p w14:paraId="0F020E91">
            <w:pPr>
              <w:pStyle w:val="16"/>
              <w:bidi w:val="0"/>
              <w:rPr>
                <w:rFonts w:hint="eastAsia"/>
                <w:color w:val="auto"/>
                <w:lang w:val="en-US" w:eastAsia="zh-CN"/>
              </w:rPr>
            </w:pPr>
            <w:r>
              <w:rPr>
                <w:rFonts w:hint="eastAsia"/>
                <w:color w:val="auto"/>
                <w:lang w:val="en-US" w:eastAsia="zh-CN"/>
              </w:rPr>
              <w:t>本项目产品方案详见下表。</w:t>
            </w:r>
          </w:p>
          <w:p w14:paraId="3AD56782">
            <w:pPr>
              <w:pStyle w:val="17"/>
              <w:bidi w:val="0"/>
              <w:rPr>
                <w:rFonts w:hint="default"/>
                <w:color w:val="auto"/>
                <w:lang w:val="en-US" w:eastAsia="zh-CN"/>
              </w:rPr>
            </w:pPr>
            <w:r>
              <w:rPr>
                <w:rFonts w:hint="eastAsia"/>
                <w:color w:val="auto"/>
                <w:lang w:val="en-US" w:eastAsia="zh-CN"/>
              </w:rPr>
              <w:t>表2-3</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产品及产量一览表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09"/>
              <w:gridCol w:w="1145"/>
              <w:gridCol w:w="1514"/>
              <w:gridCol w:w="3161"/>
            </w:tblGrid>
            <w:tr w14:paraId="227E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49BD233E">
                  <w:pPr>
                    <w:pStyle w:val="18"/>
                    <w:bidi w:val="0"/>
                    <w:jc w:val="center"/>
                    <w:rPr>
                      <w:rFonts w:hint="default"/>
                      <w:color w:val="auto"/>
                      <w:lang w:val="en-US" w:eastAsia="zh-CN"/>
                    </w:rPr>
                  </w:pPr>
                  <w:r>
                    <w:rPr>
                      <w:rFonts w:hint="eastAsia"/>
                      <w:color w:val="auto"/>
                      <w:lang w:val="en-US" w:eastAsia="zh-CN"/>
                    </w:rPr>
                    <w:t>序号</w:t>
                  </w:r>
                </w:p>
              </w:tc>
              <w:tc>
                <w:tcPr>
                  <w:tcW w:w="1309" w:type="dxa"/>
                  <w:vAlign w:val="center"/>
                </w:tcPr>
                <w:p w14:paraId="1A7FD8FE">
                  <w:pPr>
                    <w:pStyle w:val="18"/>
                    <w:bidi w:val="0"/>
                    <w:jc w:val="center"/>
                    <w:rPr>
                      <w:rFonts w:hint="default"/>
                      <w:color w:val="auto"/>
                      <w:lang w:val="en-US" w:eastAsia="zh-CN"/>
                    </w:rPr>
                  </w:pPr>
                  <w:r>
                    <w:rPr>
                      <w:rFonts w:hint="eastAsia"/>
                      <w:color w:val="auto"/>
                      <w:lang w:val="en-US" w:eastAsia="zh-CN"/>
                    </w:rPr>
                    <w:t>名称</w:t>
                  </w:r>
                </w:p>
              </w:tc>
              <w:tc>
                <w:tcPr>
                  <w:tcW w:w="1145" w:type="dxa"/>
                  <w:vAlign w:val="center"/>
                </w:tcPr>
                <w:p w14:paraId="607B883E">
                  <w:pPr>
                    <w:pStyle w:val="18"/>
                    <w:bidi w:val="0"/>
                    <w:jc w:val="center"/>
                    <w:rPr>
                      <w:rFonts w:hint="default"/>
                      <w:color w:val="auto"/>
                      <w:lang w:val="en-US" w:eastAsia="zh-CN"/>
                    </w:rPr>
                  </w:pPr>
                  <w:r>
                    <w:rPr>
                      <w:rFonts w:hint="eastAsia"/>
                      <w:color w:val="auto"/>
                      <w:lang w:val="en-US" w:eastAsia="zh-CN"/>
                    </w:rPr>
                    <w:t>年产量</w:t>
                  </w:r>
                </w:p>
              </w:tc>
              <w:tc>
                <w:tcPr>
                  <w:tcW w:w="1514" w:type="dxa"/>
                  <w:vAlign w:val="center"/>
                </w:tcPr>
                <w:p w14:paraId="1D8EB99A">
                  <w:pPr>
                    <w:pStyle w:val="18"/>
                    <w:bidi w:val="0"/>
                    <w:jc w:val="center"/>
                    <w:rPr>
                      <w:rFonts w:hint="eastAsia"/>
                      <w:color w:val="auto"/>
                      <w:lang w:val="en-US" w:eastAsia="zh-CN"/>
                    </w:rPr>
                  </w:pPr>
                  <w:r>
                    <w:rPr>
                      <w:rFonts w:hint="eastAsia"/>
                      <w:color w:val="auto"/>
                      <w:lang w:val="en-US" w:eastAsia="zh-CN"/>
                    </w:rPr>
                    <w:t>单位</w:t>
                  </w:r>
                </w:p>
              </w:tc>
              <w:tc>
                <w:tcPr>
                  <w:tcW w:w="3161" w:type="dxa"/>
                  <w:vAlign w:val="center"/>
                </w:tcPr>
                <w:p w14:paraId="7B6A94EA">
                  <w:pPr>
                    <w:pStyle w:val="18"/>
                    <w:bidi w:val="0"/>
                    <w:jc w:val="center"/>
                    <w:rPr>
                      <w:rFonts w:hint="default"/>
                      <w:color w:val="auto"/>
                      <w:lang w:val="en-US" w:eastAsia="zh-CN"/>
                    </w:rPr>
                  </w:pPr>
                  <w:r>
                    <w:rPr>
                      <w:rFonts w:hint="eastAsia"/>
                      <w:color w:val="auto"/>
                      <w:lang w:val="en-US" w:eastAsia="zh-CN"/>
                    </w:rPr>
                    <w:t>备注</w:t>
                  </w:r>
                </w:p>
              </w:tc>
            </w:tr>
            <w:tr w14:paraId="47F7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vAlign w:val="center"/>
                </w:tcPr>
                <w:p w14:paraId="28A75056">
                  <w:pPr>
                    <w:pStyle w:val="18"/>
                    <w:bidi w:val="0"/>
                    <w:jc w:val="center"/>
                    <w:rPr>
                      <w:rFonts w:hint="eastAsia"/>
                      <w:color w:val="auto"/>
                      <w:lang w:val="en-US" w:eastAsia="zh-CN"/>
                    </w:rPr>
                  </w:pPr>
                  <w:r>
                    <w:rPr>
                      <w:rFonts w:hint="eastAsia"/>
                      <w:color w:val="auto"/>
                      <w:lang w:val="en-US" w:eastAsia="zh-CN"/>
                    </w:rPr>
                    <w:t>1</w:t>
                  </w:r>
                </w:p>
              </w:tc>
              <w:tc>
                <w:tcPr>
                  <w:tcW w:w="1309" w:type="dxa"/>
                  <w:vAlign w:val="center"/>
                </w:tcPr>
                <w:p w14:paraId="4080C3A4">
                  <w:pPr>
                    <w:pStyle w:val="18"/>
                    <w:bidi w:val="0"/>
                    <w:jc w:val="center"/>
                    <w:rPr>
                      <w:rFonts w:hint="default"/>
                      <w:color w:val="auto"/>
                      <w:lang w:val="en-US" w:eastAsia="zh-CN"/>
                    </w:rPr>
                  </w:pPr>
                  <w:r>
                    <w:rPr>
                      <w:rFonts w:hint="eastAsia"/>
                      <w:color w:val="auto"/>
                      <w:lang w:val="en-US" w:eastAsia="zh-CN"/>
                    </w:rPr>
                    <w:t>水稳料</w:t>
                  </w:r>
                </w:p>
              </w:tc>
              <w:tc>
                <w:tcPr>
                  <w:tcW w:w="1145" w:type="dxa"/>
                  <w:vAlign w:val="center"/>
                </w:tcPr>
                <w:p w14:paraId="04EFB0BC">
                  <w:pPr>
                    <w:pStyle w:val="18"/>
                    <w:bidi w:val="0"/>
                    <w:jc w:val="center"/>
                    <w:rPr>
                      <w:rFonts w:hint="default"/>
                      <w:color w:val="auto"/>
                      <w:lang w:val="en-US" w:eastAsia="zh-CN"/>
                    </w:rPr>
                  </w:pPr>
                  <w:r>
                    <w:rPr>
                      <w:rFonts w:hint="eastAsia"/>
                      <w:color w:val="auto"/>
                      <w:lang w:val="en-US" w:eastAsia="zh-CN"/>
                    </w:rPr>
                    <w:t>20</w:t>
                  </w:r>
                </w:p>
              </w:tc>
              <w:tc>
                <w:tcPr>
                  <w:tcW w:w="1514" w:type="dxa"/>
                  <w:vAlign w:val="center"/>
                </w:tcPr>
                <w:p w14:paraId="59C503D2">
                  <w:pPr>
                    <w:pStyle w:val="18"/>
                    <w:bidi w:val="0"/>
                    <w:jc w:val="center"/>
                    <w:rPr>
                      <w:rFonts w:hint="eastAsia"/>
                      <w:color w:val="auto"/>
                      <w:lang w:val="en-US" w:eastAsia="zh-CN"/>
                    </w:rPr>
                  </w:pPr>
                  <w:r>
                    <w:rPr>
                      <w:rFonts w:hint="eastAsia"/>
                      <w:color w:val="auto"/>
                      <w:lang w:val="en-US" w:eastAsia="zh-CN"/>
                    </w:rPr>
                    <w:t>万吨</w:t>
                  </w:r>
                </w:p>
              </w:tc>
              <w:tc>
                <w:tcPr>
                  <w:tcW w:w="3161" w:type="dxa"/>
                  <w:vAlign w:val="center"/>
                </w:tcPr>
                <w:p w14:paraId="46169B3F">
                  <w:pPr>
                    <w:pStyle w:val="18"/>
                    <w:bidi w:val="0"/>
                    <w:jc w:val="center"/>
                    <w:rPr>
                      <w:rFonts w:hint="default"/>
                      <w:color w:val="auto"/>
                      <w:lang w:val="en-US" w:eastAsia="zh-CN"/>
                    </w:rPr>
                  </w:pPr>
                  <w:r>
                    <w:rPr>
                      <w:rFonts w:hint="eastAsia"/>
                      <w:color w:val="auto"/>
                      <w:lang w:val="en-US" w:eastAsia="zh-CN"/>
                    </w:rPr>
                    <w:t>/</w:t>
                  </w:r>
                </w:p>
              </w:tc>
            </w:tr>
          </w:tbl>
          <w:p w14:paraId="025F989F">
            <w:pPr>
              <w:pStyle w:val="15"/>
              <w:bidi w:val="0"/>
              <w:rPr>
                <w:rFonts w:hint="eastAsia"/>
                <w:color w:val="auto"/>
                <w:lang w:val="en-US" w:eastAsia="zh-CN"/>
              </w:rPr>
            </w:pPr>
            <w:r>
              <w:rPr>
                <w:rFonts w:hint="eastAsia"/>
                <w:color w:val="auto"/>
                <w:lang w:val="en-US" w:eastAsia="zh-CN"/>
              </w:rPr>
              <w:t>5、主要原辅材料</w:t>
            </w:r>
          </w:p>
          <w:p w14:paraId="5BC99823">
            <w:pPr>
              <w:pStyle w:val="16"/>
              <w:bidi w:val="0"/>
              <w:rPr>
                <w:rFonts w:hint="eastAsia"/>
                <w:color w:val="auto"/>
                <w:lang w:val="en-US" w:eastAsia="zh-CN"/>
              </w:rPr>
            </w:pPr>
            <w:r>
              <w:rPr>
                <w:rFonts w:hint="eastAsia"/>
                <w:color w:val="auto"/>
                <w:lang w:val="en-US" w:eastAsia="zh-CN"/>
              </w:rPr>
              <w:t>根据企业提供的资料，主要原辅材料情况详见下表。</w:t>
            </w:r>
          </w:p>
          <w:p w14:paraId="12B899CA">
            <w:pPr>
              <w:pStyle w:val="17"/>
              <w:bidi w:val="0"/>
              <w:ind w:firstLine="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表2-</w:t>
            </w:r>
            <w:r>
              <w:rPr>
                <w:rFonts w:hint="eastAsia" w:cs="Times New Roman"/>
                <w:color w:val="auto"/>
                <w:lang w:val="en-US" w:eastAsia="zh-CN"/>
              </w:rPr>
              <w:t>4</w:t>
            </w:r>
            <w:r>
              <w:rPr>
                <w:rFonts w:hint="eastAsia" w:ascii="Times New Roman" w:hAnsi="Times New Roman" w:eastAsia="宋体" w:cs="Times New Roman"/>
                <w:color w:val="4874CB" w:themeColor="accent1"/>
                <w:lang w:val="en-US" w:eastAsia="zh-CN"/>
                <w14:textFill>
                  <w14:solidFill>
                    <w14:schemeClr w14:val="accent1"/>
                  </w14:solidFill>
                </w14:textFill>
              </w:rPr>
              <w:t xml:space="preserve">  </w:t>
            </w:r>
            <w:r>
              <w:rPr>
                <w:rFonts w:hint="eastAsia" w:ascii="Times New Roman" w:hAnsi="Times New Roman" w:eastAsia="宋体" w:cs="Times New Roman"/>
                <w:color w:val="auto"/>
                <w:lang w:val="en-US" w:eastAsia="zh-CN"/>
              </w:rPr>
              <w:t>主要原材料一览表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920"/>
              <w:gridCol w:w="1035"/>
              <w:gridCol w:w="2040"/>
              <w:gridCol w:w="2082"/>
            </w:tblGrid>
            <w:tr w14:paraId="05F5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14:paraId="01CD3F05">
                  <w:pPr>
                    <w:pStyle w:val="18"/>
                    <w:bidi w:val="0"/>
                    <w:rPr>
                      <w:rFonts w:hint="default"/>
                      <w:color w:val="auto"/>
                      <w:lang w:val="en-US" w:eastAsia="zh-CN"/>
                    </w:rPr>
                  </w:pPr>
                  <w:r>
                    <w:rPr>
                      <w:rFonts w:hint="eastAsia"/>
                      <w:color w:val="auto"/>
                      <w:lang w:val="en-US" w:eastAsia="zh-CN"/>
                    </w:rPr>
                    <w:t>序号</w:t>
                  </w:r>
                </w:p>
              </w:tc>
              <w:tc>
                <w:tcPr>
                  <w:tcW w:w="1223" w:type="pct"/>
                </w:tcPr>
                <w:p w14:paraId="523A1A6C">
                  <w:pPr>
                    <w:pStyle w:val="18"/>
                    <w:bidi w:val="0"/>
                    <w:rPr>
                      <w:rFonts w:hint="default"/>
                      <w:color w:val="auto"/>
                      <w:lang w:val="en-US" w:eastAsia="zh-CN"/>
                    </w:rPr>
                  </w:pPr>
                  <w:r>
                    <w:rPr>
                      <w:rFonts w:hint="eastAsia"/>
                      <w:color w:val="auto"/>
                      <w:lang w:val="en-US" w:eastAsia="zh-CN"/>
                    </w:rPr>
                    <w:t>名称</w:t>
                  </w:r>
                </w:p>
              </w:tc>
              <w:tc>
                <w:tcPr>
                  <w:tcW w:w="659" w:type="pct"/>
                </w:tcPr>
                <w:p w14:paraId="1D06BF94">
                  <w:pPr>
                    <w:pStyle w:val="18"/>
                    <w:bidi w:val="0"/>
                    <w:rPr>
                      <w:rFonts w:hint="default"/>
                      <w:color w:val="auto"/>
                      <w:lang w:val="en-US" w:eastAsia="zh-CN"/>
                    </w:rPr>
                  </w:pPr>
                  <w:r>
                    <w:rPr>
                      <w:rFonts w:hint="eastAsia"/>
                      <w:color w:val="auto"/>
                      <w:lang w:val="en-US" w:eastAsia="zh-CN"/>
                    </w:rPr>
                    <w:t>状态</w:t>
                  </w:r>
                </w:p>
              </w:tc>
              <w:tc>
                <w:tcPr>
                  <w:tcW w:w="1300" w:type="pct"/>
                </w:tcPr>
                <w:p w14:paraId="41F1C287">
                  <w:pPr>
                    <w:pStyle w:val="18"/>
                    <w:bidi w:val="0"/>
                    <w:rPr>
                      <w:rFonts w:hint="default"/>
                      <w:color w:val="auto"/>
                      <w:lang w:val="en-US" w:eastAsia="zh-CN"/>
                    </w:rPr>
                  </w:pPr>
                  <w:r>
                    <w:rPr>
                      <w:rFonts w:hint="eastAsia"/>
                      <w:color w:val="auto"/>
                      <w:lang w:val="en-US" w:eastAsia="zh-CN"/>
                    </w:rPr>
                    <w:t>年用量（t）</w:t>
                  </w:r>
                </w:p>
              </w:tc>
              <w:tc>
                <w:tcPr>
                  <w:tcW w:w="1326" w:type="pct"/>
                </w:tcPr>
                <w:p w14:paraId="36011A54">
                  <w:pPr>
                    <w:pStyle w:val="18"/>
                    <w:bidi w:val="0"/>
                    <w:rPr>
                      <w:rFonts w:hint="default"/>
                      <w:color w:val="auto"/>
                      <w:lang w:val="en-US" w:eastAsia="zh-CN"/>
                    </w:rPr>
                  </w:pPr>
                  <w:r>
                    <w:rPr>
                      <w:rFonts w:hint="eastAsia"/>
                      <w:color w:val="auto"/>
                      <w:lang w:val="en-US" w:eastAsia="zh-CN"/>
                    </w:rPr>
                    <w:t>储存方式</w:t>
                  </w:r>
                </w:p>
              </w:tc>
            </w:tr>
            <w:tr w14:paraId="2B75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14:paraId="08CD1001">
                  <w:pPr>
                    <w:pStyle w:val="18"/>
                    <w:bidi w:val="0"/>
                    <w:rPr>
                      <w:rFonts w:hint="default"/>
                      <w:color w:val="auto"/>
                      <w:lang w:val="en-US" w:eastAsia="zh-CN"/>
                    </w:rPr>
                  </w:pPr>
                  <w:r>
                    <w:rPr>
                      <w:rFonts w:hint="eastAsia"/>
                      <w:color w:val="auto"/>
                      <w:lang w:val="en-US" w:eastAsia="zh-CN"/>
                    </w:rPr>
                    <w:t>1</w:t>
                  </w:r>
                </w:p>
              </w:tc>
              <w:tc>
                <w:tcPr>
                  <w:tcW w:w="1223" w:type="pct"/>
                </w:tcPr>
                <w:p w14:paraId="6829FC9C">
                  <w:pPr>
                    <w:pStyle w:val="18"/>
                    <w:bidi w:val="0"/>
                    <w:rPr>
                      <w:rFonts w:hint="eastAsia"/>
                      <w:color w:val="auto"/>
                      <w:lang w:val="en-US" w:eastAsia="zh-CN"/>
                    </w:rPr>
                  </w:pPr>
                  <w:r>
                    <w:rPr>
                      <w:rFonts w:hint="eastAsia"/>
                      <w:color w:val="auto"/>
                      <w:lang w:val="en-US" w:eastAsia="zh-CN"/>
                    </w:rPr>
                    <w:t>水泥</w:t>
                  </w:r>
                </w:p>
              </w:tc>
              <w:tc>
                <w:tcPr>
                  <w:tcW w:w="659" w:type="pct"/>
                </w:tcPr>
                <w:p w14:paraId="2A436361">
                  <w:pPr>
                    <w:pStyle w:val="18"/>
                    <w:bidi w:val="0"/>
                    <w:rPr>
                      <w:rFonts w:hint="default"/>
                      <w:color w:val="auto"/>
                      <w:lang w:val="en-US" w:eastAsia="zh-CN"/>
                    </w:rPr>
                  </w:pPr>
                  <w:r>
                    <w:rPr>
                      <w:rFonts w:hint="eastAsia"/>
                      <w:color w:val="auto"/>
                      <w:lang w:val="en-US" w:eastAsia="zh-CN"/>
                    </w:rPr>
                    <w:t>固态</w:t>
                  </w:r>
                </w:p>
              </w:tc>
              <w:tc>
                <w:tcPr>
                  <w:tcW w:w="1300" w:type="pct"/>
                  <w:vAlign w:val="top"/>
                </w:tcPr>
                <w:p w14:paraId="7B643693">
                  <w:pPr>
                    <w:pStyle w:val="18"/>
                    <w:bidi w:val="0"/>
                    <w:ind w:firstLine="0" w:firstLineChars="0"/>
                    <w:rPr>
                      <w:rFonts w:hint="default"/>
                      <w:color w:val="auto"/>
                      <w:lang w:val="en-US" w:eastAsia="zh-CN"/>
                    </w:rPr>
                  </w:pPr>
                  <w:r>
                    <w:rPr>
                      <w:rFonts w:hint="eastAsia"/>
                      <w:color w:val="auto"/>
                      <w:lang w:val="en-US" w:eastAsia="zh-CN"/>
                    </w:rPr>
                    <w:t>10000</w:t>
                  </w:r>
                </w:p>
              </w:tc>
              <w:tc>
                <w:tcPr>
                  <w:tcW w:w="1326" w:type="pct"/>
                </w:tcPr>
                <w:p w14:paraId="66C614DE">
                  <w:pPr>
                    <w:pStyle w:val="18"/>
                    <w:bidi w:val="0"/>
                    <w:rPr>
                      <w:rFonts w:hint="default"/>
                      <w:color w:val="auto"/>
                      <w:highlight w:val="yellow"/>
                      <w:lang w:val="en-US" w:eastAsia="zh-CN"/>
                    </w:rPr>
                  </w:pPr>
                  <w:r>
                    <w:rPr>
                      <w:rFonts w:hint="eastAsia"/>
                      <w:color w:val="auto"/>
                      <w:highlight w:val="none"/>
                      <w:lang w:val="en-US" w:eastAsia="zh-CN"/>
                    </w:rPr>
                    <w:t>水泥罐</w:t>
                  </w:r>
                </w:p>
              </w:tc>
            </w:tr>
            <w:tr w14:paraId="4A73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tcPr>
                <w:p w14:paraId="731CEA2D">
                  <w:pPr>
                    <w:pStyle w:val="18"/>
                    <w:bidi w:val="0"/>
                    <w:rPr>
                      <w:rFonts w:hint="default"/>
                      <w:color w:val="auto"/>
                      <w:lang w:val="en-US" w:eastAsia="zh-CN"/>
                    </w:rPr>
                  </w:pPr>
                  <w:r>
                    <w:rPr>
                      <w:rFonts w:hint="eastAsia"/>
                      <w:color w:val="auto"/>
                      <w:lang w:val="en-US" w:eastAsia="zh-CN"/>
                    </w:rPr>
                    <w:t>2</w:t>
                  </w:r>
                </w:p>
              </w:tc>
              <w:tc>
                <w:tcPr>
                  <w:tcW w:w="1223" w:type="pct"/>
                </w:tcPr>
                <w:p w14:paraId="18693D4E">
                  <w:pPr>
                    <w:pStyle w:val="18"/>
                    <w:bidi w:val="0"/>
                    <w:rPr>
                      <w:rFonts w:hint="default"/>
                      <w:color w:val="auto"/>
                      <w:lang w:val="en-US" w:eastAsia="zh-CN"/>
                    </w:rPr>
                  </w:pPr>
                  <w:r>
                    <w:rPr>
                      <w:rFonts w:hint="eastAsia"/>
                      <w:color w:val="auto"/>
                      <w:lang w:val="en-US" w:eastAsia="zh-CN"/>
                    </w:rPr>
                    <w:t>石粉</w:t>
                  </w:r>
                </w:p>
              </w:tc>
              <w:tc>
                <w:tcPr>
                  <w:tcW w:w="659" w:type="pct"/>
                </w:tcPr>
                <w:p w14:paraId="02DE9A5E">
                  <w:pPr>
                    <w:pStyle w:val="18"/>
                    <w:bidi w:val="0"/>
                    <w:rPr>
                      <w:rFonts w:hint="default"/>
                      <w:color w:val="auto"/>
                      <w:lang w:val="en-US" w:eastAsia="zh-CN"/>
                    </w:rPr>
                  </w:pPr>
                  <w:r>
                    <w:rPr>
                      <w:rFonts w:hint="eastAsia"/>
                      <w:color w:val="auto"/>
                      <w:lang w:val="en-US" w:eastAsia="zh-CN"/>
                    </w:rPr>
                    <w:t>粉末状</w:t>
                  </w:r>
                </w:p>
              </w:tc>
              <w:tc>
                <w:tcPr>
                  <w:tcW w:w="1300" w:type="pct"/>
                  <w:vAlign w:val="top"/>
                </w:tcPr>
                <w:p w14:paraId="6234B00D">
                  <w:pPr>
                    <w:pStyle w:val="18"/>
                    <w:bidi w:val="0"/>
                    <w:ind w:firstLine="0" w:firstLineChars="0"/>
                    <w:rPr>
                      <w:rFonts w:hint="default"/>
                      <w:color w:val="auto"/>
                      <w:lang w:val="en-US" w:eastAsia="zh-CN"/>
                    </w:rPr>
                  </w:pPr>
                  <w:r>
                    <w:rPr>
                      <w:rFonts w:hint="eastAsia"/>
                      <w:color w:val="auto"/>
                      <w:lang w:val="en-US" w:eastAsia="zh-CN"/>
                    </w:rPr>
                    <w:t>51000</w:t>
                  </w:r>
                </w:p>
              </w:tc>
              <w:tc>
                <w:tcPr>
                  <w:tcW w:w="1326" w:type="pct"/>
                </w:tcPr>
                <w:p w14:paraId="1DFD7141">
                  <w:pPr>
                    <w:pStyle w:val="18"/>
                    <w:bidi w:val="0"/>
                    <w:rPr>
                      <w:rFonts w:hint="default"/>
                      <w:color w:val="auto"/>
                      <w:highlight w:val="none"/>
                      <w:lang w:val="en-US" w:eastAsia="zh-CN"/>
                    </w:rPr>
                  </w:pPr>
                  <w:r>
                    <w:rPr>
                      <w:rFonts w:hint="eastAsia"/>
                      <w:color w:val="auto"/>
                      <w:highlight w:val="none"/>
                      <w:lang w:val="en-US" w:eastAsia="zh-CN"/>
                    </w:rPr>
                    <w:t>仓库</w:t>
                  </w:r>
                </w:p>
              </w:tc>
            </w:tr>
            <w:tr w14:paraId="7CC1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14:paraId="20B70386">
                  <w:pPr>
                    <w:pStyle w:val="18"/>
                    <w:bidi w:val="0"/>
                    <w:rPr>
                      <w:rFonts w:hint="default"/>
                      <w:color w:val="auto"/>
                      <w:lang w:val="en-US" w:eastAsia="zh-CN"/>
                    </w:rPr>
                  </w:pPr>
                  <w:r>
                    <w:rPr>
                      <w:rFonts w:hint="eastAsia"/>
                      <w:color w:val="auto"/>
                      <w:lang w:val="en-US" w:eastAsia="zh-CN"/>
                    </w:rPr>
                    <w:t>3</w:t>
                  </w:r>
                </w:p>
              </w:tc>
              <w:tc>
                <w:tcPr>
                  <w:tcW w:w="1223" w:type="pct"/>
                </w:tcPr>
                <w:p w14:paraId="7C700E0E">
                  <w:pPr>
                    <w:pStyle w:val="18"/>
                    <w:bidi w:val="0"/>
                    <w:rPr>
                      <w:rFonts w:hint="default"/>
                      <w:color w:val="auto"/>
                      <w:lang w:val="en-US" w:eastAsia="zh-CN"/>
                    </w:rPr>
                  </w:pPr>
                  <w:r>
                    <w:rPr>
                      <w:rFonts w:hint="eastAsia"/>
                      <w:color w:val="auto"/>
                      <w:lang w:val="en-US" w:eastAsia="zh-CN"/>
                    </w:rPr>
                    <w:t>碎石（4.75~9.5mm)</w:t>
                  </w:r>
                </w:p>
              </w:tc>
              <w:tc>
                <w:tcPr>
                  <w:tcW w:w="659" w:type="pct"/>
                </w:tcPr>
                <w:p w14:paraId="45F351B5">
                  <w:pPr>
                    <w:pStyle w:val="18"/>
                    <w:bidi w:val="0"/>
                    <w:rPr>
                      <w:rFonts w:hint="default"/>
                      <w:color w:val="auto"/>
                      <w:lang w:val="en-US" w:eastAsia="zh-CN"/>
                    </w:rPr>
                  </w:pPr>
                  <w:r>
                    <w:rPr>
                      <w:rFonts w:hint="eastAsia"/>
                      <w:color w:val="auto"/>
                      <w:lang w:val="en-US" w:eastAsia="zh-CN"/>
                    </w:rPr>
                    <w:t>颗粒状</w:t>
                  </w:r>
                </w:p>
              </w:tc>
              <w:tc>
                <w:tcPr>
                  <w:tcW w:w="1300" w:type="pct"/>
                  <w:vAlign w:val="top"/>
                </w:tcPr>
                <w:p w14:paraId="5C5E1621">
                  <w:pPr>
                    <w:pStyle w:val="18"/>
                    <w:bidi w:val="0"/>
                    <w:ind w:firstLine="0" w:firstLineChars="0"/>
                    <w:rPr>
                      <w:rFonts w:hint="default"/>
                      <w:color w:val="4874CB" w:themeColor="accent1"/>
                      <w:lang w:val="en-US" w:eastAsia="zh-CN"/>
                      <w14:textFill>
                        <w14:solidFill>
                          <w14:schemeClr w14:val="accent1"/>
                        </w14:solidFill>
                      </w14:textFill>
                    </w:rPr>
                  </w:pPr>
                  <w:r>
                    <w:rPr>
                      <w:rFonts w:hint="eastAsia"/>
                      <w:color w:val="auto"/>
                      <w:lang w:val="en-US" w:eastAsia="zh-CN"/>
                    </w:rPr>
                    <w:t>23000</w:t>
                  </w:r>
                </w:p>
              </w:tc>
              <w:tc>
                <w:tcPr>
                  <w:tcW w:w="1326" w:type="pct"/>
                </w:tcPr>
                <w:p w14:paraId="4CF389AD">
                  <w:pPr>
                    <w:pStyle w:val="18"/>
                    <w:bidi w:val="0"/>
                    <w:rPr>
                      <w:rFonts w:hint="eastAsia"/>
                      <w:color w:val="auto"/>
                      <w:lang w:val="en-US" w:eastAsia="zh-CN"/>
                    </w:rPr>
                  </w:pPr>
                  <w:r>
                    <w:rPr>
                      <w:rFonts w:hint="eastAsia"/>
                      <w:color w:val="auto"/>
                      <w:lang w:val="en-US" w:eastAsia="zh-CN"/>
                    </w:rPr>
                    <w:t>仓库</w:t>
                  </w:r>
                </w:p>
              </w:tc>
            </w:tr>
            <w:tr w14:paraId="511A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14:paraId="7755C20F">
                  <w:pPr>
                    <w:pStyle w:val="18"/>
                    <w:bidi w:val="0"/>
                    <w:rPr>
                      <w:rFonts w:hint="default"/>
                      <w:color w:val="auto"/>
                      <w:lang w:val="en-US" w:eastAsia="zh-CN"/>
                    </w:rPr>
                  </w:pPr>
                  <w:r>
                    <w:rPr>
                      <w:rFonts w:hint="eastAsia"/>
                      <w:color w:val="auto"/>
                      <w:lang w:val="en-US" w:eastAsia="zh-CN"/>
                    </w:rPr>
                    <w:t>4</w:t>
                  </w:r>
                </w:p>
              </w:tc>
              <w:tc>
                <w:tcPr>
                  <w:tcW w:w="1223" w:type="pct"/>
                </w:tcPr>
                <w:p w14:paraId="31CF12B3">
                  <w:pPr>
                    <w:pStyle w:val="18"/>
                    <w:bidi w:val="0"/>
                    <w:rPr>
                      <w:rFonts w:hint="default"/>
                      <w:color w:val="auto"/>
                      <w:lang w:val="en-US" w:eastAsia="zh-CN"/>
                    </w:rPr>
                  </w:pPr>
                  <w:r>
                    <w:rPr>
                      <w:rFonts w:hint="eastAsia"/>
                      <w:color w:val="auto"/>
                      <w:lang w:val="en-US" w:eastAsia="zh-CN"/>
                    </w:rPr>
                    <w:t>碎石（9.5~19mm)</w:t>
                  </w:r>
                </w:p>
              </w:tc>
              <w:tc>
                <w:tcPr>
                  <w:tcW w:w="659" w:type="pct"/>
                </w:tcPr>
                <w:p w14:paraId="4FCFC489">
                  <w:pPr>
                    <w:pStyle w:val="18"/>
                    <w:bidi w:val="0"/>
                    <w:rPr>
                      <w:rFonts w:hint="eastAsia"/>
                      <w:color w:val="auto"/>
                      <w:lang w:val="en-US" w:eastAsia="zh-CN"/>
                    </w:rPr>
                  </w:pPr>
                  <w:r>
                    <w:rPr>
                      <w:rFonts w:hint="eastAsia"/>
                      <w:color w:val="auto"/>
                      <w:lang w:val="en-US" w:eastAsia="zh-CN"/>
                    </w:rPr>
                    <w:t>颗粒状</w:t>
                  </w:r>
                </w:p>
              </w:tc>
              <w:tc>
                <w:tcPr>
                  <w:tcW w:w="1300" w:type="pct"/>
                  <w:vAlign w:val="top"/>
                </w:tcPr>
                <w:p w14:paraId="2991F9AF">
                  <w:pPr>
                    <w:pStyle w:val="18"/>
                    <w:bidi w:val="0"/>
                    <w:ind w:firstLine="0" w:firstLineChars="0"/>
                    <w:rPr>
                      <w:rFonts w:hint="default"/>
                      <w:color w:val="auto"/>
                      <w:lang w:val="en-US" w:eastAsia="zh-CN"/>
                    </w:rPr>
                  </w:pPr>
                  <w:r>
                    <w:rPr>
                      <w:rFonts w:hint="eastAsia"/>
                      <w:color w:val="auto"/>
                      <w:lang w:val="en-US" w:eastAsia="zh-CN"/>
                    </w:rPr>
                    <w:t>75500</w:t>
                  </w:r>
                </w:p>
              </w:tc>
              <w:tc>
                <w:tcPr>
                  <w:tcW w:w="1326" w:type="pct"/>
                </w:tcPr>
                <w:p w14:paraId="23158BB0">
                  <w:pPr>
                    <w:pStyle w:val="18"/>
                    <w:bidi w:val="0"/>
                    <w:rPr>
                      <w:rFonts w:hint="eastAsia"/>
                      <w:color w:val="auto"/>
                      <w:lang w:val="en-US" w:eastAsia="zh-CN"/>
                    </w:rPr>
                  </w:pPr>
                  <w:r>
                    <w:rPr>
                      <w:rFonts w:hint="eastAsia"/>
                      <w:color w:val="auto"/>
                      <w:lang w:val="en-US" w:eastAsia="zh-CN"/>
                    </w:rPr>
                    <w:t>仓库</w:t>
                  </w:r>
                </w:p>
              </w:tc>
            </w:tr>
            <w:tr w14:paraId="0E51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14:paraId="59309C24">
                  <w:pPr>
                    <w:pStyle w:val="18"/>
                    <w:bidi w:val="0"/>
                    <w:rPr>
                      <w:rFonts w:hint="default"/>
                      <w:color w:val="auto"/>
                      <w:lang w:val="en-US" w:eastAsia="zh-CN"/>
                    </w:rPr>
                  </w:pPr>
                  <w:r>
                    <w:rPr>
                      <w:rFonts w:hint="eastAsia"/>
                      <w:color w:val="auto"/>
                      <w:lang w:val="en-US" w:eastAsia="zh-CN"/>
                    </w:rPr>
                    <w:t>5</w:t>
                  </w:r>
                </w:p>
              </w:tc>
              <w:tc>
                <w:tcPr>
                  <w:tcW w:w="1223" w:type="pct"/>
                </w:tcPr>
                <w:p w14:paraId="05D807C4">
                  <w:pPr>
                    <w:pStyle w:val="18"/>
                    <w:bidi w:val="0"/>
                    <w:rPr>
                      <w:rFonts w:hint="default"/>
                      <w:color w:val="auto"/>
                      <w:lang w:val="en-US" w:eastAsia="zh-CN"/>
                    </w:rPr>
                  </w:pPr>
                  <w:r>
                    <w:rPr>
                      <w:rFonts w:hint="eastAsia"/>
                      <w:color w:val="auto"/>
                      <w:lang w:val="en-US" w:eastAsia="zh-CN"/>
                    </w:rPr>
                    <w:t>碎石(19~31.5mm)</w:t>
                  </w:r>
                </w:p>
              </w:tc>
              <w:tc>
                <w:tcPr>
                  <w:tcW w:w="659" w:type="pct"/>
                </w:tcPr>
                <w:p w14:paraId="1A93DAC4">
                  <w:pPr>
                    <w:pStyle w:val="18"/>
                    <w:bidi w:val="0"/>
                    <w:rPr>
                      <w:rFonts w:hint="default"/>
                      <w:color w:val="auto"/>
                      <w:lang w:val="en-US" w:eastAsia="zh-CN"/>
                    </w:rPr>
                  </w:pPr>
                  <w:r>
                    <w:rPr>
                      <w:rFonts w:hint="eastAsia"/>
                      <w:color w:val="auto"/>
                      <w:lang w:val="en-US" w:eastAsia="zh-CN"/>
                    </w:rPr>
                    <w:t>颗粒状</w:t>
                  </w:r>
                </w:p>
              </w:tc>
              <w:tc>
                <w:tcPr>
                  <w:tcW w:w="1300" w:type="pct"/>
                  <w:vAlign w:val="top"/>
                </w:tcPr>
                <w:p w14:paraId="177204E3">
                  <w:pPr>
                    <w:pStyle w:val="18"/>
                    <w:bidi w:val="0"/>
                    <w:ind w:firstLine="0" w:firstLineChars="0"/>
                    <w:rPr>
                      <w:rFonts w:hint="default"/>
                      <w:color w:val="auto"/>
                      <w:lang w:val="en-US" w:eastAsia="zh-CN"/>
                    </w:rPr>
                  </w:pPr>
                  <w:r>
                    <w:rPr>
                      <w:rFonts w:hint="eastAsia"/>
                      <w:color w:val="auto"/>
                      <w:lang w:val="en-US" w:eastAsia="zh-CN"/>
                    </w:rPr>
                    <w:t>40000</w:t>
                  </w:r>
                </w:p>
              </w:tc>
              <w:tc>
                <w:tcPr>
                  <w:tcW w:w="1326" w:type="pct"/>
                </w:tcPr>
                <w:p w14:paraId="1B8CD0B7">
                  <w:pPr>
                    <w:pStyle w:val="18"/>
                    <w:bidi w:val="0"/>
                    <w:rPr>
                      <w:rFonts w:hint="eastAsia"/>
                      <w:color w:val="auto"/>
                      <w:lang w:val="en-US" w:eastAsia="zh-CN"/>
                    </w:rPr>
                  </w:pPr>
                  <w:r>
                    <w:rPr>
                      <w:rFonts w:hint="eastAsia"/>
                      <w:color w:val="auto"/>
                      <w:lang w:val="en-US" w:eastAsia="zh-CN"/>
                    </w:rPr>
                    <w:t>仓库</w:t>
                  </w:r>
                </w:p>
              </w:tc>
            </w:tr>
            <w:tr w14:paraId="5338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14:paraId="0FBF0C71">
                  <w:pPr>
                    <w:pStyle w:val="18"/>
                    <w:bidi w:val="0"/>
                    <w:rPr>
                      <w:rFonts w:hint="default"/>
                      <w:color w:val="auto"/>
                      <w:lang w:val="en-US" w:eastAsia="zh-CN"/>
                    </w:rPr>
                  </w:pPr>
                  <w:r>
                    <w:rPr>
                      <w:rFonts w:hint="eastAsia"/>
                      <w:color w:val="auto"/>
                      <w:lang w:val="en-US" w:eastAsia="zh-CN"/>
                    </w:rPr>
                    <w:t>6</w:t>
                  </w:r>
                </w:p>
              </w:tc>
              <w:tc>
                <w:tcPr>
                  <w:tcW w:w="1223" w:type="pct"/>
                </w:tcPr>
                <w:p w14:paraId="258BC960">
                  <w:pPr>
                    <w:pStyle w:val="18"/>
                    <w:bidi w:val="0"/>
                    <w:rPr>
                      <w:rFonts w:hint="default"/>
                      <w:color w:val="auto"/>
                      <w:lang w:val="en-US" w:eastAsia="zh-CN"/>
                    </w:rPr>
                  </w:pPr>
                  <w:r>
                    <w:rPr>
                      <w:rFonts w:hint="eastAsia"/>
                      <w:color w:val="auto"/>
                      <w:lang w:val="en-US" w:eastAsia="zh-CN"/>
                    </w:rPr>
                    <w:t>水</w:t>
                  </w:r>
                </w:p>
              </w:tc>
              <w:tc>
                <w:tcPr>
                  <w:tcW w:w="659" w:type="pct"/>
                </w:tcPr>
                <w:p w14:paraId="1D72AE14">
                  <w:pPr>
                    <w:pStyle w:val="18"/>
                    <w:bidi w:val="0"/>
                    <w:rPr>
                      <w:rFonts w:hint="default"/>
                      <w:color w:val="auto"/>
                      <w:lang w:val="en-US" w:eastAsia="zh-CN"/>
                    </w:rPr>
                  </w:pPr>
                  <w:r>
                    <w:rPr>
                      <w:rFonts w:hint="eastAsia"/>
                      <w:color w:val="auto"/>
                      <w:highlight w:val="none"/>
                      <w:lang w:val="en-US" w:eastAsia="zh-CN"/>
                    </w:rPr>
                    <w:t>液态</w:t>
                  </w:r>
                </w:p>
              </w:tc>
              <w:tc>
                <w:tcPr>
                  <w:tcW w:w="1300" w:type="pct"/>
                  <w:vAlign w:val="top"/>
                </w:tcPr>
                <w:p w14:paraId="772BC7A1">
                  <w:pPr>
                    <w:pStyle w:val="18"/>
                    <w:bidi w:val="0"/>
                    <w:ind w:firstLine="0" w:firstLineChars="0"/>
                    <w:rPr>
                      <w:rFonts w:hint="default"/>
                      <w:color w:val="auto"/>
                      <w:lang w:val="en-US" w:eastAsia="zh-CN"/>
                    </w:rPr>
                  </w:pPr>
                  <w:r>
                    <w:rPr>
                      <w:rFonts w:hint="eastAsia"/>
                      <w:color w:val="auto"/>
                      <w:lang w:val="en-US" w:eastAsia="zh-CN"/>
                    </w:rPr>
                    <w:t>3400</w:t>
                  </w:r>
                </w:p>
              </w:tc>
              <w:tc>
                <w:tcPr>
                  <w:tcW w:w="1326" w:type="pct"/>
                </w:tcPr>
                <w:p w14:paraId="1BA8CF42">
                  <w:pPr>
                    <w:pStyle w:val="18"/>
                    <w:bidi w:val="0"/>
                    <w:rPr>
                      <w:rFonts w:hint="default"/>
                      <w:color w:val="auto"/>
                      <w:lang w:val="en-US" w:eastAsia="zh-CN"/>
                    </w:rPr>
                  </w:pPr>
                  <w:r>
                    <w:rPr>
                      <w:rFonts w:hint="eastAsia"/>
                      <w:color w:val="auto"/>
                      <w:lang w:val="en-US" w:eastAsia="zh-CN"/>
                    </w:rPr>
                    <w:t>/</w:t>
                  </w:r>
                </w:p>
              </w:tc>
            </w:tr>
          </w:tbl>
          <w:p w14:paraId="3AABFF97">
            <w:pPr>
              <w:pStyle w:val="15"/>
              <w:bidi w:val="0"/>
              <w:ind w:left="0" w:leftChars="0" w:firstLine="482" w:firstLineChars="200"/>
              <w:rPr>
                <w:rFonts w:hint="eastAsia"/>
                <w:color w:val="auto"/>
                <w:lang w:val="en-US" w:eastAsia="zh-CN"/>
              </w:rPr>
            </w:pPr>
            <w:r>
              <w:rPr>
                <w:rFonts w:hint="eastAsia"/>
                <w:color w:val="auto"/>
                <w:lang w:val="en-US" w:eastAsia="zh-CN"/>
              </w:rPr>
              <w:t>6、主要生产设备</w:t>
            </w:r>
          </w:p>
          <w:p w14:paraId="599BEED0">
            <w:pPr>
              <w:pStyle w:val="16"/>
              <w:bidi w:val="0"/>
              <w:rPr>
                <w:rFonts w:hint="eastAsia"/>
                <w:color w:val="auto"/>
                <w:lang w:val="en-US" w:eastAsia="zh-CN"/>
              </w:rPr>
            </w:pPr>
            <w:r>
              <w:rPr>
                <w:rFonts w:hint="eastAsia"/>
                <w:color w:val="auto"/>
                <w:lang w:val="en-US" w:eastAsia="zh-CN"/>
              </w:rPr>
              <w:t>根据企业提供的资料，主要生产设备详见下表。</w:t>
            </w:r>
          </w:p>
          <w:p w14:paraId="0D29D56E">
            <w:pPr>
              <w:pStyle w:val="17"/>
              <w:bidi w:val="0"/>
              <w:rPr>
                <w:rFonts w:hint="default"/>
                <w:color w:val="auto"/>
                <w:lang w:val="en-US" w:eastAsia="zh-CN"/>
              </w:rPr>
            </w:pPr>
            <w:r>
              <w:rPr>
                <w:rFonts w:hint="eastAsia"/>
                <w:color w:val="auto"/>
                <w:lang w:val="en-US" w:eastAsia="zh-CN"/>
              </w:rPr>
              <w:t xml:space="preserve">表2-5 </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主要生产设备一览表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85"/>
              <w:gridCol w:w="4425"/>
              <w:gridCol w:w="739"/>
            </w:tblGrid>
            <w:tr w14:paraId="01E1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03CF00CE">
                  <w:pPr>
                    <w:pStyle w:val="18"/>
                    <w:bidi w:val="0"/>
                    <w:jc w:val="center"/>
                    <w:rPr>
                      <w:rFonts w:hint="default"/>
                      <w:color w:val="auto"/>
                      <w:vertAlign w:val="baseline"/>
                      <w:lang w:val="en-US" w:eastAsia="zh-CN"/>
                    </w:rPr>
                  </w:pPr>
                  <w:r>
                    <w:rPr>
                      <w:rFonts w:hint="eastAsia"/>
                      <w:color w:val="auto"/>
                      <w:vertAlign w:val="baseline"/>
                      <w:lang w:val="en-US" w:eastAsia="zh-CN"/>
                    </w:rPr>
                    <w:t>生产线</w:t>
                  </w:r>
                </w:p>
              </w:tc>
              <w:tc>
                <w:tcPr>
                  <w:tcW w:w="946" w:type="pct"/>
                  <w:vAlign w:val="center"/>
                </w:tcPr>
                <w:p w14:paraId="120BC39A">
                  <w:pPr>
                    <w:pStyle w:val="18"/>
                    <w:bidi w:val="0"/>
                    <w:jc w:val="center"/>
                    <w:rPr>
                      <w:rFonts w:hint="default"/>
                      <w:color w:val="auto"/>
                      <w:vertAlign w:val="baseline"/>
                      <w:lang w:val="en-US" w:eastAsia="zh-CN"/>
                    </w:rPr>
                  </w:pPr>
                  <w:r>
                    <w:rPr>
                      <w:rFonts w:hint="eastAsia"/>
                      <w:color w:val="auto"/>
                      <w:vertAlign w:val="baseline"/>
                      <w:lang w:val="en-US" w:eastAsia="zh-CN"/>
                    </w:rPr>
                    <w:t>设备名称</w:t>
                  </w:r>
                </w:p>
              </w:tc>
              <w:tc>
                <w:tcPr>
                  <w:tcW w:w="2819" w:type="pct"/>
                  <w:vAlign w:val="center"/>
                </w:tcPr>
                <w:p w14:paraId="6DD8F358">
                  <w:pPr>
                    <w:pStyle w:val="18"/>
                    <w:bidi w:val="0"/>
                    <w:jc w:val="center"/>
                    <w:rPr>
                      <w:rFonts w:hint="default"/>
                      <w:color w:val="auto"/>
                      <w:vertAlign w:val="baseline"/>
                      <w:lang w:val="en-US" w:eastAsia="zh-CN"/>
                    </w:rPr>
                  </w:pPr>
                  <w:r>
                    <w:rPr>
                      <w:rFonts w:hint="eastAsia"/>
                      <w:color w:val="auto"/>
                      <w:vertAlign w:val="baseline"/>
                      <w:lang w:val="en-US" w:eastAsia="zh-CN"/>
                    </w:rPr>
                    <w:t>规格型号</w:t>
                  </w:r>
                </w:p>
              </w:tc>
              <w:tc>
                <w:tcPr>
                  <w:tcW w:w="470" w:type="pct"/>
                  <w:vAlign w:val="center"/>
                </w:tcPr>
                <w:p w14:paraId="4124348F">
                  <w:pPr>
                    <w:pStyle w:val="18"/>
                    <w:bidi w:val="0"/>
                    <w:jc w:val="center"/>
                    <w:rPr>
                      <w:rFonts w:hint="default"/>
                      <w:color w:val="auto"/>
                      <w:vertAlign w:val="baseline"/>
                      <w:lang w:val="en-US" w:eastAsia="zh-CN"/>
                    </w:rPr>
                  </w:pPr>
                  <w:r>
                    <w:rPr>
                      <w:rFonts w:hint="eastAsia"/>
                      <w:color w:val="auto"/>
                      <w:vertAlign w:val="baseline"/>
                      <w:lang w:val="en-US" w:eastAsia="zh-CN"/>
                    </w:rPr>
                    <w:t>数量</w:t>
                  </w:r>
                </w:p>
              </w:tc>
            </w:tr>
            <w:tr w14:paraId="4B9C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restart"/>
                  <w:vAlign w:val="center"/>
                </w:tcPr>
                <w:p w14:paraId="2C9D6DA6">
                  <w:pPr>
                    <w:pStyle w:val="18"/>
                    <w:bidi w:val="0"/>
                    <w:jc w:val="center"/>
                    <w:rPr>
                      <w:rFonts w:hint="default"/>
                      <w:color w:val="auto"/>
                      <w:vertAlign w:val="baseline"/>
                      <w:lang w:val="en-US" w:eastAsia="zh-CN"/>
                    </w:rPr>
                  </w:pPr>
                  <w:r>
                    <w:rPr>
                      <w:rFonts w:hint="eastAsia"/>
                      <w:color w:val="auto"/>
                      <w:vertAlign w:val="baseline"/>
                      <w:lang w:val="en-US" w:eastAsia="zh-CN"/>
                    </w:rPr>
                    <w:t>水稳料生产线</w:t>
                  </w:r>
                </w:p>
              </w:tc>
              <w:tc>
                <w:tcPr>
                  <w:tcW w:w="946" w:type="pct"/>
                  <w:vAlign w:val="center"/>
                </w:tcPr>
                <w:p w14:paraId="32A7B903">
                  <w:pPr>
                    <w:pStyle w:val="18"/>
                    <w:bidi w:val="0"/>
                    <w:jc w:val="center"/>
                    <w:rPr>
                      <w:rFonts w:hint="default"/>
                      <w:color w:val="auto"/>
                      <w:vertAlign w:val="baseline"/>
                      <w:lang w:val="en-US" w:eastAsia="zh-CN"/>
                    </w:rPr>
                  </w:pPr>
                  <w:r>
                    <w:rPr>
                      <w:rFonts w:hint="eastAsia"/>
                      <w:color w:val="auto"/>
                      <w:vertAlign w:val="baseline"/>
                      <w:lang w:val="en-US" w:eastAsia="zh-CN"/>
                    </w:rPr>
                    <w:t>搅拌站</w:t>
                  </w:r>
                </w:p>
              </w:tc>
              <w:tc>
                <w:tcPr>
                  <w:tcW w:w="2819" w:type="pct"/>
                  <w:vAlign w:val="center"/>
                </w:tcPr>
                <w:p w14:paraId="18B6FCEA">
                  <w:pPr>
                    <w:pStyle w:val="18"/>
                    <w:bidi w:val="0"/>
                    <w:jc w:val="center"/>
                    <w:rPr>
                      <w:rFonts w:hint="default"/>
                      <w:color w:val="auto"/>
                      <w:lang w:val="en-US" w:eastAsia="zh-CN"/>
                    </w:rPr>
                  </w:pPr>
                  <w:r>
                    <w:rPr>
                      <w:rFonts w:hint="eastAsia"/>
                      <w:color w:val="auto"/>
                      <w:lang w:val="en-US" w:eastAsia="zh-CN"/>
                    </w:rPr>
                    <w:t>HZS75</w:t>
                  </w:r>
                </w:p>
              </w:tc>
              <w:tc>
                <w:tcPr>
                  <w:tcW w:w="470" w:type="pct"/>
                  <w:vAlign w:val="center"/>
                </w:tcPr>
                <w:p w14:paraId="029BAA17">
                  <w:pPr>
                    <w:pStyle w:val="18"/>
                    <w:bidi w:val="0"/>
                    <w:jc w:val="center"/>
                    <w:rPr>
                      <w:rFonts w:hint="default"/>
                      <w:color w:val="auto"/>
                      <w:vertAlign w:val="baseline"/>
                      <w:lang w:val="en-US" w:eastAsia="zh-CN"/>
                    </w:rPr>
                  </w:pPr>
                  <w:r>
                    <w:rPr>
                      <w:rFonts w:hint="eastAsia"/>
                      <w:color w:val="auto"/>
                      <w:vertAlign w:val="baseline"/>
                      <w:lang w:val="en-US" w:eastAsia="zh-CN"/>
                    </w:rPr>
                    <w:t>1套</w:t>
                  </w:r>
                </w:p>
              </w:tc>
            </w:tr>
            <w:tr w14:paraId="53D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pct"/>
                  <w:vMerge w:val="continue"/>
                  <w:vAlign w:val="center"/>
                </w:tcPr>
                <w:p w14:paraId="024C35D5">
                  <w:pPr>
                    <w:pStyle w:val="18"/>
                    <w:bidi w:val="0"/>
                    <w:jc w:val="center"/>
                    <w:rPr>
                      <w:rFonts w:hint="eastAsia"/>
                      <w:color w:val="auto"/>
                      <w:vertAlign w:val="baseline"/>
                      <w:lang w:val="en-US" w:eastAsia="zh-CN"/>
                    </w:rPr>
                  </w:pPr>
                </w:p>
              </w:tc>
              <w:tc>
                <w:tcPr>
                  <w:tcW w:w="946" w:type="pct"/>
                  <w:vAlign w:val="center"/>
                </w:tcPr>
                <w:p w14:paraId="5F00CC13">
                  <w:pPr>
                    <w:pStyle w:val="18"/>
                    <w:bidi w:val="0"/>
                    <w:jc w:val="center"/>
                    <w:rPr>
                      <w:rFonts w:hint="default"/>
                      <w:color w:val="auto"/>
                      <w:vertAlign w:val="baseline"/>
                      <w:lang w:val="en-US" w:eastAsia="zh-CN"/>
                    </w:rPr>
                  </w:pPr>
                  <w:r>
                    <w:rPr>
                      <w:rFonts w:hint="eastAsia"/>
                      <w:color w:val="auto"/>
                      <w:vertAlign w:val="baseline"/>
                      <w:lang w:val="en-US" w:eastAsia="zh-CN"/>
                    </w:rPr>
                    <w:t>水泥筒仓</w:t>
                  </w:r>
                </w:p>
              </w:tc>
              <w:tc>
                <w:tcPr>
                  <w:tcW w:w="2819" w:type="pct"/>
                  <w:vAlign w:val="center"/>
                </w:tcPr>
                <w:p w14:paraId="0C619146">
                  <w:pPr>
                    <w:pStyle w:val="18"/>
                    <w:bidi w:val="0"/>
                    <w:jc w:val="center"/>
                    <w:rPr>
                      <w:rFonts w:hint="default"/>
                      <w:color w:val="auto"/>
                      <w:vertAlign w:val="baseline"/>
                      <w:lang w:val="en-US" w:eastAsia="zh-CN"/>
                    </w:rPr>
                  </w:pPr>
                  <w:r>
                    <w:rPr>
                      <w:rFonts w:hint="eastAsia"/>
                      <w:color w:val="auto"/>
                      <w:vertAlign w:val="baseline"/>
                      <w:lang w:val="en-US" w:eastAsia="zh-CN"/>
                    </w:rPr>
                    <w:t>70m</w:t>
                  </w:r>
                  <w:r>
                    <w:rPr>
                      <w:rFonts w:hint="eastAsia"/>
                      <w:color w:val="auto"/>
                      <w:vertAlign w:val="superscript"/>
                      <w:lang w:val="en-US" w:eastAsia="zh-CN"/>
                    </w:rPr>
                    <w:t>3</w:t>
                  </w:r>
                </w:p>
              </w:tc>
              <w:tc>
                <w:tcPr>
                  <w:tcW w:w="470" w:type="pct"/>
                  <w:vAlign w:val="center"/>
                </w:tcPr>
                <w:p w14:paraId="79F0A509">
                  <w:pPr>
                    <w:pStyle w:val="18"/>
                    <w:bidi w:val="0"/>
                    <w:jc w:val="center"/>
                    <w:rPr>
                      <w:rFonts w:hint="default"/>
                      <w:color w:val="auto"/>
                      <w:vertAlign w:val="baseline"/>
                      <w:lang w:val="en-US" w:eastAsia="zh-CN"/>
                    </w:rPr>
                  </w:pPr>
                  <w:r>
                    <w:rPr>
                      <w:rFonts w:hint="eastAsia"/>
                      <w:color w:val="auto"/>
                      <w:vertAlign w:val="baseline"/>
                      <w:lang w:val="en-US" w:eastAsia="zh-CN"/>
                    </w:rPr>
                    <w:t>1个</w:t>
                  </w:r>
                </w:p>
              </w:tc>
            </w:tr>
            <w:tr w14:paraId="3933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pct"/>
                  <w:vMerge w:val="continue"/>
                  <w:vAlign w:val="center"/>
                </w:tcPr>
                <w:p w14:paraId="21275AD9">
                  <w:pPr>
                    <w:pStyle w:val="18"/>
                    <w:bidi w:val="0"/>
                    <w:jc w:val="center"/>
                    <w:rPr>
                      <w:rFonts w:hint="eastAsia"/>
                      <w:color w:val="auto"/>
                      <w:vertAlign w:val="baseline"/>
                      <w:lang w:val="en-US" w:eastAsia="zh-CN"/>
                    </w:rPr>
                  </w:pPr>
                </w:p>
              </w:tc>
              <w:tc>
                <w:tcPr>
                  <w:tcW w:w="946" w:type="pct"/>
                  <w:vAlign w:val="center"/>
                </w:tcPr>
                <w:p w14:paraId="3EA570D1">
                  <w:pPr>
                    <w:pStyle w:val="18"/>
                    <w:bidi w:val="0"/>
                    <w:jc w:val="center"/>
                    <w:rPr>
                      <w:rFonts w:hint="default"/>
                      <w:color w:val="auto"/>
                      <w:vertAlign w:val="baseline"/>
                      <w:lang w:val="en-US" w:eastAsia="zh-CN"/>
                    </w:rPr>
                  </w:pPr>
                  <w:r>
                    <w:rPr>
                      <w:rFonts w:hint="eastAsia"/>
                      <w:color w:val="auto"/>
                      <w:vertAlign w:val="baseline"/>
                      <w:lang w:val="en-US" w:eastAsia="zh-CN"/>
                    </w:rPr>
                    <w:t>料斗</w:t>
                  </w:r>
                </w:p>
              </w:tc>
              <w:tc>
                <w:tcPr>
                  <w:tcW w:w="2819" w:type="pct"/>
                  <w:vAlign w:val="center"/>
                </w:tcPr>
                <w:p w14:paraId="54B2B6BC">
                  <w:pPr>
                    <w:pStyle w:val="18"/>
                    <w:bidi w:val="0"/>
                    <w:jc w:val="center"/>
                    <w:rPr>
                      <w:rFonts w:hint="default"/>
                      <w:color w:val="auto"/>
                      <w:vertAlign w:val="baseline"/>
                      <w:lang w:val="en-US" w:eastAsia="zh-CN"/>
                    </w:rPr>
                  </w:pPr>
                  <w:r>
                    <w:rPr>
                      <w:rFonts w:hint="eastAsia"/>
                      <w:color w:val="auto"/>
                      <w:vertAlign w:val="baseline"/>
                      <w:lang w:val="en-US" w:eastAsia="zh-CN"/>
                    </w:rPr>
                    <w:t>20m</w:t>
                  </w:r>
                  <w:r>
                    <w:rPr>
                      <w:rFonts w:hint="eastAsia"/>
                      <w:color w:val="auto"/>
                      <w:vertAlign w:val="superscript"/>
                      <w:lang w:val="en-US" w:eastAsia="zh-CN"/>
                    </w:rPr>
                    <w:t>3</w:t>
                  </w:r>
                </w:p>
              </w:tc>
              <w:tc>
                <w:tcPr>
                  <w:tcW w:w="470" w:type="pct"/>
                  <w:vAlign w:val="center"/>
                </w:tcPr>
                <w:p w14:paraId="33D11F1F">
                  <w:pPr>
                    <w:pStyle w:val="18"/>
                    <w:bidi w:val="0"/>
                    <w:jc w:val="center"/>
                    <w:rPr>
                      <w:rFonts w:hint="default"/>
                      <w:color w:val="auto"/>
                      <w:vertAlign w:val="baseline"/>
                      <w:lang w:val="en-US" w:eastAsia="zh-CN"/>
                    </w:rPr>
                  </w:pPr>
                  <w:r>
                    <w:rPr>
                      <w:rFonts w:hint="eastAsia"/>
                      <w:color w:val="auto"/>
                      <w:vertAlign w:val="baseline"/>
                      <w:lang w:val="en-US" w:eastAsia="zh-CN"/>
                    </w:rPr>
                    <w:t>4个</w:t>
                  </w:r>
                </w:p>
              </w:tc>
            </w:tr>
          </w:tbl>
          <w:p w14:paraId="505F39CF">
            <w:pPr>
              <w:bidi w:val="0"/>
              <w:rPr>
                <w:rFonts w:hint="default"/>
                <w:b/>
                <w:bCs/>
                <w:lang w:val="en-US" w:eastAsia="zh-CN"/>
              </w:rPr>
            </w:pPr>
          </w:p>
          <w:p w14:paraId="3866E4C5">
            <w:pPr>
              <w:bidi w:val="0"/>
              <w:rPr>
                <w:rFonts w:hint="default"/>
                <w:b/>
                <w:bCs/>
                <w:lang w:val="en-US" w:eastAsia="zh-CN"/>
              </w:rPr>
            </w:pPr>
            <w:r>
              <w:rPr>
                <w:rFonts w:hint="default"/>
                <w:b/>
                <w:bCs/>
                <w:lang w:val="en-US" w:eastAsia="zh-CN"/>
              </w:rPr>
              <w:t>产能匹配性分析：</w:t>
            </w:r>
          </w:p>
          <w:p w14:paraId="7665275D">
            <w:pPr>
              <w:bidi w:val="0"/>
              <w:rPr>
                <w:rFonts w:hint="default"/>
                <w:lang w:val="en-US" w:eastAsia="zh-CN"/>
              </w:rPr>
            </w:pPr>
            <w:r>
              <w:rPr>
                <w:rFonts w:hint="default"/>
                <w:lang w:val="en-US" w:eastAsia="zh-CN"/>
              </w:rPr>
              <w:t>本项目实行</w:t>
            </w:r>
            <w:r>
              <w:rPr>
                <w:rFonts w:hint="eastAsia"/>
                <w:lang w:val="en-US" w:eastAsia="zh-CN"/>
              </w:rPr>
              <w:t>1班6</w:t>
            </w:r>
            <w:r>
              <w:rPr>
                <w:rFonts w:hint="default"/>
                <w:lang w:val="en-US" w:eastAsia="zh-CN"/>
              </w:rPr>
              <w:t>小时工作制，年工作日</w:t>
            </w:r>
            <w:r>
              <w:rPr>
                <w:rFonts w:hint="eastAsia"/>
                <w:lang w:val="en-US" w:eastAsia="zh-CN"/>
              </w:rPr>
              <w:t>210</w:t>
            </w:r>
            <w:r>
              <w:rPr>
                <w:rFonts w:hint="default"/>
                <w:lang w:val="en-US" w:eastAsia="zh-CN"/>
              </w:rPr>
              <w:t>天，根据企业配套的主要生产设备的单机产能及生产时间，核算产能匹配性，本项目主要设备产能具体见下表。</w:t>
            </w:r>
          </w:p>
          <w:p w14:paraId="6597F3DF">
            <w:pPr>
              <w:pStyle w:val="17"/>
              <w:bidi w:val="0"/>
              <w:rPr>
                <w:rFonts w:hint="eastAsia"/>
                <w:lang w:val="en-US" w:eastAsia="zh-CN"/>
              </w:rPr>
            </w:pPr>
            <w:r>
              <w:rPr>
                <w:rFonts w:hint="eastAsia"/>
                <w:lang w:val="en-US" w:eastAsia="zh-CN"/>
              </w:rPr>
              <w:t>表2-6  主要设备产能分析表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5"/>
              <w:gridCol w:w="1425"/>
              <w:gridCol w:w="1785"/>
              <w:gridCol w:w="2014"/>
            </w:tblGrid>
            <w:tr w14:paraId="301B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76CCE623">
                  <w:pPr>
                    <w:pStyle w:val="18"/>
                    <w:bidi w:val="0"/>
                    <w:rPr>
                      <w:rFonts w:hint="default"/>
                      <w:lang w:val="en-US" w:eastAsia="zh-CN"/>
                    </w:rPr>
                  </w:pPr>
                  <w:r>
                    <w:rPr>
                      <w:rFonts w:hint="eastAsia"/>
                      <w:lang w:val="en-US" w:eastAsia="zh-CN"/>
                    </w:rPr>
                    <w:t>序号</w:t>
                  </w:r>
                </w:p>
              </w:tc>
              <w:tc>
                <w:tcPr>
                  <w:tcW w:w="1965" w:type="dxa"/>
                </w:tcPr>
                <w:p w14:paraId="149FA276">
                  <w:pPr>
                    <w:pStyle w:val="18"/>
                    <w:bidi w:val="0"/>
                    <w:rPr>
                      <w:rFonts w:hint="default"/>
                      <w:lang w:val="en-US" w:eastAsia="zh-CN"/>
                    </w:rPr>
                  </w:pPr>
                  <w:r>
                    <w:rPr>
                      <w:rFonts w:hint="eastAsia"/>
                      <w:lang w:val="en-US" w:eastAsia="zh-CN"/>
                    </w:rPr>
                    <w:t>设备名称</w:t>
                  </w:r>
                </w:p>
              </w:tc>
              <w:tc>
                <w:tcPr>
                  <w:tcW w:w="1425" w:type="dxa"/>
                </w:tcPr>
                <w:p w14:paraId="2627816D">
                  <w:pPr>
                    <w:pStyle w:val="18"/>
                    <w:bidi w:val="0"/>
                    <w:rPr>
                      <w:rFonts w:hint="default"/>
                      <w:lang w:val="en-US" w:eastAsia="zh-CN"/>
                    </w:rPr>
                  </w:pPr>
                  <w:r>
                    <w:rPr>
                      <w:rFonts w:hint="eastAsia"/>
                      <w:lang w:val="en-US" w:eastAsia="zh-CN"/>
                    </w:rPr>
                    <w:t>单机产能</w:t>
                  </w:r>
                </w:p>
              </w:tc>
              <w:tc>
                <w:tcPr>
                  <w:tcW w:w="1785" w:type="dxa"/>
                </w:tcPr>
                <w:p w14:paraId="52E672A8">
                  <w:pPr>
                    <w:pStyle w:val="18"/>
                    <w:bidi w:val="0"/>
                    <w:rPr>
                      <w:rFonts w:hint="default"/>
                      <w:lang w:val="en-US" w:eastAsia="zh-CN"/>
                    </w:rPr>
                  </w:pPr>
                  <w:r>
                    <w:rPr>
                      <w:rFonts w:hint="eastAsia"/>
                      <w:lang w:val="en-US" w:eastAsia="zh-CN"/>
                    </w:rPr>
                    <w:t>数量（台）</w:t>
                  </w:r>
                </w:p>
              </w:tc>
              <w:tc>
                <w:tcPr>
                  <w:tcW w:w="2014" w:type="dxa"/>
                </w:tcPr>
                <w:p w14:paraId="72572A3A">
                  <w:pPr>
                    <w:pStyle w:val="18"/>
                    <w:bidi w:val="0"/>
                    <w:rPr>
                      <w:rFonts w:hint="default"/>
                      <w:lang w:val="en-US" w:eastAsia="zh-CN"/>
                    </w:rPr>
                  </w:pPr>
                  <w:r>
                    <w:rPr>
                      <w:rFonts w:hint="eastAsia"/>
                      <w:lang w:val="en-US" w:eastAsia="zh-CN"/>
                    </w:rPr>
                    <w:t>总产能（万吨/年）</w:t>
                  </w:r>
                </w:p>
              </w:tc>
            </w:tr>
            <w:tr w14:paraId="7B7F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117BD101">
                  <w:pPr>
                    <w:pStyle w:val="18"/>
                    <w:bidi w:val="0"/>
                    <w:rPr>
                      <w:rFonts w:hint="default"/>
                      <w:lang w:val="en-US" w:eastAsia="zh-CN"/>
                    </w:rPr>
                  </w:pPr>
                  <w:r>
                    <w:rPr>
                      <w:rFonts w:hint="eastAsia"/>
                      <w:lang w:val="en-US" w:eastAsia="zh-CN"/>
                    </w:rPr>
                    <w:t>1</w:t>
                  </w:r>
                </w:p>
              </w:tc>
              <w:tc>
                <w:tcPr>
                  <w:tcW w:w="1965" w:type="dxa"/>
                  <w:vAlign w:val="center"/>
                </w:tcPr>
                <w:p w14:paraId="32F7D403">
                  <w:pPr>
                    <w:pStyle w:val="18"/>
                    <w:bidi w:val="0"/>
                    <w:ind w:firstLine="0" w:firstLineChars="0"/>
                    <w:rPr>
                      <w:rFonts w:hint="default"/>
                      <w:lang w:val="en-US" w:eastAsia="zh-CN"/>
                    </w:rPr>
                  </w:pPr>
                  <w:r>
                    <w:rPr>
                      <w:rFonts w:hint="eastAsia"/>
                      <w:lang w:val="en-US" w:eastAsia="zh-CN"/>
                    </w:rPr>
                    <w:t>搅拌站</w:t>
                  </w:r>
                </w:p>
              </w:tc>
              <w:tc>
                <w:tcPr>
                  <w:tcW w:w="1425" w:type="dxa"/>
                </w:tcPr>
                <w:p w14:paraId="32017E12">
                  <w:pPr>
                    <w:pStyle w:val="18"/>
                    <w:bidi w:val="0"/>
                    <w:rPr>
                      <w:rFonts w:hint="default"/>
                      <w:lang w:val="en-US" w:eastAsia="zh-CN"/>
                    </w:rPr>
                  </w:pPr>
                  <w:r>
                    <w:rPr>
                      <w:rFonts w:hint="eastAsia"/>
                      <w:lang w:val="en-US" w:eastAsia="zh-CN"/>
                    </w:rPr>
                    <w:t>170t/h</w:t>
                  </w:r>
                </w:p>
              </w:tc>
              <w:tc>
                <w:tcPr>
                  <w:tcW w:w="1785" w:type="dxa"/>
                </w:tcPr>
                <w:p w14:paraId="26246D13">
                  <w:pPr>
                    <w:pStyle w:val="18"/>
                    <w:bidi w:val="0"/>
                    <w:rPr>
                      <w:rFonts w:hint="default"/>
                      <w:lang w:val="en-US" w:eastAsia="zh-CN"/>
                    </w:rPr>
                  </w:pPr>
                  <w:r>
                    <w:rPr>
                      <w:rFonts w:hint="eastAsia"/>
                      <w:lang w:val="en-US" w:eastAsia="zh-CN"/>
                    </w:rPr>
                    <w:t>1</w:t>
                  </w:r>
                </w:p>
              </w:tc>
              <w:tc>
                <w:tcPr>
                  <w:tcW w:w="2014" w:type="dxa"/>
                </w:tcPr>
                <w:p w14:paraId="246FB1AC">
                  <w:pPr>
                    <w:pStyle w:val="18"/>
                    <w:bidi w:val="0"/>
                    <w:rPr>
                      <w:rFonts w:hint="default"/>
                      <w:lang w:val="en-US" w:eastAsia="zh-CN"/>
                    </w:rPr>
                  </w:pPr>
                  <w:r>
                    <w:rPr>
                      <w:rFonts w:hint="eastAsia"/>
                      <w:lang w:val="en-US" w:eastAsia="zh-CN"/>
                    </w:rPr>
                    <w:t>21.4</w:t>
                  </w:r>
                </w:p>
              </w:tc>
            </w:tr>
          </w:tbl>
          <w:p w14:paraId="18E39830">
            <w:pPr>
              <w:bidi w:val="0"/>
              <w:rPr>
                <w:rFonts w:hint="eastAsia"/>
                <w:color w:val="auto"/>
                <w:lang w:val="en-US" w:eastAsia="zh-CN"/>
              </w:rPr>
            </w:pPr>
            <w:r>
              <w:rPr>
                <w:rFonts w:hint="eastAsia"/>
                <w:lang w:val="en-US" w:eastAsia="zh-CN"/>
              </w:rPr>
              <w:t>根据企业提供单机产能估算，本项目新增设备能满足20万吨/年。</w:t>
            </w:r>
          </w:p>
          <w:p w14:paraId="74356978">
            <w:pPr>
              <w:pStyle w:val="15"/>
              <w:bidi w:val="0"/>
              <w:rPr>
                <w:rFonts w:hint="eastAsia"/>
                <w:color w:val="auto"/>
                <w:lang w:val="en-US" w:eastAsia="zh-CN"/>
              </w:rPr>
            </w:pPr>
            <w:r>
              <w:rPr>
                <w:rFonts w:hint="eastAsia"/>
                <w:color w:val="auto"/>
                <w:lang w:val="en-US" w:eastAsia="zh-CN"/>
              </w:rPr>
              <w:t>7、劳动定员及工作制度</w:t>
            </w:r>
          </w:p>
          <w:p w14:paraId="2E8519AA">
            <w:pPr>
              <w:pStyle w:val="16"/>
              <w:bidi w:val="0"/>
              <w:rPr>
                <w:rFonts w:hint="default"/>
                <w:color w:val="4874CB" w:themeColor="accent1"/>
                <w:highlight w:val="none"/>
                <w:lang w:val="en-US" w:eastAsia="zh-CN"/>
                <w14:textFill>
                  <w14:solidFill>
                    <w14:schemeClr w14:val="accent1"/>
                  </w14:solidFill>
                </w14:textFill>
              </w:rPr>
            </w:pPr>
            <w:r>
              <w:rPr>
                <w:rFonts w:hint="eastAsia"/>
                <w:color w:val="auto"/>
                <w:highlight w:val="none"/>
                <w:lang w:val="en-US" w:eastAsia="zh-CN"/>
              </w:rPr>
              <w:t>本项目新增劳动定员2人，生产采用一班工作制，每天工作6个小时，夜间不进行生产，工作210天，不在厂区住宿。</w:t>
            </w:r>
          </w:p>
          <w:p w14:paraId="525FBF25">
            <w:pPr>
              <w:pStyle w:val="15"/>
              <w:numPr>
                <w:ilvl w:val="0"/>
                <w:numId w:val="0"/>
              </w:numPr>
              <w:bidi w:val="0"/>
              <w:ind w:firstLine="482" w:firstLineChars="200"/>
              <w:rPr>
                <w:rFonts w:hint="eastAsia"/>
                <w:color w:val="auto"/>
                <w:lang w:val="en-US" w:eastAsia="zh-CN"/>
              </w:rPr>
            </w:pPr>
            <w:r>
              <w:rPr>
                <w:rFonts w:hint="eastAsia" w:cs="Times New Roman"/>
                <w:b/>
                <w:color w:val="auto"/>
                <w:kern w:val="2"/>
                <w:sz w:val="24"/>
                <w:szCs w:val="24"/>
                <w:u w:color="auto"/>
                <w:lang w:val="en-US" w:eastAsia="zh-CN" w:bidi="ar-SA"/>
              </w:rPr>
              <w:t>8</w:t>
            </w:r>
            <w:r>
              <w:rPr>
                <w:rFonts w:hint="eastAsia" w:ascii="Times New Roman" w:hAnsi="Times New Roman" w:eastAsia="宋体" w:cs="Times New Roman"/>
                <w:b/>
                <w:color w:val="auto"/>
                <w:kern w:val="2"/>
                <w:sz w:val="24"/>
                <w:szCs w:val="24"/>
                <w:u w:color="auto"/>
                <w:lang w:val="en-US" w:eastAsia="zh-CN" w:bidi="ar-SA"/>
              </w:rPr>
              <w:t>、</w:t>
            </w:r>
            <w:r>
              <w:rPr>
                <w:rFonts w:hint="eastAsia"/>
                <w:color w:val="auto"/>
                <w:lang w:val="en-US" w:eastAsia="zh-CN"/>
              </w:rPr>
              <w:t>公用工程</w:t>
            </w:r>
          </w:p>
          <w:p w14:paraId="55CDEFCF">
            <w:pPr>
              <w:pStyle w:val="16"/>
              <w:bidi w:val="0"/>
              <w:rPr>
                <w:rFonts w:hint="default"/>
                <w:color w:val="auto"/>
                <w:lang w:val="en-US" w:eastAsia="zh-CN"/>
              </w:rPr>
            </w:pPr>
            <w:r>
              <w:rPr>
                <w:rFonts w:hint="eastAsia"/>
                <w:color w:val="auto"/>
                <w:lang w:val="en-US" w:eastAsia="zh-CN"/>
              </w:rPr>
              <w:t>（1）给水</w:t>
            </w:r>
          </w:p>
          <w:p w14:paraId="51EB1C2C">
            <w:pPr>
              <w:pStyle w:val="16"/>
              <w:bidi w:val="0"/>
              <w:rPr>
                <w:rFonts w:hint="eastAsia"/>
                <w:color w:val="auto"/>
                <w:lang w:val="en-US" w:eastAsia="zh-CN"/>
              </w:rPr>
            </w:pPr>
            <w:r>
              <w:rPr>
                <w:rFonts w:hint="eastAsia"/>
                <w:color w:val="auto"/>
                <w:lang w:val="en-US" w:eastAsia="zh-CN"/>
              </w:rPr>
              <w:t>项目生活用水由区域自来水供给，生产用水由厂区自备井供给，供不应求时则从临近水塘引水。生产用水主要为产品配置用水、车辆冲洗用水、设备冲洗用水、地面冲洗用水和厂区降尘用水。</w:t>
            </w:r>
          </w:p>
          <w:p w14:paraId="0A5443F8">
            <w:pPr>
              <w:pStyle w:val="1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①产品配置用水：根据建设方提供资料，水稳料配料用水量为0.0075m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/t水稳料</w:t>
            </w:r>
            <w:r>
              <w:rPr>
                <w:rFonts w:hint="eastAsia"/>
                <w:color w:val="000000" w:themeColor="text1"/>
                <w:lang w:val="en-US" w:eastAsia="zh-CN"/>
                <w14:textFill>
                  <w14:solidFill>
                    <w14:schemeClr w14:val="tx1"/>
                  </w14:solidFill>
                </w14:textFill>
              </w:rPr>
              <w:t>，本项目年产水稳料为20万吨，故产品配置用水为1500t/a</w:t>
            </w:r>
            <w:r>
              <w:rPr>
                <w:rFonts w:hint="eastAsia"/>
                <w:color w:val="auto"/>
                <w:lang w:val="en-US" w:eastAsia="zh-CN"/>
              </w:rPr>
              <w:t>（7.14t/d）</w:t>
            </w:r>
            <w:r>
              <w:rPr>
                <w:rFonts w:hint="eastAsia"/>
                <w:color w:val="000000" w:themeColor="text1"/>
                <w:lang w:val="en-US" w:eastAsia="zh-CN"/>
                <w14:textFill>
                  <w14:solidFill>
                    <w14:schemeClr w14:val="tx1"/>
                  </w14:solidFill>
                </w14:textFill>
              </w:rPr>
              <w:t>。</w:t>
            </w:r>
          </w:p>
          <w:p w14:paraId="20407AAB">
            <w:pPr>
              <w:pStyle w:val="16"/>
              <w:bidi w:val="0"/>
              <w:rPr>
                <w:rFonts w:hint="default"/>
                <w:color w:val="auto"/>
                <w:lang w:val="en-US" w:eastAsia="zh-CN"/>
              </w:rPr>
            </w:pPr>
            <w:r>
              <w:rPr>
                <w:rFonts w:hint="eastAsia"/>
                <w:color w:val="auto"/>
                <w:lang w:val="en-US" w:eastAsia="zh-CN"/>
              </w:rPr>
              <w:t>②车辆冲洗用水：</w:t>
            </w:r>
            <w:r>
              <w:rPr>
                <w:rFonts w:hint="eastAsia"/>
                <w:color w:val="auto"/>
                <w:highlight w:val="none"/>
                <w:lang w:val="en-US" w:eastAsia="zh-CN"/>
              </w:rPr>
              <w:t>项目原料、产品运输量为399000t/a，运输量均按30吨/辆次计，则每年需运输13300辆次，即63辆次/d，运输车辆每次运输均需进行冲洗，参考《建筑给水排水设计标准》（GB 50015-2019）表3.2.7 汽车用水最高日用水定额，运输车辆冲洗水量取值40~60L/辆次，本项目取50L/辆次，则冲洗水用量为664.15m</w:t>
            </w:r>
            <w:r>
              <w:rPr>
                <w:rFonts w:hint="eastAsia"/>
                <w:color w:val="auto"/>
                <w:highlight w:val="none"/>
                <w:vertAlign w:val="superscript"/>
                <w:lang w:val="en-US" w:eastAsia="zh-CN"/>
              </w:rPr>
              <w:t>3</w:t>
            </w:r>
            <w:r>
              <w:rPr>
                <w:rFonts w:hint="eastAsia"/>
                <w:color w:val="auto"/>
                <w:highlight w:val="none"/>
                <w:lang w:val="en-US" w:eastAsia="zh-CN"/>
              </w:rPr>
              <w:t>/a（3.16m</w:t>
            </w:r>
            <w:r>
              <w:rPr>
                <w:rFonts w:hint="eastAsia"/>
                <w:color w:val="auto"/>
                <w:highlight w:val="none"/>
                <w:vertAlign w:val="superscript"/>
                <w:lang w:val="en-US" w:eastAsia="zh-CN"/>
              </w:rPr>
              <w:t>3</w:t>
            </w:r>
            <w:r>
              <w:rPr>
                <w:rFonts w:hint="eastAsia"/>
                <w:color w:val="auto"/>
                <w:highlight w:val="none"/>
                <w:lang w:val="en-US" w:eastAsia="zh-CN"/>
              </w:rPr>
              <w:t>/d），排水按90%计算，则车辆冲洗废水产生量为597.78m</w:t>
            </w:r>
            <w:r>
              <w:rPr>
                <w:rFonts w:hint="eastAsia"/>
                <w:color w:val="auto"/>
                <w:highlight w:val="none"/>
                <w:vertAlign w:val="superscript"/>
                <w:lang w:val="en-US" w:eastAsia="zh-CN"/>
              </w:rPr>
              <w:t>3</w:t>
            </w:r>
            <w:r>
              <w:rPr>
                <w:rFonts w:hint="eastAsia"/>
                <w:color w:val="auto"/>
                <w:highlight w:val="none"/>
                <w:lang w:val="en-US" w:eastAsia="zh-CN"/>
              </w:rPr>
              <w:t>/a（2.84m</w:t>
            </w:r>
            <w:r>
              <w:rPr>
                <w:rFonts w:hint="eastAsia"/>
                <w:color w:val="auto"/>
                <w:highlight w:val="none"/>
                <w:vertAlign w:val="superscript"/>
                <w:lang w:val="en-US" w:eastAsia="zh-CN"/>
              </w:rPr>
              <w:t>3</w:t>
            </w:r>
            <w:r>
              <w:rPr>
                <w:rFonts w:hint="eastAsia"/>
                <w:color w:val="auto"/>
                <w:highlight w:val="none"/>
                <w:lang w:val="en-US" w:eastAsia="zh-CN"/>
              </w:rPr>
              <w:t>/d），经</w:t>
            </w:r>
            <w:r>
              <w:rPr>
                <w:rFonts w:hint="eastAsia"/>
                <w:color w:val="auto"/>
                <w:lang w:val="en-US" w:eastAsia="zh-CN"/>
              </w:rPr>
              <w:t>3#沉淀池（50m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highlight w:val="none"/>
                <w:lang w:val="en-US" w:eastAsia="zh-CN"/>
              </w:rPr>
              <w:t>沉淀后回用于车辆清洗。</w:t>
            </w:r>
          </w:p>
          <w:p w14:paraId="573C1B55">
            <w:pPr>
              <w:pStyle w:val="16"/>
              <w:bidi w:val="0"/>
              <w:rPr>
                <w:rFonts w:hint="eastAsia"/>
                <w:color w:val="auto"/>
                <w:lang w:val="en-US" w:eastAsia="zh-CN"/>
              </w:rPr>
            </w:pPr>
            <w:r>
              <w:rPr>
                <w:rFonts w:hint="eastAsia"/>
                <w:color w:val="auto"/>
                <w:lang w:val="en-US" w:eastAsia="zh-CN"/>
              </w:rPr>
              <w:t>③设备冲洗用水：根据设备设计参数，水稳料生产线搅拌机在每天暂停生产时应进行清洗，用水量为2.1m</w:t>
            </w:r>
            <w:r>
              <w:rPr>
                <w:rFonts w:hint="eastAsia"/>
                <w:color w:val="auto"/>
                <w:vertAlign w:val="superscript"/>
                <w:lang w:val="en-US" w:eastAsia="zh-CN"/>
              </w:rPr>
              <w:t>3</w:t>
            </w:r>
            <w:r>
              <w:rPr>
                <w:rFonts w:hint="eastAsia"/>
                <w:color w:val="auto"/>
                <w:lang w:val="en-US" w:eastAsia="zh-CN"/>
              </w:rPr>
              <w:t>/d条生产线，故设备冲洗水量为441m</w:t>
            </w:r>
            <w:r>
              <w:rPr>
                <w:rFonts w:hint="eastAsia"/>
                <w:color w:val="auto"/>
                <w:vertAlign w:val="superscript"/>
                <w:lang w:val="en-US" w:eastAsia="zh-CN"/>
              </w:rPr>
              <w:t>3</w:t>
            </w:r>
            <w:r>
              <w:rPr>
                <w:rFonts w:hint="eastAsia"/>
                <w:color w:val="auto"/>
                <w:lang w:val="en-US" w:eastAsia="zh-CN"/>
              </w:rPr>
              <w:t>/a（2.1m</w:t>
            </w:r>
            <w:r>
              <w:rPr>
                <w:rFonts w:hint="eastAsia"/>
                <w:color w:val="auto"/>
                <w:vertAlign w:val="superscript"/>
                <w:lang w:val="en-US" w:eastAsia="zh-CN"/>
              </w:rPr>
              <w:t>3</w:t>
            </w:r>
            <w:r>
              <w:rPr>
                <w:rFonts w:hint="eastAsia"/>
                <w:color w:val="auto"/>
                <w:lang w:val="en-US" w:eastAsia="zh-CN"/>
              </w:rPr>
              <w:t>/d），</w:t>
            </w:r>
            <w:r>
              <w:rPr>
                <w:rFonts w:hint="eastAsia"/>
                <w:color w:val="auto"/>
                <w:highlight w:val="none"/>
                <w:lang w:val="en-US" w:eastAsia="zh-CN"/>
              </w:rPr>
              <w:t>排水按90%计算，则设备冲洗废水产生量为396.9m</w:t>
            </w:r>
            <w:r>
              <w:rPr>
                <w:rFonts w:hint="eastAsia"/>
                <w:color w:val="auto"/>
                <w:highlight w:val="none"/>
                <w:vertAlign w:val="superscript"/>
                <w:lang w:val="en-US" w:eastAsia="zh-CN"/>
              </w:rPr>
              <w:t>3</w:t>
            </w:r>
            <w:r>
              <w:rPr>
                <w:rFonts w:hint="eastAsia"/>
                <w:color w:val="auto"/>
                <w:highlight w:val="none"/>
                <w:lang w:val="en-US" w:eastAsia="zh-CN"/>
              </w:rPr>
              <w:t>/a（1.89m</w:t>
            </w:r>
            <w:r>
              <w:rPr>
                <w:rFonts w:hint="eastAsia"/>
                <w:color w:val="auto"/>
                <w:highlight w:val="none"/>
                <w:vertAlign w:val="superscript"/>
                <w:lang w:val="en-US" w:eastAsia="zh-CN"/>
              </w:rPr>
              <w:t>3</w:t>
            </w:r>
            <w:r>
              <w:rPr>
                <w:rFonts w:hint="eastAsia"/>
                <w:color w:val="auto"/>
                <w:highlight w:val="none"/>
                <w:lang w:val="en-US" w:eastAsia="zh-CN"/>
              </w:rPr>
              <w:t>/d），经引流沟至</w:t>
            </w:r>
            <w:r>
              <w:rPr>
                <w:rFonts w:hint="eastAsia"/>
                <w:color w:val="auto"/>
                <w:lang w:val="en-US" w:eastAsia="zh-CN"/>
              </w:rPr>
              <w:t>1#沉淀池(200m</w:t>
            </w:r>
            <w:r>
              <w:rPr>
                <w:rFonts w:hint="eastAsia"/>
                <w:color w:val="auto"/>
                <w:vertAlign w:val="superscript"/>
                <w:lang w:val="en-US" w:eastAsia="zh-CN"/>
              </w:rPr>
              <w:t>3</w:t>
            </w:r>
            <w:r>
              <w:rPr>
                <w:rFonts w:hint="eastAsia"/>
                <w:color w:val="auto"/>
                <w:lang w:val="en-US" w:eastAsia="zh-CN"/>
              </w:rPr>
              <w:t>)、2#沉淀池（200m</w:t>
            </w:r>
            <w:r>
              <w:rPr>
                <w:rFonts w:hint="eastAsia"/>
                <w:color w:val="auto"/>
                <w:vertAlign w:val="superscript"/>
                <w:lang w:val="en-US" w:eastAsia="zh-CN"/>
              </w:rPr>
              <w:t>3</w:t>
            </w:r>
            <w:r>
              <w:rPr>
                <w:rFonts w:hint="eastAsia"/>
                <w:color w:val="auto"/>
                <w:lang w:val="en-US" w:eastAsia="zh-CN"/>
              </w:rPr>
              <w:t>）</w:t>
            </w:r>
            <w:r>
              <w:rPr>
                <w:rFonts w:hint="eastAsia"/>
                <w:color w:val="auto"/>
                <w:highlight w:val="none"/>
                <w:lang w:val="en-US" w:eastAsia="zh-CN"/>
              </w:rPr>
              <w:t>，沉淀后回用于生产。</w:t>
            </w:r>
          </w:p>
          <w:p w14:paraId="746B8DCC">
            <w:pPr>
              <w:pStyle w:val="16"/>
              <w:bidi w:val="0"/>
              <w:rPr>
                <w:rFonts w:hint="eastAsia"/>
                <w:color w:val="auto"/>
                <w:lang w:val="en-US" w:eastAsia="zh-CN"/>
              </w:rPr>
            </w:pPr>
            <w:r>
              <w:rPr>
                <w:rFonts w:hint="eastAsia"/>
                <w:color w:val="auto"/>
                <w:lang w:val="en-US" w:eastAsia="zh-CN"/>
              </w:rPr>
              <w:t>④地面冲洗用水：本项目搅拌机作业区地面每天冲洗1次，每次冲洗水0.45m</w:t>
            </w:r>
            <w:r>
              <w:rPr>
                <w:rFonts w:hint="eastAsia"/>
                <w:color w:val="auto"/>
                <w:vertAlign w:val="superscript"/>
                <w:lang w:val="en-US" w:eastAsia="zh-CN"/>
              </w:rPr>
              <w:t>3</w:t>
            </w:r>
            <w:r>
              <w:rPr>
                <w:rFonts w:hint="eastAsia"/>
                <w:color w:val="auto"/>
                <w:lang w:val="en-US" w:eastAsia="zh-CN"/>
              </w:rPr>
              <w:t>计算，冲洗水量为94.5m</w:t>
            </w:r>
            <w:r>
              <w:rPr>
                <w:rFonts w:hint="eastAsia"/>
                <w:color w:val="auto"/>
                <w:vertAlign w:val="superscript"/>
                <w:lang w:val="en-US" w:eastAsia="zh-CN"/>
              </w:rPr>
              <w:t>3</w:t>
            </w:r>
            <w:r>
              <w:rPr>
                <w:rFonts w:hint="eastAsia"/>
                <w:color w:val="auto"/>
                <w:lang w:val="en-US" w:eastAsia="zh-CN"/>
              </w:rPr>
              <w:t>/a（0.45m</w:t>
            </w:r>
            <w:r>
              <w:rPr>
                <w:rFonts w:hint="eastAsia"/>
                <w:color w:val="auto"/>
                <w:vertAlign w:val="superscript"/>
                <w:lang w:val="en-US" w:eastAsia="zh-CN"/>
              </w:rPr>
              <w:t>3</w:t>
            </w:r>
            <w:r>
              <w:rPr>
                <w:rFonts w:hint="eastAsia"/>
                <w:color w:val="auto"/>
                <w:lang w:val="en-US" w:eastAsia="zh-CN"/>
              </w:rPr>
              <w:t>/d），</w:t>
            </w:r>
            <w:r>
              <w:rPr>
                <w:rFonts w:hint="eastAsia"/>
                <w:color w:val="auto"/>
                <w:highlight w:val="none"/>
                <w:lang w:val="en-US" w:eastAsia="zh-CN"/>
              </w:rPr>
              <w:t>排水按90%计算，则地面冲洗废水产生量为80.1m</w:t>
            </w:r>
            <w:r>
              <w:rPr>
                <w:rFonts w:hint="eastAsia"/>
                <w:color w:val="auto"/>
                <w:highlight w:val="none"/>
                <w:vertAlign w:val="superscript"/>
                <w:lang w:val="en-US" w:eastAsia="zh-CN"/>
              </w:rPr>
              <w:t>3</w:t>
            </w:r>
            <w:r>
              <w:rPr>
                <w:rFonts w:hint="eastAsia"/>
                <w:color w:val="auto"/>
                <w:highlight w:val="none"/>
                <w:lang w:val="en-US" w:eastAsia="zh-CN"/>
              </w:rPr>
              <w:t>/a（0.41m</w:t>
            </w:r>
            <w:r>
              <w:rPr>
                <w:rFonts w:hint="eastAsia"/>
                <w:color w:val="auto"/>
                <w:highlight w:val="none"/>
                <w:vertAlign w:val="superscript"/>
                <w:lang w:val="en-US" w:eastAsia="zh-CN"/>
              </w:rPr>
              <w:t>3</w:t>
            </w:r>
            <w:r>
              <w:rPr>
                <w:rFonts w:hint="eastAsia"/>
                <w:color w:val="auto"/>
                <w:highlight w:val="none"/>
                <w:lang w:val="en-US" w:eastAsia="zh-CN"/>
              </w:rPr>
              <w:t>/d），经</w:t>
            </w:r>
            <w:r>
              <w:rPr>
                <w:rFonts w:hint="eastAsia"/>
                <w:color w:val="auto"/>
                <w:lang w:val="en-US" w:eastAsia="zh-CN"/>
              </w:rPr>
              <w:t>1#沉淀池(200m</w:t>
            </w:r>
            <w:r>
              <w:rPr>
                <w:rFonts w:hint="eastAsia"/>
                <w:color w:val="auto"/>
                <w:vertAlign w:val="superscript"/>
                <w:lang w:val="en-US" w:eastAsia="zh-CN"/>
              </w:rPr>
              <w:t>3</w:t>
            </w:r>
            <w:r>
              <w:rPr>
                <w:rFonts w:hint="eastAsia"/>
                <w:color w:val="auto"/>
                <w:lang w:val="en-US" w:eastAsia="zh-CN"/>
              </w:rPr>
              <w:t>)、2#沉淀池（200m</w:t>
            </w:r>
            <w:r>
              <w:rPr>
                <w:rFonts w:hint="eastAsia"/>
                <w:color w:val="auto"/>
                <w:vertAlign w:val="superscript"/>
                <w:lang w:val="en-US" w:eastAsia="zh-CN"/>
              </w:rPr>
              <w:t>3</w:t>
            </w:r>
            <w:r>
              <w:rPr>
                <w:rFonts w:hint="eastAsia"/>
                <w:color w:val="auto"/>
                <w:lang w:val="en-US" w:eastAsia="zh-CN"/>
              </w:rPr>
              <w:t>）</w:t>
            </w:r>
            <w:r>
              <w:rPr>
                <w:rFonts w:hint="eastAsia"/>
                <w:color w:val="auto"/>
                <w:highlight w:val="none"/>
                <w:lang w:val="en-US" w:eastAsia="zh-CN"/>
              </w:rPr>
              <w:t>沉淀后回用于生产。</w:t>
            </w:r>
          </w:p>
          <w:p w14:paraId="73E6F112">
            <w:pPr>
              <w:pStyle w:val="16"/>
              <w:bidi w:val="0"/>
              <w:rPr>
                <w:rFonts w:hint="default"/>
                <w:color w:val="auto"/>
                <w:lang w:val="en-US" w:eastAsia="zh-CN"/>
              </w:rPr>
            </w:pPr>
            <w:r>
              <w:rPr>
                <w:rFonts w:hint="eastAsia"/>
                <w:color w:val="auto"/>
                <w:lang w:val="en-US" w:eastAsia="zh-CN"/>
              </w:rPr>
              <w:t>⑤厂区降尘用水：项目料场以及室外厂区道路需要定期洒水降尘，设置自动喷雾系统。料场抑尘设计用水量为0.5m</w:t>
            </w:r>
            <w:r>
              <w:rPr>
                <w:rFonts w:hint="eastAsia"/>
                <w:color w:val="auto"/>
                <w:vertAlign w:val="superscript"/>
                <w:lang w:val="en-US" w:eastAsia="zh-CN"/>
              </w:rPr>
              <w:t>3</w:t>
            </w:r>
            <w:r>
              <w:rPr>
                <w:rFonts w:hint="eastAsia"/>
                <w:color w:val="auto"/>
                <w:lang w:val="en-US" w:eastAsia="zh-CN"/>
              </w:rPr>
              <w:t>/h，本项目每天工作6小时，年工作210天，降尘用水量为630m</w:t>
            </w:r>
            <w:r>
              <w:rPr>
                <w:rFonts w:hint="eastAsia"/>
                <w:color w:val="auto"/>
                <w:vertAlign w:val="superscript"/>
                <w:lang w:val="en-US" w:eastAsia="zh-CN"/>
              </w:rPr>
              <w:t>3</w:t>
            </w:r>
            <w:r>
              <w:rPr>
                <w:rFonts w:hint="eastAsia"/>
                <w:color w:val="auto"/>
                <w:lang w:val="en-US" w:eastAsia="zh-CN"/>
              </w:rPr>
              <w:t>/a（3m</w:t>
            </w:r>
            <w:r>
              <w:rPr>
                <w:rFonts w:hint="eastAsia"/>
                <w:color w:val="auto"/>
                <w:vertAlign w:val="superscript"/>
                <w:lang w:val="en-US" w:eastAsia="zh-CN"/>
              </w:rPr>
              <w:t>3</w:t>
            </w:r>
            <w:r>
              <w:rPr>
                <w:rFonts w:hint="eastAsia"/>
                <w:color w:val="auto"/>
                <w:lang w:val="en-US" w:eastAsia="zh-CN"/>
              </w:rPr>
              <w:t>/d），全部蒸发损耗。</w:t>
            </w:r>
          </w:p>
          <w:p w14:paraId="2D6C09A0">
            <w:pPr>
              <w:pStyle w:val="16"/>
              <w:bidi w:val="0"/>
              <w:rPr>
                <w:rFonts w:hint="eastAsia"/>
                <w:color w:val="auto"/>
                <w:lang w:val="en-US" w:eastAsia="zh-CN"/>
              </w:rPr>
            </w:pPr>
            <w:r>
              <w:rPr>
                <w:rFonts w:hint="eastAsia"/>
                <w:color w:val="auto"/>
                <w:lang w:val="en-US" w:eastAsia="zh-CN"/>
              </w:rPr>
              <w:t>⑥生活用水：水稳料生产线劳动定员为2人，不在厂区住宿，根据《湖南省地方标准 用水定额》（DB43/T388-2020）中相关标准，不在厂区住宿人员生活用水平均按50L/人·天计，则本项目生活用水量为21m</w:t>
            </w:r>
            <w:r>
              <w:rPr>
                <w:rFonts w:hint="eastAsia"/>
                <w:color w:val="auto"/>
                <w:vertAlign w:val="superscript"/>
                <w:lang w:val="en-US" w:eastAsia="zh-CN"/>
              </w:rPr>
              <w:t>3</w:t>
            </w:r>
            <w:r>
              <w:rPr>
                <w:rFonts w:hint="eastAsia"/>
                <w:color w:val="auto"/>
                <w:lang w:val="en-US" w:eastAsia="zh-CN"/>
              </w:rPr>
              <w:t>/a（0.1m</w:t>
            </w:r>
            <w:r>
              <w:rPr>
                <w:rFonts w:hint="eastAsia"/>
                <w:color w:val="auto"/>
                <w:vertAlign w:val="superscript"/>
                <w:lang w:val="en-US" w:eastAsia="zh-CN"/>
              </w:rPr>
              <w:t>3</w:t>
            </w:r>
            <w:r>
              <w:rPr>
                <w:rFonts w:hint="eastAsia"/>
                <w:color w:val="auto"/>
                <w:lang w:val="en-US" w:eastAsia="zh-CN"/>
              </w:rPr>
              <w:t>/d），排污系数的80%计，则生活污水产生量为16.8m</w:t>
            </w:r>
            <w:r>
              <w:rPr>
                <w:rFonts w:hint="eastAsia"/>
                <w:color w:val="auto"/>
                <w:vertAlign w:val="superscript"/>
                <w:lang w:val="en-US" w:eastAsia="zh-CN"/>
              </w:rPr>
              <w:t>3</w:t>
            </w:r>
            <w:r>
              <w:rPr>
                <w:rFonts w:hint="eastAsia"/>
                <w:color w:val="auto"/>
                <w:lang w:val="en-US" w:eastAsia="zh-CN"/>
              </w:rPr>
              <w:t>/a（0.08m</w:t>
            </w:r>
            <w:r>
              <w:rPr>
                <w:rFonts w:hint="eastAsia"/>
                <w:color w:val="auto"/>
                <w:vertAlign w:val="superscript"/>
                <w:lang w:val="en-US" w:eastAsia="zh-CN"/>
              </w:rPr>
              <w:t>3</w:t>
            </w:r>
            <w:r>
              <w:rPr>
                <w:rFonts w:hint="eastAsia"/>
                <w:color w:val="auto"/>
                <w:lang w:val="en-US" w:eastAsia="zh-CN"/>
              </w:rPr>
              <w:t>/d），经化粪池处理后用作农肥。</w:t>
            </w:r>
          </w:p>
          <w:p w14:paraId="0661EEE4">
            <w:pPr>
              <w:spacing w:line="360" w:lineRule="auto"/>
              <w:ind w:firstLine="480" w:firstLineChars="200"/>
              <w:rPr>
                <w:rFonts w:hint="default" w:ascii="Times New Roman" w:hAnsi="Times New Roman" w:eastAsia="宋体" w:cs="Times New Roman"/>
                <w:color w:val="auto"/>
                <w:sz w:val="24"/>
                <w:highlight w:val="none"/>
                <w:u w:val="none"/>
              </w:rPr>
            </w:pPr>
            <w:r>
              <w:rPr>
                <w:rFonts w:hint="eastAsia"/>
                <w:color w:val="auto"/>
                <w:lang w:val="en-US" w:eastAsia="zh-CN"/>
              </w:rPr>
              <w:t>⑦初期雨水：</w:t>
            </w:r>
            <w:r>
              <w:rPr>
                <w:rFonts w:hint="default" w:ascii="Times New Roman" w:hAnsi="Times New Roman" w:eastAsia="宋体" w:cs="Times New Roman"/>
                <w:color w:val="auto"/>
                <w:sz w:val="24"/>
                <w:highlight w:val="none"/>
                <w:u w:val="none"/>
              </w:rPr>
              <w:t>由于项目运营期有无组织粉尘排放，大部分降落在厂区，初期降雨产生的地面水含有一定的污染物，主要为SS，直接排放对周边水体产生一定影响。初期雨水每次量根据以下公式计算：</w:t>
            </w:r>
          </w:p>
          <w:p w14:paraId="6057FC89">
            <w:pPr>
              <w:ind w:firstLine="480"/>
              <w:jc w:val="center"/>
              <w:rPr>
                <w:rFonts w:hint="eastAsia"/>
                <w:color w:val="auto"/>
              </w:rPr>
            </w:pPr>
            <w:r>
              <w:rPr>
                <w:rFonts w:hint="eastAsia"/>
                <w:color w:val="auto"/>
              </w:rPr>
              <w:t>W=A×H×Φ</w:t>
            </w:r>
          </w:p>
          <w:p w14:paraId="7008300A">
            <w:pPr>
              <w:ind w:firstLine="480"/>
              <w:rPr>
                <w:rFonts w:hint="eastAsia"/>
                <w:color w:val="auto"/>
              </w:rPr>
            </w:pPr>
            <w:r>
              <w:rPr>
                <w:rFonts w:hint="eastAsia"/>
                <w:color w:val="auto"/>
              </w:rPr>
              <w:t>其中：W</w:t>
            </w:r>
            <w:r>
              <w:rPr>
                <w:color w:val="auto"/>
              </w:rPr>
              <w:t>——</w:t>
            </w:r>
            <w:r>
              <w:rPr>
                <w:rFonts w:hint="eastAsia"/>
                <w:color w:val="auto"/>
              </w:rPr>
              <w:t>是雨水收集量（立方米）；</w:t>
            </w:r>
          </w:p>
          <w:p w14:paraId="53045EDA">
            <w:pPr>
              <w:ind w:firstLine="1200" w:firstLineChars="500"/>
              <w:rPr>
                <w:color w:val="auto"/>
              </w:rPr>
            </w:pPr>
            <w:r>
              <w:rPr>
                <w:rFonts w:hint="eastAsia"/>
                <w:color w:val="auto"/>
              </w:rPr>
              <w:t>A</w:t>
            </w:r>
            <w:r>
              <w:rPr>
                <w:color w:val="auto"/>
              </w:rPr>
              <w:t>——</w:t>
            </w:r>
            <w:r>
              <w:rPr>
                <w:rFonts w:hint="eastAsia"/>
                <w:color w:val="auto"/>
              </w:rPr>
              <w:t>是集雨面积（平方米），取值</w:t>
            </w:r>
            <w:r>
              <w:rPr>
                <w:rFonts w:hint="eastAsia" w:cs="Times New Roman"/>
                <w:color w:val="auto"/>
                <w:szCs w:val="21"/>
                <w:highlight w:val="none"/>
                <w:u w:val="none" w:color="auto"/>
                <w:lang w:val="en-US" w:eastAsia="zh-CN"/>
              </w:rPr>
              <w:t>268</w:t>
            </w:r>
            <w:r>
              <w:rPr>
                <w:rFonts w:hint="eastAsia"/>
                <w:color w:val="auto"/>
              </w:rPr>
              <w:t>m²</w:t>
            </w:r>
            <w:r>
              <w:rPr>
                <w:rFonts w:hint="eastAsia"/>
                <w:color w:val="auto"/>
                <w:lang w:val="en-US" w:eastAsia="zh-CN"/>
              </w:rPr>
              <w:t>和9825m</w:t>
            </w:r>
            <w:r>
              <w:rPr>
                <w:rFonts w:hint="eastAsia"/>
                <w:color w:val="auto"/>
                <w:vertAlign w:val="superscript"/>
                <w:lang w:val="en-US" w:eastAsia="zh-CN"/>
              </w:rPr>
              <w:t>2</w:t>
            </w:r>
            <w:r>
              <w:rPr>
                <w:rFonts w:hint="eastAsia"/>
                <w:color w:val="auto"/>
              </w:rPr>
              <w:t>；</w:t>
            </w:r>
          </w:p>
          <w:p w14:paraId="1C3D00C7">
            <w:pPr>
              <w:ind w:firstLine="1200" w:firstLineChars="500"/>
              <w:rPr>
                <w:rFonts w:hint="eastAsia"/>
                <w:color w:val="auto"/>
              </w:rPr>
            </w:pPr>
            <w:r>
              <w:rPr>
                <w:rFonts w:hint="eastAsia"/>
                <w:color w:val="auto"/>
              </w:rPr>
              <w:t>H</w:t>
            </w:r>
            <w:r>
              <w:rPr>
                <w:color w:val="auto"/>
              </w:rPr>
              <w:t>——</w:t>
            </w:r>
            <w:r>
              <w:rPr>
                <w:rFonts w:hint="eastAsia"/>
                <w:color w:val="auto"/>
              </w:rPr>
              <w:t>是设计降雨量（mm），该地多年平均降水量取1200mm；</w:t>
            </w:r>
          </w:p>
          <w:p w14:paraId="5886DE25">
            <w:pPr>
              <w:ind w:firstLine="1200" w:firstLineChars="500"/>
              <w:rPr>
                <w:rFonts w:hint="eastAsia"/>
                <w:color w:val="auto"/>
              </w:rPr>
            </w:pPr>
            <w:r>
              <w:rPr>
                <w:rFonts w:hint="eastAsia"/>
                <w:color w:val="auto"/>
              </w:rPr>
              <w:t>Φ</w:t>
            </w:r>
            <w:r>
              <w:rPr>
                <w:color w:val="auto"/>
              </w:rPr>
              <w:t>——</w:t>
            </w:r>
            <w:r>
              <w:rPr>
                <w:rFonts w:hint="eastAsia"/>
                <w:color w:val="auto"/>
              </w:rPr>
              <w:t>是径流系数。混凝土及屋面的径流系数为0.9；</w:t>
            </w:r>
          </w:p>
          <w:p w14:paraId="02F9F77D">
            <w:pPr>
              <w:tabs>
                <w:tab w:val="left" w:pos="1021"/>
              </w:tabs>
              <w:bidi w:val="0"/>
              <w:rPr>
                <w:rFonts w:ascii="Times New Roman" w:hAnsi="Times New Roman" w:cs="Times New Roman"/>
                <w:color w:val="auto"/>
                <w:szCs w:val="24"/>
              </w:rPr>
            </w:pPr>
            <w:r>
              <w:rPr>
                <w:rFonts w:hint="eastAsia" w:ascii="Times New Roman" w:hAnsi="Times New Roman" w:cs="Times New Roman"/>
                <w:color w:val="auto"/>
                <w:szCs w:val="24"/>
              </w:rPr>
              <w:t>则可计算</w:t>
            </w:r>
            <w:r>
              <w:rPr>
                <w:rFonts w:hint="eastAsia" w:cs="Times New Roman"/>
                <w:color w:val="auto"/>
                <w:szCs w:val="24"/>
                <w:lang w:val="en-US" w:eastAsia="zh-CN"/>
              </w:rPr>
              <w:t>得水稳料生产区域</w:t>
            </w:r>
            <w:r>
              <w:rPr>
                <w:rFonts w:hint="eastAsia" w:ascii="Times New Roman" w:hAnsi="Times New Roman" w:cs="Times New Roman"/>
                <w:color w:val="auto"/>
                <w:szCs w:val="24"/>
              </w:rPr>
              <w:t>雨水年收集量</w:t>
            </w:r>
            <w:r>
              <w:rPr>
                <w:rFonts w:hint="eastAsia" w:cs="Times New Roman"/>
                <w:color w:val="auto"/>
                <w:szCs w:val="24"/>
                <w:lang w:val="en-US" w:eastAsia="zh-CN"/>
              </w:rPr>
              <w:t>为289</w:t>
            </w:r>
            <w:r>
              <w:rPr>
                <w:rFonts w:hint="eastAsia" w:ascii="Times New Roman" w:hAnsi="Times New Roman" w:cs="Times New Roman"/>
                <w:color w:val="auto"/>
                <w:szCs w:val="24"/>
              </w:rPr>
              <w:t>m</w:t>
            </w:r>
            <w:r>
              <w:rPr>
                <w:rFonts w:hint="eastAsia" w:cs="Times New Roman"/>
                <w:color w:val="auto"/>
                <w:szCs w:val="24"/>
                <w:vertAlign w:val="superscript"/>
                <w:lang w:val="en-US" w:eastAsia="zh-CN"/>
              </w:rPr>
              <w:t>3</w:t>
            </w: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厂区总雨水年收集量为10611m</w:t>
            </w:r>
            <w:r>
              <w:rPr>
                <w:rFonts w:hint="eastAsia" w:cs="Times New Roman"/>
                <w:color w:val="auto"/>
                <w:sz w:val="24"/>
                <w:highlight w:val="none"/>
                <w:u w:val="none"/>
                <w:vertAlign w:val="superscript"/>
                <w:lang w:val="en-US" w:eastAsia="zh-CN"/>
              </w:rPr>
              <w:t>3</w:t>
            </w:r>
            <w:r>
              <w:rPr>
                <w:rFonts w:hint="eastAsia" w:cs="Times New Roman"/>
                <w:color w:val="auto"/>
                <w:sz w:val="24"/>
                <w:highlight w:val="none"/>
                <w:u w:val="none"/>
                <w:lang w:val="en-US" w:eastAsia="zh-CN"/>
              </w:rPr>
              <w:t>，</w:t>
            </w:r>
            <w:r>
              <w:rPr>
                <w:rFonts w:hint="eastAsia" w:ascii="Times New Roman" w:hAnsi="Times New Roman" w:cs="Times New Roman"/>
                <w:color w:val="auto"/>
                <w:szCs w:val="24"/>
              </w:rPr>
              <w:t>初期雨水经</w:t>
            </w:r>
            <w:r>
              <w:rPr>
                <w:rFonts w:hint="eastAsia" w:cs="Times New Roman"/>
                <w:color w:val="auto"/>
                <w:szCs w:val="24"/>
                <w:lang w:val="en-US" w:eastAsia="zh-CN"/>
              </w:rPr>
              <w:t>引流沟</w:t>
            </w:r>
            <w:r>
              <w:rPr>
                <w:rFonts w:hint="eastAsia" w:ascii="Times New Roman" w:hAnsi="Times New Roman" w:cs="Times New Roman"/>
                <w:color w:val="auto"/>
                <w:sz w:val="24"/>
                <w:highlight w:val="none"/>
                <w:u w:val="none"/>
                <w:lang w:val="en-US" w:eastAsia="zh-CN"/>
              </w:rPr>
              <w:t>进入</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s="Times New Roman"/>
                <w:color w:val="auto"/>
                <w:sz w:val="24"/>
                <w:highlight w:val="none"/>
                <w:u w:val="none"/>
                <w:lang w:val="en-US" w:eastAsia="zh-CN"/>
              </w:rPr>
              <w:t>，沉淀后</w:t>
            </w:r>
            <w:r>
              <w:rPr>
                <w:color w:val="auto"/>
                <w:sz w:val="24"/>
                <w:highlight w:val="none"/>
              </w:rPr>
              <w:t>回用</w:t>
            </w:r>
            <w:r>
              <w:rPr>
                <w:rFonts w:hint="eastAsia"/>
                <w:color w:val="auto"/>
                <w:sz w:val="24"/>
                <w:highlight w:val="none"/>
                <w:lang w:val="en-US" w:eastAsia="zh-CN"/>
              </w:rPr>
              <w:t>于生产</w:t>
            </w:r>
            <w:r>
              <w:rPr>
                <w:rFonts w:hint="eastAsia" w:ascii="Times New Roman" w:hAnsi="Times New Roman" w:cs="Times New Roman"/>
                <w:color w:val="auto"/>
                <w:sz w:val="24"/>
                <w:highlight w:val="none"/>
                <w:u w:val="none"/>
                <w:lang w:val="en-US" w:eastAsia="zh-CN"/>
              </w:rPr>
              <w:t>。</w:t>
            </w:r>
          </w:p>
          <w:p w14:paraId="70F147BC">
            <w:pPr>
              <w:pStyle w:val="16"/>
              <w:bidi w:val="0"/>
              <w:rPr>
                <w:rFonts w:hint="eastAsia"/>
                <w:color w:val="auto"/>
                <w:lang w:val="en-US" w:eastAsia="zh-CN"/>
              </w:rPr>
            </w:pPr>
            <w:r>
              <w:rPr>
                <w:rFonts w:hint="eastAsia"/>
                <w:color w:val="auto"/>
                <w:lang w:val="en-US" w:eastAsia="zh-CN"/>
              </w:rPr>
              <w:t>（2）排水工程</w:t>
            </w:r>
          </w:p>
          <w:p w14:paraId="78B97220">
            <w:pPr>
              <w:pStyle w:val="16"/>
              <w:bidi w:val="0"/>
              <w:rPr>
                <w:rFonts w:hint="eastAsia"/>
                <w:color w:val="auto"/>
                <w:u w:val="none"/>
                <w:lang w:val="en-US" w:eastAsia="zh-CN"/>
              </w:rPr>
            </w:pPr>
            <w:r>
              <w:rPr>
                <w:rFonts w:hint="eastAsia"/>
                <w:color w:val="auto"/>
                <w:u w:val="none"/>
                <w:lang w:val="en-US" w:eastAsia="zh-CN"/>
              </w:rPr>
              <w:t>本项目排水采用雨污分流。</w:t>
            </w:r>
            <w:r>
              <w:rPr>
                <w:rFonts w:hint="eastAsia"/>
                <w:color w:val="auto"/>
                <w:lang w:val="en-US" w:eastAsia="zh-CN"/>
              </w:rPr>
              <w:t>车辆冲洗废水经3#沉淀池处理后回用于车辆冲洗，设备冲洗废水和地面冲洗废水经1#沉淀池、2#沉淀池</w:t>
            </w:r>
            <w:r>
              <w:rPr>
                <w:rFonts w:hint="eastAsia"/>
                <w:color w:val="auto"/>
                <w:u w:val="none"/>
                <w:lang w:val="en-US" w:eastAsia="zh-CN"/>
              </w:rPr>
              <w:t>沉淀后回用于生产，初期雨水经</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olor w:val="auto"/>
                <w:u w:val="none"/>
                <w:lang w:val="en-US" w:eastAsia="zh-CN"/>
              </w:rPr>
              <w:t>收集后回用于生产，生活污水经化粪池处理后作农肥。</w:t>
            </w:r>
          </w:p>
          <w:p w14:paraId="413B1FE3">
            <w:pPr>
              <w:pStyle w:val="16"/>
              <w:bidi w:val="0"/>
              <w:rPr>
                <w:rFonts w:hint="default"/>
                <w:color w:val="auto"/>
                <w:lang w:val="en-US" w:eastAsia="zh-CN"/>
              </w:rPr>
            </w:pPr>
            <w:r>
              <w:rPr>
                <w:rFonts w:hint="eastAsia"/>
                <w:color w:val="auto"/>
                <w:lang w:val="en-US" w:eastAsia="zh-CN"/>
              </w:rPr>
              <w:t>项目用水、排水核算详见下表。</w:t>
            </w:r>
          </w:p>
          <w:p w14:paraId="659A1D0C">
            <w:pPr>
              <w:pStyle w:val="17"/>
              <w:bidi w:val="0"/>
              <w:rPr>
                <w:rFonts w:hint="eastAsia"/>
                <w:color w:val="auto"/>
                <w:lang w:val="en-US" w:eastAsia="zh-CN"/>
              </w:rPr>
            </w:pPr>
          </w:p>
          <w:p w14:paraId="41661C76">
            <w:pPr>
              <w:pStyle w:val="17"/>
              <w:bidi w:val="0"/>
              <w:rPr>
                <w:rFonts w:hint="eastAsia"/>
                <w:color w:val="auto"/>
                <w:lang w:val="en-US" w:eastAsia="zh-CN"/>
              </w:rPr>
            </w:pPr>
            <w:r>
              <w:rPr>
                <w:rFonts w:hint="eastAsia"/>
                <w:color w:val="auto"/>
                <w:lang w:val="en-US" w:eastAsia="zh-CN"/>
              </w:rPr>
              <w:t>表2-7 项目用水、排水核算表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6"/>
              <w:gridCol w:w="1084"/>
              <w:gridCol w:w="756"/>
              <w:gridCol w:w="1019"/>
              <w:gridCol w:w="694"/>
              <w:gridCol w:w="926"/>
              <w:gridCol w:w="1041"/>
              <w:gridCol w:w="1019"/>
            </w:tblGrid>
            <w:tr w14:paraId="4C44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 w:type="dxa"/>
                  <w:vAlign w:val="center"/>
                </w:tcPr>
                <w:p w14:paraId="19DC8762">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序号</w:t>
                  </w:r>
                </w:p>
              </w:tc>
              <w:tc>
                <w:tcPr>
                  <w:tcW w:w="876" w:type="dxa"/>
                  <w:vAlign w:val="center"/>
                </w:tcPr>
                <w:p w14:paraId="40048394">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用水项目</w:t>
                  </w:r>
                </w:p>
              </w:tc>
              <w:tc>
                <w:tcPr>
                  <w:tcW w:w="1084" w:type="dxa"/>
                  <w:vAlign w:val="center"/>
                </w:tcPr>
                <w:p w14:paraId="40A7898B">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用水标准</w:t>
                  </w:r>
                </w:p>
              </w:tc>
              <w:tc>
                <w:tcPr>
                  <w:tcW w:w="756" w:type="dxa"/>
                  <w:vAlign w:val="center"/>
                </w:tcPr>
                <w:p w14:paraId="57AA6F23">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用水规模</w:t>
                  </w:r>
                </w:p>
              </w:tc>
              <w:tc>
                <w:tcPr>
                  <w:tcW w:w="1019" w:type="dxa"/>
                  <w:vAlign w:val="center"/>
                </w:tcPr>
                <w:p w14:paraId="41CFC1EB">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用水量（m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/a）</w:t>
                  </w:r>
                </w:p>
              </w:tc>
              <w:tc>
                <w:tcPr>
                  <w:tcW w:w="694" w:type="dxa"/>
                  <w:vAlign w:val="center"/>
                </w:tcPr>
                <w:p w14:paraId="11AA370F">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产污系数</w:t>
                  </w:r>
                </w:p>
              </w:tc>
              <w:tc>
                <w:tcPr>
                  <w:tcW w:w="926" w:type="dxa"/>
                  <w:vAlign w:val="center"/>
                </w:tcPr>
                <w:p w14:paraId="1132B1F8">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损耗量（m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/a）</w:t>
                  </w:r>
                </w:p>
              </w:tc>
              <w:tc>
                <w:tcPr>
                  <w:tcW w:w="1041" w:type="dxa"/>
                  <w:vAlign w:val="center"/>
                </w:tcPr>
                <w:p w14:paraId="18DDB136">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回用量（m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/a）</w:t>
                  </w:r>
                </w:p>
              </w:tc>
              <w:tc>
                <w:tcPr>
                  <w:tcW w:w="1019" w:type="dxa"/>
                  <w:vAlign w:val="center"/>
                </w:tcPr>
                <w:p w14:paraId="2B52B0F6">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排放量（m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/a）</w:t>
                  </w:r>
                </w:p>
              </w:tc>
            </w:tr>
            <w:tr w14:paraId="5C09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C31B041">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876" w:type="dxa"/>
                  <w:vAlign w:val="center"/>
                </w:tcPr>
                <w:p w14:paraId="6DF54C4A">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产品配置用水</w:t>
                  </w:r>
                </w:p>
              </w:tc>
              <w:tc>
                <w:tcPr>
                  <w:tcW w:w="1084" w:type="dxa"/>
                  <w:vAlign w:val="center"/>
                </w:tcPr>
                <w:p w14:paraId="37FFC73F">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0.0075m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vertAlign w:val="baseline"/>
                      <w:lang w:val="en-US" w:eastAsia="zh-CN"/>
                      <w14:textFill>
                        <w14:solidFill>
                          <w14:schemeClr w14:val="tx1"/>
                        </w14:solidFill>
                      </w14:textFill>
                    </w:rPr>
                    <w:t>/t水稳料</w:t>
                  </w:r>
                </w:p>
              </w:tc>
              <w:tc>
                <w:tcPr>
                  <w:tcW w:w="756" w:type="dxa"/>
                  <w:vAlign w:val="center"/>
                </w:tcPr>
                <w:p w14:paraId="32471658">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20万t</w:t>
                  </w:r>
                  <w:r>
                    <w:rPr>
                      <w:rFonts w:hint="eastAsia"/>
                      <w:color w:val="000000" w:themeColor="text1"/>
                      <w:sz w:val="21"/>
                      <w:szCs w:val="21"/>
                      <w:vertAlign w:val="baseline"/>
                      <w:lang w:val="en-US" w:eastAsia="zh-CN"/>
                      <w14:textFill>
                        <w14:solidFill>
                          <w14:schemeClr w14:val="tx1"/>
                        </w14:solidFill>
                      </w14:textFill>
                    </w:rPr>
                    <w:t>/a</w:t>
                  </w:r>
                </w:p>
              </w:tc>
              <w:tc>
                <w:tcPr>
                  <w:tcW w:w="1019" w:type="dxa"/>
                  <w:vAlign w:val="center"/>
                </w:tcPr>
                <w:p w14:paraId="1AADA86A">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1500</w:t>
                  </w:r>
                </w:p>
              </w:tc>
              <w:tc>
                <w:tcPr>
                  <w:tcW w:w="694" w:type="dxa"/>
                  <w:vAlign w:val="center"/>
                </w:tcPr>
                <w:p w14:paraId="072F2FFF">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926" w:type="dxa"/>
                  <w:vAlign w:val="center"/>
                </w:tcPr>
                <w:p w14:paraId="4481F5A1">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1500</w:t>
                  </w:r>
                </w:p>
              </w:tc>
              <w:tc>
                <w:tcPr>
                  <w:tcW w:w="1041" w:type="dxa"/>
                  <w:vAlign w:val="center"/>
                </w:tcPr>
                <w:p w14:paraId="17D19E14">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019" w:type="dxa"/>
                  <w:vAlign w:val="center"/>
                </w:tcPr>
                <w:p w14:paraId="32CEF229">
                  <w:pPr>
                    <w:pStyle w:val="18"/>
                    <w:bidi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701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6BC53C3">
                  <w:pPr>
                    <w:pStyle w:val="18"/>
                    <w:bidi w:val="0"/>
                    <w:jc w:val="center"/>
                    <w:rPr>
                      <w:rFonts w:hint="default"/>
                      <w:color w:val="auto"/>
                      <w:sz w:val="21"/>
                      <w:szCs w:val="21"/>
                      <w:lang w:val="en-US" w:eastAsia="zh-CN"/>
                    </w:rPr>
                  </w:pPr>
                  <w:r>
                    <w:rPr>
                      <w:rFonts w:hint="eastAsia"/>
                      <w:color w:val="auto"/>
                      <w:sz w:val="21"/>
                      <w:szCs w:val="21"/>
                      <w:lang w:val="en-US" w:eastAsia="zh-CN"/>
                    </w:rPr>
                    <w:t>2</w:t>
                  </w:r>
                </w:p>
              </w:tc>
              <w:tc>
                <w:tcPr>
                  <w:tcW w:w="876" w:type="dxa"/>
                  <w:vAlign w:val="center"/>
                </w:tcPr>
                <w:p w14:paraId="2AFD95CE">
                  <w:pPr>
                    <w:pStyle w:val="18"/>
                    <w:bidi w:val="0"/>
                    <w:jc w:val="center"/>
                    <w:rPr>
                      <w:rFonts w:hint="default"/>
                      <w:color w:val="auto"/>
                      <w:sz w:val="21"/>
                      <w:szCs w:val="21"/>
                      <w:lang w:val="en-US" w:eastAsia="zh-CN"/>
                    </w:rPr>
                  </w:pPr>
                  <w:r>
                    <w:rPr>
                      <w:rFonts w:hint="eastAsia"/>
                      <w:color w:val="auto"/>
                      <w:sz w:val="21"/>
                      <w:szCs w:val="21"/>
                      <w:lang w:val="en-US" w:eastAsia="zh-CN"/>
                    </w:rPr>
                    <w:t>车辆冲洗用水</w:t>
                  </w:r>
                </w:p>
              </w:tc>
              <w:tc>
                <w:tcPr>
                  <w:tcW w:w="1084" w:type="dxa"/>
                  <w:vAlign w:val="center"/>
                </w:tcPr>
                <w:p w14:paraId="4F656757">
                  <w:pPr>
                    <w:pStyle w:val="18"/>
                    <w:bidi w:val="0"/>
                    <w:jc w:val="center"/>
                    <w:rPr>
                      <w:rFonts w:hint="default"/>
                      <w:color w:val="auto"/>
                      <w:sz w:val="21"/>
                      <w:szCs w:val="21"/>
                      <w:highlight w:val="yellow"/>
                      <w:lang w:val="en-US" w:eastAsia="zh-CN"/>
                    </w:rPr>
                  </w:pPr>
                  <w:r>
                    <w:rPr>
                      <w:rFonts w:hint="eastAsia"/>
                      <w:color w:val="auto"/>
                      <w:sz w:val="21"/>
                      <w:szCs w:val="21"/>
                      <w:highlight w:val="none"/>
                      <w:lang w:val="en-US" w:eastAsia="zh-CN"/>
                    </w:rPr>
                    <w:t>30t/辆</w:t>
                  </w:r>
                </w:p>
              </w:tc>
              <w:tc>
                <w:tcPr>
                  <w:tcW w:w="756" w:type="dxa"/>
                  <w:vAlign w:val="center"/>
                </w:tcPr>
                <w:p w14:paraId="0B66B29F">
                  <w:pPr>
                    <w:pStyle w:val="18"/>
                    <w:bidi w:val="0"/>
                    <w:jc w:val="center"/>
                    <w:rPr>
                      <w:rFonts w:hint="default"/>
                      <w:color w:val="auto"/>
                      <w:sz w:val="21"/>
                      <w:szCs w:val="21"/>
                      <w:highlight w:val="yellow"/>
                      <w:lang w:val="en-US" w:eastAsia="zh-CN"/>
                    </w:rPr>
                  </w:pPr>
                  <w:r>
                    <w:rPr>
                      <w:rFonts w:hint="eastAsia"/>
                      <w:color w:val="auto"/>
                      <w:sz w:val="21"/>
                      <w:szCs w:val="21"/>
                      <w:highlight w:val="none"/>
                      <w:lang w:val="en-US" w:eastAsia="zh-CN"/>
                    </w:rPr>
                    <w:t>13283辆次/a</w:t>
                  </w:r>
                </w:p>
              </w:tc>
              <w:tc>
                <w:tcPr>
                  <w:tcW w:w="1019" w:type="dxa"/>
                  <w:vAlign w:val="center"/>
                </w:tcPr>
                <w:p w14:paraId="3817896F">
                  <w:pPr>
                    <w:pStyle w:val="18"/>
                    <w:bidi w:val="0"/>
                    <w:jc w:val="center"/>
                    <w:rPr>
                      <w:rFonts w:hint="default"/>
                      <w:color w:val="auto"/>
                      <w:sz w:val="21"/>
                      <w:szCs w:val="21"/>
                      <w:lang w:val="en-US" w:eastAsia="zh-CN"/>
                    </w:rPr>
                  </w:pPr>
                  <w:r>
                    <w:rPr>
                      <w:rFonts w:hint="eastAsia"/>
                      <w:color w:val="auto"/>
                      <w:highlight w:val="none"/>
                      <w:lang w:val="en-US" w:eastAsia="zh-CN"/>
                    </w:rPr>
                    <w:t>664.2</w:t>
                  </w:r>
                </w:p>
              </w:tc>
              <w:tc>
                <w:tcPr>
                  <w:tcW w:w="694" w:type="dxa"/>
                  <w:vAlign w:val="center"/>
                </w:tcPr>
                <w:p w14:paraId="56E24EC3">
                  <w:pPr>
                    <w:pStyle w:val="18"/>
                    <w:bidi w:val="0"/>
                    <w:jc w:val="center"/>
                    <w:rPr>
                      <w:rFonts w:hint="default"/>
                      <w:color w:val="auto"/>
                      <w:sz w:val="21"/>
                      <w:szCs w:val="21"/>
                      <w:lang w:val="en-US" w:eastAsia="zh-CN"/>
                    </w:rPr>
                  </w:pPr>
                  <w:r>
                    <w:rPr>
                      <w:rFonts w:hint="eastAsia"/>
                      <w:color w:val="auto"/>
                      <w:sz w:val="21"/>
                      <w:szCs w:val="21"/>
                      <w:lang w:val="en-US" w:eastAsia="zh-CN"/>
                    </w:rPr>
                    <w:t>0.9</w:t>
                  </w:r>
                </w:p>
              </w:tc>
              <w:tc>
                <w:tcPr>
                  <w:tcW w:w="926" w:type="dxa"/>
                  <w:vAlign w:val="center"/>
                </w:tcPr>
                <w:p w14:paraId="37DB7CB9">
                  <w:pPr>
                    <w:pStyle w:val="18"/>
                    <w:bidi w:val="0"/>
                    <w:jc w:val="center"/>
                    <w:rPr>
                      <w:rFonts w:hint="default"/>
                      <w:color w:val="auto"/>
                      <w:sz w:val="21"/>
                      <w:szCs w:val="21"/>
                      <w:lang w:val="en-US" w:eastAsia="zh-CN"/>
                    </w:rPr>
                  </w:pPr>
                  <w:r>
                    <w:rPr>
                      <w:rFonts w:hint="eastAsia"/>
                      <w:color w:val="auto"/>
                      <w:sz w:val="21"/>
                      <w:szCs w:val="21"/>
                      <w:lang w:val="en-US" w:eastAsia="zh-CN"/>
                    </w:rPr>
                    <w:t>66.4</w:t>
                  </w:r>
                </w:p>
              </w:tc>
              <w:tc>
                <w:tcPr>
                  <w:tcW w:w="1041" w:type="dxa"/>
                  <w:vAlign w:val="center"/>
                </w:tcPr>
                <w:p w14:paraId="3CDD154B">
                  <w:pPr>
                    <w:pStyle w:val="18"/>
                    <w:bidi w:val="0"/>
                    <w:jc w:val="center"/>
                    <w:rPr>
                      <w:rFonts w:hint="default"/>
                      <w:color w:val="auto"/>
                      <w:sz w:val="21"/>
                      <w:szCs w:val="21"/>
                      <w:lang w:val="en-US" w:eastAsia="zh-CN"/>
                    </w:rPr>
                  </w:pPr>
                  <w:r>
                    <w:rPr>
                      <w:rFonts w:hint="eastAsia"/>
                      <w:color w:val="auto"/>
                      <w:highlight w:val="none"/>
                      <w:lang w:val="en-US" w:eastAsia="zh-CN"/>
                    </w:rPr>
                    <w:t>597.8</w:t>
                  </w:r>
                </w:p>
              </w:tc>
              <w:tc>
                <w:tcPr>
                  <w:tcW w:w="1019" w:type="dxa"/>
                  <w:vAlign w:val="center"/>
                </w:tcPr>
                <w:p w14:paraId="76A71DEF">
                  <w:pPr>
                    <w:pStyle w:val="18"/>
                    <w:bidi w:val="0"/>
                    <w:jc w:val="center"/>
                    <w:rPr>
                      <w:rFonts w:hint="default"/>
                      <w:color w:val="auto"/>
                      <w:sz w:val="21"/>
                      <w:szCs w:val="21"/>
                      <w:lang w:val="en-US" w:eastAsia="zh-CN"/>
                    </w:rPr>
                  </w:pPr>
                  <w:r>
                    <w:rPr>
                      <w:rFonts w:hint="eastAsia"/>
                      <w:color w:val="auto"/>
                      <w:sz w:val="21"/>
                      <w:szCs w:val="21"/>
                      <w:lang w:val="en-US" w:eastAsia="zh-CN"/>
                    </w:rPr>
                    <w:t>0</w:t>
                  </w:r>
                </w:p>
              </w:tc>
            </w:tr>
            <w:tr w14:paraId="1C55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F937370">
                  <w:pPr>
                    <w:pStyle w:val="18"/>
                    <w:bidi w:val="0"/>
                    <w:ind w:firstLine="0" w:firstLineChars="0"/>
                    <w:jc w:val="center"/>
                    <w:rPr>
                      <w:rFonts w:hint="default"/>
                      <w:color w:val="auto"/>
                      <w:sz w:val="21"/>
                      <w:szCs w:val="21"/>
                      <w:lang w:val="en-US" w:eastAsia="zh-CN"/>
                    </w:rPr>
                  </w:pPr>
                  <w:r>
                    <w:rPr>
                      <w:rFonts w:hint="eastAsia"/>
                      <w:color w:val="auto"/>
                      <w:sz w:val="21"/>
                      <w:szCs w:val="21"/>
                      <w:lang w:val="en-US" w:eastAsia="zh-CN"/>
                    </w:rPr>
                    <w:t>3</w:t>
                  </w:r>
                </w:p>
              </w:tc>
              <w:tc>
                <w:tcPr>
                  <w:tcW w:w="876" w:type="dxa"/>
                  <w:vAlign w:val="center"/>
                </w:tcPr>
                <w:p w14:paraId="38468988">
                  <w:pPr>
                    <w:pStyle w:val="18"/>
                    <w:bidi w:val="0"/>
                    <w:jc w:val="center"/>
                    <w:rPr>
                      <w:rFonts w:hint="default"/>
                      <w:color w:val="auto"/>
                      <w:sz w:val="21"/>
                      <w:szCs w:val="21"/>
                      <w:lang w:val="en-US" w:eastAsia="zh-CN"/>
                    </w:rPr>
                  </w:pPr>
                  <w:r>
                    <w:rPr>
                      <w:rFonts w:hint="eastAsia"/>
                      <w:color w:val="auto"/>
                      <w:sz w:val="21"/>
                      <w:szCs w:val="21"/>
                      <w:lang w:val="en-US" w:eastAsia="zh-CN"/>
                    </w:rPr>
                    <w:t>设备冲洗用水</w:t>
                  </w:r>
                </w:p>
              </w:tc>
              <w:tc>
                <w:tcPr>
                  <w:tcW w:w="1084" w:type="dxa"/>
                  <w:shd w:val="clear" w:color="auto" w:fill="auto"/>
                  <w:vAlign w:val="center"/>
                </w:tcPr>
                <w:p w14:paraId="75107BD0">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2.1m</w:t>
                  </w:r>
                  <w:r>
                    <w:rPr>
                      <w:rFonts w:hint="eastAsia"/>
                      <w:color w:val="auto"/>
                      <w:sz w:val="21"/>
                      <w:szCs w:val="21"/>
                      <w:vertAlign w:val="superscript"/>
                      <w:lang w:val="en-US" w:eastAsia="zh-CN"/>
                    </w:rPr>
                    <w:t>3</w:t>
                  </w:r>
                  <w:r>
                    <w:rPr>
                      <w:rFonts w:hint="eastAsia"/>
                      <w:color w:val="auto"/>
                      <w:sz w:val="21"/>
                      <w:szCs w:val="21"/>
                      <w:lang w:val="en-US" w:eastAsia="zh-CN"/>
                    </w:rPr>
                    <w:t>/d条生产线</w:t>
                  </w:r>
                </w:p>
              </w:tc>
              <w:tc>
                <w:tcPr>
                  <w:tcW w:w="756" w:type="dxa"/>
                  <w:shd w:val="clear" w:color="auto" w:fill="auto"/>
                  <w:vAlign w:val="center"/>
                </w:tcPr>
                <w:p w14:paraId="0F5993DE">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1条</w:t>
                  </w:r>
                </w:p>
              </w:tc>
              <w:tc>
                <w:tcPr>
                  <w:tcW w:w="1019" w:type="dxa"/>
                  <w:shd w:val="clear" w:color="auto" w:fill="auto"/>
                  <w:vAlign w:val="center"/>
                </w:tcPr>
                <w:p w14:paraId="4296413B">
                  <w:pPr>
                    <w:pStyle w:val="18"/>
                    <w:bidi w:val="0"/>
                    <w:ind w:firstLine="0" w:firstLineChars="0"/>
                    <w:jc w:val="center"/>
                    <w:rPr>
                      <w:rFonts w:hint="default"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441</w:t>
                  </w:r>
                </w:p>
              </w:tc>
              <w:tc>
                <w:tcPr>
                  <w:tcW w:w="694" w:type="dxa"/>
                  <w:shd w:val="clear" w:color="auto" w:fill="auto"/>
                  <w:vAlign w:val="center"/>
                </w:tcPr>
                <w:p w14:paraId="7DAFFE1E">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0.9</w:t>
                  </w:r>
                </w:p>
              </w:tc>
              <w:tc>
                <w:tcPr>
                  <w:tcW w:w="926" w:type="dxa"/>
                  <w:shd w:val="clear" w:color="auto" w:fill="auto"/>
                  <w:vAlign w:val="center"/>
                </w:tcPr>
                <w:p w14:paraId="59328D3E">
                  <w:pPr>
                    <w:pStyle w:val="18"/>
                    <w:bidi w:val="0"/>
                    <w:ind w:firstLine="0" w:firstLineChars="0"/>
                    <w:jc w:val="center"/>
                    <w:rPr>
                      <w:rFonts w:hint="default"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44.1</w:t>
                  </w:r>
                </w:p>
              </w:tc>
              <w:tc>
                <w:tcPr>
                  <w:tcW w:w="1041" w:type="dxa"/>
                  <w:shd w:val="clear" w:color="auto" w:fill="auto"/>
                  <w:vAlign w:val="center"/>
                </w:tcPr>
                <w:p w14:paraId="4B814454">
                  <w:pPr>
                    <w:pStyle w:val="18"/>
                    <w:bidi w:val="0"/>
                    <w:ind w:firstLine="0" w:firstLineChars="0"/>
                    <w:jc w:val="center"/>
                    <w:rPr>
                      <w:rFonts w:hint="default"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396.9</w:t>
                  </w:r>
                </w:p>
              </w:tc>
              <w:tc>
                <w:tcPr>
                  <w:tcW w:w="1019" w:type="dxa"/>
                  <w:shd w:val="clear" w:color="auto" w:fill="auto"/>
                  <w:vAlign w:val="center"/>
                </w:tcPr>
                <w:p w14:paraId="0F5EA806">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0</w:t>
                  </w:r>
                </w:p>
              </w:tc>
            </w:tr>
            <w:tr w14:paraId="1B07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AEA1AE3">
                  <w:pPr>
                    <w:pStyle w:val="18"/>
                    <w:bidi w:val="0"/>
                    <w:ind w:firstLine="0" w:firstLineChars="0"/>
                    <w:jc w:val="center"/>
                    <w:rPr>
                      <w:rFonts w:hint="default"/>
                      <w:color w:val="auto"/>
                      <w:sz w:val="21"/>
                      <w:szCs w:val="21"/>
                      <w:lang w:val="en-US" w:eastAsia="zh-CN"/>
                    </w:rPr>
                  </w:pPr>
                  <w:r>
                    <w:rPr>
                      <w:rFonts w:hint="eastAsia"/>
                      <w:color w:val="auto"/>
                      <w:sz w:val="21"/>
                      <w:szCs w:val="21"/>
                      <w:lang w:val="en-US" w:eastAsia="zh-CN"/>
                    </w:rPr>
                    <w:t>4</w:t>
                  </w:r>
                </w:p>
              </w:tc>
              <w:tc>
                <w:tcPr>
                  <w:tcW w:w="876" w:type="dxa"/>
                  <w:vAlign w:val="center"/>
                </w:tcPr>
                <w:p w14:paraId="59A6F5D5">
                  <w:pPr>
                    <w:pStyle w:val="18"/>
                    <w:bidi w:val="0"/>
                    <w:jc w:val="center"/>
                    <w:rPr>
                      <w:rFonts w:hint="default"/>
                      <w:color w:val="auto"/>
                      <w:sz w:val="21"/>
                      <w:szCs w:val="21"/>
                      <w:lang w:val="en-US" w:eastAsia="zh-CN"/>
                    </w:rPr>
                  </w:pPr>
                  <w:r>
                    <w:rPr>
                      <w:rFonts w:hint="eastAsia"/>
                      <w:color w:val="auto"/>
                      <w:sz w:val="21"/>
                      <w:szCs w:val="21"/>
                      <w:lang w:val="en-US" w:eastAsia="zh-CN"/>
                    </w:rPr>
                    <w:t>地面冲洗用水</w:t>
                  </w:r>
                </w:p>
              </w:tc>
              <w:tc>
                <w:tcPr>
                  <w:tcW w:w="1084" w:type="dxa"/>
                  <w:shd w:val="clear" w:color="auto" w:fill="auto"/>
                  <w:vAlign w:val="center"/>
                </w:tcPr>
                <w:p w14:paraId="23061243">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0.45m</w:t>
                  </w:r>
                  <w:r>
                    <w:rPr>
                      <w:rFonts w:hint="eastAsia"/>
                      <w:color w:val="auto"/>
                      <w:sz w:val="21"/>
                      <w:szCs w:val="21"/>
                      <w:vertAlign w:val="superscript"/>
                      <w:lang w:val="en-US" w:eastAsia="zh-CN"/>
                    </w:rPr>
                    <w:t>3</w:t>
                  </w:r>
                </w:p>
              </w:tc>
              <w:tc>
                <w:tcPr>
                  <w:tcW w:w="756" w:type="dxa"/>
                  <w:shd w:val="clear" w:color="auto" w:fill="auto"/>
                  <w:vAlign w:val="center"/>
                </w:tcPr>
                <w:p w14:paraId="3BB14C57">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1天1次</w:t>
                  </w:r>
                </w:p>
              </w:tc>
              <w:tc>
                <w:tcPr>
                  <w:tcW w:w="1019" w:type="dxa"/>
                  <w:shd w:val="clear" w:color="auto" w:fill="auto"/>
                  <w:vAlign w:val="center"/>
                </w:tcPr>
                <w:p w14:paraId="433DDB9B">
                  <w:pPr>
                    <w:pStyle w:val="18"/>
                    <w:bidi w:val="0"/>
                    <w:ind w:firstLine="0" w:firstLineChars="0"/>
                    <w:jc w:val="center"/>
                    <w:rPr>
                      <w:rFonts w:hint="default"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94.5</w:t>
                  </w:r>
                </w:p>
              </w:tc>
              <w:tc>
                <w:tcPr>
                  <w:tcW w:w="694" w:type="dxa"/>
                  <w:shd w:val="clear" w:color="auto" w:fill="auto"/>
                  <w:vAlign w:val="center"/>
                </w:tcPr>
                <w:p w14:paraId="733EBBA0">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0.9</w:t>
                  </w:r>
                </w:p>
              </w:tc>
              <w:tc>
                <w:tcPr>
                  <w:tcW w:w="926" w:type="dxa"/>
                  <w:shd w:val="clear" w:color="auto" w:fill="auto"/>
                  <w:vAlign w:val="center"/>
                </w:tcPr>
                <w:p w14:paraId="58640107">
                  <w:pPr>
                    <w:pStyle w:val="18"/>
                    <w:bidi w:val="0"/>
                    <w:ind w:firstLine="0" w:firstLineChars="0"/>
                    <w:jc w:val="center"/>
                    <w:rPr>
                      <w:rFonts w:hint="default"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9.4</w:t>
                  </w:r>
                </w:p>
              </w:tc>
              <w:tc>
                <w:tcPr>
                  <w:tcW w:w="1041" w:type="dxa"/>
                  <w:shd w:val="clear" w:color="auto" w:fill="auto"/>
                  <w:vAlign w:val="center"/>
                </w:tcPr>
                <w:p w14:paraId="34E33A94">
                  <w:pPr>
                    <w:pStyle w:val="18"/>
                    <w:bidi w:val="0"/>
                    <w:ind w:firstLine="0" w:firstLineChars="0"/>
                    <w:jc w:val="center"/>
                    <w:rPr>
                      <w:rFonts w:hint="default"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85.1</w:t>
                  </w:r>
                </w:p>
              </w:tc>
              <w:tc>
                <w:tcPr>
                  <w:tcW w:w="1019" w:type="dxa"/>
                  <w:shd w:val="clear" w:color="auto" w:fill="auto"/>
                  <w:vAlign w:val="center"/>
                </w:tcPr>
                <w:p w14:paraId="3003D76C">
                  <w:pPr>
                    <w:pStyle w:val="18"/>
                    <w:bidi w:val="0"/>
                    <w:ind w:firstLine="0" w:firstLineChars="0"/>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color w:val="auto"/>
                      <w:sz w:val="21"/>
                      <w:szCs w:val="21"/>
                      <w:lang w:val="en-US" w:eastAsia="zh-CN"/>
                    </w:rPr>
                    <w:t>0</w:t>
                  </w:r>
                </w:p>
              </w:tc>
            </w:tr>
            <w:tr w14:paraId="1739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9E521FD">
                  <w:pPr>
                    <w:pStyle w:val="18"/>
                    <w:bidi w:val="0"/>
                    <w:ind w:firstLine="0" w:firstLineChars="0"/>
                    <w:jc w:val="center"/>
                    <w:rPr>
                      <w:rFonts w:hint="default"/>
                      <w:color w:val="auto"/>
                      <w:sz w:val="21"/>
                      <w:szCs w:val="21"/>
                      <w:lang w:val="en-US" w:eastAsia="zh-CN"/>
                    </w:rPr>
                  </w:pPr>
                  <w:r>
                    <w:rPr>
                      <w:rFonts w:hint="eastAsia"/>
                      <w:color w:val="auto"/>
                      <w:sz w:val="21"/>
                      <w:szCs w:val="21"/>
                      <w:lang w:val="en-US" w:eastAsia="zh-CN"/>
                    </w:rPr>
                    <w:t>5</w:t>
                  </w:r>
                </w:p>
              </w:tc>
              <w:tc>
                <w:tcPr>
                  <w:tcW w:w="876" w:type="dxa"/>
                  <w:vAlign w:val="center"/>
                </w:tcPr>
                <w:p w14:paraId="517CFA45">
                  <w:pPr>
                    <w:pStyle w:val="18"/>
                    <w:bidi w:val="0"/>
                    <w:jc w:val="center"/>
                    <w:rPr>
                      <w:rFonts w:hint="default"/>
                      <w:color w:val="auto"/>
                      <w:sz w:val="21"/>
                      <w:szCs w:val="21"/>
                      <w:lang w:val="en-US" w:eastAsia="zh-CN"/>
                    </w:rPr>
                  </w:pPr>
                  <w:r>
                    <w:rPr>
                      <w:rFonts w:hint="eastAsia"/>
                      <w:color w:val="auto"/>
                      <w:sz w:val="21"/>
                      <w:szCs w:val="21"/>
                      <w:lang w:val="en-US" w:eastAsia="zh-CN"/>
                    </w:rPr>
                    <w:t>降尘用水</w:t>
                  </w:r>
                </w:p>
              </w:tc>
              <w:tc>
                <w:tcPr>
                  <w:tcW w:w="1084" w:type="dxa"/>
                  <w:vAlign w:val="center"/>
                </w:tcPr>
                <w:p w14:paraId="20C0F70F">
                  <w:pPr>
                    <w:pStyle w:val="18"/>
                    <w:bidi w:val="0"/>
                    <w:jc w:val="center"/>
                    <w:rPr>
                      <w:rFonts w:hint="default"/>
                      <w:color w:val="auto"/>
                      <w:sz w:val="21"/>
                      <w:szCs w:val="21"/>
                      <w:lang w:val="en-US" w:eastAsia="zh-CN"/>
                    </w:rPr>
                  </w:pPr>
                  <w:r>
                    <w:rPr>
                      <w:rFonts w:hint="eastAsia"/>
                      <w:color w:val="auto"/>
                      <w:sz w:val="21"/>
                      <w:szCs w:val="21"/>
                      <w:lang w:val="en-US" w:eastAsia="zh-CN"/>
                    </w:rPr>
                    <w:t>3m</w:t>
                  </w:r>
                  <w:r>
                    <w:rPr>
                      <w:rFonts w:hint="eastAsia"/>
                      <w:color w:val="auto"/>
                      <w:sz w:val="21"/>
                      <w:szCs w:val="21"/>
                      <w:vertAlign w:val="superscript"/>
                      <w:lang w:val="en-US" w:eastAsia="zh-CN"/>
                    </w:rPr>
                    <w:t>3</w:t>
                  </w:r>
                  <w:r>
                    <w:rPr>
                      <w:rFonts w:hint="eastAsia"/>
                      <w:color w:val="auto"/>
                      <w:sz w:val="21"/>
                      <w:szCs w:val="21"/>
                      <w:lang w:val="en-US" w:eastAsia="zh-CN"/>
                    </w:rPr>
                    <w:t>/d</w:t>
                  </w:r>
                </w:p>
              </w:tc>
              <w:tc>
                <w:tcPr>
                  <w:tcW w:w="756" w:type="dxa"/>
                  <w:vAlign w:val="center"/>
                </w:tcPr>
                <w:p w14:paraId="02386555">
                  <w:pPr>
                    <w:pStyle w:val="18"/>
                    <w:bidi w:val="0"/>
                    <w:jc w:val="center"/>
                    <w:rPr>
                      <w:rFonts w:hint="default"/>
                      <w:color w:val="auto"/>
                      <w:sz w:val="21"/>
                      <w:szCs w:val="21"/>
                      <w:lang w:val="en-US" w:eastAsia="zh-CN"/>
                    </w:rPr>
                  </w:pPr>
                  <w:r>
                    <w:rPr>
                      <w:rFonts w:hint="eastAsia"/>
                      <w:color w:val="auto"/>
                      <w:sz w:val="21"/>
                      <w:szCs w:val="21"/>
                      <w:lang w:val="en-US" w:eastAsia="zh-CN"/>
                    </w:rPr>
                    <w:t>210天</w:t>
                  </w:r>
                </w:p>
              </w:tc>
              <w:tc>
                <w:tcPr>
                  <w:tcW w:w="1019" w:type="dxa"/>
                  <w:vAlign w:val="center"/>
                </w:tcPr>
                <w:p w14:paraId="2163CD5D">
                  <w:pPr>
                    <w:pStyle w:val="18"/>
                    <w:bidi w:val="0"/>
                    <w:jc w:val="center"/>
                    <w:rPr>
                      <w:rFonts w:hint="default"/>
                      <w:color w:val="auto"/>
                      <w:sz w:val="21"/>
                      <w:szCs w:val="21"/>
                      <w:lang w:val="en-US" w:eastAsia="zh-CN"/>
                    </w:rPr>
                  </w:pPr>
                  <w:r>
                    <w:rPr>
                      <w:rFonts w:hint="eastAsia"/>
                      <w:color w:val="auto"/>
                      <w:sz w:val="21"/>
                      <w:szCs w:val="21"/>
                      <w:lang w:val="en-US" w:eastAsia="zh-CN"/>
                    </w:rPr>
                    <w:t>630</w:t>
                  </w:r>
                </w:p>
              </w:tc>
              <w:tc>
                <w:tcPr>
                  <w:tcW w:w="694" w:type="dxa"/>
                  <w:vAlign w:val="center"/>
                </w:tcPr>
                <w:p w14:paraId="41989EF6">
                  <w:pPr>
                    <w:pStyle w:val="18"/>
                    <w:bidi w:val="0"/>
                    <w:jc w:val="center"/>
                    <w:rPr>
                      <w:rFonts w:hint="default"/>
                      <w:color w:val="auto"/>
                      <w:sz w:val="21"/>
                      <w:szCs w:val="21"/>
                      <w:lang w:val="en-US" w:eastAsia="zh-CN"/>
                    </w:rPr>
                  </w:pPr>
                  <w:r>
                    <w:rPr>
                      <w:rFonts w:hint="eastAsia"/>
                      <w:color w:val="auto"/>
                      <w:sz w:val="21"/>
                      <w:szCs w:val="21"/>
                      <w:lang w:val="en-US" w:eastAsia="zh-CN"/>
                    </w:rPr>
                    <w:t>/</w:t>
                  </w:r>
                </w:p>
              </w:tc>
              <w:tc>
                <w:tcPr>
                  <w:tcW w:w="926" w:type="dxa"/>
                  <w:vAlign w:val="center"/>
                </w:tcPr>
                <w:p w14:paraId="721F179A">
                  <w:pPr>
                    <w:pStyle w:val="18"/>
                    <w:bidi w:val="0"/>
                    <w:jc w:val="center"/>
                    <w:rPr>
                      <w:rFonts w:hint="default"/>
                      <w:color w:val="auto"/>
                      <w:sz w:val="21"/>
                      <w:szCs w:val="21"/>
                      <w:lang w:val="en-US" w:eastAsia="zh-CN"/>
                    </w:rPr>
                  </w:pPr>
                  <w:r>
                    <w:rPr>
                      <w:rFonts w:hint="eastAsia"/>
                      <w:color w:val="auto"/>
                      <w:sz w:val="21"/>
                      <w:szCs w:val="21"/>
                      <w:lang w:val="en-US" w:eastAsia="zh-CN"/>
                    </w:rPr>
                    <w:t>630</w:t>
                  </w:r>
                </w:p>
              </w:tc>
              <w:tc>
                <w:tcPr>
                  <w:tcW w:w="1041" w:type="dxa"/>
                  <w:vAlign w:val="center"/>
                </w:tcPr>
                <w:p w14:paraId="37FB8037">
                  <w:pPr>
                    <w:pStyle w:val="18"/>
                    <w:bidi w:val="0"/>
                    <w:jc w:val="center"/>
                    <w:rPr>
                      <w:rFonts w:hint="default"/>
                      <w:color w:val="auto"/>
                      <w:sz w:val="21"/>
                      <w:szCs w:val="21"/>
                      <w:lang w:val="en-US" w:eastAsia="zh-CN"/>
                    </w:rPr>
                  </w:pPr>
                  <w:r>
                    <w:rPr>
                      <w:rFonts w:hint="eastAsia"/>
                      <w:color w:val="auto"/>
                      <w:sz w:val="21"/>
                      <w:szCs w:val="21"/>
                      <w:lang w:val="en-US" w:eastAsia="zh-CN"/>
                    </w:rPr>
                    <w:t>/</w:t>
                  </w:r>
                </w:p>
              </w:tc>
              <w:tc>
                <w:tcPr>
                  <w:tcW w:w="1019" w:type="dxa"/>
                  <w:vAlign w:val="center"/>
                </w:tcPr>
                <w:p w14:paraId="44EB888A">
                  <w:pPr>
                    <w:pStyle w:val="18"/>
                    <w:bidi w:val="0"/>
                    <w:jc w:val="center"/>
                    <w:rPr>
                      <w:rFonts w:hint="default"/>
                      <w:color w:val="auto"/>
                      <w:sz w:val="21"/>
                      <w:szCs w:val="21"/>
                      <w:lang w:val="en-US" w:eastAsia="zh-CN"/>
                    </w:rPr>
                  </w:pPr>
                  <w:r>
                    <w:rPr>
                      <w:rFonts w:hint="eastAsia"/>
                      <w:color w:val="auto"/>
                      <w:sz w:val="21"/>
                      <w:szCs w:val="21"/>
                      <w:lang w:val="en-US" w:eastAsia="zh-CN"/>
                    </w:rPr>
                    <w:t>0</w:t>
                  </w:r>
                </w:p>
              </w:tc>
            </w:tr>
            <w:tr w14:paraId="1AC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2EE05D2">
                  <w:pPr>
                    <w:pStyle w:val="18"/>
                    <w:bidi w:val="0"/>
                    <w:jc w:val="center"/>
                    <w:rPr>
                      <w:rFonts w:hint="default"/>
                      <w:color w:val="auto"/>
                      <w:sz w:val="21"/>
                      <w:szCs w:val="21"/>
                      <w:lang w:val="en-US" w:eastAsia="zh-CN"/>
                    </w:rPr>
                  </w:pPr>
                  <w:r>
                    <w:rPr>
                      <w:rFonts w:hint="eastAsia"/>
                      <w:color w:val="auto"/>
                      <w:sz w:val="21"/>
                      <w:szCs w:val="21"/>
                      <w:lang w:val="en-US" w:eastAsia="zh-CN"/>
                    </w:rPr>
                    <w:t>6</w:t>
                  </w:r>
                </w:p>
              </w:tc>
              <w:tc>
                <w:tcPr>
                  <w:tcW w:w="876" w:type="dxa"/>
                  <w:vAlign w:val="center"/>
                </w:tcPr>
                <w:p w14:paraId="23DBF5AC">
                  <w:pPr>
                    <w:pStyle w:val="18"/>
                    <w:bidi w:val="0"/>
                    <w:jc w:val="center"/>
                    <w:rPr>
                      <w:rFonts w:hint="default"/>
                      <w:color w:val="auto"/>
                      <w:sz w:val="21"/>
                      <w:szCs w:val="21"/>
                      <w:lang w:val="en-US" w:eastAsia="zh-CN"/>
                    </w:rPr>
                  </w:pPr>
                  <w:r>
                    <w:rPr>
                      <w:rFonts w:hint="eastAsia"/>
                      <w:color w:val="auto"/>
                      <w:sz w:val="21"/>
                      <w:szCs w:val="21"/>
                      <w:lang w:val="en-US" w:eastAsia="zh-CN"/>
                    </w:rPr>
                    <w:t>生活用水</w:t>
                  </w:r>
                </w:p>
              </w:tc>
              <w:tc>
                <w:tcPr>
                  <w:tcW w:w="1084" w:type="dxa"/>
                  <w:vAlign w:val="center"/>
                </w:tcPr>
                <w:p w14:paraId="089B559B">
                  <w:pPr>
                    <w:pStyle w:val="18"/>
                    <w:bidi w:val="0"/>
                    <w:jc w:val="center"/>
                    <w:rPr>
                      <w:rFonts w:hint="default"/>
                      <w:color w:val="auto"/>
                      <w:sz w:val="21"/>
                      <w:szCs w:val="21"/>
                      <w:lang w:val="en-US" w:eastAsia="zh-CN"/>
                    </w:rPr>
                  </w:pPr>
                  <w:r>
                    <w:rPr>
                      <w:rFonts w:hint="eastAsia"/>
                      <w:color w:val="auto"/>
                      <w:sz w:val="21"/>
                      <w:szCs w:val="21"/>
                      <w:lang w:val="en-US" w:eastAsia="zh-CN"/>
                    </w:rPr>
                    <w:t>0.1m</w:t>
                  </w:r>
                  <w:r>
                    <w:rPr>
                      <w:rFonts w:hint="eastAsia"/>
                      <w:color w:val="auto"/>
                      <w:sz w:val="21"/>
                      <w:szCs w:val="21"/>
                      <w:vertAlign w:val="superscript"/>
                      <w:lang w:val="en-US" w:eastAsia="zh-CN"/>
                    </w:rPr>
                    <w:t>3</w:t>
                  </w:r>
                  <w:r>
                    <w:rPr>
                      <w:rFonts w:hint="eastAsia"/>
                      <w:color w:val="auto"/>
                      <w:sz w:val="21"/>
                      <w:szCs w:val="21"/>
                      <w:lang w:val="en-US" w:eastAsia="zh-CN"/>
                    </w:rPr>
                    <w:t>/d</w:t>
                  </w:r>
                </w:p>
              </w:tc>
              <w:tc>
                <w:tcPr>
                  <w:tcW w:w="756" w:type="dxa"/>
                  <w:vAlign w:val="center"/>
                </w:tcPr>
                <w:p w14:paraId="50658264">
                  <w:pPr>
                    <w:pStyle w:val="18"/>
                    <w:bidi w:val="0"/>
                    <w:jc w:val="center"/>
                    <w:rPr>
                      <w:rFonts w:hint="default"/>
                      <w:color w:val="auto"/>
                      <w:sz w:val="21"/>
                      <w:szCs w:val="21"/>
                      <w:lang w:val="en-US" w:eastAsia="zh-CN"/>
                    </w:rPr>
                  </w:pPr>
                  <w:r>
                    <w:rPr>
                      <w:rFonts w:hint="eastAsia"/>
                      <w:color w:val="auto"/>
                      <w:sz w:val="21"/>
                      <w:szCs w:val="21"/>
                      <w:lang w:val="en-US" w:eastAsia="zh-CN"/>
                    </w:rPr>
                    <w:t>210天</w:t>
                  </w:r>
                </w:p>
              </w:tc>
              <w:tc>
                <w:tcPr>
                  <w:tcW w:w="1019" w:type="dxa"/>
                  <w:vAlign w:val="center"/>
                </w:tcPr>
                <w:p w14:paraId="0CB4874C">
                  <w:pPr>
                    <w:pStyle w:val="18"/>
                    <w:bidi w:val="0"/>
                    <w:jc w:val="center"/>
                    <w:rPr>
                      <w:rFonts w:hint="default"/>
                      <w:color w:val="auto"/>
                      <w:sz w:val="21"/>
                      <w:szCs w:val="21"/>
                      <w:lang w:val="en-US" w:eastAsia="zh-CN"/>
                    </w:rPr>
                  </w:pPr>
                  <w:r>
                    <w:rPr>
                      <w:rFonts w:hint="eastAsia"/>
                      <w:color w:val="auto"/>
                      <w:sz w:val="21"/>
                      <w:szCs w:val="21"/>
                      <w:lang w:val="en-US" w:eastAsia="zh-CN"/>
                    </w:rPr>
                    <w:t>21</w:t>
                  </w:r>
                </w:p>
              </w:tc>
              <w:tc>
                <w:tcPr>
                  <w:tcW w:w="694" w:type="dxa"/>
                  <w:vAlign w:val="center"/>
                </w:tcPr>
                <w:p w14:paraId="7242E1AE">
                  <w:pPr>
                    <w:pStyle w:val="18"/>
                    <w:bidi w:val="0"/>
                    <w:jc w:val="center"/>
                    <w:rPr>
                      <w:rFonts w:hint="default"/>
                      <w:color w:val="auto"/>
                      <w:sz w:val="21"/>
                      <w:szCs w:val="21"/>
                      <w:lang w:val="en-US" w:eastAsia="zh-CN"/>
                    </w:rPr>
                  </w:pPr>
                  <w:r>
                    <w:rPr>
                      <w:rFonts w:hint="eastAsia"/>
                      <w:color w:val="auto"/>
                      <w:sz w:val="21"/>
                      <w:szCs w:val="21"/>
                      <w:lang w:val="en-US" w:eastAsia="zh-CN"/>
                    </w:rPr>
                    <w:t>0.8</w:t>
                  </w:r>
                </w:p>
              </w:tc>
              <w:tc>
                <w:tcPr>
                  <w:tcW w:w="926" w:type="dxa"/>
                  <w:vAlign w:val="center"/>
                </w:tcPr>
                <w:p w14:paraId="52A081AD">
                  <w:pPr>
                    <w:pStyle w:val="18"/>
                    <w:bidi w:val="0"/>
                    <w:jc w:val="center"/>
                    <w:rPr>
                      <w:rFonts w:hint="default"/>
                      <w:color w:val="auto"/>
                      <w:sz w:val="21"/>
                      <w:szCs w:val="21"/>
                      <w:lang w:val="en-US" w:eastAsia="zh-CN"/>
                    </w:rPr>
                  </w:pPr>
                  <w:r>
                    <w:rPr>
                      <w:rFonts w:hint="eastAsia"/>
                      <w:color w:val="auto"/>
                      <w:sz w:val="21"/>
                      <w:szCs w:val="21"/>
                      <w:lang w:val="en-US" w:eastAsia="zh-CN"/>
                    </w:rPr>
                    <w:t>4.2</w:t>
                  </w:r>
                </w:p>
              </w:tc>
              <w:tc>
                <w:tcPr>
                  <w:tcW w:w="1041" w:type="dxa"/>
                  <w:vAlign w:val="center"/>
                </w:tcPr>
                <w:p w14:paraId="37825FDC">
                  <w:pPr>
                    <w:pStyle w:val="18"/>
                    <w:bidi w:val="0"/>
                    <w:jc w:val="center"/>
                    <w:rPr>
                      <w:rFonts w:hint="default"/>
                      <w:color w:val="auto"/>
                      <w:sz w:val="21"/>
                      <w:szCs w:val="21"/>
                      <w:lang w:val="en-US" w:eastAsia="zh-CN"/>
                    </w:rPr>
                  </w:pPr>
                  <w:r>
                    <w:rPr>
                      <w:rFonts w:hint="eastAsia"/>
                      <w:color w:val="auto"/>
                      <w:sz w:val="21"/>
                      <w:szCs w:val="21"/>
                      <w:lang w:val="en-US" w:eastAsia="zh-CN"/>
                    </w:rPr>
                    <w:t>16.8</w:t>
                  </w:r>
                </w:p>
              </w:tc>
              <w:tc>
                <w:tcPr>
                  <w:tcW w:w="1019" w:type="dxa"/>
                  <w:vAlign w:val="center"/>
                </w:tcPr>
                <w:p w14:paraId="495BC5FE">
                  <w:pPr>
                    <w:pStyle w:val="18"/>
                    <w:bidi w:val="0"/>
                    <w:jc w:val="center"/>
                    <w:rPr>
                      <w:rFonts w:hint="default"/>
                      <w:color w:val="auto"/>
                      <w:sz w:val="21"/>
                      <w:szCs w:val="21"/>
                      <w:lang w:val="en-US" w:eastAsia="zh-CN"/>
                    </w:rPr>
                  </w:pPr>
                  <w:r>
                    <w:rPr>
                      <w:rFonts w:hint="eastAsia"/>
                      <w:color w:val="auto"/>
                      <w:sz w:val="21"/>
                      <w:szCs w:val="21"/>
                      <w:lang w:val="en-US" w:eastAsia="zh-CN"/>
                    </w:rPr>
                    <w:t>0</w:t>
                  </w:r>
                </w:p>
              </w:tc>
            </w:tr>
            <w:tr w14:paraId="5395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047D476">
                  <w:pPr>
                    <w:pStyle w:val="18"/>
                    <w:bidi w:val="0"/>
                    <w:jc w:val="center"/>
                    <w:rPr>
                      <w:rFonts w:hint="default"/>
                      <w:color w:val="auto"/>
                      <w:sz w:val="21"/>
                      <w:szCs w:val="21"/>
                      <w:lang w:val="en-US" w:eastAsia="zh-CN"/>
                    </w:rPr>
                  </w:pPr>
                  <w:r>
                    <w:rPr>
                      <w:rFonts w:hint="eastAsia"/>
                      <w:color w:val="auto"/>
                      <w:sz w:val="21"/>
                      <w:szCs w:val="21"/>
                      <w:lang w:val="en-US" w:eastAsia="zh-CN"/>
                    </w:rPr>
                    <w:t>7</w:t>
                  </w:r>
                </w:p>
              </w:tc>
              <w:tc>
                <w:tcPr>
                  <w:tcW w:w="876" w:type="dxa"/>
                  <w:vAlign w:val="center"/>
                </w:tcPr>
                <w:p w14:paraId="2E99C987">
                  <w:pPr>
                    <w:pStyle w:val="18"/>
                    <w:bidi w:val="0"/>
                    <w:jc w:val="center"/>
                    <w:rPr>
                      <w:rFonts w:hint="default"/>
                      <w:color w:val="auto"/>
                      <w:sz w:val="21"/>
                      <w:szCs w:val="21"/>
                      <w:lang w:val="en-US" w:eastAsia="zh-CN"/>
                    </w:rPr>
                  </w:pPr>
                  <w:r>
                    <w:rPr>
                      <w:rFonts w:hint="eastAsia"/>
                      <w:color w:val="auto"/>
                      <w:sz w:val="21"/>
                      <w:szCs w:val="21"/>
                      <w:lang w:val="en-US" w:eastAsia="zh-CN"/>
                    </w:rPr>
                    <w:t>初期雨水</w:t>
                  </w:r>
                </w:p>
              </w:tc>
              <w:tc>
                <w:tcPr>
                  <w:tcW w:w="1084" w:type="dxa"/>
                  <w:vAlign w:val="center"/>
                </w:tcPr>
                <w:p w14:paraId="3820748B">
                  <w:pPr>
                    <w:pStyle w:val="18"/>
                    <w:bidi w:val="0"/>
                    <w:jc w:val="center"/>
                    <w:rPr>
                      <w:rFonts w:hint="default"/>
                      <w:color w:val="auto"/>
                      <w:sz w:val="21"/>
                      <w:szCs w:val="21"/>
                      <w:lang w:val="en-US" w:eastAsia="zh-CN"/>
                    </w:rPr>
                  </w:pPr>
                  <w:r>
                    <w:rPr>
                      <w:rFonts w:hint="eastAsia"/>
                      <w:color w:val="auto"/>
                      <w:sz w:val="21"/>
                      <w:szCs w:val="21"/>
                      <w:lang w:val="en-US" w:eastAsia="zh-CN"/>
                    </w:rPr>
                    <w:t>/</w:t>
                  </w:r>
                </w:p>
              </w:tc>
              <w:tc>
                <w:tcPr>
                  <w:tcW w:w="756" w:type="dxa"/>
                  <w:vAlign w:val="center"/>
                </w:tcPr>
                <w:p w14:paraId="43FC8BE1">
                  <w:pPr>
                    <w:pStyle w:val="18"/>
                    <w:bidi w:val="0"/>
                    <w:jc w:val="center"/>
                    <w:rPr>
                      <w:rFonts w:hint="default"/>
                      <w:color w:val="auto"/>
                      <w:sz w:val="21"/>
                      <w:szCs w:val="21"/>
                      <w:lang w:val="en-US" w:eastAsia="zh-CN"/>
                    </w:rPr>
                  </w:pPr>
                  <w:r>
                    <w:rPr>
                      <w:rFonts w:hint="eastAsia"/>
                      <w:color w:val="auto"/>
                      <w:sz w:val="21"/>
                      <w:szCs w:val="21"/>
                      <w:lang w:val="en-US" w:eastAsia="zh-CN"/>
                    </w:rPr>
                    <w:t>/</w:t>
                  </w:r>
                </w:p>
              </w:tc>
              <w:tc>
                <w:tcPr>
                  <w:tcW w:w="1019" w:type="dxa"/>
                  <w:vAlign w:val="center"/>
                </w:tcPr>
                <w:p w14:paraId="5A201AA0">
                  <w:pPr>
                    <w:pStyle w:val="18"/>
                    <w:bidi w:val="0"/>
                    <w:jc w:val="center"/>
                    <w:rPr>
                      <w:rFonts w:hint="default"/>
                      <w:color w:val="auto"/>
                      <w:sz w:val="21"/>
                      <w:szCs w:val="21"/>
                      <w:lang w:val="en-US" w:eastAsia="zh-CN"/>
                    </w:rPr>
                  </w:pPr>
                  <w:r>
                    <w:rPr>
                      <w:rFonts w:hint="eastAsia"/>
                      <w:color w:val="auto"/>
                      <w:sz w:val="21"/>
                      <w:szCs w:val="21"/>
                      <w:lang w:val="en-US" w:eastAsia="zh-CN"/>
                    </w:rPr>
                    <w:t>/</w:t>
                  </w:r>
                </w:p>
              </w:tc>
              <w:tc>
                <w:tcPr>
                  <w:tcW w:w="694" w:type="dxa"/>
                  <w:vAlign w:val="center"/>
                </w:tcPr>
                <w:p w14:paraId="2DCAEE19">
                  <w:pPr>
                    <w:pStyle w:val="18"/>
                    <w:bidi w:val="0"/>
                    <w:jc w:val="center"/>
                    <w:rPr>
                      <w:rFonts w:hint="default"/>
                      <w:color w:val="auto"/>
                      <w:sz w:val="21"/>
                      <w:szCs w:val="21"/>
                      <w:lang w:val="en-US" w:eastAsia="zh-CN"/>
                    </w:rPr>
                  </w:pPr>
                  <w:r>
                    <w:rPr>
                      <w:rFonts w:hint="eastAsia"/>
                      <w:color w:val="auto"/>
                      <w:sz w:val="21"/>
                      <w:szCs w:val="21"/>
                      <w:lang w:val="en-US" w:eastAsia="zh-CN"/>
                    </w:rPr>
                    <w:t>/</w:t>
                  </w:r>
                </w:p>
              </w:tc>
              <w:tc>
                <w:tcPr>
                  <w:tcW w:w="926" w:type="dxa"/>
                  <w:vAlign w:val="center"/>
                </w:tcPr>
                <w:p w14:paraId="51965D96">
                  <w:pPr>
                    <w:pStyle w:val="18"/>
                    <w:bidi w:val="0"/>
                    <w:jc w:val="center"/>
                    <w:rPr>
                      <w:rFonts w:hint="default"/>
                      <w:color w:val="auto"/>
                      <w:sz w:val="21"/>
                      <w:szCs w:val="21"/>
                      <w:lang w:val="en-US" w:eastAsia="zh-CN"/>
                    </w:rPr>
                  </w:pPr>
                  <w:r>
                    <w:rPr>
                      <w:rFonts w:hint="eastAsia"/>
                      <w:color w:val="auto"/>
                      <w:sz w:val="21"/>
                      <w:szCs w:val="21"/>
                      <w:lang w:val="en-US" w:eastAsia="zh-CN"/>
                    </w:rPr>
                    <w:t>/</w:t>
                  </w:r>
                </w:p>
              </w:tc>
              <w:tc>
                <w:tcPr>
                  <w:tcW w:w="1041" w:type="dxa"/>
                  <w:vAlign w:val="center"/>
                </w:tcPr>
                <w:p w14:paraId="73C52DDC">
                  <w:pPr>
                    <w:pStyle w:val="18"/>
                    <w:bidi w:val="0"/>
                    <w:jc w:val="center"/>
                    <w:rPr>
                      <w:rFonts w:hint="default"/>
                      <w:color w:val="auto"/>
                      <w:sz w:val="21"/>
                      <w:szCs w:val="21"/>
                      <w:lang w:val="en-US" w:eastAsia="zh-CN"/>
                    </w:rPr>
                  </w:pPr>
                  <w:r>
                    <w:rPr>
                      <w:rFonts w:hint="eastAsia"/>
                      <w:color w:val="auto"/>
                      <w:sz w:val="21"/>
                      <w:szCs w:val="21"/>
                      <w:lang w:val="en-US" w:eastAsia="zh-CN"/>
                    </w:rPr>
                    <w:t>10611</w:t>
                  </w:r>
                </w:p>
              </w:tc>
              <w:tc>
                <w:tcPr>
                  <w:tcW w:w="1019" w:type="dxa"/>
                  <w:vAlign w:val="center"/>
                </w:tcPr>
                <w:p w14:paraId="2CF5C9A1">
                  <w:pPr>
                    <w:pStyle w:val="18"/>
                    <w:bidi w:val="0"/>
                    <w:jc w:val="center"/>
                    <w:rPr>
                      <w:rFonts w:hint="default"/>
                      <w:color w:val="auto"/>
                      <w:sz w:val="21"/>
                      <w:szCs w:val="21"/>
                      <w:lang w:val="en-US" w:eastAsia="zh-CN"/>
                    </w:rPr>
                  </w:pPr>
                  <w:r>
                    <w:rPr>
                      <w:rFonts w:hint="eastAsia"/>
                      <w:color w:val="auto"/>
                      <w:sz w:val="21"/>
                      <w:szCs w:val="21"/>
                      <w:lang w:val="en-US" w:eastAsia="zh-CN"/>
                    </w:rPr>
                    <w:t>0</w:t>
                  </w:r>
                </w:p>
              </w:tc>
            </w:tr>
          </w:tbl>
          <w:p w14:paraId="2FB618D3">
            <w:pPr>
              <w:pStyle w:val="16"/>
              <w:bidi w:val="0"/>
              <w:ind w:left="0" w:leftChars="0" w:firstLine="480" w:firstLineChars="200"/>
              <w:rPr>
                <w:rFonts w:hint="eastAsia" w:ascii="Times New Roman" w:hAnsi="Times New Roman" w:cs="Times New Roman"/>
                <w:color w:val="auto"/>
                <w:sz w:val="24"/>
                <w:u w:val="none" w:color="auto"/>
                <w:lang w:eastAsia="zh-CN"/>
              </w:rPr>
            </w:pPr>
            <w:r>
              <w:rPr>
                <w:rFonts w:hint="eastAsia"/>
                <w:color w:val="auto"/>
                <w:lang w:val="en-US" w:eastAsia="zh-CN"/>
              </w:rPr>
              <w:t>项目水平衡图见图2-1。</w:t>
            </w:r>
          </w:p>
          <w:p w14:paraId="77465B63">
            <w:pPr>
              <w:pStyle w:val="16"/>
              <w:bidi w:val="0"/>
              <w:ind w:left="0" w:leftChars="0" w:firstLine="0" w:firstLineChars="0"/>
              <w:jc w:val="center"/>
              <w:rPr>
                <w:rFonts w:hint="eastAsia" w:ascii="Times New Roman" w:hAnsi="Times New Roman" w:cs="Times New Roman"/>
                <w:color w:val="4874CB" w:themeColor="accent1"/>
                <w:sz w:val="24"/>
                <w:highlight w:val="yellow"/>
                <w:u w:val="none" w:color="auto"/>
                <w:lang w:eastAsia="zh-CN"/>
                <w14:textFill>
                  <w14:solidFill>
                    <w14:schemeClr w14:val="accent1"/>
                  </w14:solidFill>
                </w14:textFill>
              </w:rPr>
            </w:pPr>
            <w:r>
              <w:rPr>
                <w:rStyle w:val="19"/>
                <w:rFonts w:hint="eastAsia"/>
                <w:color w:val="4874CB" w:themeColor="accent1"/>
                <w:highlight w:val="none"/>
                <w:lang w:eastAsia="zh-CN"/>
                <w14:textFill>
                  <w14:solidFill>
                    <w14:schemeClr w14:val="accent1"/>
                  </w14:solidFill>
                </w14:textFill>
              </w:rPr>
              <w:object>
                <v:shape id="_x0000_i1025" o:spt="75" type="#_x0000_t75" style="height:334pt;width:393.55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r>
              <w:rPr>
                <w:rStyle w:val="19"/>
                <w:rFonts w:hint="eastAsia"/>
                <w:color w:val="auto"/>
                <w:highlight w:val="none"/>
                <w:lang w:eastAsia="zh-CN"/>
              </w:rPr>
              <w:t>图2-</w:t>
            </w:r>
            <w:r>
              <w:rPr>
                <w:rStyle w:val="19"/>
                <w:rFonts w:hint="eastAsia"/>
                <w:color w:val="auto"/>
                <w:highlight w:val="none"/>
                <w:lang w:val="en-US" w:eastAsia="zh-CN"/>
              </w:rPr>
              <w:t xml:space="preserve">1  </w:t>
            </w:r>
            <w:r>
              <w:rPr>
                <w:rStyle w:val="19"/>
                <w:rFonts w:hint="eastAsia"/>
                <w:color w:val="auto"/>
                <w:highlight w:val="none"/>
                <w:lang w:eastAsia="zh-CN"/>
              </w:rPr>
              <w:t>项目水平衡图   单位：m</w:t>
            </w:r>
            <w:r>
              <w:rPr>
                <w:rStyle w:val="19"/>
                <w:rFonts w:hint="eastAsia"/>
                <w:color w:val="auto"/>
                <w:highlight w:val="none"/>
                <w:vertAlign w:val="superscript"/>
                <w:lang w:eastAsia="zh-CN"/>
              </w:rPr>
              <w:t>3</w:t>
            </w:r>
            <w:r>
              <w:rPr>
                <w:rStyle w:val="19"/>
                <w:rFonts w:hint="eastAsia"/>
                <w:color w:val="auto"/>
                <w:highlight w:val="none"/>
                <w:lang w:eastAsia="zh-CN"/>
              </w:rPr>
              <w:t>/a</w:t>
            </w:r>
          </w:p>
          <w:p w14:paraId="17CEDE53">
            <w:pPr>
              <w:pStyle w:val="16"/>
              <w:bidi w:val="0"/>
              <w:rPr>
                <w:rFonts w:hint="eastAsia" w:ascii="Times New Roman" w:hAnsi="Times New Roman" w:cs="Times New Roman"/>
                <w:color w:val="auto"/>
                <w:sz w:val="24"/>
                <w:u w:val="none" w:color="auto"/>
                <w:lang w:eastAsia="zh-CN"/>
              </w:rPr>
            </w:pPr>
            <w:r>
              <w:rPr>
                <w:rFonts w:hint="eastAsia" w:ascii="Times New Roman" w:hAnsi="Times New Roman" w:cs="Times New Roman"/>
                <w:color w:val="auto"/>
                <w:sz w:val="24"/>
                <w:u w:val="none" w:color="auto"/>
                <w:lang w:eastAsia="zh-CN"/>
              </w:rPr>
              <w:t>（3）供电</w:t>
            </w:r>
          </w:p>
          <w:p w14:paraId="688B766F">
            <w:pPr>
              <w:pStyle w:val="16"/>
              <w:bidi w:val="0"/>
              <w:rPr>
                <w:rFonts w:hint="eastAsia" w:ascii="Times New Roman" w:hAnsi="Times New Roman" w:cs="Times New Roman"/>
                <w:color w:val="4874CB" w:themeColor="accent1"/>
                <w:sz w:val="24"/>
                <w:u w:val="none" w:color="auto"/>
                <w:lang w:val="en-US" w:eastAsia="zh-CN"/>
                <w14:textFill>
                  <w14:solidFill>
                    <w14:schemeClr w14:val="accent1"/>
                  </w14:solidFill>
                </w14:textFill>
              </w:rPr>
            </w:pPr>
            <w:r>
              <w:rPr>
                <w:rFonts w:hint="eastAsia" w:ascii="Times New Roman" w:hAnsi="Times New Roman" w:cs="Times New Roman"/>
                <w:color w:val="auto"/>
                <w:sz w:val="24"/>
                <w:u w:val="none" w:color="auto"/>
                <w:lang w:eastAsia="zh-CN"/>
              </w:rPr>
              <w:t>由</w:t>
            </w:r>
            <w:r>
              <w:rPr>
                <w:rFonts w:hint="eastAsia" w:ascii="Times New Roman" w:hAnsi="Times New Roman" w:cs="Times New Roman"/>
                <w:color w:val="auto"/>
                <w:sz w:val="24"/>
                <w:u w:val="none" w:color="auto"/>
                <w:lang w:val="en-US" w:eastAsia="zh-CN"/>
              </w:rPr>
              <w:t>乡镇电网供给</w:t>
            </w:r>
            <w:r>
              <w:rPr>
                <w:rFonts w:hint="eastAsia" w:ascii="Times New Roman" w:hAnsi="Times New Roman" w:cs="Times New Roman"/>
                <w:color w:val="auto"/>
                <w:sz w:val="24"/>
                <w:u w:val="none" w:color="auto"/>
                <w:lang w:eastAsia="zh-CN"/>
              </w:rPr>
              <w:t>。</w:t>
            </w:r>
          </w:p>
        </w:tc>
      </w:tr>
      <w:tr w14:paraId="7EAB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4E7CFBF">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0F52857B">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6D37D65B">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32C5F9B2">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02172D0F">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1631621E">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2C4FEA95">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7FC39DE6">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62AA46C3">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18AB68C5">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79F074AE">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3DF682C7">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2E2190CD">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64E80BE7">
            <w:pPr>
              <w:bidi w:val="0"/>
              <w:ind w:left="0" w:leftChars="0" w:firstLine="0" w:firstLineChars="0"/>
              <w:jc w:val="center"/>
              <w:rPr>
                <w:rFonts w:hint="eastAsia"/>
                <w:color w:val="4874CB" w:themeColor="accent1"/>
                <w:lang w:val="en-US" w:eastAsia="zh-CN"/>
                <w14:textFill>
                  <w14:solidFill>
                    <w14:schemeClr w14:val="accent1"/>
                  </w14:solidFill>
                </w14:textFill>
              </w:rPr>
            </w:pPr>
          </w:p>
          <w:p w14:paraId="7B6BB0AE">
            <w:pPr>
              <w:bidi w:val="0"/>
              <w:ind w:left="0" w:leftChars="0" w:firstLine="0" w:firstLineChars="0"/>
              <w:jc w:val="both"/>
              <w:rPr>
                <w:rFonts w:hint="eastAsia"/>
                <w:color w:val="auto"/>
                <w:lang w:val="en-US" w:eastAsia="zh-CN"/>
              </w:rPr>
            </w:pPr>
            <w:r>
              <w:rPr>
                <w:rFonts w:hint="eastAsia"/>
                <w:color w:val="auto"/>
                <w:lang w:val="en-US" w:eastAsia="zh-CN"/>
              </w:rPr>
              <w:t>工</w:t>
            </w:r>
          </w:p>
          <w:p w14:paraId="26CE28DF">
            <w:pPr>
              <w:bidi w:val="0"/>
              <w:ind w:left="0" w:leftChars="0" w:firstLine="0" w:firstLineChars="0"/>
              <w:jc w:val="center"/>
              <w:rPr>
                <w:rFonts w:hint="eastAsia"/>
                <w:color w:val="auto"/>
                <w:lang w:val="en-US" w:eastAsia="zh-CN"/>
              </w:rPr>
            </w:pPr>
            <w:r>
              <w:rPr>
                <w:rFonts w:hint="eastAsia"/>
                <w:color w:val="auto"/>
                <w:lang w:val="en-US" w:eastAsia="zh-CN"/>
              </w:rPr>
              <w:t>艺</w:t>
            </w:r>
          </w:p>
          <w:p w14:paraId="552C3FD3">
            <w:pPr>
              <w:bidi w:val="0"/>
              <w:ind w:left="0" w:leftChars="0" w:firstLine="0" w:firstLineChars="0"/>
              <w:jc w:val="center"/>
              <w:rPr>
                <w:rFonts w:hint="eastAsia"/>
                <w:color w:val="auto"/>
                <w:lang w:val="en-US" w:eastAsia="zh-CN"/>
              </w:rPr>
            </w:pPr>
            <w:r>
              <w:rPr>
                <w:rFonts w:hint="eastAsia"/>
                <w:color w:val="auto"/>
                <w:lang w:val="en-US" w:eastAsia="zh-CN"/>
              </w:rPr>
              <w:t>流</w:t>
            </w:r>
          </w:p>
          <w:p w14:paraId="286C362B">
            <w:pPr>
              <w:bidi w:val="0"/>
              <w:ind w:left="0" w:leftChars="0" w:firstLine="0" w:firstLineChars="0"/>
              <w:jc w:val="center"/>
              <w:rPr>
                <w:rFonts w:hint="eastAsia"/>
                <w:color w:val="auto"/>
                <w:lang w:val="en-US" w:eastAsia="zh-CN"/>
              </w:rPr>
            </w:pPr>
            <w:r>
              <w:rPr>
                <w:rFonts w:hint="eastAsia"/>
                <w:color w:val="auto"/>
                <w:lang w:val="en-US" w:eastAsia="zh-CN"/>
              </w:rPr>
              <w:t>程</w:t>
            </w:r>
          </w:p>
          <w:p w14:paraId="3447F14D">
            <w:pPr>
              <w:bidi w:val="0"/>
              <w:ind w:left="0" w:leftChars="0" w:firstLine="0" w:firstLineChars="0"/>
              <w:jc w:val="center"/>
              <w:rPr>
                <w:rFonts w:hint="eastAsia"/>
                <w:color w:val="auto"/>
                <w:lang w:val="en-US" w:eastAsia="zh-CN"/>
              </w:rPr>
            </w:pPr>
            <w:r>
              <w:rPr>
                <w:rFonts w:hint="eastAsia"/>
                <w:color w:val="auto"/>
                <w:lang w:val="en-US" w:eastAsia="zh-CN"/>
              </w:rPr>
              <w:t>和</w:t>
            </w:r>
          </w:p>
          <w:p w14:paraId="26F042C0">
            <w:pPr>
              <w:bidi w:val="0"/>
              <w:ind w:left="0" w:leftChars="0" w:firstLine="0" w:firstLineChars="0"/>
              <w:jc w:val="center"/>
              <w:rPr>
                <w:rFonts w:hint="eastAsia"/>
                <w:color w:val="auto"/>
                <w:lang w:val="en-US" w:eastAsia="zh-CN"/>
              </w:rPr>
            </w:pPr>
            <w:r>
              <w:rPr>
                <w:rFonts w:hint="eastAsia"/>
                <w:color w:val="auto"/>
                <w:lang w:val="en-US" w:eastAsia="zh-CN"/>
              </w:rPr>
              <w:t>产</w:t>
            </w:r>
          </w:p>
          <w:p w14:paraId="1106D690">
            <w:pPr>
              <w:bidi w:val="0"/>
              <w:ind w:left="0" w:leftChars="0" w:firstLine="0" w:firstLineChars="0"/>
              <w:jc w:val="center"/>
              <w:rPr>
                <w:rFonts w:hint="eastAsia"/>
                <w:color w:val="auto"/>
                <w:lang w:val="en-US" w:eastAsia="zh-CN"/>
              </w:rPr>
            </w:pPr>
            <w:r>
              <w:rPr>
                <w:rFonts w:hint="eastAsia"/>
                <w:color w:val="auto"/>
                <w:lang w:val="en-US" w:eastAsia="zh-CN"/>
              </w:rPr>
              <w:t>排</w:t>
            </w:r>
          </w:p>
          <w:p w14:paraId="00DCB967">
            <w:pPr>
              <w:bidi w:val="0"/>
              <w:ind w:left="0" w:leftChars="0" w:firstLine="0" w:firstLineChars="0"/>
              <w:jc w:val="center"/>
              <w:rPr>
                <w:rFonts w:hint="eastAsia"/>
                <w:color w:val="auto"/>
                <w:lang w:val="en-US" w:eastAsia="zh-CN"/>
              </w:rPr>
            </w:pPr>
            <w:r>
              <w:rPr>
                <w:rFonts w:hint="eastAsia"/>
                <w:color w:val="auto"/>
                <w:lang w:val="en-US" w:eastAsia="zh-CN"/>
              </w:rPr>
              <w:t>污</w:t>
            </w:r>
          </w:p>
          <w:p w14:paraId="59AEDE94">
            <w:pPr>
              <w:bidi w:val="0"/>
              <w:ind w:left="0" w:leftChars="0" w:firstLine="0" w:firstLineChars="0"/>
              <w:jc w:val="center"/>
              <w:rPr>
                <w:rFonts w:hint="eastAsia"/>
                <w:color w:val="auto"/>
                <w:lang w:val="en-US" w:eastAsia="zh-CN"/>
              </w:rPr>
            </w:pPr>
            <w:r>
              <w:rPr>
                <w:rFonts w:hint="eastAsia"/>
                <w:color w:val="auto"/>
                <w:lang w:val="en-US" w:eastAsia="zh-CN"/>
              </w:rPr>
              <w:t>环</w:t>
            </w:r>
          </w:p>
          <w:p w14:paraId="54265992">
            <w:pPr>
              <w:bidi w:val="0"/>
              <w:ind w:left="0" w:leftChars="0" w:firstLine="0" w:firstLineChars="0"/>
              <w:jc w:val="center"/>
              <w:rPr>
                <w:rFonts w:hint="eastAsia"/>
                <w:color w:val="4874CB" w:themeColor="accent1"/>
                <w:lang w:val="en-US" w:eastAsia="zh-CN"/>
                <w14:textFill>
                  <w14:solidFill>
                    <w14:schemeClr w14:val="accent1"/>
                  </w14:solidFill>
                </w14:textFill>
              </w:rPr>
            </w:pPr>
            <w:r>
              <w:rPr>
                <w:rFonts w:hint="eastAsia"/>
                <w:color w:val="auto"/>
                <w:lang w:val="en-US" w:eastAsia="zh-CN"/>
              </w:rPr>
              <w:t>节</w:t>
            </w:r>
          </w:p>
        </w:tc>
        <w:tc>
          <w:tcPr>
            <w:tcW w:w="8074" w:type="dxa"/>
          </w:tcPr>
          <w:p w14:paraId="125FB60D">
            <w:pPr>
              <w:pStyle w:val="15"/>
              <w:numPr>
                <w:ilvl w:val="0"/>
                <w:numId w:val="2"/>
              </w:numPr>
              <w:bidi w:val="0"/>
              <w:rPr>
                <w:rFonts w:hint="default"/>
                <w:color w:val="auto"/>
                <w:lang w:val="en-US" w:eastAsia="zh-CN"/>
              </w:rPr>
            </w:pPr>
            <w:r>
              <w:rPr>
                <w:rFonts w:hint="default"/>
                <w:color w:val="auto"/>
                <w:lang w:val="en-US" w:eastAsia="zh-CN"/>
              </w:rPr>
              <w:t>施工期工艺流程图及产污环节</w:t>
            </w:r>
          </w:p>
          <w:p w14:paraId="05F972EC">
            <w:pPr>
              <w:pStyle w:val="16"/>
              <w:bidi w:val="0"/>
              <w:rPr>
                <w:rFonts w:hint="default"/>
                <w:color w:val="auto"/>
                <w:lang w:val="en-US" w:eastAsia="zh-CN"/>
              </w:rPr>
            </w:pPr>
            <w:r>
              <w:rPr>
                <w:rFonts w:hint="default"/>
                <w:color w:val="auto"/>
                <w:lang w:val="en-US" w:eastAsia="zh-CN"/>
              </w:rPr>
              <w:t>项目施工期具体工艺流程为基础工程、主体工程、装饰工程和设备安装。项目的三通一平（水通、电通、路通和场地平整）</w:t>
            </w:r>
            <w:r>
              <w:rPr>
                <w:rFonts w:hint="eastAsia"/>
                <w:color w:val="auto"/>
                <w:lang w:val="en-US" w:eastAsia="zh-CN"/>
              </w:rPr>
              <w:t>依托厂区现有</w:t>
            </w:r>
            <w:r>
              <w:rPr>
                <w:rFonts w:hint="default"/>
                <w:color w:val="auto"/>
                <w:lang w:val="en-US" w:eastAsia="zh-CN"/>
              </w:rPr>
              <w:t>。</w:t>
            </w:r>
          </w:p>
          <w:p w14:paraId="391FB5DB">
            <w:pPr>
              <w:pStyle w:val="16"/>
              <w:bidi w:val="0"/>
              <w:jc w:val="center"/>
              <w:rPr>
                <w:rFonts w:hint="default"/>
                <w:color w:val="auto"/>
                <w:lang w:val="en-US" w:eastAsia="zh-CN"/>
              </w:rPr>
            </w:pPr>
            <w:r>
              <w:rPr>
                <w:b/>
                <w:bCs/>
                <w:color w:val="0C0C0C"/>
                <w:sz w:val="24"/>
                <w:szCs w:val="24"/>
              </w:rPr>
              <w:object>
                <v:shape id="_x0000_i1026" o:spt="75" type="#_x0000_t75" style="height:150.75pt;width:173.45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6" r:id="rId10">
                  <o:LockedField>false</o:LockedField>
                </o:OLEObject>
              </w:object>
            </w:r>
          </w:p>
          <w:p w14:paraId="1C3875C1">
            <w:pPr>
              <w:pStyle w:val="17"/>
              <w:bidi w:val="0"/>
              <w:rPr>
                <w:rFonts w:hint="default"/>
                <w:color w:val="auto"/>
                <w:lang w:val="en-US" w:eastAsia="zh-CN"/>
              </w:rPr>
            </w:pPr>
            <w:r>
              <w:rPr>
                <w:rFonts w:hint="default"/>
                <w:color w:val="auto"/>
                <w:lang w:val="en-US" w:eastAsia="zh-CN"/>
              </w:rPr>
              <w:t>图2-2 施工期工艺流程及产污节点图</w:t>
            </w:r>
          </w:p>
          <w:p w14:paraId="4FC283C3">
            <w:pPr>
              <w:pStyle w:val="16"/>
              <w:bidi w:val="0"/>
              <w:rPr>
                <w:rFonts w:hint="default"/>
                <w:color w:val="auto"/>
                <w:lang w:val="en-US" w:eastAsia="zh-CN"/>
              </w:rPr>
            </w:pPr>
            <w:r>
              <w:rPr>
                <w:rFonts w:hint="default"/>
                <w:color w:val="auto"/>
                <w:lang w:val="en-US" w:eastAsia="zh-CN"/>
              </w:rPr>
              <w:t>基础工程：对区域地基按照图纸进行开挖和平整过程，将施工过程中产生的建筑垃圾、碎石、砂土、粘土共同用作填土材料。利用压路机分片压碾，并浇水湿润填土以利于密实。然后利用起重机械吊起特制的重锤来冲击基土表面，使地基受到压密，一般夯打为8~12遍。</w:t>
            </w:r>
          </w:p>
          <w:p w14:paraId="5591D94F">
            <w:pPr>
              <w:pStyle w:val="16"/>
              <w:bidi w:val="0"/>
              <w:rPr>
                <w:rFonts w:hint="default"/>
                <w:color w:val="auto"/>
                <w:lang w:val="en-US" w:eastAsia="zh-CN"/>
              </w:rPr>
            </w:pPr>
            <w:r>
              <w:rPr>
                <w:rFonts w:hint="default"/>
                <w:color w:val="auto"/>
                <w:lang w:val="en-US" w:eastAsia="zh-CN"/>
              </w:rPr>
              <w:t>主体工程：根据施工图纸，</w:t>
            </w:r>
            <w:r>
              <w:rPr>
                <w:rFonts w:hint="eastAsia"/>
                <w:color w:val="auto"/>
                <w:lang w:val="en-US" w:eastAsia="zh-CN"/>
              </w:rPr>
              <w:t>完成整套搅拌站的安装，水泥罐、料斗的建设，以及操作房的营造。</w:t>
            </w:r>
          </w:p>
          <w:p w14:paraId="32FAFD33">
            <w:pPr>
              <w:pStyle w:val="16"/>
              <w:bidi w:val="0"/>
              <w:rPr>
                <w:rFonts w:ascii="Times New Roman" w:hAnsi="Times New Roman" w:eastAsia="宋体" w:cs="Times New Roman"/>
                <w:color w:val="auto"/>
                <w:szCs w:val="24"/>
                <w:u w:val="none" w:color="auto"/>
              </w:rPr>
            </w:pPr>
            <w:r>
              <w:rPr>
                <w:rFonts w:hint="default"/>
                <w:color w:val="auto"/>
                <w:lang w:val="en-US" w:eastAsia="zh-CN"/>
              </w:rPr>
              <w:t>设备安装：包括区域内雨污管网和供电线路铺设、泵类和电机等设备的安装施工。</w:t>
            </w:r>
          </w:p>
          <w:p w14:paraId="1A1E4556">
            <w:pPr>
              <w:pStyle w:val="15"/>
              <w:numPr>
                <w:ilvl w:val="0"/>
                <w:numId w:val="2"/>
              </w:numPr>
              <w:bidi w:val="0"/>
              <w:ind w:left="0" w:leftChars="0" w:firstLine="482"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营运期</w:t>
            </w:r>
            <w:r>
              <w:rPr>
                <w:rFonts w:hint="default"/>
                <w:color w:val="000000" w:themeColor="text1"/>
                <w:lang w:val="en-US" w:eastAsia="zh-CN"/>
                <w14:textFill>
                  <w14:solidFill>
                    <w14:schemeClr w14:val="tx1"/>
                  </w14:solidFill>
                </w14:textFill>
              </w:rPr>
              <w:t>工艺流程图及产污环节</w:t>
            </w:r>
          </w:p>
          <w:p w14:paraId="065E0314">
            <w:pPr>
              <w:pStyle w:val="15"/>
              <w:numPr>
                <w:ilvl w:val="0"/>
                <w:numId w:val="0"/>
              </w:numPr>
              <w:bidi w:val="0"/>
              <w:ind w:left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（1）水稳料生产</w:t>
            </w:r>
            <w:r>
              <w:rPr>
                <w:rFonts w:hint="default"/>
                <w:color w:val="000000" w:themeColor="text1"/>
                <w:lang w:val="en-US" w:eastAsia="zh-CN"/>
                <w14:textFill>
                  <w14:solidFill>
                    <w14:schemeClr w14:val="tx1"/>
                  </w14:solidFill>
                </w14:textFill>
              </w:rPr>
              <w:t>工艺流程图及产污环节</w:t>
            </w:r>
          </w:p>
          <w:p w14:paraId="1BEFE0D2">
            <w:pPr>
              <w:pStyle w:val="16"/>
              <w:bidi w:val="0"/>
              <w:rPr>
                <w:rFonts w:hint="eastAsia" w:ascii="Times New Roman" w:hAnsi="Times New Roman" w:eastAsia="宋体" w:cs="Times New Roman"/>
                <w:color w:val="000000" w:themeColor="text1"/>
                <w:szCs w:val="24"/>
                <w:u w:val="none" w:color="auto"/>
                <w14:textFill>
                  <w14:solidFill>
                    <w14:schemeClr w14:val="tx1"/>
                  </w14:solidFill>
                </w14:textFill>
              </w:rPr>
            </w:pPr>
            <w:r>
              <w:rPr>
                <w:rFonts w:hint="eastAsia" w:ascii="Times New Roman" w:hAnsi="Times New Roman" w:eastAsia="宋体" w:cs="Times New Roman"/>
                <w:color w:val="000000" w:themeColor="text1"/>
                <w:szCs w:val="24"/>
                <w:u w:val="none" w:color="auto"/>
                <w14:textFill>
                  <w14:solidFill>
                    <w14:schemeClr w14:val="tx1"/>
                  </w14:solidFill>
                </w14:textFill>
              </w:rPr>
              <w:t>各</w:t>
            </w:r>
            <w:r>
              <w:rPr>
                <w:rFonts w:hint="eastAsia" w:cs="Times New Roman"/>
                <w:color w:val="000000" w:themeColor="text1"/>
                <w:szCs w:val="24"/>
                <w:u w:val="none" w:color="auto"/>
                <w:lang w:val="en-US" w:eastAsia="zh-CN"/>
                <w14:textFill>
                  <w14:solidFill>
                    <w14:schemeClr w14:val="tx1"/>
                  </w14:solidFill>
                </w14:textFill>
              </w:rPr>
              <w:t>原料</w:t>
            </w:r>
            <w:r>
              <w:rPr>
                <w:rFonts w:hint="eastAsia" w:ascii="Times New Roman" w:hAnsi="Times New Roman" w:eastAsia="宋体" w:cs="Times New Roman"/>
                <w:color w:val="000000" w:themeColor="text1"/>
                <w:szCs w:val="24"/>
                <w:u w:val="none" w:color="auto"/>
                <w14:textFill>
                  <w14:solidFill>
                    <w14:schemeClr w14:val="tx1"/>
                  </w14:solidFill>
                </w14:textFill>
              </w:rPr>
              <w:t>混合、搅拌过程，为物理反应，无化学反应</w:t>
            </w:r>
            <w:r>
              <w:rPr>
                <w:rFonts w:hint="eastAsia" w:ascii="Times New Roman" w:hAnsi="Times New Roman" w:eastAsia="宋体" w:cs="Times New Roman"/>
                <w:color w:val="000000" w:themeColor="text1"/>
                <w:szCs w:val="24"/>
                <w:u w:val="none" w:color="auto"/>
                <w:lang w:eastAsia="zh-CN"/>
                <w14:textFill>
                  <w14:solidFill>
                    <w14:schemeClr w14:val="tx1"/>
                  </w14:solidFill>
                </w14:textFill>
              </w:rPr>
              <w:t>，</w:t>
            </w:r>
            <w:r>
              <w:rPr>
                <w:rFonts w:hint="eastAsia" w:ascii="Times New Roman" w:hAnsi="Times New Roman" w:eastAsia="宋体" w:cs="Times New Roman"/>
                <w:color w:val="000000" w:themeColor="text1"/>
                <w:szCs w:val="24"/>
                <w:u w:val="none" w:color="auto"/>
                <w14:textFill>
                  <w14:solidFill>
                    <w14:schemeClr w14:val="tx1"/>
                  </w14:solidFill>
                </w14:textFill>
              </w:rPr>
              <w:t>生产工艺</w:t>
            </w:r>
            <w:r>
              <w:rPr>
                <w:rFonts w:hint="eastAsia" w:ascii="Times New Roman" w:hAnsi="Times New Roman" w:eastAsia="宋体" w:cs="Times New Roman"/>
                <w:color w:val="000000" w:themeColor="text1"/>
                <w:szCs w:val="24"/>
                <w:u w:val="none" w:color="auto"/>
                <w:lang w:val="en-US" w:eastAsia="zh-CN"/>
                <w14:textFill>
                  <w14:solidFill>
                    <w14:schemeClr w14:val="tx1"/>
                  </w14:solidFill>
                </w14:textFill>
              </w:rPr>
              <w:t>及</w:t>
            </w:r>
            <w:r>
              <w:rPr>
                <w:rFonts w:hint="eastAsia" w:ascii="Times New Roman" w:hAnsi="Times New Roman" w:eastAsia="宋体" w:cs="Times New Roman"/>
                <w:color w:val="000000" w:themeColor="text1"/>
                <w:szCs w:val="24"/>
                <w:u w:val="none" w:color="auto"/>
                <w14:textFill>
                  <w14:solidFill>
                    <w14:schemeClr w14:val="tx1"/>
                  </w14:solidFill>
                </w14:textFill>
              </w:rPr>
              <w:t>产污环节</w:t>
            </w:r>
            <w:r>
              <w:rPr>
                <w:rFonts w:hint="eastAsia" w:ascii="Times New Roman" w:hAnsi="Times New Roman" w:eastAsia="宋体" w:cs="Times New Roman"/>
                <w:color w:val="000000" w:themeColor="text1"/>
                <w:szCs w:val="24"/>
                <w:u w:val="none" w:color="auto"/>
                <w:lang w:val="en-US" w:eastAsia="zh-CN"/>
                <w14:textFill>
                  <w14:solidFill>
                    <w14:schemeClr w14:val="tx1"/>
                  </w14:solidFill>
                </w14:textFill>
              </w:rPr>
              <w:t>详</w:t>
            </w:r>
            <w:r>
              <w:rPr>
                <w:rFonts w:hint="eastAsia" w:ascii="Times New Roman" w:hAnsi="Times New Roman" w:eastAsia="宋体" w:cs="Times New Roman"/>
                <w:color w:val="000000" w:themeColor="text1"/>
                <w:szCs w:val="24"/>
                <w:u w:val="none" w:color="auto"/>
                <w14:textFill>
                  <w14:solidFill>
                    <w14:schemeClr w14:val="tx1"/>
                  </w14:solidFill>
                </w14:textFill>
              </w:rPr>
              <w:t>见下图。</w:t>
            </w:r>
          </w:p>
          <w:p w14:paraId="0095C1CF">
            <w:pPr>
              <w:pStyle w:val="16"/>
              <w:bidi w:val="0"/>
              <w:ind w:left="0" w:leftChars="0" w:firstLine="0" w:firstLineChars="0"/>
              <w:jc w:val="center"/>
              <w:rPr>
                <w:rFonts w:hint="eastAsia" w:eastAsia="宋体"/>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szCs w:val="24"/>
                <w:u w:val="none" w:color="auto"/>
                <w:lang w:eastAsia="zh-CN"/>
                <w14:textFill>
                  <w14:solidFill>
                    <w14:schemeClr w14:val="tx1"/>
                  </w14:solidFill>
                </w14:textFill>
              </w:rPr>
              <w:object>
                <v:shape id="_x0000_i1027" o:spt="75" type="#_x0000_t75" style="height:140.2pt;width:216.55pt;" o:ole="t" filled="f" o:preferrelative="t" stroked="f" coordsize="21600,21600">
                  <v:path/>
                  <v:fill on="f" focussize="0,0"/>
                  <v:stroke on="f"/>
                  <v:imagedata r:id="rId13" o:title=""/>
                  <o:lock v:ext="edit" aspectratio="t"/>
                  <w10:wrap type="none"/>
                  <w10:anchorlock/>
                </v:shape>
                <o:OLEObject Type="Embed" ProgID="Visio.Drawing.11" ShapeID="_x0000_i1027" DrawAspect="Content" ObjectID="_1468075727" r:id="rId12">
                  <o:LockedField>false</o:LockedField>
                </o:OLEObject>
              </w:object>
            </w:r>
          </w:p>
          <w:p w14:paraId="02580158">
            <w:pPr>
              <w:pStyle w:val="1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图2-3  </w:t>
            </w:r>
            <w:r>
              <w:rPr>
                <w:rFonts w:hint="eastAsia"/>
                <w:color w:val="000000" w:themeColor="text1"/>
                <w:highlight w:val="none"/>
                <w:lang w:val="en-US" w:eastAsia="zh-CN"/>
                <w14:textFill>
                  <w14:solidFill>
                    <w14:schemeClr w14:val="tx1"/>
                  </w14:solidFill>
                </w14:textFill>
              </w:rPr>
              <w:t>水稳料</w:t>
            </w:r>
            <w:r>
              <w:rPr>
                <w:rFonts w:hint="eastAsia"/>
                <w:color w:val="000000" w:themeColor="text1"/>
                <w:highlight w:val="none"/>
                <w14:textFill>
                  <w14:solidFill>
                    <w14:schemeClr w14:val="tx1"/>
                  </w14:solidFill>
                </w14:textFill>
              </w:rPr>
              <w:t>生产工艺流程图</w:t>
            </w:r>
          </w:p>
          <w:p w14:paraId="3C3AD6A1">
            <w:pPr>
              <w:pStyle w:val="16"/>
              <w:bidi w:val="0"/>
              <w:rPr>
                <w:rFonts w:hint="eastAsia" w:ascii="Times New Roman" w:hAnsi="Times New Roman" w:eastAsia="宋体" w:cs="Times New Roman"/>
                <w:color w:val="000000" w:themeColor="text1"/>
                <w:szCs w:val="24"/>
                <w:highlight w:val="none"/>
                <w:u w:val="none" w:color="auto"/>
                <w14:textFill>
                  <w14:solidFill>
                    <w14:schemeClr w14:val="tx1"/>
                  </w14:solidFill>
                </w14:textFill>
              </w:rPr>
            </w:pPr>
            <w:r>
              <w:rPr>
                <w:rFonts w:hint="eastAsia" w:ascii="Times New Roman" w:hAnsi="Times New Roman" w:eastAsia="宋体" w:cs="Times New Roman"/>
                <w:color w:val="000000" w:themeColor="text1"/>
                <w:szCs w:val="24"/>
                <w:highlight w:val="none"/>
                <w:u w:val="none" w:color="auto"/>
                <w14:textFill>
                  <w14:solidFill>
                    <w14:schemeClr w14:val="tx1"/>
                  </w14:solidFill>
                </w14:textFill>
              </w:rPr>
              <w:t>生产工艺简述：</w:t>
            </w:r>
          </w:p>
          <w:p w14:paraId="31854B70">
            <w:pPr>
              <w:pStyle w:val="16"/>
              <w:bidi w:val="0"/>
              <w:rPr>
                <w:rFonts w:hint="eastAsia" w:ascii="Times New Roman" w:hAnsi="Times New Roman" w:eastAsia="宋体" w:cs="Times New Roman"/>
                <w:color w:val="000000" w:themeColor="text1"/>
                <w:szCs w:val="24"/>
                <w:u w:val="none" w:color="auto"/>
                <w14:textFill>
                  <w14:solidFill>
                    <w14:schemeClr w14:val="tx1"/>
                  </w14:solidFill>
                </w14:textFill>
              </w:rPr>
            </w:pPr>
            <w:r>
              <w:rPr>
                <w:rFonts w:hint="eastAsia" w:ascii="Times New Roman" w:hAnsi="Times New Roman" w:eastAsia="宋体" w:cs="Times New Roman"/>
                <w:color w:val="000000" w:themeColor="text1"/>
                <w:szCs w:val="24"/>
                <w:u w:val="none" w:color="auto"/>
                <w14:textFill>
                  <w14:solidFill>
                    <w14:schemeClr w14:val="tx1"/>
                  </w14:solidFill>
                </w14:textFill>
              </w:rPr>
              <w:t>水稳料主要是由碎石</w:t>
            </w:r>
            <w:r>
              <w:rPr>
                <w:rFonts w:hint="eastAsia" w:cs="Times New Roman"/>
                <w:color w:val="000000" w:themeColor="text1"/>
                <w:szCs w:val="24"/>
                <w:u w:val="none" w:color="auto"/>
                <w:lang w:eastAsia="zh-CN"/>
                <w14:textFill>
                  <w14:solidFill>
                    <w14:schemeClr w14:val="tx1"/>
                  </w14:solidFill>
                </w14:textFill>
              </w:rPr>
              <w:t>（</w:t>
            </w:r>
            <w:r>
              <w:rPr>
                <w:rFonts w:hint="eastAsia" w:cs="Times New Roman"/>
                <w:color w:val="000000" w:themeColor="text1"/>
                <w:szCs w:val="24"/>
                <w:u w:val="none" w:color="auto"/>
                <w:lang w:val="en-US" w:eastAsia="zh-CN"/>
                <w14:textFill>
                  <w14:solidFill>
                    <w14:schemeClr w14:val="tx1"/>
                  </w14:solidFill>
                </w14:textFill>
              </w:rPr>
              <w:t>三种颗粒大小按比例混合）</w:t>
            </w:r>
            <w:r>
              <w:rPr>
                <w:rFonts w:hint="eastAsia" w:cs="Times New Roman"/>
                <w:color w:val="000000" w:themeColor="text1"/>
                <w:szCs w:val="24"/>
                <w:u w:val="none" w:color="auto"/>
                <w:lang w:eastAsia="zh-CN"/>
                <w14:textFill>
                  <w14:solidFill>
                    <w14:schemeClr w14:val="tx1"/>
                  </w14:solidFill>
                </w14:textFill>
              </w:rPr>
              <w:t>、</w:t>
            </w:r>
            <w:r>
              <w:rPr>
                <w:rFonts w:hint="eastAsia" w:cs="Times New Roman"/>
                <w:color w:val="000000" w:themeColor="text1"/>
                <w:szCs w:val="24"/>
                <w:u w:val="none" w:color="auto"/>
                <w:lang w:val="en-US" w:eastAsia="zh-CN"/>
                <w14:textFill>
                  <w14:solidFill>
                    <w14:schemeClr w14:val="tx1"/>
                  </w14:solidFill>
                </w14:textFill>
              </w:rPr>
              <w:t>石粉</w:t>
            </w:r>
            <w:r>
              <w:rPr>
                <w:rFonts w:hint="eastAsia" w:ascii="Times New Roman" w:hAnsi="Times New Roman" w:eastAsia="宋体" w:cs="Times New Roman"/>
                <w:color w:val="000000" w:themeColor="text1"/>
                <w:szCs w:val="24"/>
                <w:u w:val="none" w:color="auto"/>
                <w14:textFill>
                  <w14:solidFill>
                    <w14:schemeClr w14:val="tx1"/>
                  </w14:solidFill>
                </w14:textFill>
              </w:rPr>
              <w:t>、水泥和水按一定比例混合搅拌而成，</w:t>
            </w:r>
            <w:r>
              <w:rPr>
                <w:rFonts w:hint="eastAsia" w:cs="Times New Roman"/>
                <w:color w:val="000000" w:themeColor="text1"/>
                <w:szCs w:val="24"/>
                <w:u w:val="none" w:color="auto"/>
                <w:lang w:val="en-US" w:eastAsia="zh-CN"/>
                <w14:textFill>
                  <w14:solidFill>
                    <w14:schemeClr w14:val="tx1"/>
                  </w14:solidFill>
                </w14:textFill>
              </w:rPr>
              <w:t>原料均</w:t>
            </w:r>
            <w:r>
              <w:rPr>
                <w:rFonts w:hint="eastAsia" w:ascii="Times New Roman" w:hAnsi="Times New Roman" w:eastAsia="宋体" w:cs="Times New Roman"/>
                <w:color w:val="000000" w:themeColor="text1"/>
                <w:szCs w:val="24"/>
                <w:u w:val="none" w:color="auto"/>
                <w14:textFill>
                  <w14:solidFill>
                    <w14:schemeClr w14:val="tx1"/>
                  </w14:solidFill>
                </w14:textFill>
              </w:rPr>
              <w:t>为外购，碎石</w:t>
            </w:r>
            <w:r>
              <w:rPr>
                <w:rFonts w:hint="eastAsia" w:cs="Times New Roman"/>
                <w:color w:val="000000" w:themeColor="text1"/>
                <w:szCs w:val="24"/>
                <w:u w:val="none" w:color="auto"/>
                <w:lang w:eastAsia="zh-CN"/>
                <w14:textFill>
                  <w14:solidFill>
                    <w14:schemeClr w14:val="tx1"/>
                  </w14:solidFill>
                </w14:textFill>
              </w:rPr>
              <w:t>、</w:t>
            </w:r>
            <w:r>
              <w:rPr>
                <w:rFonts w:hint="eastAsia" w:cs="Times New Roman"/>
                <w:color w:val="000000" w:themeColor="text1"/>
                <w:szCs w:val="24"/>
                <w:u w:val="none" w:color="auto"/>
                <w:lang w:val="en-US" w:eastAsia="zh-CN"/>
                <w14:textFill>
                  <w14:solidFill>
                    <w14:schemeClr w14:val="tx1"/>
                  </w14:solidFill>
                </w14:textFill>
              </w:rPr>
              <w:t>石粉储存于原料堆场，</w:t>
            </w:r>
            <w:r>
              <w:rPr>
                <w:rFonts w:hint="eastAsia" w:ascii="Times New Roman" w:hAnsi="Times New Roman" w:eastAsia="宋体" w:cs="Times New Roman"/>
                <w:color w:val="000000" w:themeColor="text1"/>
                <w:szCs w:val="24"/>
                <w:u w:val="none" w:color="auto"/>
                <w14:textFill>
                  <w14:solidFill>
                    <w14:schemeClr w14:val="tx1"/>
                  </w14:solidFill>
                </w14:textFill>
              </w:rPr>
              <w:t>水泥</w:t>
            </w:r>
            <w:r>
              <w:rPr>
                <w:rFonts w:hint="eastAsia" w:cs="Times New Roman"/>
                <w:color w:val="000000" w:themeColor="text1"/>
                <w:szCs w:val="24"/>
                <w:u w:val="none" w:color="auto"/>
                <w:lang w:val="en-US" w:eastAsia="zh-CN"/>
                <w14:textFill>
                  <w14:solidFill>
                    <w14:schemeClr w14:val="tx1"/>
                  </w14:solidFill>
                </w14:textFill>
              </w:rPr>
              <w:t>储存于</w:t>
            </w:r>
            <w:r>
              <w:rPr>
                <w:rFonts w:hint="eastAsia" w:ascii="Times New Roman" w:hAnsi="Times New Roman" w:eastAsia="宋体" w:cs="Times New Roman"/>
                <w:color w:val="000000" w:themeColor="text1"/>
                <w:szCs w:val="24"/>
                <w:u w:val="none" w:color="auto"/>
                <w14:textFill>
                  <w14:solidFill>
                    <w14:schemeClr w14:val="tx1"/>
                  </w14:solidFill>
                </w14:textFill>
              </w:rPr>
              <w:t>水泥筒仓，由电脑控制所需的</w:t>
            </w:r>
            <w:r>
              <w:rPr>
                <w:rFonts w:hint="eastAsia" w:cs="Times New Roman"/>
                <w:color w:val="000000" w:themeColor="text1"/>
                <w:szCs w:val="24"/>
                <w:u w:val="none" w:color="auto"/>
                <w:lang w:val="en-US" w:eastAsia="zh-CN"/>
                <w14:textFill>
                  <w14:solidFill>
                    <w14:schemeClr w14:val="tx1"/>
                  </w14:solidFill>
                </w14:textFill>
              </w:rPr>
              <w:t>物料</w:t>
            </w:r>
            <w:r>
              <w:rPr>
                <w:rFonts w:hint="eastAsia" w:ascii="Times New Roman" w:hAnsi="Times New Roman" w:eastAsia="宋体" w:cs="Times New Roman"/>
                <w:color w:val="000000" w:themeColor="text1"/>
                <w:szCs w:val="24"/>
                <w:u w:val="none" w:color="auto"/>
                <w14:textFill>
                  <w14:solidFill>
                    <w14:schemeClr w14:val="tx1"/>
                  </w14:solidFill>
                </w14:textFill>
              </w:rPr>
              <w:t>输送</w:t>
            </w:r>
            <w:r>
              <w:rPr>
                <w:rFonts w:hint="eastAsia" w:cs="Times New Roman"/>
                <w:color w:val="000000" w:themeColor="text1"/>
                <w:szCs w:val="24"/>
                <w:u w:val="none" w:color="auto"/>
                <w:lang w:val="en-US" w:eastAsia="zh-CN"/>
                <w14:textFill>
                  <w14:solidFill>
                    <w14:schemeClr w14:val="tx1"/>
                  </w14:solidFill>
                </w14:textFill>
              </w:rPr>
              <w:t>至</w:t>
            </w:r>
            <w:r>
              <w:rPr>
                <w:rFonts w:hint="eastAsia" w:ascii="Times New Roman" w:hAnsi="Times New Roman" w:eastAsia="宋体" w:cs="Times New Roman"/>
                <w:color w:val="000000" w:themeColor="text1"/>
                <w:szCs w:val="24"/>
                <w:u w:val="none" w:color="auto"/>
                <w14:textFill>
                  <w14:solidFill>
                    <w14:schemeClr w14:val="tx1"/>
                  </w14:solidFill>
                </w14:textFill>
              </w:rPr>
              <w:t>搅拌</w:t>
            </w:r>
            <w:r>
              <w:rPr>
                <w:rFonts w:hint="eastAsia" w:cs="Times New Roman"/>
                <w:color w:val="000000" w:themeColor="text1"/>
                <w:szCs w:val="24"/>
                <w:u w:val="none" w:color="auto"/>
                <w:lang w:val="en-US" w:eastAsia="zh-CN"/>
                <w14:textFill>
                  <w14:solidFill>
                    <w14:schemeClr w14:val="tx1"/>
                  </w14:solidFill>
                </w14:textFill>
              </w:rPr>
              <w:t>机</w:t>
            </w:r>
            <w:r>
              <w:rPr>
                <w:rFonts w:hint="eastAsia" w:ascii="Times New Roman" w:hAnsi="Times New Roman" w:eastAsia="宋体" w:cs="Times New Roman"/>
                <w:color w:val="000000" w:themeColor="text1"/>
                <w:szCs w:val="24"/>
                <w:u w:val="none" w:color="auto"/>
                <w14:textFill>
                  <w14:solidFill>
                    <w14:schemeClr w14:val="tx1"/>
                  </w14:solidFill>
                </w14:textFill>
              </w:rPr>
              <w:t>进料口</w:t>
            </w:r>
            <w:r>
              <w:rPr>
                <w:rFonts w:hint="eastAsia" w:cs="Times New Roman"/>
                <w:color w:val="000000" w:themeColor="text1"/>
                <w:szCs w:val="24"/>
                <w:u w:val="none" w:color="auto"/>
                <w:lang w:eastAsia="zh-CN"/>
                <w14:textFill>
                  <w14:solidFill>
                    <w14:schemeClr w14:val="tx1"/>
                  </w14:solidFill>
                </w14:textFill>
              </w:rPr>
              <w:t>，</w:t>
            </w:r>
            <w:r>
              <w:rPr>
                <w:rFonts w:hint="eastAsia" w:ascii="Times New Roman" w:hAnsi="Times New Roman" w:eastAsia="宋体" w:cs="Times New Roman"/>
                <w:color w:val="000000" w:themeColor="text1"/>
                <w:szCs w:val="24"/>
                <w:u w:val="none" w:color="auto"/>
                <w14:textFill>
                  <w14:solidFill>
                    <w14:schemeClr w14:val="tx1"/>
                  </w14:solidFill>
                </w14:textFill>
              </w:rPr>
              <w:t>在搅拌机内相互反转的两根搅拌轴上双道螺旋浆片的搅拌下，受到浆片周向、径向、轴向力的作用，使物料一边相互产生挤压、摩擦、对流从而进行剧烈的拌合，一边向出料口推移，当物料到达机内的出料口时，各种物料已相互得到均匀地拌合，并具有压实所需要的含水量，此后，等运料车来后，装车，用车运送施工现场。</w:t>
            </w:r>
          </w:p>
          <w:p w14:paraId="0C3C2FCB">
            <w:pPr>
              <w:pStyle w:val="16"/>
              <w:bidi w:val="0"/>
              <w:rPr>
                <w:rFonts w:hint="default"/>
                <w:color w:val="4874CB" w:themeColor="accent1"/>
                <w:lang w:val="en-US" w:eastAsia="zh-CN"/>
                <w14:textFill>
                  <w14:solidFill>
                    <w14:schemeClr w14:val="accent1"/>
                  </w14:solidFill>
                </w14:textFill>
              </w:rPr>
            </w:pPr>
            <w:r>
              <w:rPr>
                <w:rFonts w:hint="default"/>
                <w:color w:val="auto"/>
                <w:lang w:val="en-US" w:eastAsia="zh-CN"/>
              </w:rPr>
              <w:t>生产过程中的主要污染环节及污染因子</w:t>
            </w:r>
            <w:r>
              <w:rPr>
                <w:rFonts w:hint="eastAsia"/>
                <w:color w:val="auto"/>
                <w:lang w:val="en-US" w:eastAsia="zh-CN"/>
              </w:rPr>
              <w:t>详见下表。</w:t>
            </w:r>
          </w:p>
          <w:p w14:paraId="117EE4C7">
            <w:pPr>
              <w:pStyle w:val="17"/>
              <w:bidi w:val="0"/>
              <w:rPr>
                <w:rFonts w:hint="default"/>
                <w:color w:val="auto"/>
                <w:lang w:val="en-US" w:eastAsia="zh-CN"/>
              </w:rPr>
            </w:pPr>
            <w:r>
              <w:rPr>
                <w:rFonts w:hint="eastAsia"/>
                <w:color w:val="auto"/>
                <w:lang w:val="en-US" w:eastAsia="zh-CN"/>
              </w:rPr>
              <w:t>表2-8  运营期主要产污环节一览表</w:t>
            </w:r>
          </w:p>
          <w:tbl>
            <w:tblPr>
              <w:tblStyle w:val="11"/>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787"/>
              <w:gridCol w:w="1926"/>
              <w:gridCol w:w="3229"/>
            </w:tblGrid>
            <w:tr w14:paraId="196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2646A71F">
                  <w:pPr>
                    <w:pStyle w:val="18"/>
                    <w:bidi w:val="0"/>
                    <w:jc w:val="center"/>
                    <w:rPr>
                      <w:rFonts w:hint="default"/>
                      <w:color w:val="auto"/>
                      <w:lang w:val="en-US" w:eastAsia="zh-CN"/>
                    </w:rPr>
                  </w:pPr>
                  <w:r>
                    <w:rPr>
                      <w:rFonts w:hint="eastAsia"/>
                      <w:color w:val="auto"/>
                      <w:lang w:val="en-US" w:eastAsia="zh-CN"/>
                    </w:rPr>
                    <w:t>类别</w:t>
                  </w:r>
                </w:p>
              </w:tc>
              <w:tc>
                <w:tcPr>
                  <w:tcW w:w="1787" w:type="dxa"/>
                  <w:vAlign w:val="center"/>
                </w:tcPr>
                <w:p w14:paraId="303B2B61">
                  <w:pPr>
                    <w:pStyle w:val="18"/>
                    <w:bidi w:val="0"/>
                    <w:jc w:val="center"/>
                    <w:rPr>
                      <w:rFonts w:hint="default"/>
                      <w:color w:val="auto"/>
                      <w:lang w:val="en-US" w:eastAsia="zh-CN"/>
                    </w:rPr>
                  </w:pPr>
                  <w:r>
                    <w:rPr>
                      <w:rFonts w:hint="eastAsia"/>
                      <w:color w:val="auto"/>
                      <w:lang w:val="en-US" w:eastAsia="zh-CN"/>
                    </w:rPr>
                    <w:t>产污环节</w:t>
                  </w:r>
                </w:p>
              </w:tc>
              <w:tc>
                <w:tcPr>
                  <w:tcW w:w="1926" w:type="dxa"/>
                  <w:vAlign w:val="center"/>
                </w:tcPr>
                <w:p w14:paraId="0AF61884">
                  <w:pPr>
                    <w:pStyle w:val="18"/>
                    <w:bidi w:val="0"/>
                    <w:ind w:firstLine="0" w:firstLineChars="0"/>
                    <w:jc w:val="center"/>
                    <w:rPr>
                      <w:rFonts w:hint="default"/>
                      <w:color w:val="auto"/>
                      <w:lang w:val="en-US" w:eastAsia="zh-CN"/>
                    </w:rPr>
                  </w:pPr>
                  <w:r>
                    <w:rPr>
                      <w:rFonts w:hint="eastAsia"/>
                      <w:color w:val="auto"/>
                      <w:lang w:val="en-US" w:eastAsia="zh-CN"/>
                    </w:rPr>
                    <w:t>主要污染因子</w:t>
                  </w:r>
                </w:p>
              </w:tc>
              <w:tc>
                <w:tcPr>
                  <w:tcW w:w="3229" w:type="dxa"/>
                  <w:vAlign w:val="center"/>
                </w:tcPr>
                <w:p w14:paraId="6237287B">
                  <w:pPr>
                    <w:pStyle w:val="18"/>
                    <w:bidi w:val="0"/>
                    <w:ind w:firstLine="0" w:firstLineChars="0"/>
                    <w:jc w:val="center"/>
                    <w:rPr>
                      <w:rFonts w:hint="default"/>
                      <w:color w:val="auto"/>
                      <w:lang w:val="en-US" w:eastAsia="zh-CN"/>
                    </w:rPr>
                  </w:pPr>
                  <w:r>
                    <w:rPr>
                      <w:rFonts w:hint="eastAsia"/>
                      <w:color w:val="auto"/>
                      <w:lang w:val="en-US" w:eastAsia="zh-CN"/>
                    </w:rPr>
                    <w:t>治理措施及去向</w:t>
                  </w:r>
                </w:p>
              </w:tc>
            </w:tr>
            <w:tr w14:paraId="187E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14:paraId="5AA38603">
                  <w:pPr>
                    <w:pStyle w:val="18"/>
                    <w:bidi w:val="0"/>
                    <w:ind w:firstLine="0" w:firstLineChars="0"/>
                    <w:jc w:val="center"/>
                    <w:rPr>
                      <w:rFonts w:hint="default"/>
                      <w:color w:val="auto"/>
                      <w:lang w:val="en-US" w:eastAsia="zh-CN"/>
                    </w:rPr>
                  </w:pPr>
                  <w:r>
                    <w:rPr>
                      <w:rFonts w:hint="eastAsia"/>
                      <w:color w:val="auto"/>
                      <w:lang w:val="en-US" w:eastAsia="zh-CN"/>
                    </w:rPr>
                    <w:t>废气</w:t>
                  </w:r>
                </w:p>
              </w:tc>
              <w:tc>
                <w:tcPr>
                  <w:tcW w:w="1787" w:type="dxa"/>
                  <w:vAlign w:val="center"/>
                </w:tcPr>
                <w:p w14:paraId="30F89897">
                  <w:pPr>
                    <w:pStyle w:val="18"/>
                    <w:bidi w:val="0"/>
                    <w:ind w:firstLine="0" w:firstLineChars="0"/>
                    <w:jc w:val="center"/>
                    <w:rPr>
                      <w:rFonts w:hint="default"/>
                      <w:color w:val="auto"/>
                      <w:lang w:val="en-US" w:eastAsia="zh-CN"/>
                    </w:rPr>
                  </w:pPr>
                  <w:r>
                    <w:rPr>
                      <w:rFonts w:hint="eastAsia"/>
                      <w:color w:val="auto"/>
                      <w:lang w:val="en-US" w:eastAsia="zh-CN"/>
                    </w:rPr>
                    <w:t>水泥筒仓</w:t>
                  </w:r>
                  <w:r>
                    <w:rPr>
                      <w:rFonts w:hint="default"/>
                      <w:color w:val="auto"/>
                      <w:lang w:val="en-US" w:eastAsia="zh-CN"/>
                    </w:rPr>
                    <w:t>粉尘</w:t>
                  </w:r>
                </w:p>
              </w:tc>
              <w:tc>
                <w:tcPr>
                  <w:tcW w:w="1926" w:type="dxa"/>
                  <w:vAlign w:val="center"/>
                </w:tcPr>
                <w:p w14:paraId="47C40903">
                  <w:pPr>
                    <w:pStyle w:val="18"/>
                    <w:bidi w:val="0"/>
                    <w:jc w:val="center"/>
                    <w:rPr>
                      <w:rFonts w:hint="default"/>
                      <w:color w:val="auto"/>
                      <w:lang w:val="en-US" w:eastAsia="zh-CN"/>
                    </w:rPr>
                  </w:pPr>
                  <w:r>
                    <w:rPr>
                      <w:rFonts w:hint="eastAsia"/>
                      <w:color w:val="auto"/>
                      <w:lang w:val="en-US" w:eastAsia="zh-CN"/>
                    </w:rPr>
                    <w:t>颗粒物</w:t>
                  </w:r>
                </w:p>
              </w:tc>
              <w:tc>
                <w:tcPr>
                  <w:tcW w:w="3229" w:type="dxa"/>
                  <w:vAlign w:val="center"/>
                </w:tcPr>
                <w:p w14:paraId="5084333E">
                  <w:pPr>
                    <w:pStyle w:val="18"/>
                    <w:bidi w:val="0"/>
                    <w:jc w:val="center"/>
                    <w:rPr>
                      <w:rFonts w:hint="default"/>
                      <w:color w:val="auto"/>
                      <w:lang w:val="en-US" w:eastAsia="zh-CN"/>
                    </w:rPr>
                  </w:pPr>
                  <w:r>
                    <w:rPr>
                      <w:rFonts w:hint="eastAsia"/>
                      <w:color w:val="auto"/>
                      <w:highlight w:val="none"/>
                      <w:u w:val="none" w:color="auto"/>
                      <w:lang w:val="en-US" w:eastAsia="zh-CN"/>
                    </w:rPr>
                    <w:t>经筒仓配套的布袋除尘器处理</w:t>
                  </w:r>
                </w:p>
              </w:tc>
            </w:tr>
            <w:tr w14:paraId="6F7A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02C16F30">
                  <w:pPr>
                    <w:pStyle w:val="18"/>
                    <w:bidi w:val="0"/>
                    <w:ind w:firstLine="0" w:firstLineChars="0"/>
                    <w:jc w:val="center"/>
                    <w:rPr>
                      <w:rFonts w:hint="default"/>
                      <w:color w:val="auto"/>
                      <w:lang w:val="en-US" w:eastAsia="zh-CN"/>
                    </w:rPr>
                  </w:pPr>
                </w:p>
              </w:tc>
              <w:tc>
                <w:tcPr>
                  <w:tcW w:w="1787" w:type="dxa"/>
                  <w:vAlign w:val="center"/>
                </w:tcPr>
                <w:p w14:paraId="046B0076">
                  <w:pPr>
                    <w:pStyle w:val="18"/>
                    <w:bidi w:val="0"/>
                    <w:ind w:firstLine="0" w:firstLineChars="0"/>
                    <w:jc w:val="center"/>
                    <w:rPr>
                      <w:rFonts w:hint="default"/>
                      <w:color w:val="auto"/>
                      <w:lang w:val="en-US" w:eastAsia="zh-CN"/>
                    </w:rPr>
                  </w:pPr>
                  <w:r>
                    <w:rPr>
                      <w:rFonts w:hint="eastAsia"/>
                      <w:color w:val="auto"/>
                      <w:lang w:val="en-US" w:eastAsia="zh-CN"/>
                    </w:rPr>
                    <w:t>水稳料</w:t>
                  </w:r>
                  <w:r>
                    <w:rPr>
                      <w:rFonts w:hint="default"/>
                      <w:color w:val="auto"/>
                      <w:lang w:val="en-US" w:eastAsia="zh-CN"/>
                    </w:rPr>
                    <w:t>投料搅拌粉尘</w:t>
                  </w:r>
                </w:p>
              </w:tc>
              <w:tc>
                <w:tcPr>
                  <w:tcW w:w="1926" w:type="dxa"/>
                  <w:vAlign w:val="center"/>
                </w:tcPr>
                <w:p w14:paraId="2387FE9D">
                  <w:pPr>
                    <w:pStyle w:val="18"/>
                    <w:bidi w:val="0"/>
                    <w:jc w:val="center"/>
                    <w:rPr>
                      <w:rFonts w:hint="default"/>
                      <w:color w:val="auto"/>
                      <w:lang w:val="en-US" w:eastAsia="zh-CN"/>
                    </w:rPr>
                  </w:pPr>
                  <w:r>
                    <w:rPr>
                      <w:rFonts w:hint="eastAsia"/>
                      <w:color w:val="auto"/>
                      <w:lang w:val="en-US" w:eastAsia="zh-CN"/>
                    </w:rPr>
                    <w:t>颗粒物</w:t>
                  </w:r>
                </w:p>
              </w:tc>
              <w:tc>
                <w:tcPr>
                  <w:tcW w:w="3229" w:type="dxa"/>
                  <w:vAlign w:val="center"/>
                </w:tcPr>
                <w:p w14:paraId="3E45170C">
                  <w:pPr>
                    <w:pStyle w:val="18"/>
                    <w:bidi w:val="0"/>
                    <w:jc w:val="center"/>
                    <w:rPr>
                      <w:rFonts w:hint="default"/>
                      <w:color w:val="auto"/>
                      <w:lang w:val="en-US" w:eastAsia="zh-CN"/>
                    </w:rPr>
                  </w:pPr>
                  <w:r>
                    <w:rPr>
                      <w:rFonts w:hint="default"/>
                      <w:color w:val="auto"/>
                      <w:lang w:val="en-US" w:eastAsia="zh-CN"/>
                    </w:rPr>
                    <w:t>配套布袋除尘器处理</w:t>
                  </w:r>
                </w:p>
              </w:tc>
            </w:tr>
            <w:tr w14:paraId="3CEE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599AE922">
                  <w:pPr>
                    <w:pStyle w:val="18"/>
                    <w:bidi w:val="0"/>
                    <w:ind w:firstLine="0" w:firstLineChars="0"/>
                    <w:jc w:val="center"/>
                    <w:rPr>
                      <w:rFonts w:hint="default"/>
                      <w:color w:val="auto"/>
                      <w:lang w:val="en-US" w:eastAsia="zh-CN"/>
                    </w:rPr>
                  </w:pPr>
                </w:p>
              </w:tc>
              <w:tc>
                <w:tcPr>
                  <w:tcW w:w="1787" w:type="dxa"/>
                  <w:vAlign w:val="center"/>
                </w:tcPr>
                <w:p w14:paraId="2DBF5C4B">
                  <w:pPr>
                    <w:pStyle w:val="18"/>
                    <w:bidi w:val="0"/>
                    <w:ind w:firstLine="0" w:firstLineChars="0"/>
                    <w:jc w:val="center"/>
                    <w:rPr>
                      <w:rFonts w:hint="default"/>
                      <w:color w:val="auto"/>
                      <w:lang w:val="en-US" w:eastAsia="zh-CN"/>
                    </w:rPr>
                  </w:pPr>
                  <w:r>
                    <w:rPr>
                      <w:rFonts w:hint="default"/>
                      <w:color w:val="auto"/>
                      <w:lang w:val="en-US" w:eastAsia="zh-CN"/>
                    </w:rPr>
                    <w:t>卸料扬尘</w:t>
                  </w:r>
                </w:p>
              </w:tc>
              <w:tc>
                <w:tcPr>
                  <w:tcW w:w="1926" w:type="dxa"/>
                  <w:vAlign w:val="center"/>
                </w:tcPr>
                <w:p w14:paraId="01B7C306">
                  <w:pPr>
                    <w:pStyle w:val="18"/>
                    <w:bidi w:val="0"/>
                    <w:jc w:val="center"/>
                    <w:rPr>
                      <w:rFonts w:hint="default"/>
                      <w:color w:val="auto"/>
                      <w:lang w:val="en-US" w:eastAsia="zh-CN"/>
                    </w:rPr>
                  </w:pPr>
                  <w:r>
                    <w:rPr>
                      <w:rFonts w:hint="eastAsia"/>
                      <w:color w:val="auto"/>
                      <w:lang w:val="en-US" w:eastAsia="zh-CN"/>
                    </w:rPr>
                    <w:t>颗粒物</w:t>
                  </w:r>
                </w:p>
              </w:tc>
              <w:tc>
                <w:tcPr>
                  <w:tcW w:w="3229" w:type="dxa"/>
                  <w:vAlign w:val="center"/>
                </w:tcPr>
                <w:p w14:paraId="5D3D8BE2">
                  <w:pPr>
                    <w:pStyle w:val="18"/>
                    <w:bidi w:val="0"/>
                    <w:jc w:val="center"/>
                    <w:rPr>
                      <w:rFonts w:hint="default"/>
                      <w:color w:val="4874CB" w:themeColor="accent1"/>
                      <w:lang w:val="en-US" w:eastAsia="zh-CN"/>
                      <w14:textFill>
                        <w14:solidFill>
                          <w14:schemeClr w14:val="accent1"/>
                        </w14:solidFill>
                      </w14:textFill>
                    </w:rPr>
                  </w:pPr>
                  <w:r>
                    <w:rPr>
                      <w:rFonts w:hint="eastAsia"/>
                      <w:color w:val="auto"/>
                      <w:vertAlign w:val="baseline"/>
                      <w:lang w:val="en-US" w:eastAsia="zh-CN"/>
                    </w:rPr>
                    <w:t>封闭式堆场，定期</w:t>
                  </w:r>
                  <w:r>
                    <w:rPr>
                      <w:rFonts w:hint="eastAsia"/>
                      <w:color w:val="auto"/>
                      <w:lang w:val="en-US" w:eastAsia="zh-CN"/>
                    </w:rPr>
                    <w:t>清扫、洒水，皮带机清洗，车辆进出清洗</w:t>
                  </w:r>
                </w:p>
              </w:tc>
            </w:tr>
            <w:tr w14:paraId="6E0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04C20AF5">
                  <w:pPr>
                    <w:pStyle w:val="18"/>
                    <w:bidi w:val="0"/>
                    <w:ind w:firstLine="0" w:firstLineChars="0"/>
                    <w:jc w:val="center"/>
                    <w:rPr>
                      <w:rFonts w:hint="default"/>
                      <w:color w:val="auto"/>
                      <w:lang w:val="en-US" w:eastAsia="zh-CN"/>
                    </w:rPr>
                  </w:pPr>
                </w:p>
              </w:tc>
              <w:tc>
                <w:tcPr>
                  <w:tcW w:w="1787" w:type="dxa"/>
                  <w:vAlign w:val="center"/>
                </w:tcPr>
                <w:p w14:paraId="0933B2FD">
                  <w:pPr>
                    <w:pStyle w:val="18"/>
                    <w:bidi w:val="0"/>
                    <w:ind w:firstLine="0" w:firstLineChars="0"/>
                    <w:jc w:val="center"/>
                    <w:rPr>
                      <w:rFonts w:hint="default"/>
                      <w:color w:val="auto"/>
                      <w:lang w:val="en-US" w:eastAsia="zh-CN"/>
                    </w:rPr>
                  </w:pPr>
                  <w:r>
                    <w:rPr>
                      <w:rFonts w:hint="default"/>
                      <w:color w:val="auto"/>
                      <w:lang w:val="en-US" w:eastAsia="zh-CN"/>
                    </w:rPr>
                    <w:t>车辆运输扬尘</w:t>
                  </w:r>
                </w:p>
              </w:tc>
              <w:tc>
                <w:tcPr>
                  <w:tcW w:w="1926" w:type="dxa"/>
                  <w:vAlign w:val="center"/>
                </w:tcPr>
                <w:p w14:paraId="01A44E94">
                  <w:pPr>
                    <w:pStyle w:val="18"/>
                    <w:bidi w:val="0"/>
                    <w:jc w:val="center"/>
                    <w:rPr>
                      <w:rFonts w:hint="default"/>
                      <w:color w:val="auto"/>
                      <w:lang w:val="en-US" w:eastAsia="zh-CN"/>
                    </w:rPr>
                  </w:pPr>
                  <w:r>
                    <w:rPr>
                      <w:rFonts w:hint="eastAsia"/>
                      <w:color w:val="auto"/>
                      <w:lang w:val="en-US" w:eastAsia="zh-CN"/>
                    </w:rPr>
                    <w:t>颗粒物</w:t>
                  </w:r>
                </w:p>
              </w:tc>
              <w:tc>
                <w:tcPr>
                  <w:tcW w:w="3229" w:type="dxa"/>
                  <w:vAlign w:val="center"/>
                </w:tcPr>
                <w:p w14:paraId="6BC84B72">
                  <w:pPr>
                    <w:pStyle w:val="18"/>
                    <w:bidi w:val="0"/>
                    <w:jc w:val="center"/>
                    <w:rPr>
                      <w:rFonts w:hint="default"/>
                      <w:color w:val="auto"/>
                      <w:lang w:val="en-US" w:eastAsia="zh-CN"/>
                    </w:rPr>
                  </w:pPr>
                  <w:r>
                    <w:rPr>
                      <w:rFonts w:hint="eastAsia"/>
                      <w:color w:val="auto"/>
                      <w:highlight w:val="none"/>
                      <w:u w:val="none" w:color="auto"/>
                      <w:lang w:val="en-US" w:eastAsia="zh-CN"/>
                    </w:rPr>
                    <w:t>车辆运输扬尘：生产车间、入厂道路进行水泥硬化；厂区入口设置洗车平台，车辆进出时对轮胎进行冲洗；运输车辆顶端设篷布遮盖，限制车速；</w:t>
                  </w:r>
                  <w:r>
                    <w:rPr>
                      <w:rFonts w:hint="default"/>
                      <w:color w:val="auto"/>
                      <w:highlight w:val="none"/>
                      <w:u w:val="none" w:color="auto"/>
                      <w:lang w:val="en-US" w:eastAsia="zh-CN"/>
                    </w:rPr>
                    <w:t>室外采取喷雾除尘</w:t>
                  </w:r>
                </w:p>
              </w:tc>
            </w:tr>
            <w:tr w14:paraId="4FB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14:paraId="623B0520">
                  <w:pPr>
                    <w:pStyle w:val="18"/>
                    <w:bidi w:val="0"/>
                    <w:ind w:firstLine="0" w:firstLineChars="0"/>
                    <w:jc w:val="center"/>
                    <w:rPr>
                      <w:rFonts w:hint="default"/>
                      <w:color w:val="auto"/>
                      <w:lang w:val="en-US" w:eastAsia="zh-CN"/>
                    </w:rPr>
                  </w:pPr>
                  <w:r>
                    <w:rPr>
                      <w:rFonts w:hint="eastAsia"/>
                      <w:color w:val="auto"/>
                      <w:lang w:val="en-US" w:eastAsia="zh-CN"/>
                    </w:rPr>
                    <w:t>废水</w:t>
                  </w:r>
                </w:p>
              </w:tc>
              <w:tc>
                <w:tcPr>
                  <w:tcW w:w="1787" w:type="dxa"/>
                  <w:vAlign w:val="center"/>
                </w:tcPr>
                <w:p w14:paraId="6920992D">
                  <w:pPr>
                    <w:pStyle w:val="18"/>
                    <w:bidi w:val="0"/>
                    <w:ind w:firstLine="0" w:firstLineChars="0"/>
                    <w:jc w:val="center"/>
                    <w:rPr>
                      <w:rFonts w:hint="default"/>
                      <w:color w:val="auto"/>
                      <w:lang w:val="en-US" w:eastAsia="zh-CN"/>
                    </w:rPr>
                  </w:pPr>
                  <w:r>
                    <w:rPr>
                      <w:rFonts w:hint="default"/>
                      <w:color w:val="auto"/>
                      <w:lang w:val="en-US" w:eastAsia="zh-CN"/>
                    </w:rPr>
                    <w:t>车辆冲洗</w:t>
                  </w:r>
                  <w:r>
                    <w:rPr>
                      <w:rFonts w:hint="eastAsia"/>
                      <w:color w:val="auto"/>
                      <w:lang w:val="en-US" w:eastAsia="zh-CN"/>
                    </w:rPr>
                    <w:t>废水</w:t>
                  </w:r>
                </w:p>
              </w:tc>
              <w:tc>
                <w:tcPr>
                  <w:tcW w:w="1926" w:type="dxa"/>
                  <w:vAlign w:val="center"/>
                </w:tcPr>
                <w:p w14:paraId="37EB227B">
                  <w:pPr>
                    <w:pStyle w:val="18"/>
                    <w:bidi w:val="0"/>
                    <w:jc w:val="center"/>
                    <w:rPr>
                      <w:rFonts w:hint="default"/>
                      <w:color w:val="auto"/>
                      <w:lang w:val="en-US" w:eastAsia="zh-CN"/>
                    </w:rPr>
                  </w:pPr>
                  <w:r>
                    <w:rPr>
                      <w:rFonts w:hint="eastAsia"/>
                      <w:color w:val="auto"/>
                      <w:lang w:val="en-US" w:eastAsia="zh-CN"/>
                    </w:rPr>
                    <w:t>COD、SS</w:t>
                  </w:r>
                </w:p>
              </w:tc>
              <w:tc>
                <w:tcPr>
                  <w:tcW w:w="3229" w:type="dxa"/>
                  <w:vAlign w:val="center"/>
                </w:tcPr>
                <w:p w14:paraId="6ADE697A">
                  <w:pPr>
                    <w:pStyle w:val="18"/>
                    <w:bidi w:val="0"/>
                    <w:jc w:val="center"/>
                    <w:rPr>
                      <w:rFonts w:hint="default"/>
                      <w:color w:val="auto"/>
                      <w:lang w:val="en-US" w:eastAsia="zh-CN"/>
                    </w:rPr>
                  </w:pPr>
                  <w:r>
                    <w:rPr>
                      <w:rFonts w:hint="eastAsia"/>
                      <w:color w:val="auto"/>
                      <w:lang w:val="en-US" w:eastAsia="zh-CN"/>
                    </w:rPr>
                    <w:t>沉淀后回用于车辆清洗</w:t>
                  </w:r>
                </w:p>
              </w:tc>
            </w:tr>
            <w:tr w14:paraId="71FA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5A592327">
                  <w:pPr>
                    <w:pStyle w:val="18"/>
                    <w:bidi w:val="0"/>
                    <w:ind w:firstLine="0" w:firstLineChars="0"/>
                    <w:jc w:val="center"/>
                    <w:rPr>
                      <w:rFonts w:hint="default"/>
                      <w:color w:val="auto"/>
                      <w:lang w:val="en-US" w:eastAsia="zh-CN"/>
                    </w:rPr>
                  </w:pPr>
                </w:p>
              </w:tc>
              <w:tc>
                <w:tcPr>
                  <w:tcW w:w="1787" w:type="dxa"/>
                  <w:vAlign w:val="center"/>
                </w:tcPr>
                <w:p w14:paraId="2238EFFC">
                  <w:pPr>
                    <w:pStyle w:val="18"/>
                    <w:bidi w:val="0"/>
                    <w:ind w:firstLine="0" w:firstLineChars="0"/>
                    <w:jc w:val="center"/>
                    <w:rPr>
                      <w:rFonts w:hint="default"/>
                      <w:color w:val="auto"/>
                      <w:lang w:val="en-US" w:eastAsia="zh-CN"/>
                    </w:rPr>
                  </w:pPr>
                  <w:r>
                    <w:rPr>
                      <w:rFonts w:hint="default"/>
                      <w:color w:val="auto"/>
                      <w:lang w:val="en-US" w:eastAsia="zh-CN"/>
                    </w:rPr>
                    <w:t>设备冲洗</w:t>
                  </w:r>
                  <w:r>
                    <w:rPr>
                      <w:rFonts w:hint="eastAsia"/>
                      <w:color w:val="auto"/>
                      <w:lang w:val="en-US" w:eastAsia="zh-CN"/>
                    </w:rPr>
                    <w:t>废水</w:t>
                  </w:r>
                </w:p>
              </w:tc>
              <w:tc>
                <w:tcPr>
                  <w:tcW w:w="1926" w:type="dxa"/>
                  <w:vAlign w:val="center"/>
                </w:tcPr>
                <w:p w14:paraId="39A869DC">
                  <w:pPr>
                    <w:pStyle w:val="18"/>
                    <w:bidi w:val="0"/>
                    <w:jc w:val="center"/>
                    <w:rPr>
                      <w:rFonts w:hint="default"/>
                      <w:color w:val="auto"/>
                      <w:lang w:val="en-US" w:eastAsia="zh-CN"/>
                    </w:rPr>
                  </w:pPr>
                  <w:r>
                    <w:rPr>
                      <w:rFonts w:hint="eastAsia"/>
                      <w:color w:val="auto"/>
                      <w:lang w:val="en-US" w:eastAsia="zh-CN"/>
                    </w:rPr>
                    <w:t>COD、SS</w:t>
                  </w:r>
                </w:p>
              </w:tc>
              <w:tc>
                <w:tcPr>
                  <w:tcW w:w="3229" w:type="dxa"/>
                  <w:vMerge w:val="restart"/>
                  <w:vAlign w:val="center"/>
                </w:tcPr>
                <w:p w14:paraId="65D9D231">
                  <w:pPr>
                    <w:pStyle w:val="18"/>
                    <w:bidi w:val="0"/>
                    <w:jc w:val="center"/>
                    <w:rPr>
                      <w:rFonts w:hint="default"/>
                      <w:color w:val="auto"/>
                      <w:lang w:val="en-US" w:eastAsia="zh-CN"/>
                    </w:rPr>
                  </w:pPr>
                  <w:r>
                    <w:rPr>
                      <w:rFonts w:hint="eastAsia"/>
                      <w:color w:val="auto"/>
                      <w:highlight w:val="none"/>
                      <w:u w:val="none" w:color="auto"/>
                      <w:lang w:val="en-US" w:eastAsia="zh-CN"/>
                    </w:rPr>
                    <w:t>沉淀后回用于生产</w:t>
                  </w:r>
                </w:p>
              </w:tc>
            </w:tr>
            <w:tr w14:paraId="41F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402E024A">
                  <w:pPr>
                    <w:pStyle w:val="18"/>
                    <w:bidi w:val="0"/>
                    <w:ind w:firstLine="0" w:firstLineChars="0"/>
                    <w:jc w:val="center"/>
                    <w:rPr>
                      <w:rFonts w:hint="default"/>
                      <w:color w:val="auto"/>
                      <w:lang w:val="en-US" w:eastAsia="zh-CN"/>
                    </w:rPr>
                  </w:pPr>
                </w:p>
              </w:tc>
              <w:tc>
                <w:tcPr>
                  <w:tcW w:w="1787" w:type="dxa"/>
                  <w:vAlign w:val="center"/>
                </w:tcPr>
                <w:p w14:paraId="36B75119">
                  <w:pPr>
                    <w:pStyle w:val="18"/>
                    <w:bidi w:val="0"/>
                    <w:ind w:firstLine="0" w:firstLineChars="0"/>
                    <w:jc w:val="center"/>
                    <w:rPr>
                      <w:rFonts w:hint="default"/>
                      <w:color w:val="auto"/>
                      <w:lang w:val="en-US" w:eastAsia="zh-CN"/>
                    </w:rPr>
                  </w:pPr>
                  <w:r>
                    <w:rPr>
                      <w:rFonts w:hint="default"/>
                      <w:color w:val="auto"/>
                      <w:lang w:val="en-US" w:eastAsia="zh-CN"/>
                    </w:rPr>
                    <w:t>地面冲洗</w:t>
                  </w:r>
                  <w:r>
                    <w:rPr>
                      <w:rFonts w:hint="eastAsia"/>
                      <w:color w:val="auto"/>
                      <w:lang w:val="en-US" w:eastAsia="zh-CN"/>
                    </w:rPr>
                    <w:t>废水</w:t>
                  </w:r>
                </w:p>
              </w:tc>
              <w:tc>
                <w:tcPr>
                  <w:tcW w:w="1926" w:type="dxa"/>
                  <w:vAlign w:val="center"/>
                </w:tcPr>
                <w:p w14:paraId="2E14971A">
                  <w:pPr>
                    <w:pStyle w:val="18"/>
                    <w:bidi w:val="0"/>
                    <w:jc w:val="center"/>
                    <w:rPr>
                      <w:rFonts w:hint="default"/>
                      <w:color w:val="auto"/>
                      <w:lang w:val="en-US" w:eastAsia="zh-CN"/>
                    </w:rPr>
                  </w:pPr>
                  <w:r>
                    <w:rPr>
                      <w:rFonts w:hint="eastAsia"/>
                      <w:color w:val="auto"/>
                      <w:lang w:val="en-US" w:eastAsia="zh-CN"/>
                    </w:rPr>
                    <w:t>COD、SS</w:t>
                  </w:r>
                </w:p>
              </w:tc>
              <w:tc>
                <w:tcPr>
                  <w:tcW w:w="3229" w:type="dxa"/>
                  <w:vMerge w:val="continue"/>
                  <w:vAlign w:val="center"/>
                </w:tcPr>
                <w:p w14:paraId="2CBA0A31">
                  <w:pPr>
                    <w:pStyle w:val="18"/>
                    <w:bidi w:val="0"/>
                    <w:jc w:val="center"/>
                    <w:rPr>
                      <w:rFonts w:hint="default"/>
                      <w:color w:val="auto"/>
                      <w:lang w:val="en-US" w:eastAsia="zh-CN"/>
                    </w:rPr>
                  </w:pPr>
                </w:p>
              </w:tc>
            </w:tr>
            <w:tr w14:paraId="0EDA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45C173F1">
                  <w:pPr>
                    <w:pStyle w:val="18"/>
                    <w:bidi w:val="0"/>
                    <w:ind w:firstLine="0" w:firstLineChars="0"/>
                    <w:jc w:val="center"/>
                    <w:rPr>
                      <w:rFonts w:hint="default"/>
                      <w:color w:val="auto"/>
                      <w:lang w:val="en-US" w:eastAsia="zh-CN"/>
                    </w:rPr>
                  </w:pPr>
                </w:p>
              </w:tc>
              <w:tc>
                <w:tcPr>
                  <w:tcW w:w="1787" w:type="dxa"/>
                  <w:vAlign w:val="center"/>
                </w:tcPr>
                <w:p w14:paraId="546425C9">
                  <w:pPr>
                    <w:pStyle w:val="18"/>
                    <w:bidi w:val="0"/>
                    <w:ind w:firstLine="0" w:firstLineChars="0"/>
                    <w:jc w:val="center"/>
                    <w:rPr>
                      <w:rFonts w:hint="default"/>
                      <w:color w:val="auto"/>
                      <w:lang w:val="en-US" w:eastAsia="zh-CN"/>
                    </w:rPr>
                  </w:pPr>
                  <w:r>
                    <w:rPr>
                      <w:rFonts w:hint="eastAsia"/>
                      <w:color w:val="auto"/>
                      <w:lang w:val="en-US" w:eastAsia="zh-CN"/>
                    </w:rPr>
                    <w:t>生活污水</w:t>
                  </w:r>
                </w:p>
              </w:tc>
              <w:tc>
                <w:tcPr>
                  <w:tcW w:w="1926" w:type="dxa"/>
                  <w:vAlign w:val="center"/>
                </w:tcPr>
                <w:p w14:paraId="793958CE">
                  <w:pPr>
                    <w:pStyle w:val="18"/>
                    <w:bidi w:val="0"/>
                    <w:jc w:val="center"/>
                    <w:rPr>
                      <w:rFonts w:hint="default"/>
                      <w:color w:val="auto"/>
                      <w:lang w:val="en-US" w:eastAsia="zh-CN"/>
                    </w:rPr>
                  </w:pPr>
                  <w:r>
                    <w:rPr>
                      <w:rFonts w:hint="default"/>
                      <w:color w:val="auto"/>
                      <w:lang w:val="en-US" w:eastAsia="zh-CN"/>
                    </w:rPr>
                    <w:t>COD、SS、氨氮等</w:t>
                  </w:r>
                </w:p>
              </w:tc>
              <w:tc>
                <w:tcPr>
                  <w:tcW w:w="3229" w:type="dxa"/>
                  <w:vAlign w:val="center"/>
                </w:tcPr>
                <w:p w14:paraId="4AC746F9">
                  <w:pPr>
                    <w:pStyle w:val="18"/>
                    <w:bidi w:val="0"/>
                    <w:jc w:val="center"/>
                    <w:rPr>
                      <w:rFonts w:hint="default"/>
                      <w:color w:val="auto"/>
                      <w:lang w:val="en-US" w:eastAsia="zh-CN"/>
                    </w:rPr>
                  </w:pPr>
                  <w:r>
                    <w:rPr>
                      <w:rFonts w:hint="eastAsia"/>
                      <w:color w:val="auto"/>
                      <w:highlight w:val="none"/>
                      <w:u w:val="none" w:color="auto"/>
                      <w:lang w:val="en-US" w:eastAsia="zh-CN"/>
                    </w:rPr>
                    <w:t>经化粪池处理后用于农肥</w:t>
                  </w:r>
                </w:p>
              </w:tc>
            </w:tr>
            <w:tr w14:paraId="73FD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1F6F69D8">
                  <w:pPr>
                    <w:pStyle w:val="18"/>
                    <w:bidi w:val="0"/>
                    <w:ind w:firstLine="0" w:firstLineChars="0"/>
                    <w:jc w:val="center"/>
                    <w:rPr>
                      <w:rFonts w:hint="default"/>
                      <w:color w:val="auto"/>
                      <w:lang w:val="en-US" w:eastAsia="zh-CN"/>
                    </w:rPr>
                  </w:pPr>
                  <w:r>
                    <w:rPr>
                      <w:rFonts w:hint="eastAsia"/>
                      <w:color w:val="auto"/>
                      <w:lang w:val="en-US" w:eastAsia="zh-CN"/>
                    </w:rPr>
                    <w:t>噪声</w:t>
                  </w:r>
                </w:p>
              </w:tc>
              <w:tc>
                <w:tcPr>
                  <w:tcW w:w="1787" w:type="dxa"/>
                  <w:vAlign w:val="center"/>
                </w:tcPr>
                <w:p w14:paraId="5B116E84">
                  <w:pPr>
                    <w:pStyle w:val="18"/>
                    <w:bidi w:val="0"/>
                    <w:ind w:firstLine="0" w:firstLineChars="0"/>
                    <w:jc w:val="center"/>
                    <w:rPr>
                      <w:rFonts w:hint="default"/>
                      <w:color w:val="auto"/>
                      <w:lang w:val="en-US" w:eastAsia="zh-CN"/>
                    </w:rPr>
                  </w:pPr>
                  <w:r>
                    <w:rPr>
                      <w:rFonts w:hint="eastAsia"/>
                      <w:color w:val="auto"/>
                      <w:lang w:val="en-US" w:eastAsia="zh-CN"/>
                    </w:rPr>
                    <w:t>设备噪声</w:t>
                  </w:r>
                </w:p>
              </w:tc>
              <w:tc>
                <w:tcPr>
                  <w:tcW w:w="1926" w:type="dxa"/>
                  <w:vAlign w:val="center"/>
                </w:tcPr>
                <w:p w14:paraId="50E453ED">
                  <w:pPr>
                    <w:pStyle w:val="18"/>
                    <w:bidi w:val="0"/>
                    <w:jc w:val="center"/>
                    <w:rPr>
                      <w:rFonts w:hint="default"/>
                      <w:color w:val="auto"/>
                      <w:lang w:val="en-US" w:eastAsia="zh-CN"/>
                    </w:rPr>
                  </w:pPr>
                  <w:r>
                    <w:rPr>
                      <w:rFonts w:hint="default"/>
                      <w:color w:val="auto"/>
                      <w:lang w:val="en-US" w:eastAsia="zh-CN"/>
                    </w:rPr>
                    <w:t>等效声级</w:t>
                  </w:r>
                </w:p>
              </w:tc>
              <w:tc>
                <w:tcPr>
                  <w:tcW w:w="3229" w:type="dxa"/>
                  <w:vAlign w:val="center"/>
                </w:tcPr>
                <w:p w14:paraId="298DAC9C">
                  <w:pPr>
                    <w:pStyle w:val="18"/>
                    <w:bidi w:val="0"/>
                    <w:jc w:val="center"/>
                    <w:rPr>
                      <w:rFonts w:hint="default"/>
                      <w:color w:val="auto"/>
                      <w:lang w:val="en-US" w:eastAsia="zh-CN"/>
                    </w:rPr>
                  </w:pPr>
                  <w:r>
                    <w:rPr>
                      <w:rFonts w:hint="default"/>
                      <w:color w:val="auto"/>
                      <w:lang w:val="en-US" w:eastAsia="zh-CN"/>
                    </w:rPr>
                    <w:t>基础减震、距离衰减、厂房隔声等</w:t>
                  </w:r>
                </w:p>
              </w:tc>
            </w:tr>
            <w:tr w14:paraId="540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16" w:type="dxa"/>
                  <w:vMerge w:val="restart"/>
                  <w:vAlign w:val="center"/>
                </w:tcPr>
                <w:p w14:paraId="15578E5A">
                  <w:pPr>
                    <w:pStyle w:val="18"/>
                    <w:bidi w:val="0"/>
                    <w:ind w:firstLine="0" w:firstLineChars="0"/>
                    <w:jc w:val="center"/>
                    <w:rPr>
                      <w:rFonts w:hint="default"/>
                      <w:color w:val="auto"/>
                      <w:lang w:val="en-US" w:eastAsia="zh-CN"/>
                    </w:rPr>
                  </w:pPr>
                  <w:r>
                    <w:rPr>
                      <w:rFonts w:hint="eastAsia"/>
                      <w:color w:val="auto"/>
                      <w:lang w:val="en-US" w:eastAsia="zh-CN"/>
                    </w:rPr>
                    <w:t>固废</w:t>
                  </w:r>
                </w:p>
              </w:tc>
              <w:tc>
                <w:tcPr>
                  <w:tcW w:w="1787" w:type="dxa"/>
                  <w:vMerge w:val="restart"/>
                  <w:vAlign w:val="center"/>
                </w:tcPr>
                <w:p w14:paraId="5698B4B9">
                  <w:pPr>
                    <w:pStyle w:val="18"/>
                    <w:bidi w:val="0"/>
                    <w:ind w:firstLine="0" w:firstLineChars="0"/>
                    <w:jc w:val="center"/>
                    <w:rPr>
                      <w:rFonts w:hint="default"/>
                      <w:color w:val="auto"/>
                      <w:lang w:val="en-US" w:eastAsia="zh-CN"/>
                    </w:rPr>
                  </w:pPr>
                  <w:r>
                    <w:rPr>
                      <w:rFonts w:hint="eastAsia"/>
                      <w:color w:val="auto"/>
                      <w:lang w:val="en-US" w:eastAsia="zh-CN"/>
                    </w:rPr>
                    <w:t>生产运行过程</w:t>
                  </w:r>
                </w:p>
              </w:tc>
              <w:tc>
                <w:tcPr>
                  <w:tcW w:w="1926" w:type="dxa"/>
                  <w:vAlign w:val="center"/>
                </w:tcPr>
                <w:p w14:paraId="33749701">
                  <w:pPr>
                    <w:pStyle w:val="18"/>
                    <w:bidi w:val="0"/>
                    <w:ind w:firstLine="0" w:firstLineChars="0"/>
                    <w:jc w:val="center"/>
                    <w:rPr>
                      <w:rFonts w:hint="eastAsia"/>
                      <w:color w:val="auto"/>
                      <w:lang w:val="en-US" w:eastAsia="zh-CN"/>
                    </w:rPr>
                  </w:pPr>
                  <w:r>
                    <w:rPr>
                      <w:rFonts w:hint="eastAsia"/>
                      <w:color w:val="auto"/>
                      <w:lang w:val="en-US" w:eastAsia="zh-CN"/>
                    </w:rPr>
                    <w:t>布袋除尘粉尘</w:t>
                  </w:r>
                </w:p>
              </w:tc>
              <w:tc>
                <w:tcPr>
                  <w:tcW w:w="3229" w:type="dxa"/>
                  <w:vAlign w:val="center"/>
                </w:tcPr>
                <w:p w14:paraId="1A3509B1">
                  <w:pPr>
                    <w:pStyle w:val="18"/>
                    <w:bidi w:val="0"/>
                    <w:jc w:val="center"/>
                    <w:rPr>
                      <w:rFonts w:hint="default"/>
                      <w:color w:val="auto"/>
                      <w:lang w:val="en-US" w:eastAsia="zh-CN"/>
                    </w:rPr>
                  </w:pPr>
                  <w:r>
                    <w:rPr>
                      <w:rFonts w:hint="eastAsia"/>
                      <w:color w:val="auto"/>
                      <w:highlight w:val="none"/>
                      <w:u w:val="none" w:color="auto"/>
                      <w:lang w:val="en-US" w:eastAsia="zh-CN"/>
                    </w:rPr>
                    <w:t>收集后回用于生产</w:t>
                  </w:r>
                </w:p>
              </w:tc>
            </w:tr>
            <w:tr w14:paraId="6256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0D706F48">
                  <w:pPr>
                    <w:pStyle w:val="18"/>
                    <w:bidi w:val="0"/>
                    <w:ind w:firstLine="0" w:firstLineChars="0"/>
                    <w:jc w:val="center"/>
                    <w:rPr>
                      <w:rFonts w:hint="eastAsia"/>
                      <w:color w:val="auto"/>
                      <w:lang w:val="en-US" w:eastAsia="zh-CN"/>
                    </w:rPr>
                  </w:pPr>
                </w:p>
              </w:tc>
              <w:tc>
                <w:tcPr>
                  <w:tcW w:w="1787" w:type="dxa"/>
                  <w:vMerge w:val="continue"/>
                  <w:vAlign w:val="center"/>
                </w:tcPr>
                <w:p w14:paraId="79C91C5A">
                  <w:pPr>
                    <w:pStyle w:val="18"/>
                    <w:bidi w:val="0"/>
                    <w:ind w:firstLine="0" w:firstLineChars="0"/>
                    <w:jc w:val="center"/>
                    <w:rPr>
                      <w:rFonts w:hint="default"/>
                      <w:color w:val="auto"/>
                      <w:lang w:val="en-US" w:eastAsia="zh-CN"/>
                    </w:rPr>
                  </w:pPr>
                </w:p>
              </w:tc>
              <w:tc>
                <w:tcPr>
                  <w:tcW w:w="1926" w:type="dxa"/>
                  <w:vAlign w:val="center"/>
                </w:tcPr>
                <w:p w14:paraId="6443ED23">
                  <w:pPr>
                    <w:pStyle w:val="18"/>
                    <w:bidi w:val="0"/>
                    <w:ind w:firstLine="0" w:firstLineChars="0"/>
                    <w:jc w:val="center"/>
                    <w:rPr>
                      <w:rFonts w:hint="default"/>
                      <w:color w:val="auto"/>
                      <w:lang w:val="en-US" w:eastAsia="zh-CN"/>
                    </w:rPr>
                  </w:pPr>
                  <w:r>
                    <w:rPr>
                      <w:rFonts w:hint="eastAsia"/>
                      <w:color w:val="auto"/>
                      <w:lang w:val="en-US" w:eastAsia="zh-CN"/>
                    </w:rPr>
                    <w:t>布袋除尘粉尘</w:t>
                  </w:r>
                </w:p>
              </w:tc>
              <w:tc>
                <w:tcPr>
                  <w:tcW w:w="3229" w:type="dxa"/>
                  <w:vMerge w:val="restart"/>
                  <w:vAlign w:val="center"/>
                </w:tcPr>
                <w:p w14:paraId="265F1E83">
                  <w:pPr>
                    <w:pStyle w:val="18"/>
                    <w:bidi w:val="0"/>
                    <w:jc w:val="center"/>
                    <w:rPr>
                      <w:rFonts w:hint="default"/>
                      <w:color w:val="auto"/>
                      <w:lang w:val="en-US" w:eastAsia="zh-CN"/>
                    </w:rPr>
                  </w:pPr>
                  <w:r>
                    <w:rPr>
                      <w:rFonts w:hint="eastAsia"/>
                      <w:color w:val="auto"/>
                      <w:highlight w:val="none"/>
                      <w:u w:val="none" w:color="auto"/>
                      <w:lang w:val="en-US" w:eastAsia="zh-CN"/>
                    </w:rPr>
                    <w:t>收集后回用于生产</w:t>
                  </w:r>
                </w:p>
              </w:tc>
            </w:tr>
            <w:tr w14:paraId="25A3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4489E935">
                  <w:pPr>
                    <w:pStyle w:val="18"/>
                    <w:bidi w:val="0"/>
                    <w:ind w:firstLine="0" w:firstLineChars="0"/>
                    <w:jc w:val="center"/>
                    <w:rPr>
                      <w:rFonts w:hint="eastAsia"/>
                      <w:color w:val="auto"/>
                      <w:lang w:val="en-US" w:eastAsia="zh-CN"/>
                    </w:rPr>
                  </w:pPr>
                </w:p>
              </w:tc>
              <w:tc>
                <w:tcPr>
                  <w:tcW w:w="1787" w:type="dxa"/>
                  <w:vMerge w:val="continue"/>
                  <w:vAlign w:val="center"/>
                </w:tcPr>
                <w:p w14:paraId="3541887B">
                  <w:pPr>
                    <w:pStyle w:val="18"/>
                    <w:bidi w:val="0"/>
                    <w:ind w:firstLine="0" w:firstLineChars="0"/>
                    <w:jc w:val="center"/>
                    <w:rPr>
                      <w:rFonts w:hint="eastAsia"/>
                      <w:color w:val="auto"/>
                      <w:lang w:val="en-US" w:eastAsia="zh-CN"/>
                    </w:rPr>
                  </w:pPr>
                </w:p>
              </w:tc>
              <w:tc>
                <w:tcPr>
                  <w:tcW w:w="1926" w:type="dxa"/>
                  <w:vAlign w:val="center"/>
                </w:tcPr>
                <w:p w14:paraId="0DC07D8C">
                  <w:pPr>
                    <w:pStyle w:val="18"/>
                    <w:bidi w:val="0"/>
                    <w:ind w:firstLine="0" w:firstLineChars="0"/>
                    <w:jc w:val="center"/>
                    <w:rPr>
                      <w:rFonts w:hint="default"/>
                      <w:color w:val="auto"/>
                      <w:lang w:val="en-US" w:eastAsia="zh-CN"/>
                    </w:rPr>
                  </w:pPr>
                  <w:r>
                    <w:rPr>
                      <w:rFonts w:hint="eastAsia"/>
                      <w:color w:val="auto"/>
                      <w:lang w:val="en-US" w:eastAsia="zh-CN"/>
                    </w:rPr>
                    <w:t>沉淀池沉渣</w:t>
                  </w:r>
                </w:p>
              </w:tc>
              <w:tc>
                <w:tcPr>
                  <w:tcW w:w="3229" w:type="dxa"/>
                  <w:vMerge w:val="continue"/>
                  <w:vAlign w:val="center"/>
                </w:tcPr>
                <w:p w14:paraId="4A2C68F8">
                  <w:pPr>
                    <w:pStyle w:val="18"/>
                    <w:bidi w:val="0"/>
                    <w:jc w:val="center"/>
                    <w:rPr>
                      <w:rFonts w:hint="default"/>
                      <w:color w:val="auto"/>
                      <w:lang w:val="en-US" w:eastAsia="zh-CN"/>
                    </w:rPr>
                  </w:pPr>
                </w:p>
              </w:tc>
            </w:tr>
            <w:tr w14:paraId="74BB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6F6AB1E8">
                  <w:pPr>
                    <w:pStyle w:val="18"/>
                    <w:bidi w:val="0"/>
                    <w:ind w:firstLine="0" w:firstLineChars="0"/>
                    <w:jc w:val="center"/>
                    <w:rPr>
                      <w:rFonts w:hint="eastAsia"/>
                      <w:color w:val="auto"/>
                      <w:lang w:val="en-US" w:eastAsia="zh-CN"/>
                    </w:rPr>
                  </w:pPr>
                </w:p>
              </w:tc>
              <w:tc>
                <w:tcPr>
                  <w:tcW w:w="1787" w:type="dxa"/>
                  <w:vMerge w:val="continue"/>
                  <w:vAlign w:val="center"/>
                </w:tcPr>
                <w:p w14:paraId="2E36B6B9">
                  <w:pPr>
                    <w:pStyle w:val="18"/>
                    <w:bidi w:val="0"/>
                    <w:ind w:firstLine="0" w:firstLineChars="0"/>
                    <w:jc w:val="center"/>
                    <w:rPr>
                      <w:rFonts w:hint="eastAsia"/>
                      <w:color w:val="auto"/>
                      <w:lang w:val="en-US" w:eastAsia="zh-CN"/>
                    </w:rPr>
                  </w:pPr>
                </w:p>
              </w:tc>
              <w:tc>
                <w:tcPr>
                  <w:tcW w:w="1926" w:type="dxa"/>
                  <w:vAlign w:val="center"/>
                </w:tcPr>
                <w:p w14:paraId="54E0AF7C">
                  <w:pPr>
                    <w:pStyle w:val="18"/>
                    <w:bidi w:val="0"/>
                    <w:ind w:firstLine="0" w:firstLineChars="0"/>
                    <w:jc w:val="center"/>
                    <w:rPr>
                      <w:rFonts w:hint="eastAsia"/>
                      <w:color w:val="auto"/>
                      <w:lang w:val="en-US" w:eastAsia="zh-CN"/>
                    </w:rPr>
                  </w:pPr>
                  <w:r>
                    <w:rPr>
                      <w:rFonts w:hint="eastAsia"/>
                      <w:color w:val="auto"/>
                      <w:sz w:val="21"/>
                      <w:szCs w:val="21"/>
                      <w:u w:val="none" w:color="auto"/>
                      <w:lang w:val="en-US" w:eastAsia="zh-CN"/>
                    </w:rPr>
                    <w:t>废含油抹布及手套</w:t>
                  </w:r>
                </w:p>
              </w:tc>
              <w:tc>
                <w:tcPr>
                  <w:tcW w:w="3229" w:type="dxa"/>
                  <w:vMerge w:val="restart"/>
                  <w:vAlign w:val="center"/>
                </w:tcPr>
                <w:p w14:paraId="0E5E4EFD">
                  <w:pPr>
                    <w:pStyle w:val="18"/>
                    <w:bidi w:val="0"/>
                    <w:jc w:val="center"/>
                    <w:rPr>
                      <w:rFonts w:hint="default"/>
                      <w:color w:val="auto"/>
                      <w:lang w:val="en-US" w:eastAsia="zh-CN"/>
                    </w:rPr>
                  </w:pPr>
                  <w:r>
                    <w:rPr>
                      <w:rFonts w:hint="eastAsia"/>
                      <w:color w:val="auto"/>
                      <w:sz w:val="21"/>
                      <w:szCs w:val="21"/>
                      <w:u w:val="none" w:color="auto"/>
                      <w:lang w:val="en-US" w:eastAsia="zh-CN"/>
                    </w:rPr>
                    <w:t>交由有资质的单位处</w:t>
                  </w:r>
                  <w:r>
                    <w:rPr>
                      <w:rFonts w:hint="eastAsia"/>
                      <w:color w:val="auto"/>
                      <w:sz w:val="24"/>
                      <w:szCs w:val="24"/>
                      <w:u w:val="none" w:color="auto"/>
                      <w:lang w:val="en-US" w:eastAsia="zh-CN"/>
                    </w:rPr>
                    <w:t>置</w:t>
                  </w:r>
                </w:p>
              </w:tc>
            </w:tr>
            <w:tr w14:paraId="5E6A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0E0CDDC8">
                  <w:pPr>
                    <w:pStyle w:val="18"/>
                    <w:bidi w:val="0"/>
                    <w:ind w:firstLine="0" w:firstLineChars="0"/>
                    <w:jc w:val="center"/>
                    <w:rPr>
                      <w:rFonts w:hint="eastAsia"/>
                      <w:color w:val="auto"/>
                      <w:lang w:val="en-US" w:eastAsia="zh-CN"/>
                    </w:rPr>
                  </w:pPr>
                </w:p>
              </w:tc>
              <w:tc>
                <w:tcPr>
                  <w:tcW w:w="1787" w:type="dxa"/>
                  <w:vMerge w:val="continue"/>
                  <w:vAlign w:val="center"/>
                </w:tcPr>
                <w:p w14:paraId="3C7DE786">
                  <w:pPr>
                    <w:pStyle w:val="18"/>
                    <w:bidi w:val="0"/>
                    <w:ind w:firstLine="0" w:firstLineChars="0"/>
                    <w:jc w:val="center"/>
                    <w:rPr>
                      <w:rFonts w:hint="eastAsia"/>
                      <w:color w:val="auto"/>
                      <w:lang w:val="en-US" w:eastAsia="zh-CN"/>
                    </w:rPr>
                  </w:pPr>
                </w:p>
              </w:tc>
              <w:tc>
                <w:tcPr>
                  <w:tcW w:w="1926" w:type="dxa"/>
                  <w:vAlign w:val="center"/>
                </w:tcPr>
                <w:p w14:paraId="171AB252">
                  <w:pPr>
                    <w:pStyle w:val="18"/>
                    <w:bidi w:val="0"/>
                    <w:ind w:firstLine="0" w:firstLineChars="0"/>
                    <w:jc w:val="center"/>
                    <w:rPr>
                      <w:rFonts w:hint="eastAsia"/>
                      <w:color w:val="auto"/>
                      <w:lang w:val="en-US" w:eastAsia="zh-CN"/>
                    </w:rPr>
                  </w:pPr>
                  <w:r>
                    <w:rPr>
                      <w:rFonts w:hint="eastAsia"/>
                      <w:color w:val="auto"/>
                      <w:sz w:val="21"/>
                      <w:szCs w:val="21"/>
                      <w:u w:val="none" w:color="auto"/>
                      <w:lang w:val="en-US" w:eastAsia="zh-CN"/>
                    </w:rPr>
                    <w:t>废矿物油及包装桶</w:t>
                  </w:r>
                </w:p>
              </w:tc>
              <w:tc>
                <w:tcPr>
                  <w:tcW w:w="3229" w:type="dxa"/>
                  <w:vMerge w:val="continue"/>
                  <w:vAlign w:val="center"/>
                </w:tcPr>
                <w:p w14:paraId="6B2E4EBF">
                  <w:pPr>
                    <w:pStyle w:val="18"/>
                    <w:bidi w:val="0"/>
                    <w:jc w:val="center"/>
                    <w:rPr>
                      <w:rFonts w:hint="default"/>
                      <w:color w:val="auto"/>
                      <w:lang w:val="en-US" w:eastAsia="zh-CN"/>
                    </w:rPr>
                  </w:pPr>
                </w:p>
              </w:tc>
            </w:tr>
            <w:tr w14:paraId="2B0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17DCA6B8">
                  <w:pPr>
                    <w:pStyle w:val="18"/>
                    <w:bidi w:val="0"/>
                    <w:ind w:firstLine="0" w:firstLineChars="0"/>
                    <w:jc w:val="center"/>
                    <w:rPr>
                      <w:rFonts w:hint="eastAsia"/>
                      <w:color w:val="auto"/>
                      <w:lang w:val="en-US" w:eastAsia="zh-CN"/>
                    </w:rPr>
                  </w:pPr>
                </w:p>
              </w:tc>
              <w:tc>
                <w:tcPr>
                  <w:tcW w:w="1787" w:type="dxa"/>
                  <w:vAlign w:val="center"/>
                </w:tcPr>
                <w:p w14:paraId="6FB6E505">
                  <w:pPr>
                    <w:pStyle w:val="18"/>
                    <w:bidi w:val="0"/>
                    <w:ind w:firstLine="0" w:firstLineChars="0"/>
                    <w:jc w:val="center"/>
                    <w:rPr>
                      <w:rFonts w:hint="default"/>
                      <w:color w:val="auto"/>
                      <w:lang w:val="en-US" w:eastAsia="zh-CN"/>
                    </w:rPr>
                  </w:pPr>
                  <w:r>
                    <w:rPr>
                      <w:rFonts w:hint="eastAsia"/>
                      <w:color w:val="auto"/>
                      <w:lang w:val="en-US" w:eastAsia="zh-CN"/>
                    </w:rPr>
                    <w:t>员工生活</w:t>
                  </w:r>
                </w:p>
              </w:tc>
              <w:tc>
                <w:tcPr>
                  <w:tcW w:w="1926" w:type="dxa"/>
                  <w:vAlign w:val="center"/>
                </w:tcPr>
                <w:p w14:paraId="0FCCF2D8">
                  <w:pPr>
                    <w:pStyle w:val="18"/>
                    <w:bidi w:val="0"/>
                    <w:jc w:val="center"/>
                    <w:rPr>
                      <w:rFonts w:hint="default"/>
                      <w:color w:val="auto"/>
                      <w:lang w:val="en-US" w:eastAsia="zh-CN"/>
                    </w:rPr>
                  </w:pPr>
                  <w:r>
                    <w:rPr>
                      <w:rFonts w:hint="eastAsia"/>
                      <w:color w:val="auto"/>
                      <w:lang w:val="en-US" w:eastAsia="zh-CN"/>
                    </w:rPr>
                    <w:t>生活垃圾</w:t>
                  </w:r>
                </w:p>
              </w:tc>
              <w:tc>
                <w:tcPr>
                  <w:tcW w:w="3229" w:type="dxa"/>
                  <w:vAlign w:val="center"/>
                </w:tcPr>
                <w:p w14:paraId="71416163">
                  <w:pPr>
                    <w:pStyle w:val="18"/>
                    <w:bidi w:val="0"/>
                    <w:jc w:val="center"/>
                    <w:rPr>
                      <w:rFonts w:hint="default"/>
                      <w:color w:val="auto"/>
                      <w:lang w:val="en-US" w:eastAsia="zh-CN"/>
                    </w:rPr>
                  </w:pPr>
                  <w:r>
                    <w:rPr>
                      <w:rFonts w:hint="eastAsia"/>
                      <w:color w:val="auto"/>
                      <w:lang w:val="en-US" w:eastAsia="zh-CN"/>
                    </w:rPr>
                    <w:t>交由环卫部门清运处置</w:t>
                  </w:r>
                </w:p>
              </w:tc>
            </w:tr>
          </w:tbl>
          <w:p w14:paraId="2BA0E3B0">
            <w:pPr>
              <w:pStyle w:val="16"/>
              <w:bidi w:val="0"/>
              <w:rPr>
                <w:rFonts w:hint="default" w:cs="Times New Roman"/>
                <w:color w:val="4874CB" w:themeColor="accent1"/>
                <w:szCs w:val="24"/>
                <w:u w:val="none" w:color="auto"/>
                <w:lang w:val="en-US" w:eastAsia="zh-CN"/>
                <w14:textFill>
                  <w14:solidFill>
                    <w14:schemeClr w14:val="accent1"/>
                  </w14:solidFill>
                </w14:textFill>
              </w:rPr>
            </w:pPr>
          </w:p>
        </w:tc>
      </w:tr>
      <w:tr w14:paraId="0DD1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448" w:type="dxa"/>
            <w:vAlign w:val="center"/>
          </w:tcPr>
          <w:p w14:paraId="3BAD172A">
            <w:pPr>
              <w:bidi w:val="0"/>
              <w:spacing w:line="240" w:lineRule="auto"/>
              <w:ind w:left="0" w:leftChars="0" w:firstLine="0" w:firstLineChars="0"/>
              <w:jc w:val="center"/>
              <w:rPr>
                <w:rFonts w:hint="eastAsia"/>
                <w:color w:val="4874CB" w:themeColor="accent1"/>
                <w:lang w:val="en-US" w:eastAsia="zh-CN"/>
                <w14:textFill>
                  <w14:solidFill>
                    <w14:schemeClr w14:val="accent1"/>
                  </w14:solidFill>
                </w14:textFill>
              </w:rPr>
            </w:pPr>
            <w:r>
              <w:rPr>
                <w:rFonts w:hint="eastAsia"/>
                <w:color w:val="44546A" w:themeColor="text2"/>
                <w:lang w:val="en-US" w:eastAsia="zh-CN"/>
                <w14:textFill>
                  <w14:solidFill>
                    <w14:schemeClr w14:val="tx2"/>
                  </w14:solidFill>
                </w14:textFill>
              </w:rPr>
              <w:t>与项目有关的原有环境污染问题</w:t>
            </w:r>
          </w:p>
        </w:tc>
        <w:tc>
          <w:tcPr>
            <w:tcW w:w="8074" w:type="dxa"/>
            <w:vAlign w:val="center"/>
          </w:tcPr>
          <w:p w14:paraId="7344AD78">
            <w:pPr>
              <w:pStyle w:val="16"/>
              <w:numPr>
                <w:ilvl w:val="0"/>
                <w:numId w:val="0"/>
              </w:numPr>
              <w:bidi w:val="0"/>
              <w:ind w:firstLine="482" w:firstLineChars="200"/>
              <w:jc w:val="both"/>
              <w:rPr>
                <w:rFonts w:hint="eastAsia" w:cs="Times New Roman"/>
                <w:b/>
                <w:bCs/>
                <w:color w:val="auto"/>
                <w:szCs w:val="24"/>
                <w:u w:val="none" w:color="auto"/>
                <w:lang w:val="en-US" w:eastAsia="zh-CN"/>
              </w:rPr>
            </w:pPr>
            <w:r>
              <w:rPr>
                <w:rFonts w:hint="eastAsia" w:ascii="Times New Roman" w:hAnsi="Times New Roman" w:eastAsia="宋体" w:cs="Times New Roman"/>
                <w:b/>
                <w:bCs/>
                <w:color w:val="auto"/>
                <w:kern w:val="2"/>
                <w:sz w:val="24"/>
                <w:szCs w:val="24"/>
                <w:u w:color="auto"/>
                <w:lang w:val="en-US" w:eastAsia="zh-CN" w:bidi="ar-SA"/>
              </w:rPr>
              <w:t>1、</w:t>
            </w:r>
            <w:r>
              <w:rPr>
                <w:rFonts w:hint="eastAsia" w:cs="Times New Roman"/>
                <w:b/>
                <w:bCs/>
                <w:color w:val="auto"/>
                <w:szCs w:val="24"/>
                <w:u w:val="none" w:color="auto"/>
                <w:lang w:val="en-US" w:eastAsia="zh-CN"/>
              </w:rPr>
              <w:t>现有项目情况</w:t>
            </w:r>
          </w:p>
          <w:p w14:paraId="3B654018">
            <w:pPr>
              <w:pStyle w:val="16"/>
              <w:bidi w:val="0"/>
              <w:rPr>
                <w:rFonts w:hint="default" w:eastAsia="宋体"/>
                <w:color w:val="auto"/>
                <w:highlight w:val="none"/>
                <w:u w:val="none"/>
                <w:lang w:val="en-US" w:eastAsia="zh-CN"/>
              </w:rPr>
            </w:pPr>
            <w:r>
              <w:rPr>
                <w:rFonts w:hint="eastAsia"/>
                <w:color w:val="auto"/>
                <w:lang w:val="en-US" w:eastAsia="zh-CN"/>
              </w:rPr>
              <w:t>岳阳县顺盛混凝土有限公司2021年5月委托湖南永蓝新环境服务有限公司编制完成《岳阳县顺盛混凝土有限公司年产30万立方米预拌混凝土搅拌站建设项目环境影响报告表》，于2021年8月4月取得岳阳市生态环境局岳阳县分局对该项目的批复（岳县环评【2021】1号），原项目</w:t>
            </w:r>
            <w:r>
              <w:rPr>
                <w:rFonts w:hint="eastAsia"/>
                <w:color w:val="auto"/>
                <w:highlight w:val="none"/>
                <w:u w:val="none"/>
                <w:lang w:val="en-US" w:eastAsia="zh-CN"/>
              </w:rPr>
              <w:t>2024年1月19日取得固定污染源排污登记许可（登记编号：91430621MA4Q0LTW15001W，详见附件5），并于2024年4月19日完成突发环境事件应急预案备案（4306021-2024-016-1，详见附件6），</w:t>
            </w:r>
            <w:r>
              <w:rPr>
                <w:rFonts w:hint="eastAsia"/>
                <w:lang w:val="en-US" w:eastAsia="zh-CN"/>
              </w:rPr>
              <w:t>年产混凝土30万立方米，该生产线正常运行</w:t>
            </w:r>
          </w:p>
          <w:p w14:paraId="3B6DF1E0">
            <w:pPr>
              <w:pStyle w:val="16"/>
              <w:numPr>
                <w:ilvl w:val="0"/>
                <w:numId w:val="0"/>
              </w:numPr>
              <w:bidi w:val="0"/>
              <w:ind w:firstLine="482" w:firstLineChars="200"/>
              <w:jc w:val="both"/>
              <w:rPr>
                <w:rFonts w:hint="default" w:cs="Times New Roman"/>
                <w:b/>
                <w:bCs/>
                <w:color w:val="auto"/>
                <w:szCs w:val="24"/>
                <w:u w:val="none" w:color="auto"/>
                <w:lang w:val="en-US" w:eastAsia="zh-CN"/>
              </w:rPr>
            </w:pPr>
            <w:r>
              <w:rPr>
                <w:rFonts w:hint="default" w:ascii="Times New Roman" w:hAnsi="Times New Roman" w:eastAsia="宋体" w:cs="Times New Roman"/>
                <w:b/>
                <w:bCs/>
                <w:color w:val="auto"/>
                <w:kern w:val="2"/>
                <w:sz w:val="24"/>
                <w:szCs w:val="24"/>
                <w:u w:color="auto"/>
                <w:lang w:val="en-US" w:eastAsia="zh-CN" w:bidi="ar-SA"/>
              </w:rPr>
              <w:t>2、</w:t>
            </w:r>
            <w:r>
              <w:rPr>
                <w:rFonts w:hint="default" w:cs="Times New Roman"/>
                <w:b/>
                <w:bCs/>
                <w:color w:val="auto"/>
                <w:szCs w:val="24"/>
                <w:u w:val="none" w:color="auto"/>
                <w:lang w:val="en-US" w:eastAsia="zh-CN"/>
              </w:rPr>
              <w:t>现有</w:t>
            </w:r>
            <w:r>
              <w:rPr>
                <w:rFonts w:hint="eastAsia" w:cs="Times New Roman"/>
                <w:b/>
                <w:bCs/>
                <w:color w:val="auto"/>
                <w:szCs w:val="24"/>
                <w:u w:val="none" w:color="auto"/>
                <w:lang w:val="en-US" w:eastAsia="zh-CN"/>
              </w:rPr>
              <w:t>项目</w:t>
            </w:r>
            <w:r>
              <w:rPr>
                <w:rFonts w:hint="default" w:cs="Times New Roman"/>
                <w:b/>
                <w:bCs/>
                <w:color w:val="auto"/>
                <w:szCs w:val="24"/>
                <w:u w:val="none" w:color="auto"/>
                <w:lang w:val="en-US" w:eastAsia="zh-CN"/>
              </w:rPr>
              <w:t>污染物排放情况及处理措施</w:t>
            </w:r>
          </w:p>
          <w:p w14:paraId="20420207">
            <w:pPr>
              <w:bidi w:val="0"/>
              <w:rPr>
                <w:rFonts w:hint="eastAsia"/>
                <w:color w:val="auto"/>
                <w:lang w:val="en-US" w:eastAsia="zh-CN"/>
              </w:rPr>
            </w:pPr>
            <w:r>
              <w:rPr>
                <w:rFonts w:hint="eastAsia"/>
                <w:color w:val="auto"/>
                <w:lang w:val="en-US" w:eastAsia="zh-CN"/>
              </w:rPr>
              <w:t>（1）废水</w:t>
            </w:r>
          </w:p>
          <w:p w14:paraId="024C97A6">
            <w:pPr>
              <w:bidi w:val="0"/>
              <w:rPr>
                <w:rFonts w:hint="default"/>
                <w:color w:val="auto"/>
                <w:lang w:val="en-US" w:eastAsia="zh-CN"/>
              </w:rPr>
            </w:pPr>
            <w:r>
              <w:rPr>
                <w:rFonts w:hint="eastAsia"/>
                <w:color w:val="auto"/>
                <w:lang w:val="en-US" w:eastAsia="zh-CN"/>
              </w:rPr>
              <w:t>产品配置用水全部进入产品。厂区降尘用水蒸发损耗。项目废水主要为车辆清洗废水、设备、地面冲洗废水以及生活污水。车辆清洗废水经）处理；设备、地面冲洗废水经沉淀池处理；生活污水经化粪池处理；初期雨水经沉淀池处理，项目无废水外排。</w:t>
            </w:r>
          </w:p>
          <w:p w14:paraId="7CF8738C">
            <w:pPr>
              <w:numPr>
                <w:ilvl w:val="0"/>
                <w:numId w:val="0"/>
              </w:numPr>
              <w:bidi w:val="0"/>
              <w:ind w:firstLine="480" w:firstLineChars="200"/>
              <w:rPr>
                <w:rFonts w:hint="eastAsia"/>
                <w:color w:val="auto"/>
                <w:lang w:val="en-US" w:eastAsia="zh-CN"/>
              </w:rPr>
            </w:pPr>
            <w:r>
              <w:rPr>
                <w:rFonts w:hint="eastAsia" w:ascii="Times New Roman" w:hAnsi="Times New Roman" w:eastAsia="宋体" w:cs="Times New Roman"/>
                <w:color w:val="auto"/>
                <w:kern w:val="2"/>
                <w:sz w:val="24"/>
                <w:szCs w:val="24"/>
                <w:lang w:val="en-US" w:eastAsia="zh-CN" w:bidi="ar-SA"/>
              </w:rPr>
              <w:t>（2）</w:t>
            </w:r>
            <w:r>
              <w:rPr>
                <w:rFonts w:hint="eastAsia"/>
                <w:color w:val="auto"/>
                <w:lang w:val="en-US" w:eastAsia="zh-CN"/>
              </w:rPr>
              <w:t>废气</w:t>
            </w:r>
          </w:p>
          <w:p w14:paraId="767F7745">
            <w:pPr>
              <w:bidi w:val="0"/>
              <w:rPr>
                <w:rFonts w:hint="default"/>
                <w:color w:val="auto"/>
                <w:lang w:val="en-US" w:eastAsia="zh-CN"/>
              </w:rPr>
            </w:pPr>
            <w:r>
              <w:rPr>
                <w:rFonts w:hint="eastAsia"/>
                <w:color w:val="auto"/>
                <w:lang w:val="en-US" w:eastAsia="zh-CN"/>
              </w:rPr>
              <w:t>项目废气主要为水泥筒仓粉尘、搅拌主机粉尘。岳阳县顺盛混凝土</w:t>
            </w:r>
            <w:r>
              <w:rPr>
                <w:rFonts w:hint="default"/>
                <w:color w:val="auto"/>
                <w:lang w:val="en-US" w:eastAsia="zh-CN"/>
              </w:rPr>
              <w:t>有限公司委托湖南</w:t>
            </w:r>
            <w:r>
              <w:rPr>
                <w:rFonts w:hint="eastAsia"/>
                <w:color w:val="auto"/>
                <w:lang w:val="en-US" w:eastAsia="zh-CN"/>
              </w:rPr>
              <w:t>中额环保</w:t>
            </w:r>
            <w:r>
              <w:rPr>
                <w:rFonts w:hint="default"/>
                <w:color w:val="auto"/>
                <w:lang w:val="en-US" w:eastAsia="zh-CN"/>
              </w:rPr>
              <w:t>有限公司对厂区废气进行监测</w:t>
            </w:r>
            <w:r>
              <w:rPr>
                <w:rFonts w:hint="eastAsia"/>
                <w:color w:val="auto"/>
                <w:lang w:val="en-US" w:eastAsia="zh-CN"/>
              </w:rPr>
              <w:t>（编号：ZEHB202404005检测报告）</w:t>
            </w:r>
            <w:r>
              <w:rPr>
                <w:rFonts w:hint="default"/>
                <w:color w:val="auto"/>
                <w:lang w:val="en-US" w:eastAsia="zh-CN"/>
              </w:rPr>
              <w:t>，检测结果</w:t>
            </w:r>
            <w:r>
              <w:rPr>
                <w:rFonts w:hint="eastAsia"/>
                <w:color w:val="auto"/>
                <w:lang w:val="en-US" w:eastAsia="zh-CN"/>
              </w:rPr>
              <w:t>详见下表</w:t>
            </w:r>
            <w:r>
              <w:rPr>
                <w:rFonts w:hint="default"/>
                <w:color w:val="auto"/>
                <w:lang w:val="en-US" w:eastAsia="zh-CN"/>
              </w:rPr>
              <w:t>。</w:t>
            </w:r>
          </w:p>
          <w:p w14:paraId="1BB4AD36">
            <w:pPr>
              <w:pStyle w:val="17"/>
              <w:bidi w:val="0"/>
              <w:rPr>
                <w:rFonts w:hint="default"/>
                <w:color w:val="auto"/>
                <w:lang w:val="en-US" w:eastAsia="zh-CN"/>
              </w:rPr>
            </w:pPr>
            <w:r>
              <w:rPr>
                <w:rFonts w:hint="eastAsia"/>
                <w:color w:val="auto"/>
                <w:lang w:val="en-US" w:eastAsia="zh-CN"/>
              </w:rPr>
              <w:t>表2-9  废气检测结果表</w:t>
            </w:r>
          </w:p>
          <w:tbl>
            <w:tblPr>
              <w:tblStyle w:val="11"/>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3"/>
              <w:gridCol w:w="873"/>
              <w:gridCol w:w="873"/>
              <w:gridCol w:w="873"/>
              <w:gridCol w:w="873"/>
              <w:gridCol w:w="873"/>
              <w:gridCol w:w="873"/>
              <w:gridCol w:w="874"/>
            </w:tblGrid>
            <w:tr w14:paraId="242B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restart"/>
                  <w:vAlign w:val="center"/>
                </w:tcPr>
                <w:p w14:paraId="50B3D046">
                  <w:pPr>
                    <w:pStyle w:val="18"/>
                    <w:bidi w:val="0"/>
                    <w:jc w:val="center"/>
                    <w:rPr>
                      <w:rFonts w:hint="default"/>
                      <w:color w:val="auto"/>
                      <w:vertAlign w:val="baseline"/>
                      <w:lang w:val="en-US" w:eastAsia="zh-CN"/>
                    </w:rPr>
                  </w:pPr>
                  <w:r>
                    <w:rPr>
                      <w:rFonts w:hint="eastAsia"/>
                      <w:color w:val="auto"/>
                      <w:vertAlign w:val="baseline"/>
                      <w:lang w:val="en-US" w:eastAsia="zh-CN"/>
                    </w:rPr>
                    <w:t>检测点位</w:t>
                  </w:r>
                </w:p>
              </w:tc>
              <w:tc>
                <w:tcPr>
                  <w:tcW w:w="873" w:type="dxa"/>
                  <w:vMerge w:val="restart"/>
                  <w:vAlign w:val="center"/>
                </w:tcPr>
                <w:p w14:paraId="45118DCA">
                  <w:pPr>
                    <w:pStyle w:val="18"/>
                    <w:bidi w:val="0"/>
                    <w:jc w:val="center"/>
                    <w:rPr>
                      <w:rFonts w:hint="default"/>
                      <w:color w:val="auto"/>
                      <w:vertAlign w:val="baseline"/>
                      <w:lang w:val="en-US" w:eastAsia="zh-CN"/>
                    </w:rPr>
                  </w:pPr>
                  <w:r>
                    <w:rPr>
                      <w:rFonts w:hint="eastAsia"/>
                      <w:color w:val="auto"/>
                      <w:vertAlign w:val="baseline"/>
                      <w:lang w:val="en-US" w:eastAsia="zh-CN"/>
                    </w:rPr>
                    <w:t>检测项目</w:t>
                  </w:r>
                </w:p>
              </w:tc>
              <w:tc>
                <w:tcPr>
                  <w:tcW w:w="6112" w:type="dxa"/>
                  <w:gridSpan w:val="7"/>
                  <w:vAlign w:val="center"/>
                </w:tcPr>
                <w:p w14:paraId="07087BAE">
                  <w:pPr>
                    <w:pStyle w:val="18"/>
                    <w:bidi w:val="0"/>
                    <w:jc w:val="center"/>
                    <w:rPr>
                      <w:rFonts w:hint="default"/>
                      <w:color w:val="auto"/>
                      <w:vertAlign w:val="baseline"/>
                      <w:lang w:val="en-US" w:eastAsia="zh-CN"/>
                    </w:rPr>
                  </w:pPr>
                  <w:r>
                    <w:rPr>
                      <w:rFonts w:hint="eastAsia"/>
                      <w:color w:val="auto"/>
                      <w:vertAlign w:val="baseline"/>
                      <w:lang w:val="en-US" w:eastAsia="zh-CN"/>
                    </w:rPr>
                    <w:t>采样日期及检测结果（单位：mg/m</w:t>
                  </w:r>
                  <w:r>
                    <w:rPr>
                      <w:rFonts w:hint="eastAsia"/>
                      <w:color w:val="auto"/>
                      <w:vertAlign w:val="superscript"/>
                      <w:lang w:val="en-US" w:eastAsia="zh-CN"/>
                    </w:rPr>
                    <w:t>3</w:t>
                  </w:r>
                  <w:r>
                    <w:rPr>
                      <w:rFonts w:hint="eastAsia"/>
                      <w:color w:val="auto"/>
                      <w:vertAlign w:val="baseline"/>
                      <w:lang w:val="en-US" w:eastAsia="zh-CN"/>
                    </w:rPr>
                    <w:t>）</w:t>
                  </w:r>
                </w:p>
              </w:tc>
            </w:tr>
            <w:tr w14:paraId="4F04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continue"/>
                </w:tcPr>
                <w:p w14:paraId="691D9800">
                  <w:pPr>
                    <w:pStyle w:val="18"/>
                    <w:bidi w:val="0"/>
                    <w:rPr>
                      <w:rFonts w:hint="default"/>
                      <w:color w:val="auto"/>
                      <w:vertAlign w:val="baseline"/>
                      <w:lang w:val="en-US" w:eastAsia="zh-CN"/>
                    </w:rPr>
                  </w:pPr>
                </w:p>
              </w:tc>
              <w:tc>
                <w:tcPr>
                  <w:tcW w:w="873" w:type="dxa"/>
                  <w:vMerge w:val="continue"/>
                </w:tcPr>
                <w:p w14:paraId="04026E07">
                  <w:pPr>
                    <w:pStyle w:val="18"/>
                    <w:bidi w:val="0"/>
                    <w:rPr>
                      <w:rFonts w:hint="default"/>
                      <w:color w:val="auto"/>
                      <w:vertAlign w:val="baseline"/>
                      <w:lang w:val="en-US" w:eastAsia="zh-CN"/>
                    </w:rPr>
                  </w:pPr>
                </w:p>
              </w:tc>
              <w:tc>
                <w:tcPr>
                  <w:tcW w:w="2619" w:type="dxa"/>
                  <w:gridSpan w:val="3"/>
                  <w:vAlign w:val="center"/>
                </w:tcPr>
                <w:p w14:paraId="1D232EA5">
                  <w:pPr>
                    <w:pStyle w:val="18"/>
                    <w:bidi w:val="0"/>
                    <w:jc w:val="center"/>
                    <w:rPr>
                      <w:rFonts w:hint="default"/>
                      <w:color w:val="auto"/>
                      <w:vertAlign w:val="baseline"/>
                      <w:lang w:val="en-US" w:eastAsia="zh-CN"/>
                    </w:rPr>
                  </w:pPr>
                  <w:r>
                    <w:rPr>
                      <w:rFonts w:hint="eastAsia"/>
                      <w:color w:val="auto"/>
                      <w:vertAlign w:val="baseline"/>
                      <w:lang w:val="en-US" w:eastAsia="zh-CN"/>
                    </w:rPr>
                    <w:t>2024.04.02</w:t>
                  </w:r>
                </w:p>
              </w:tc>
              <w:tc>
                <w:tcPr>
                  <w:tcW w:w="2619" w:type="dxa"/>
                  <w:gridSpan w:val="3"/>
                  <w:vAlign w:val="center"/>
                </w:tcPr>
                <w:p w14:paraId="11C81DFB">
                  <w:pPr>
                    <w:pStyle w:val="18"/>
                    <w:bidi w:val="0"/>
                    <w:jc w:val="center"/>
                    <w:rPr>
                      <w:rFonts w:hint="default"/>
                      <w:color w:val="auto"/>
                      <w:vertAlign w:val="baseline"/>
                      <w:lang w:val="en-US" w:eastAsia="zh-CN"/>
                    </w:rPr>
                  </w:pPr>
                  <w:r>
                    <w:rPr>
                      <w:rFonts w:hint="eastAsia"/>
                      <w:color w:val="auto"/>
                      <w:vertAlign w:val="baseline"/>
                      <w:lang w:val="en-US" w:eastAsia="zh-CN"/>
                    </w:rPr>
                    <w:t>2024.04.03</w:t>
                  </w:r>
                </w:p>
              </w:tc>
              <w:tc>
                <w:tcPr>
                  <w:tcW w:w="874" w:type="dxa"/>
                  <w:vMerge w:val="restart"/>
                  <w:vAlign w:val="center"/>
                </w:tcPr>
                <w:p w14:paraId="10AB10A3">
                  <w:pPr>
                    <w:pStyle w:val="18"/>
                    <w:bidi w:val="0"/>
                    <w:jc w:val="center"/>
                    <w:rPr>
                      <w:rFonts w:hint="default"/>
                      <w:color w:val="auto"/>
                      <w:vertAlign w:val="baseline"/>
                      <w:lang w:val="en-US" w:eastAsia="zh-CN"/>
                    </w:rPr>
                  </w:pPr>
                  <w:r>
                    <w:rPr>
                      <w:rFonts w:hint="eastAsia"/>
                      <w:color w:val="auto"/>
                      <w:vertAlign w:val="baseline"/>
                      <w:lang w:val="en-US" w:eastAsia="zh-CN"/>
                    </w:rPr>
                    <w:t>限值</w:t>
                  </w:r>
                </w:p>
              </w:tc>
            </w:tr>
            <w:tr w14:paraId="63A2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continue"/>
                </w:tcPr>
                <w:p w14:paraId="6172B769">
                  <w:pPr>
                    <w:pStyle w:val="18"/>
                    <w:bidi w:val="0"/>
                    <w:rPr>
                      <w:rFonts w:hint="default"/>
                      <w:color w:val="auto"/>
                      <w:vertAlign w:val="baseline"/>
                      <w:lang w:val="en-US" w:eastAsia="zh-CN"/>
                    </w:rPr>
                  </w:pPr>
                </w:p>
              </w:tc>
              <w:tc>
                <w:tcPr>
                  <w:tcW w:w="873" w:type="dxa"/>
                  <w:vMerge w:val="continue"/>
                </w:tcPr>
                <w:p w14:paraId="17ACCF4E">
                  <w:pPr>
                    <w:pStyle w:val="18"/>
                    <w:bidi w:val="0"/>
                    <w:rPr>
                      <w:rFonts w:hint="default"/>
                      <w:color w:val="auto"/>
                      <w:vertAlign w:val="baseline"/>
                      <w:lang w:val="en-US" w:eastAsia="zh-CN"/>
                    </w:rPr>
                  </w:pPr>
                </w:p>
              </w:tc>
              <w:tc>
                <w:tcPr>
                  <w:tcW w:w="873" w:type="dxa"/>
                  <w:vAlign w:val="center"/>
                </w:tcPr>
                <w:p w14:paraId="784D57E8">
                  <w:pPr>
                    <w:pStyle w:val="18"/>
                    <w:bidi w:val="0"/>
                    <w:jc w:val="center"/>
                    <w:rPr>
                      <w:rFonts w:hint="default"/>
                      <w:color w:val="auto"/>
                      <w:vertAlign w:val="baseline"/>
                      <w:lang w:val="en-US" w:eastAsia="zh-CN"/>
                    </w:rPr>
                  </w:pPr>
                  <w:r>
                    <w:rPr>
                      <w:rFonts w:hint="eastAsia"/>
                      <w:color w:val="auto"/>
                      <w:vertAlign w:val="baseline"/>
                      <w:lang w:val="en-US" w:eastAsia="zh-CN"/>
                    </w:rPr>
                    <w:t>第一次</w:t>
                  </w:r>
                </w:p>
              </w:tc>
              <w:tc>
                <w:tcPr>
                  <w:tcW w:w="873" w:type="dxa"/>
                  <w:vAlign w:val="center"/>
                </w:tcPr>
                <w:p w14:paraId="15973BEC">
                  <w:pPr>
                    <w:pStyle w:val="18"/>
                    <w:bidi w:val="0"/>
                    <w:jc w:val="center"/>
                    <w:rPr>
                      <w:rFonts w:hint="default"/>
                      <w:color w:val="auto"/>
                      <w:vertAlign w:val="baseline"/>
                      <w:lang w:val="en-US" w:eastAsia="zh-CN"/>
                    </w:rPr>
                  </w:pPr>
                  <w:r>
                    <w:rPr>
                      <w:rFonts w:hint="eastAsia"/>
                      <w:color w:val="auto"/>
                      <w:vertAlign w:val="baseline"/>
                      <w:lang w:val="en-US" w:eastAsia="zh-CN"/>
                    </w:rPr>
                    <w:t>第二次</w:t>
                  </w:r>
                </w:p>
              </w:tc>
              <w:tc>
                <w:tcPr>
                  <w:tcW w:w="873" w:type="dxa"/>
                  <w:vAlign w:val="center"/>
                </w:tcPr>
                <w:p w14:paraId="621ED1D4">
                  <w:pPr>
                    <w:pStyle w:val="18"/>
                    <w:bidi w:val="0"/>
                    <w:jc w:val="center"/>
                    <w:rPr>
                      <w:rFonts w:hint="default"/>
                      <w:color w:val="auto"/>
                      <w:vertAlign w:val="baseline"/>
                      <w:lang w:val="en-US" w:eastAsia="zh-CN"/>
                    </w:rPr>
                  </w:pPr>
                  <w:r>
                    <w:rPr>
                      <w:rFonts w:hint="eastAsia"/>
                      <w:color w:val="auto"/>
                      <w:vertAlign w:val="baseline"/>
                      <w:lang w:val="en-US" w:eastAsia="zh-CN"/>
                    </w:rPr>
                    <w:t>第三次</w:t>
                  </w:r>
                </w:p>
              </w:tc>
              <w:tc>
                <w:tcPr>
                  <w:tcW w:w="873" w:type="dxa"/>
                  <w:vAlign w:val="center"/>
                </w:tcPr>
                <w:p w14:paraId="6A5C98D3">
                  <w:pPr>
                    <w:pStyle w:val="18"/>
                    <w:bidi w:val="0"/>
                    <w:jc w:val="center"/>
                    <w:rPr>
                      <w:rFonts w:hint="default"/>
                      <w:color w:val="auto"/>
                      <w:vertAlign w:val="baseline"/>
                      <w:lang w:val="en-US" w:eastAsia="zh-CN"/>
                    </w:rPr>
                  </w:pPr>
                  <w:r>
                    <w:rPr>
                      <w:rFonts w:hint="eastAsia"/>
                      <w:color w:val="auto"/>
                      <w:vertAlign w:val="baseline"/>
                      <w:lang w:val="en-US" w:eastAsia="zh-CN"/>
                    </w:rPr>
                    <w:t>第一次</w:t>
                  </w:r>
                </w:p>
              </w:tc>
              <w:tc>
                <w:tcPr>
                  <w:tcW w:w="873" w:type="dxa"/>
                  <w:vAlign w:val="center"/>
                </w:tcPr>
                <w:p w14:paraId="13FBDBF4">
                  <w:pPr>
                    <w:pStyle w:val="18"/>
                    <w:bidi w:val="0"/>
                    <w:jc w:val="center"/>
                    <w:rPr>
                      <w:rFonts w:hint="default"/>
                      <w:color w:val="auto"/>
                      <w:vertAlign w:val="baseline"/>
                      <w:lang w:val="en-US" w:eastAsia="zh-CN"/>
                    </w:rPr>
                  </w:pPr>
                  <w:r>
                    <w:rPr>
                      <w:rFonts w:hint="eastAsia"/>
                      <w:color w:val="auto"/>
                      <w:vertAlign w:val="baseline"/>
                      <w:lang w:val="en-US" w:eastAsia="zh-CN"/>
                    </w:rPr>
                    <w:t>第二次</w:t>
                  </w:r>
                </w:p>
              </w:tc>
              <w:tc>
                <w:tcPr>
                  <w:tcW w:w="873" w:type="dxa"/>
                  <w:vAlign w:val="center"/>
                </w:tcPr>
                <w:p w14:paraId="11A6A889">
                  <w:pPr>
                    <w:pStyle w:val="18"/>
                    <w:bidi w:val="0"/>
                    <w:jc w:val="center"/>
                    <w:rPr>
                      <w:rFonts w:hint="default"/>
                      <w:color w:val="auto"/>
                      <w:vertAlign w:val="baseline"/>
                      <w:lang w:val="en-US" w:eastAsia="zh-CN"/>
                    </w:rPr>
                  </w:pPr>
                  <w:r>
                    <w:rPr>
                      <w:rFonts w:hint="eastAsia"/>
                      <w:color w:val="auto"/>
                      <w:vertAlign w:val="baseline"/>
                      <w:lang w:val="en-US" w:eastAsia="zh-CN"/>
                    </w:rPr>
                    <w:t>第三次</w:t>
                  </w:r>
                </w:p>
              </w:tc>
              <w:tc>
                <w:tcPr>
                  <w:tcW w:w="874" w:type="dxa"/>
                  <w:vMerge w:val="continue"/>
                </w:tcPr>
                <w:p w14:paraId="68307868">
                  <w:pPr>
                    <w:pStyle w:val="18"/>
                    <w:bidi w:val="0"/>
                    <w:rPr>
                      <w:rFonts w:hint="default"/>
                      <w:color w:val="auto"/>
                      <w:vertAlign w:val="baseline"/>
                      <w:lang w:val="en-US" w:eastAsia="zh-CN"/>
                    </w:rPr>
                  </w:pPr>
                </w:p>
              </w:tc>
            </w:tr>
            <w:tr w14:paraId="71A0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14:paraId="600F45B6">
                  <w:pPr>
                    <w:pStyle w:val="18"/>
                    <w:bidi w:val="0"/>
                    <w:rPr>
                      <w:rFonts w:hint="default"/>
                      <w:color w:val="auto"/>
                      <w:vertAlign w:val="baseline"/>
                      <w:lang w:val="en-US" w:eastAsia="zh-CN"/>
                    </w:rPr>
                  </w:pPr>
                  <w:r>
                    <w:rPr>
                      <w:rFonts w:hint="eastAsia"/>
                      <w:color w:val="auto"/>
                      <w:vertAlign w:val="baseline"/>
                      <w:lang w:val="en-US" w:eastAsia="zh-CN"/>
                    </w:rPr>
                    <w:t>厂界上风向1#</w:t>
                  </w:r>
                </w:p>
              </w:tc>
              <w:tc>
                <w:tcPr>
                  <w:tcW w:w="873" w:type="dxa"/>
                  <w:shd w:val="clear" w:color="auto" w:fill="auto"/>
                  <w:vAlign w:val="center"/>
                </w:tcPr>
                <w:p w14:paraId="3C59D693">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color w:val="auto"/>
                      <w:vertAlign w:val="baseline"/>
                      <w:lang w:val="en-US" w:eastAsia="zh-CN"/>
                    </w:rPr>
                    <w:t>颗粒物</w:t>
                  </w:r>
                </w:p>
              </w:tc>
              <w:tc>
                <w:tcPr>
                  <w:tcW w:w="873" w:type="dxa"/>
                  <w:vAlign w:val="center"/>
                </w:tcPr>
                <w:p w14:paraId="78FD1517">
                  <w:pPr>
                    <w:pStyle w:val="18"/>
                    <w:bidi w:val="0"/>
                    <w:jc w:val="center"/>
                    <w:rPr>
                      <w:rFonts w:hint="default"/>
                      <w:color w:val="auto"/>
                      <w:vertAlign w:val="baseline"/>
                      <w:lang w:val="en-US" w:eastAsia="zh-CN"/>
                    </w:rPr>
                  </w:pPr>
                  <w:r>
                    <w:rPr>
                      <w:rFonts w:hint="eastAsia"/>
                      <w:color w:val="auto"/>
                      <w:vertAlign w:val="baseline"/>
                      <w:lang w:val="en-US" w:eastAsia="zh-CN"/>
                    </w:rPr>
                    <w:t>0.177</w:t>
                  </w:r>
                </w:p>
              </w:tc>
              <w:tc>
                <w:tcPr>
                  <w:tcW w:w="873" w:type="dxa"/>
                  <w:vAlign w:val="center"/>
                </w:tcPr>
                <w:p w14:paraId="192FEB79">
                  <w:pPr>
                    <w:pStyle w:val="18"/>
                    <w:bidi w:val="0"/>
                    <w:jc w:val="center"/>
                    <w:rPr>
                      <w:rFonts w:hint="default"/>
                      <w:color w:val="auto"/>
                      <w:vertAlign w:val="baseline"/>
                      <w:lang w:val="en-US" w:eastAsia="zh-CN"/>
                    </w:rPr>
                  </w:pPr>
                  <w:r>
                    <w:rPr>
                      <w:rFonts w:hint="eastAsia"/>
                      <w:color w:val="auto"/>
                      <w:vertAlign w:val="baseline"/>
                      <w:lang w:val="en-US" w:eastAsia="zh-CN"/>
                    </w:rPr>
                    <w:t>0.183</w:t>
                  </w:r>
                </w:p>
              </w:tc>
              <w:tc>
                <w:tcPr>
                  <w:tcW w:w="873" w:type="dxa"/>
                  <w:vAlign w:val="center"/>
                </w:tcPr>
                <w:p w14:paraId="3D698548">
                  <w:pPr>
                    <w:pStyle w:val="18"/>
                    <w:bidi w:val="0"/>
                    <w:jc w:val="center"/>
                    <w:rPr>
                      <w:rFonts w:hint="default"/>
                      <w:color w:val="auto"/>
                      <w:vertAlign w:val="baseline"/>
                      <w:lang w:val="en-US" w:eastAsia="zh-CN"/>
                    </w:rPr>
                  </w:pPr>
                  <w:r>
                    <w:rPr>
                      <w:rFonts w:hint="eastAsia"/>
                      <w:color w:val="auto"/>
                      <w:vertAlign w:val="baseline"/>
                      <w:lang w:val="en-US" w:eastAsia="zh-CN"/>
                    </w:rPr>
                    <w:t>0.189</w:t>
                  </w:r>
                </w:p>
              </w:tc>
              <w:tc>
                <w:tcPr>
                  <w:tcW w:w="873" w:type="dxa"/>
                  <w:vAlign w:val="center"/>
                </w:tcPr>
                <w:p w14:paraId="52BEF572">
                  <w:pPr>
                    <w:pStyle w:val="18"/>
                    <w:bidi w:val="0"/>
                    <w:jc w:val="center"/>
                    <w:rPr>
                      <w:rFonts w:hint="default"/>
                      <w:color w:val="auto"/>
                      <w:vertAlign w:val="baseline"/>
                      <w:lang w:val="en-US" w:eastAsia="zh-CN"/>
                    </w:rPr>
                  </w:pPr>
                  <w:r>
                    <w:rPr>
                      <w:rFonts w:hint="eastAsia"/>
                      <w:color w:val="auto"/>
                      <w:vertAlign w:val="baseline"/>
                      <w:lang w:val="en-US" w:eastAsia="zh-CN"/>
                    </w:rPr>
                    <w:t>0.194</w:t>
                  </w:r>
                </w:p>
              </w:tc>
              <w:tc>
                <w:tcPr>
                  <w:tcW w:w="873" w:type="dxa"/>
                  <w:vAlign w:val="center"/>
                </w:tcPr>
                <w:p w14:paraId="23BD6773">
                  <w:pPr>
                    <w:pStyle w:val="18"/>
                    <w:bidi w:val="0"/>
                    <w:jc w:val="center"/>
                    <w:rPr>
                      <w:rFonts w:hint="default"/>
                      <w:color w:val="auto"/>
                      <w:vertAlign w:val="baseline"/>
                      <w:lang w:val="en-US" w:eastAsia="zh-CN"/>
                    </w:rPr>
                  </w:pPr>
                  <w:r>
                    <w:rPr>
                      <w:rFonts w:hint="eastAsia"/>
                      <w:color w:val="auto"/>
                      <w:vertAlign w:val="baseline"/>
                      <w:lang w:val="en-US" w:eastAsia="zh-CN"/>
                    </w:rPr>
                    <w:t>0.201</w:t>
                  </w:r>
                </w:p>
              </w:tc>
              <w:tc>
                <w:tcPr>
                  <w:tcW w:w="873" w:type="dxa"/>
                  <w:vAlign w:val="center"/>
                </w:tcPr>
                <w:p w14:paraId="53170A17">
                  <w:pPr>
                    <w:pStyle w:val="18"/>
                    <w:bidi w:val="0"/>
                    <w:jc w:val="center"/>
                    <w:rPr>
                      <w:rFonts w:hint="default"/>
                      <w:color w:val="auto"/>
                      <w:vertAlign w:val="baseline"/>
                      <w:lang w:val="en-US" w:eastAsia="zh-CN"/>
                    </w:rPr>
                  </w:pPr>
                  <w:r>
                    <w:rPr>
                      <w:rFonts w:hint="eastAsia"/>
                      <w:color w:val="auto"/>
                      <w:vertAlign w:val="baseline"/>
                      <w:lang w:val="en-US" w:eastAsia="zh-CN"/>
                    </w:rPr>
                    <w:t>0.211</w:t>
                  </w:r>
                </w:p>
              </w:tc>
              <w:tc>
                <w:tcPr>
                  <w:tcW w:w="874" w:type="dxa"/>
                  <w:vAlign w:val="center"/>
                </w:tcPr>
                <w:p w14:paraId="2F7EEBC1">
                  <w:pPr>
                    <w:pStyle w:val="18"/>
                    <w:bidi w:val="0"/>
                    <w:jc w:val="center"/>
                    <w:rPr>
                      <w:rFonts w:hint="default"/>
                      <w:color w:val="auto"/>
                      <w:vertAlign w:val="baseline"/>
                      <w:lang w:val="en-US" w:eastAsia="zh-CN"/>
                    </w:rPr>
                  </w:pPr>
                  <w:r>
                    <w:rPr>
                      <w:rFonts w:hint="eastAsia"/>
                      <w:color w:val="auto"/>
                      <w:vertAlign w:val="baseline"/>
                      <w:lang w:val="en-US" w:eastAsia="zh-CN"/>
                    </w:rPr>
                    <w:t>0.5</w:t>
                  </w:r>
                </w:p>
              </w:tc>
            </w:tr>
            <w:tr w14:paraId="3A03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14:paraId="10B3FF06">
                  <w:pPr>
                    <w:pStyle w:val="18"/>
                    <w:bidi w:val="0"/>
                    <w:rPr>
                      <w:rFonts w:hint="default"/>
                      <w:color w:val="auto"/>
                      <w:vertAlign w:val="baseline"/>
                      <w:lang w:val="en-US" w:eastAsia="zh-CN"/>
                    </w:rPr>
                  </w:pPr>
                  <w:r>
                    <w:rPr>
                      <w:rFonts w:hint="eastAsia"/>
                      <w:color w:val="auto"/>
                      <w:vertAlign w:val="baseline"/>
                      <w:lang w:val="en-US" w:eastAsia="zh-CN"/>
                    </w:rPr>
                    <w:t>厂界下风向2#</w:t>
                  </w:r>
                </w:p>
              </w:tc>
              <w:tc>
                <w:tcPr>
                  <w:tcW w:w="873" w:type="dxa"/>
                  <w:shd w:val="clear" w:color="auto" w:fill="auto"/>
                  <w:vAlign w:val="center"/>
                </w:tcPr>
                <w:p w14:paraId="22033A9F">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color w:val="auto"/>
                      <w:vertAlign w:val="baseline"/>
                      <w:lang w:val="en-US" w:eastAsia="zh-CN"/>
                    </w:rPr>
                    <w:t>颗粒物</w:t>
                  </w:r>
                </w:p>
              </w:tc>
              <w:tc>
                <w:tcPr>
                  <w:tcW w:w="873" w:type="dxa"/>
                  <w:vAlign w:val="center"/>
                </w:tcPr>
                <w:p w14:paraId="2DE7CDB5">
                  <w:pPr>
                    <w:pStyle w:val="18"/>
                    <w:bidi w:val="0"/>
                    <w:jc w:val="center"/>
                    <w:rPr>
                      <w:rFonts w:hint="default"/>
                      <w:color w:val="auto"/>
                      <w:vertAlign w:val="baseline"/>
                      <w:lang w:val="en-US" w:eastAsia="zh-CN"/>
                    </w:rPr>
                  </w:pPr>
                  <w:r>
                    <w:rPr>
                      <w:rFonts w:hint="eastAsia"/>
                      <w:color w:val="auto"/>
                      <w:vertAlign w:val="baseline"/>
                      <w:lang w:val="en-US" w:eastAsia="zh-CN"/>
                    </w:rPr>
                    <w:t>0.241</w:t>
                  </w:r>
                </w:p>
              </w:tc>
              <w:tc>
                <w:tcPr>
                  <w:tcW w:w="873" w:type="dxa"/>
                  <w:vAlign w:val="center"/>
                </w:tcPr>
                <w:p w14:paraId="3C893108">
                  <w:pPr>
                    <w:pStyle w:val="18"/>
                    <w:bidi w:val="0"/>
                    <w:jc w:val="center"/>
                    <w:rPr>
                      <w:rFonts w:hint="default"/>
                      <w:color w:val="auto"/>
                      <w:vertAlign w:val="baseline"/>
                      <w:lang w:val="en-US" w:eastAsia="zh-CN"/>
                    </w:rPr>
                  </w:pPr>
                  <w:r>
                    <w:rPr>
                      <w:rFonts w:hint="eastAsia"/>
                      <w:color w:val="auto"/>
                      <w:vertAlign w:val="baseline"/>
                      <w:lang w:val="en-US" w:eastAsia="zh-CN"/>
                    </w:rPr>
                    <w:t>0.250</w:t>
                  </w:r>
                </w:p>
              </w:tc>
              <w:tc>
                <w:tcPr>
                  <w:tcW w:w="873" w:type="dxa"/>
                  <w:vAlign w:val="center"/>
                </w:tcPr>
                <w:p w14:paraId="77B6FDD0">
                  <w:pPr>
                    <w:pStyle w:val="18"/>
                    <w:bidi w:val="0"/>
                    <w:jc w:val="center"/>
                    <w:rPr>
                      <w:rFonts w:hint="default"/>
                      <w:color w:val="auto"/>
                      <w:vertAlign w:val="baseline"/>
                      <w:lang w:val="en-US" w:eastAsia="zh-CN"/>
                    </w:rPr>
                  </w:pPr>
                  <w:r>
                    <w:rPr>
                      <w:rFonts w:hint="eastAsia"/>
                      <w:color w:val="auto"/>
                      <w:vertAlign w:val="baseline"/>
                      <w:lang w:val="en-US" w:eastAsia="zh-CN"/>
                    </w:rPr>
                    <w:t>0.258</w:t>
                  </w:r>
                </w:p>
              </w:tc>
              <w:tc>
                <w:tcPr>
                  <w:tcW w:w="873" w:type="dxa"/>
                  <w:vAlign w:val="center"/>
                </w:tcPr>
                <w:p w14:paraId="6655C9D5">
                  <w:pPr>
                    <w:pStyle w:val="18"/>
                    <w:bidi w:val="0"/>
                    <w:jc w:val="center"/>
                    <w:rPr>
                      <w:rFonts w:hint="default"/>
                      <w:color w:val="auto"/>
                      <w:vertAlign w:val="baseline"/>
                      <w:lang w:val="en-US" w:eastAsia="zh-CN"/>
                    </w:rPr>
                  </w:pPr>
                  <w:r>
                    <w:rPr>
                      <w:rFonts w:hint="eastAsia"/>
                      <w:color w:val="auto"/>
                      <w:vertAlign w:val="baseline"/>
                      <w:lang w:val="en-US" w:eastAsia="zh-CN"/>
                    </w:rPr>
                    <w:t>0.282</w:t>
                  </w:r>
                </w:p>
              </w:tc>
              <w:tc>
                <w:tcPr>
                  <w:tcW w:w="873" w:type="dxa"/>
                  <w:vAlign w:val="center"/>
                </w:tcPr>
                <w:p w14:paraId="39EDA981">
                  <w:pPr>
                    <w:pStyle w:val="18"/>
                    <w:bidi w:val="0"/>
                    <w:jc w:val="center"/>
                    <w:rPr>
                      <w:rFonts w:hint="default"/>
                      <w:color w:val="auto"/>
                      <w:vertAlign w:val="baseline"/>
                      <w:lang w:val="en-US" w:eastAsia="zh-CN"/>
                    </w:rPr>
                  </w:pPr>
                  <w:r>
                    <w:rPr>
                      <w:rFonts w:hint="eastAsia"/>
                      <w:color w:val="auto"/>
                      <w:vertAlign w:val="baseline"/>
                      <w:lang w:val="en-US" w:eastAsia="zh-CN"/>
                    </w:rPr>
                    <w:t>0.287</w:t>
                  </w:r>
                </w:p>
              </w:tc>
              <w:tc>
                <w:tcPr>
                  <w:tcW w:w="873" w:type="dxa"/>
                  <w:vAlign w:val="center"/>
                </w:tcPr>
                <w:p w14:paraId="1B85D486">
                  <w:pPr>
                    <w:pStyle w:val="18"/>
                    <w:bidi w:val="0"/>
                    <w:jc w:val="center"/>
                    <w:rPr>
                      <w:rFonts w:hint="default"/>
                      <w:color w:val="auto"/>
                      <w:vertAlign w:val="baseline"/>
                      <w:lang w:val="en-US" w:eastAsia="zh-CN"/>
                    </w:rPr>
                  </w:pPr>
                  <w:r>
                    <w:rPr>
                      <w:rFonts w:hint="eastAsia"/>
                      <w:color w:val="auto"/>
                      <w:vertAlign w:val="baseline"/>
                      <w:lang w:val="en-US" w:eastAsia="zh-CN"/>
                    </w:rPr>
                    <w:t>0.309</w:t>
                  </w:r>
                </w:p>
              </w:tc>
              <w:tc>
                <w:tcPr>
                  <w:tcW w:w="874" w:type="dxa"/>
                  <w:vAlign w:val="center"/>
                </w:tcPr>
                <w:p w14:paraId="6B7AF662">
                  <w:pPr>
                    <w:pStyle w:val="18"/>
                    <w:bidi w:val="0"/>
                    <w:jc w:val="center"/>
                    <w:rPr>
                      <w:rFonts w:hint="default"/>
                      <w:color w:val="auto"/>
                      <w:vertAlign w:val="baseline"/>
                      <w:lang w:val="en-US" w:eastAsia="zh-CN"/>
                    </w:rPr>
                  </w:pPr>
                  <w:r>
                    <w:rPr>
                      <w:rFonts w:hint="eastAsia"/>
                      <w:color w:val="auto"/>
                      <w:vertAlign w:val="baseline"/>
                      <w:lang w:val="en-US" w:eastAsia="zh-CN"/>
                    </w:rPr>
                    <w:t>0.5</w:t>
                  </w:r>
                </w:p>
              </w:tc>
            </w:tr>
            <w:tr w14:paraId="4F4F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14:paraId="38FBEA21">
                  <w:pPr>
                    <w:pStyle w:val="18"/>
                    <w:bidi w:val="0"/>
                    <w:rPr>
                      <w:rFonts w:hint="default"/>
                      <w:color w:val="auto"/>
                      <w:vertAlign w:val="baseline"/>
                      <w:lang w:val="en-US" w:eastAsia="zh-CN"/>
                    </w:rPr>
                  </w:pPr>
                  <w:r>
                    <w:rPr>
                      <w:rFonts w:hint="eastAsia"/>
                      <w:color w:val="auto"/>
                      <w:vertAlign w:val="baseline"/>
                      <w:lang w:val="en-US" w:eastAsia="zh-CN"/>
                    </w:rPr>
                    <w:t>厂界下风向3#</w:t>
                  </w:r>
                </w:p>
              </w:tc>
              <w:tc>
                <w:tcPr>
                  <w:tcW w:w="873" w:type="dxa"/>
                  <w:shd w:val="clear" w:color="auto" w:fill="auto"/>
                  <w:vAlign w:val="center"/>
                </w:tcPr>
                <w:p w14:paraId="10537AD0">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color w:val="auto"/>
                      <w:vertAlign w:val="baseline"/>
                      <w:lang w:val="en-US" w:eastAsia="zh-CN"/>
                    </w:rPr>
                    <w:t>颗粒物</w:t>
                  </w:r>
                </w:p>
              </w:tc>
              <w:tc>
                <w:tcPr>
                  <w:tcW w:w="873" w:type="dxa"/>
                  <w:vAlign w:val="center"/>
                </w:tcPr>
                <w:p w14:paraId="4E0DDC0D">
                  <w:pPr>
                    <w:pStyle w:val="18"/>
                    <w:bidi w:val="0"/>
                    <w:jc w:val="center"/>
                    <w:rPr>
                      <w:rFonts w:hint="default"/>
                      <w:color w:val="auto"/>
                      <w:vertAlign w:val="baseline"/>
                      <w:lang w:val="en-US" w:eastAsia="zh-CN"/>
                    </w:rPr>
                  </w:pPr>
                  <w:r>
                    <w:rPr>
                      <w:rFonts w:hint="eastAsia"/>
                      <w:color w:val="auto"/>
                      <w:vertAlign w:val="baseline"/>
                      <w:lang w:val="en-US" w:eastAsia="zh-CN"/>
                    </w:rPr>
                    <w:t>0.276</w:t>
                  </w:r>
                </w:p>
              </w:tc>
              <w:tc>
                <w:tcPr>
                  <w:tcW w:w="873" w:type="dxa"/>
                  <w:vAlign w:val="center"/>
                </w:tcPr>
                <w:p w14:paraId="58F2AAF6">
                  <w:pPr>
                    <w:pStyle w:val="18"/>
                    <w:bidi w:val="0"/>
                    <w:jc w:val="center"/>
                    <w:rPr>
                      <w:rFonts w:hint="default"/>
                      <w:color w:val="auto"/>
                      <w:vertAlign w:val="baseline"/>
                      <w:lang w:val="en-US" w:eastAsia="zh-CN"/>
                    </w:rPr>
                  </w:pPr>
                  <w:r>
                    <w:rPr>
                      <w:rFonts w:hint="eastAsia"/>
                      <w:color w:val="auto"/>
                      <w:vertAlign w:val="baseline"/>
                      <w:lang w:val="en-US" w:eastAsia="zh-CN"/>
                    </w:rPr>
                    <w:t>0.262</w:t>
                  </w:r>
                </w:p>
              </w:tc>
              <w:tc>
                <w:tcPr>
                  <w:tcW w:w="873" w:type="dxa"/>
                  <w:vAlign w:val="center"/>
                </w:tcPr>
                <w:p w14:paraId="3428020D">
                  <w:pPr>
                    <w:pStyle w:val="18"/>
                    <w:bidi w:val="0"/>
                    <w:jc w:val="center"/>
                    <w:rPr>
                      <w:rFonts w:hint="default"/>
                      <w:color w:val="auto"/>
                      <w:vertAlign w:val="baseline"/>
                      <w:lang w:val="en-US" w:eastAsia="zh-CN"/>
                    </w:rPr>
                  </w:pPr>
                  <w:r>
                    <w:rPr>
                      <w:rFonts w:hint="eastAsia"/>
                      <w:color w:val="auto"/>
                      <w:vertAlign w:val="baseline"/>
                      <w:lang w:val="en-US" w:eastAsia="zh-CN"/>
                    </w:rPr>
                    <w:t>0.269</w:t>
                  </w:r>
                </w:p>
              </w:tc>
              <w:tc>
                <w:tcPr>
                  <w:tcW w:w="873" w:type="dxa"/>
                  <w:vAlign w:val="center"/>
                </w:tcPr>
                <w:p w14:paraId="57F953E5">
                  <w:pPr>
                    <w:pStyle w:val="18"/>
                    <w:bidi w:val="0"/>
                    <w:jc w:val="center"/>
                    <w:rPr>
                      <w:rFonts w:hint="default"/>
                      <w:color w:val="auto"/>
                      <w:vertAlign w:val="baseline"/>
                      <w:lang w:val="en-US" w:eastAsia="zh-CN"/>
                    </w:rPr>
                  </w:pPr>
                  <w:r>
                    <w:rPr>
                      <w:rFonts w:hint="eastAsia"/>
                      <w:color w:val="auto"/>
                      <w:vertAlign w:val="baseline"/>
                      <w:lang w:val="en-US" w:eastAsia="zh-CN"/>
                    </w:rPr>
                    <w:t>0.265</w:t>
                  </w:r>
                </w:p>
              </w:tc>
              <w:tc>
                <w:tcPr>
                  <w:tcW w:w="873" w:type="dxa"/>
                  <w:vAlign w:val="center"/>
                </w:tcPr>
                <w:p w14:paraId="68BDFA01">
                  <w:pPr>
                    <w:pStyle w:val="18"/>
                    <w:bidi w:val="0"/>
                    <w:jc w:val="center"/>
                    <w:rPr>
                      <w:rFonts w:hint="default"/>
                      <w:color w:val="auto"/>
                      <w:vertAlign w:val="baseline"/>
                      <w:lang w:val="en-US" w:eastAsia="zh-CN"/>
                    </w:rPr>
                  </w:pPr>
                  <w:r>
                    <w:rPr>
                      <w:rFonts w:hint="eastAsia"/>
                      <w:color w:val="auto"/>
                      <w:vertAlign w:val="baseline"/>
                      <w:lang w:val="en-US" w:eastAsia="zh-CN"/>
                    </w:rPr>
                    <w:t>0.274</w:t>
                  </w:r>
                </w:p>
              </w:tc>
              <w:tc>
                <w:tcPr>
                  <w:tcW w:w="873" w:type="dxa"/>
                  <w:vAlign w:val="center"/>
                </w:tcPr>
                <w:p w14:paraId="31CD1C04">
                  <w:pPr>
                    <w:pStyle w:val="18"/>
                    <w:bidi w:val="0"/>
                    <w:jc w:val="center"/>
                    <w:rPr>
                      <w:rFonts w:hint="default"/>
                      <w:color w:val="auto"/>
                      <w:vertAlign w:val="baseline"/>
                      <w:lang w:val="en-US" w:eastAsia="zh-CN"/>
                    </w:rPr>
                  </w:pPr>
                  <w:r>
                    <w:rPr>
                      <w:rFonts w:hint="eastAsia"/>
                      <w:color w:val="auto"/>
                      <w:vertAlign w:val="baseline"/>
                      <w:lang w:val="en-US" w:eastAsia="zh-CN"/>
                    </w:rPr>
                    <w:t>0.288</w:t>
                  </w:r>
                </w:p>
              </w:tc>
              <w:tc>
                <w:tcPr>
                  <w:tcW w:w="874" w:type="dxa"/>
                  <w:vAlign w:val="center"/>
                </w:tcPr>
                <w:p w14:paraId="07707794">
                  <w:pPr>
                    <w:pStyle w:val="18"/>
                    <w:bidi w:val="0"/>
                    <w:jc w:val="center"/>
                    <w:rPr>
                      <w:rFonts w:hint="default"/>
                      <w:color w:val="auto"/>
                      <w:vertAlign w:val="baseline"/>
                      <w:lang w:val="en-US" w:eastAsia="zh-CN"/>
                    </w:rPr>
                  </w:pPr>
                  <w:r>
                    <w:rPr>
                      <w:rFonts w:hint="eastAsia"/>
                      <w:color w:val="auto"/>
                      <w:vertAlign w:val="baseline"/>
                      <w:lang w:val="en-US" w:eastAsia="zh-CN"/>
                    </w:rPr>
                    <w:t>0.5</w:t>
                  </w:r>
                </w:p>
              </w:tc>
            </w:tr>
            <w:tr w14:paraId="46C8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14:paraId="1FD5E0E7">
                  <w:pPr>
                    <w:pStyle w:val="18"/>
                    <w:bidi w:val="0"/>
                    <w:rPr>
                      <w:rFonts w:hint="default"/>
                      <w:color w:val="auto"/>
                      <w:vertAlign w:val="baseline"/>
                      <w:lang w:val="en-US" w:eastAsia="zh-CN"/>
                    </w:rPr>
                  </w:pPr>
                  <w:r>
                    <w:rPr>
                      <w:rFonts w:hint="eastAsia"/>
                      <w:color w:val="auto"/>
                      <w:vertAlign w:val="baseline"/>
                      <w:lang w:val="en-US" w:eastAsia="zh-CN"/>
                    </w:rPr>
                    <w:t>备注</w:t>
                  </w:r>
                </w:p>
              </w:tc>
              <w:tc>
                <w:tcPr>
                  <w:tcW w:w="6985" w:type="dxa"/>
                  <w:gridSpan w:val="8"/>
                </w:tcPr>
                <w:p w14:paraId="47AAC0ED">
                  <w:pPr>
                    <w:pStyle w:val="18"/>
                    <w:bidi w:val="0"/>
                    <w:rPr>
                      <w:rFonts w:hint="default"/>
                      <w:color w:val="auto"/>
                      <w:vertAlign w:val="baseline"/>
                      <w:lang w:val="en-US" w:eastAsia="zh-CN"/>
                    </w:rPr>
                  </w:pPr>
                  <w:r>
                    <w:rPr>
                      <w:rFonts w:hint="eastAsia"/>
                      <w:color w:val="auto"/>
                      <w:vertAlign w:val="baseline"/>
                      <w:lang w:val="en-US" w:eastAsia="zh-CN"/>
                    </w:rPr>
                    <w:t>《水泥工业大气污染物排放标准》（GB4915-2013）中表3中无组织排放限值要求</w:t>
                  </w:r>
                </w:p>
              </w:tc>
            </w:tr>
          </w:tbl>
          <w:p w14:paraId="0901A391">
            <w:pPr>
              <w:bidi w:val="0"/>
              <w:ind w:left="0" w:leftChars="0" w:firstLine="480" w:firstLineChars="200"/>
              <w:rPr>
                <w:rFonts w:hint="default"/>
                <w:color w:val="auto"/>
                <w:lang w:val="en-US" w:eastAsia="zh-CN"/>
              </w:rPr>
            </w:pPr>
            <w:r>
              <w:rPr>
                <w:rFonts w:hint="eastAsia"/>
                <w:color w:val="auto"/>
                <w:lang w:val="en-US" w:eastAsia="zh-CN"/>
              </w:rPr>
              <w:t>由上表可知，均能满足</w:t>
            </w:r>
            <w:r>
              <w:rPr>
                <w:rFonts w:hint="eastAsia"/>
                <w:color w:val="auto"/>
                <w:vertAlign w:val="baseline"/>
                <w:lang w:val="en-US" w:eastAsia="zh-CN"/>
              </w:rPr>
              <w:t>《水泥工业大气污染物排放标准》（GB4915-2013）中表3</w:t>
            </w:r>
            <w:r>
              <w:rPr>
                <w:rFonts w:hint="eastAsia"/>
                <w:color w:val="auto"/>
                <w:lang w:val="en-US" w:eastAsia="zh-CN"/>
              </w:rPr>
              <w:t>标准限值。</w:t>
            </w:r>
          </w:p>
          <w:p w14:paraId="469019DA">
            <w:pPr>
              <w:numPr>
                <w:ilvl w:val="0"/>
                <w:numId w:val="0"/>
              </w:numPr>
              <w:bidi w:val="0"/>
              <w:ind w:firstLine="480" w:firstLineChars="200"/>
              <w:rPr>
                <w:rFonts w:hint="eastAsia"/>
                <w:color w:val="auto"/>
                <w:lang w:val="en-US" w:eastAsia="zh-CN"/>
              </w:rPr>
            </w:pPr>
            <w:r>
              <w:rPr>
                <w:rFonts w:hint="eastAsia" w:ascii="Times New Roman" w:hAnsi="Times New Roman" w:eastAsia="宋体" w:cs="Times New Roman"/>
                <w:color w:val="auto"/>
                <w:kern w:val="2"/>
                <w:sz w:val="24"/>
                <w:szCs w:val="24"/>
                <w:lang w:val="en-US" w:eastAsia="zh-CN" w:bidi="ar-SA"/>
              </w:rPr>
              <w:t>（3）</w:t>
            </w:r>
            <w:r>
              <w:rPr>
                <w:rFonts w:hint="eastAsia"/>
                <w:color w:val="auto"/>
                <w:lang w:val="en-US" w:eastAsia="zh-CN"/>
              </w:rPr>
              <w:t>噪声</w:t>
            </w:r>
          </w:p>
          <w:p w14:paraId="616E2F21">
            <w:pPr>
              <w:bidi w:val="0"/>
              <w:rPr>
                <w:rFonts w:hint="default"/>
                <w:color w:val="4874CB" w:themeColor="accent1"/>
                <w:lang w:val="en-US" w:eastAsia="zh-CN"/>
                <w14:textFill>
                  <w14:solidFill>
                    <w14:schemeClr w14:val="accent1"/>
                  </w14:solidFill>
                </w14:textFill>
              </w:rPr>
            </w:pPr>
            <w:r>
              <w:rPr>
                <w:rFonts w:hint="eastAsia"/>
                <w:color w:val="auto"/>
                <w:lang w:val="en-US" w:eastAsia="zh-CN"/>
              </w:rPr>
              <w:t>本项目产生噪声主要为机械设备产生的机械噪声。通过选用低噪设备、减震垫基础减震、车间和绿化带隔声，优化布局、厂房阻隔、距离衰减等作用进行防治。岳阳县顺盛混凝土</w:t>
            </w:r>
            <w:r>
              <w:rPr>
                <w:rFonts w:hint="default"/>
                <w:color w:val="auto"/>
                <w:lang w:val="en-US" w:eastAsia="zh-CN"/>
              </w:rPr>
              <w:t>有限公司委托湖南</w:t>
            </w:r>
            <w:r>
              <w:rPr>
                <w:rFonts w:hint="eastAsia"/>
                <w:color w:val="auto"/>
                <w:lang w:val="en-US" w:eastAsia="zh-CN"/>
              </w:rPr>
              <w:t>中额环保</w:t>
            </w:r>
            <w:r>
              <w:rPr>
                <w:rFonts w:hint="default"/>
                <w:color w:val="auto"/>
                <w:lang w:val="en-US" w:eastAsia="zh-CN"/>
              </w:rPr>
              <w:t>有限公司对厂</w:t>
            </w:r>
            <w:r>
              <w:rPr>
                <w:rFonts w:hint="eastAsia"/>
                <w:color w:val="auto"/>
                <w:lang w:val="en-US" w:eastAsia="zh-CN"/>
              </w:rPr>
              <w:t>界噪声</w:t>
            </w:r>
            <w:r>
              <w:rPr>
                <w:rFonts w:hint="default"/>
                <w:color w:val="auto"/>
                <w:lang w:val="en-US" w:eastAsia="zh-CN"/>
              </w:rPr>
              <w:t>进行监测</w:t>
            </w:r>
            <w:r>
              <w:rPr>
                <w:rFonts w:hint="eastAsia"/>
                <w:color w:val="auto"/>
                <w:lang w:val="en-US" w:eastAsia="zh-CN"/>
              </w:rPr>
              <w:t>（编号：ZEHB202404005检测报告）</w:t>
            </w:r>
            <w:r>
              <w:rPr>
                <w:rFonts w:hint="default"/>
                <w:color w:val="auto"/>
                <w:lang w:val="en-US" w:eastAsia="zh-CN"/>
              </w:rPr>
              <w:t>，检测结果</w:t>
            </w:r>
            <w:r>
              <w:rPr>
                <w:rFonts w:hint="eastAsia"/>
                <w:color w:val="auto"/>
                <w:lang w:val="en-US" w:eastAsia="zh-CN"/>
              </w:rPr>
              <w:t>详见下表</w:t>
            </w:r>
            <w:r>
              <w:rPr>
                <w:rFonts w:hint="default"/>
                <w:color w:val="auto"/>
                <w:lang w:val="en-US" w:eastAsia="zh-CN"/>
              </w:rPr>
              <w:t>。</w:t>
            </w:r>
          </w:p>
          <w:p w14:paraId="03632E29">
            <w:pPr>
              <w:pStyle w:val="17"/>
              <w:bidi w:val="0"/>
              <w:rPr>
                <w:rFonts w:hint="default"/>
                <w:color w:val="auto"/>
                <w:lang w:val="en-US" w:eastAsia="zh-CN"/>
              </w:rPr>
            </w:pPr>
            <w:r>
              <w:rPr>
                <w:rFonts w:hint="eastAsia"/>
                <w:color w:val="auto"/>
                <w:lang w:val="en-US" w:eastAsia="zh-CN"/>
              </w:rPr>
              <w:t>表2-10</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噪声检测结果表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066"/>
              <w:gridCol w:w="1320"/>
              <w:gridCol w:w="2283"/>
              <w:gridCol w:w="1967"/>
            </w:tblGrid>
            <w:tr w14:paraId="03B5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Align w:val="center"/>
                </w:tcPr>
                <w:p w14:paraId="56E9B8D0">
                  <w:pPr>
                    <w:pStyle w:val="18"/>
                    <w:bidi w:val="0"/>
                    <w:jc w:val="center"/>
                    <w:rPr>
                      <w:rFonts w:hint="default"/>
                      <w:color w:val="auto"/>
                      <w:vertAlign w:val="baseline"/>
                      <w:lang w:val="en-US" w:eastAsia="zh-CN"/>
                    </w:rPr>
                  </w:pPr>
                  <w:r>
                    <w:rPr>
                      <w:rFonts w:hint="eastAsia"/>
                      <w:color w:val="auto"/>
                      <w:vertAlign w:val="baseline"/>
                      <w:lang w:val="en-US" w:eastAsia="zh-CN"/>
                    </w:rPr>
                    <w:t>检测点位</w:t>
                  </w:r>
                </w:p>
              </w:tc>
              <w:tc>
                <w:tcPr>
                  <w:tcW w:w="679" w:type="pct"/>
                  <w:vAlign w:val="center"/>
                </w:tcPr>
                <w:p w14:paraId="5CAD4E2D">
                  <w:pPr>
                    <w:pStyle w:val="18"/>
                    <w:bidi w:val="0"/>
                    <w:jc w:val="center"/>
                    <w:rPr>
                      <w:rFonts w:hint="default"/>
                      <w:color w:val="auto"/>
                      <w:vertAlign w:val="baseline"/>
                      <w:lang w:val="en-US" w:eastAsia="zh-CN"/>
                    </w:rPr>
                  </w:pPr>
                  <w:r>
                    <w:rPr>
                      <w:rFonts w:hint="eastAsia"/>
                      <w:color w:val="auto"/>
                      <w:vertAlign w:val="baseline"/>
                      <w:lang w:val="en-US" w:eastAsia="zh-CN"/>
                    </w:rPr>
                    <w:t>检测日期</w:t>
                  </w:r>
                </w:p>
              </w:tc>
              <w:tc>
                <w:tcPr>
                  <w:tcW w:w="841" w:type="pct"/>
                  <w:vAlign w:val="center"/>
                </w:tcPr>
                <w:p w14:paraId="070E59EE">
                  <w:pPr>
                    <w:pStyle w:val="18"/>
                    <w:bidi w:val="0"/>
                    <w:jc w:val="center"/>
                    <w:rPr>
                      <w:rFonts w:hint="default"/>
                      <w:color w:val="auto"/>
                      <w:vertAlign w:val="baseline"/>
                      <w:lang w:val="en-US" w:eastAsia="zh-CN"/>
                    </w:rPr>
                  </w:pPr>
                  <w:r>
                    <w:rPr>
                      <w:rFonts w:hint="eastAsia"/>
                      <w:color w:val="auto"/>
                      <w:vertAlign w:val="baseline"/>
                      <w:lang w:val="en-US" w:eastAsia="zh-CN"/>
                    </w:rPr>
                    <w:t>检测时段</w:t>
                  </w:r>
                </w:p>
              </w:tc>
              <w:tc>
                <w:tcPr>
                  <w:tcW w:w="1455" w:type="pct"/>
                  <w:vAlign w:val="center"/>
                </w:tcPr>
                <w:p w14:paraId="0468CA03">
                  <w:pPr>
                    <w:pStyle w:val="18"/>
                    <w:bidi w:val="0"/>
                    <w:jc w:val="center"/>
                    <w:rPr>
                      <w:rFonts w:hint="default"/>
                      <w:color w:val="auto"/>
                      <w:vertAlign w:val="baseline"/>
                      <w:lang w:val="en-US" w:eastAsia="zh-CN"/>
                    </w:rPr>
                  </w:pPr>
                  <w:r>
                    <w:rPr>
                      <w:rFonts w:hint="eastAsia"/>
                      <w:color w:val="auto"/>
                      <w:vertAlign w:val="baseline"/>
                      <w:lang w:val="en-US" w:eastAsia="zh-CN"/>
                    </w:rPr>
                    <w:t>检测结果（dB（A））</w:t>
                  </w:r>
                </w:p>
              </w:tc>
              <w:tc>
                <w:tcPr>
                  <w:tcW w:w="1253" w:type="pct"/>
                  <w:vAlign w:val="center"/>
                </w:tcPr>
                <w:p w14:paraId="35E05915">
                  <w:pPr>
                    <w:pStyle w:val="18"/>
                    <w:bidi w:val="0"/>
                    <w:jc w:val="center"/>
                    <w:rPr>
                      <w:rFonts w:hint="default"/>
                      <w:color w:val="auto"/>
                      <w:vertAlign w:val="baseline"/>
                      <w:lang w:val="en-US" w:eastAsia="zh-CN"/>
                    </w:rPr>
                  </w:pPr>
                  <w:r>
                    <w:rPr>
                      <w:rFonts w:hint="eastAsia"/>
                      <w:color w:val="auto"/>
                      <w:vertAlign w:val="baseline"/>
                      <w:lang w:val="en-US" w:eastAsia="zh-CN"/>
                    </w:rPr>
                    <w:t>标准限值（dB（A））</w:t>
                  </w:r>
                </w:p>
              </w:tc>
            </w:tr>
            <w:tr w14:paraId="4713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7452AB43">
                  <w:pPr>
                    <w:pStyle w:val="18"/>
                    <w:bidi w:val="0"/>
                    <w:jc w:val="center"/>
                    <w:rPr>
                      <w:rFonts w:hint="default"/>
                      <w:color w:val="auto"/>
                      <w:vertAlign w:val="baseline"/>
                      <w:lang w:val="en-US" w:eastAsia="zh-CN"/>
                    </w:rPr>
                  </w:pPr>
                  <w:r>
                    <w:rPr>
                      <w:rFonts w:hint="eastAsia"/>
                      <w:color w:val="auto"/>
                      <w:vertAlign w:val="baseline"/>
                      <w:lang w:val="en-US" w:eastAsia="zh-CN"/>
                    </w:rPr>
                    <w:t>N1 厂界东侧1m处</w:t>
                  </w:r>
                </w:p>
              </w:tc>
              <w:tc>
                <w:tcPr>
                  <w:tcW w:w="679" w:type="pct"/>
                  <w:vMerge w:val="restart"/>
                  <w:vAlign w:val="center"/>
                </w:tcPr>
                <w:p w14:paraId="0460B68D">
                  <w:pPr>
                    <w:pStyle w:val="18"/>
                    <w:bidi w:val="0"/>
                    <w:jc w:val="center"/>
                    <w:rPr>
                      <w:rFonts w:hint="default"/>
                      <w:color w:val="auto"/>
                      <w:vertAlign w:val="baseline"/>
                      <w:lang w:val="en-US" w:eastAsia="zh-CN"/>
                    </w:rPr>
                  </w:pPr>
                  <w:r>
                    <w:rPr>
                      <w:rFonts w:hint="eastAsia"/>
                      <w:color w:val="auto"/>
                      <w:vertAlign w:val="baseline"/>
                      <w:lang w:val="en-US" w:eastAsia="zh-CN"/>
                    </w:rPr>
                    <w:t>2025.04.02</w:t>
                  </w:r>
                </w:p>
              </w:tc>
              <w:tc>
                <w:tcPr>
                  <w:tcW w:w="841" w:type="pct"/>
                  <w:vAlign w:val="center"/>
                </w:tcPr>
                <w:p w14:paraId="4A073ED9">
                  <w:pPr>
                    <w:pStyle w:val="18"/>
                    <w:bidi w:val="0"/>
                    <w:jc w:val="center"/>
                    <w:rPr>
                      <w:rFonts w:hint="default"/>
                      <w:color w:val="auto"/>
                      <w:vertAlign w:val="baseline"/>
                      <w:lang w:val="en-US" w:eastAsia="zh-CN"/>
                    </w:rPr>
                  </w:pPr>
                  <w:r>
                    <w:rPr>
                      <w:rFonts w:hint="eastAsia"/>
                      <w:color w:val="auto"/>
                      <w:vertAlign w:val="baseline"/>
                      <w:lang w:val="en-US" w:eastAsia="zh-CN"/>
                    </w:rPr>
                    <w:t>昼间</w:t>
                  </w:r>
                </w:p>
              </w:tc>
              <w:tc>
                <w:tcPr>
                  <w:tcW w:w="1455" w:type="pct"/>
                  <w:vAlign w:val="center"/>
                </w:tcPr>
                <w:p w14:paraId="24C5221D">
                  <w:pPr>
                    <w:pStyle w:val="18"/>
                    <w:bidi w:val="0"/>
                    <w:jc w:val="center"/>
                    <w:rPr>
                      <w:rFonts w:hint="default"/>
                      <w:color w:val="auto"/>
                      <w:vertAlign w:val="baseline"/>
                      <w:lang w:val="en-US" w:eastAsia="zh-CN"/>
                    </w:rPr>
                  </w:pPr>
                  <w:r>
                    <w:rPr>
                      <w:rFonts w:hint="eastAsia"/>
                      <w:color w:val="auto"/>
                      <w:vertAlign w:val="baseline"/>
                      <w:lang w:val="en-US" w:eastAsia="zh-CN"/>
                    </w:rPr>
                    <w:t>52</w:t>
                  </w:r>
                </w:p>
              </w:tc>
              <w:tc>
                <w:tcPr>
                  <w:tcW w:w="1253" w:type="pct"/>
                  <w:vAlign w:val="center"/>
                </w:tcPr>
                <w:p w14:paraId="0E8C0969">
                  <w:pPr>
                    <w:pStyle w:val="18"/>
                    <w:bidi w:val="0"/>
                    <w:jc w:val="center"/>
                    <w:rPr>
                      <w:rFonts w:hint="default"/>
                      <w:color w:val="auto"/>
                      <w:vertAlign w:val="baseline"/>
                      <w:lang w:val="en-US" w:eastAsia="zh-CN"/>
                    </w:rPr>
                  </w:pPr>
                  <w:r>
                    <w:rPr>
                      <w:rFonts w:hint="eastAsia"/>
                      <w:color w:val="auto"/>
                      <w:vertAlign w:val="baseline"/>
                      <w:lang w:val="en-US" w:eastAsia="zh-CN"/>
                    </w:rPr>
                    <w:t>60</w:t>
                  </w:r>
                </w:p>
              </w:tc>
            </w:tr>
            <w:tr w14:paraId="30BD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02D77E13">
                  <w:pPr>
                    <w:pStyle w:val="18"/>
                    <w:bidi w:val="0"/>
                    <w:jc w:val="center"/>
                    <w:rPr>
                      <w:rFonts w:hint="default"/>
                      <w:color w:val="auto"/>
                      <w:vertAlign w:val="baseline"/>
                      <w:lang w:val="en-US" w:eastAsia="zh-CN"/>
                    </w:rPr>
                  </w:pPr>
                </w:p>
              </w:tc>
              <w:tc>
                <w:tcPr>
                  <w:tcW w:w="679" w:type="pct"/>
                  <w:vMerge w:val="continue"/>
                  <w:vAlign w:val="center"/>
                </w:tcPr>
                <w:p w14:paraId="6877839C">
                  <w:pPr>
                    <w:pStyle w:val="18"/>
                    <w:bidi w:val="0"/>
                    <w:jc w:val="center"/>
                    <w:rPr>
                      <w:rFonts w:hint="default"/>
                      <w:color w:val="auto"/>
                      <w:vertAlign w:val="baseline"/>
                      <w:lang w:val="en-US" w:eastAsia="zh-CN"/>
                    </w:rPr>
                  </w:pPr>
                </w:p>
              </w:tc>
              <w:tc>
                <w:tcPr>
                  <w:tcW w:w="841" w:type="pct"/>
                  <w:vAlign w:val="center"/>
                </w:tcPr>
                <w:p w14:paraId="20DEE295">
                  <w:pPr>
                    <w:pStyle w:val="18"/>
                    <w:bidi w:val="0"/>
                    <w:jc w:val="center"/>
                    <w:rPr>
                      <w:rFonts w:hint="default"/>
                      <w:color w:val="auto"/>
                      <w:vertAlign w:val="baseline"/>
                      <w:lang w:val="en-US" w:eastAsia="zh-CN"/>
                    </w:rPr>
                  </w:pPr>
                  <w:r>
                    <w:rPr>
                      <w:rFonts w:hint="eastAsia"/>
                      <w:color w:val="auto"/>
                      <w:vertAlign w:val="baseline"/>
                      <w:lang w:val="en-US" w:eastAsia="zh-CN"/>
                    </w:rPr>
                    <w:t>夜间</w:t>
                  </w:r>
                </w:p>
              </w:tc>
              <w:tc>
                <w:tcPr>
                  <w:tcW w:w="1455" w:type="pct"/>
                  <w:vAlign w:val="center"/>
                </w:tcPr>
                <w:p w14:paraId="315FF2BE">
                  <w:pPr>
                    <w:pStyle w:val="18"/>
                    <w:bidi w:val="0"/>
                    <w:jc w:val="center"/>
                    <w:rPr>
                      <w:rFonts w:hint="default"/>
                      <w:color w:val="auto"/>
                      <w:vertAlign w:val="baseline"/>
                      <w:lang w:val="en-US" w:eastAsia="zh-CN"/>
                    </w:rPr>
                  </w:pPr>
                  <w:r>
                    <w:rPr>
                      <w:rFonts w:hint="eastAsia"/>
                      <w:color w:val="auto"/>
                      <w:vertAlign w:val="baseline"/>
                      <w:lang w:val="en-US" w:eastAsia="zh-CN"/>
                    </w:rPr>
                    <w:t>42</w:t>
                  </w:r>
                </w:p>
              </w:tc>
              <w:tc>
                <w:tcPr>
                  <w:tcW w:w="1253" w:type="pct"/>
                  <w:vAlign w:val="center"/>
                </w:tcPr>
                <w:p w14:paraId="69E75813">
                  <w:pPr>
                    <w:pStyle w:val="18"/>
                    <w:bidi w:val="0"/>
                    <w:jc w:val="center"/>
                    <w:rPr>
                      <w:rFonts w:hint="default"/>
                      <w:color w:val="auto"/>
                      <w:vertAlign w:val="baseline"/>
                      <w:lang w:val="en-US" w:eastAsia="zh-CN"/>
                    </w:rPr>
                  </w:pPr>
                  <w:r>
                    <w:rPr>
                      <w:rFonts w:hint="eastAsia"/>
                      <w:color w:val="auto"/>
                      <w:vertAlign w:val="baseline"/>
                      <w:lang w:val="en-US" w:eastAsia="zh-CN"/>
                    </w:rPr>
                    <w:t>50</w:t>
                  </w:r>
                </w:p>
              </w:tc>
            </w:tr>
            <w:tr w14:paraId="5CF4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0F15B242">
                  <w:pPr>
                    <w:pStyle w:val="18"/>
                    <w:bidi w:val="0"/>
                    <w:jc w:val="center"/>
                    <w:rPr>
                      <w:rFonts w:hint="default"/>
                      <w:color w:val="auto"/>
                      <w:vertAlign w:val="baseline"/>
                      <w:lang w:val="en-US" w:eastAsia="zh-CN"/>
                    </w:rPr>
                  </w:pPr>
                  <w:r>
                    <w:rPr>
                      <w:rFonts w:hint="eastAsia"/>
                      <w:color w:val="auto"/>
                      <w:vertAlign w:val="baseline"/>
                      <w:lang w:val="en-US" w:eastAsia="zh-CN"/>
                    </w:rPr>
                    <w:t>N2 厂界南侧1m处</w:t>
                  </w:r>
                </w:p>
              </w:tc>
              <w:tc>
                <w:tcPr>
                  <w:tcW w:w="679" w:type="pct"/>
                  <w:vMerge w:val="continue"/>
                  <w:vAlign w:val="center"/>
                </w:tcPr>
                <w:p w14:paraId="1CD9E567">
                  <w:pPr>
                    <w:pStyle w:val="18"/>
                    <w:bidi w:val="0"/>
                    <w:jc w:val="center"/>
                    <w:rPr>
                      <w:rFonts w:hint="default"/>
                      <w:color w:val="auto"/>
                      <w:vertAlign w:val="baseline"/>
                      <w:lang w:val="en-US" w:eastAsia="zh-CN"/>
                    </w:rPr>
                  </w:pPr>
                </w:p>
              </w:tc>
              <w:tc>
                <w:tcPr>
                  <w:tcW w:w="841" w:type="pct"/>
                  <w:vAlign w:val="center"/>
                </w:tcPr>
                <w:p w14:paraId="6C93F373">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昼间</w:t>
                  </w:r>
                </w:p>
              </w:tc>
              <w:tc>
                <w:tcPr>
                  <w:tcW w:w="1455" w:type="pct"/>
                  <w:vAlign w:val="center"/>
                </w:tcPr>
                <w:p w14:paraId="68D9BC0E">
                  <w:pPr>
                    <w:pStyle w:val="18"/>
                    <w:bidi w:val="0"/>
                    <w:jc w:val="center"/>
                    <w:rPr>
                      <w:rFonts w:hint="default"/>
                      <w:color w:val="auto"/>
                      <w:vertAlign w:val="baseline"/>
                      <w:lang w:val="en-US" w:eastAsia="zh-CN"/>
                    </w:rPr>
                  </w:pPr>
                  <w:r>
                    <w:rPr>
                      <w:rFonts w:hint="eastAsia"/>
                      <w:color w:val="auto"/>
                      <w:vertAlign w:val="baseline"/>
                      <w:lang w:val="en-US" w:eastAsia="zh-CN"/>
                    </w:rPr>
                    <w:t>57</w:t>
                  </w:r>
                </w:p>
              </w:tc>
              <w:tc>
                <w:tcPr>
                  <w:tcW w:w="1253" w:type="pct"/>
                  <w:vAlign w:val="center"/>
                </w:tcPr>
                <w:p w14:paraId="38FD7CC4">
                  <w:pPr>
                    <w:pStyle w:val="18"/>
                    <w:bidi w:val="0"/>
                    <w:jc w:val="center"/>
                    <w:rPr>
                      <w:rFonts w:hint="default"/>
                      <w:color w:val="auto"/>
                      <w:vertAlign w:val="baseline"/>
                      <w:lang w:val="en-US" w:eastAsia="zh-CN"/>
                    </w:rPr>
                  </w:pPr>
                  <w:r>
                    <w:rPr>
                      <w:rFonts w:hint="eastAsia"/>
                      <w:color w:val="auto"/>
                      <w:vertAlign w:val="baseline"/>
                      <w:lang w:val="en-US" w:eastAsia="zh-CN"/>
                    </w:rPr>
                    <w:t>60</w:t>
                  </w:r>
                </w:p>
              </w:tc>
            </w:tr>
            <w:tr w14:paraId="1625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10CF6E16">
                  <w:pPr>
                    <w:pStyle w:val="18"/>
                    <w:bidi w:val="0"/>
                    <w:jc w:val="center"/>
                    <w:rPr>
                      <w:rFonts w:hint="default"/>
                      <w:color w:val="auto"/>
                      <w:vertAlign w:val="baseline"/>
                      <w:lang w:val="en-US" w:eastAsia="zh-CN"/>
                    </w:rPr>
                  </w:pPr>
                </w:p>
              </w:tc>
              <w:tc>
                <w:tcPr>
                  <w:tcW w:w="679" w:type="pct"/>
                  <w:vMerge w:val="continue"/>
                  <w:vAlign w:val="center"/>
                </w:tcPr>
                <w:p w14:paraId="315D32F0">
                  <w:pPr>
                    <w:pStyle w:val="18"/>
                    <w:bidi w:val="0"/>
                    <w:jc w:val="center"/>
                    <w:rPr>
                      <w:rFonts w:hint="default"/>
                      <w:color w:val="auto"/>
                      <w:vertAlign w:val="baseline"/>
                      <w:lang w:val="en-US" w:eastAsia="zh-CN"/>
                    </w:rPr>
                  </w:pPr>
                </w:p>
              </w:tc>
              <w:tc>
                <w:tcPr>
                  <w:tcW w:w="841" w:type="pct"/>
                  <w:vAlign w:val="center"/>
                </w:tcPr>
                <w:p w14:paraId="54CA4B68">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夜间</w:t>
                  </w:r>
                </w:p>
              </w:tc>
              <w:tc>
                <w:tcPr>
                  <w:tcW w:w="1455" w:type="pct"/>
                  <w:vAlign w:val="center"/>
                </w:tcPr>
                <w:p w14:paraId="484B4CF1">
                  <w:pPr>
                    <w:pStyle w:val="18"/>
                    <w:bidi w:val="0"/>
                    <w:jc w:val="center"/>
                    <w:rPr>
                      <w:rFonts w:hint="default"/>
                      <w:color w:val="auto"/>
                      <w:vertAlign w:val="baseline"/>
                      <w:lang w:val="en-US" w:eastAsia="zh-CN"/>
                    </w:rPr>
                  </w:pPr>
                  <w:r>
                    <w:rPr>
                      <w:rFonts w:hint="eastAsia"/>
                      <w:color w:val="auto"/>
                      <w:vertAlign w:val="baseline"/>
                      <w:lang w:val="en-US" w:eastAsia="zh-CN"/>
                    </w:rPr>
                    <w:t>45</w:t>
                  </w:r>
                </w:p>
              </w:tc>
              <w:tc>
                <w:tcPr>
                  <w:tcW w:w="1253" w:type="pct"/>
                  <w:vAlign w:val="center"/>
                </w:tcPr>
                <w:p w14:paraId="0FCDD7D7">
                  <w:pPr>
                    <w:pStyle w:val="18"/>
                    <w:bidi w:val="0"/>
                    <w:jc w:val="center"/>
                    <w:rPr>
                      <w:rFonts w:hint="default"/>
                      <w:color w:val="auto"/>
                      <w:vertAlign w:val="baseline"/>
                      <w:lang w:val="en-US" w:eastAsia="zh-CN"/>
                    </w:rPr>
                  </w:pPr>
                  <w:r>
                    <w:rPr>
                      <w:rFonts w:hint="eastAsia"/>
                      <w:color w:val="auto"/>
                      <w:vertAlign w:val="baseline"/>
                      <w:lang w:val="en-US" w:eastAsia="zh-CN"/>
                    </w:rPr>
                    <w:t>50</w:t>
                  </w:r>
                </w:p>
              </w:tc>
            </w:tr>
            <w:tr w14:paraId="7A8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41D810BF">
                  <w:pPr>
                    <w:pStyle w:val="18"/>
                    <w:bidi w:val="0"/>
                    <w:jc w:val="center"/>
                    <w:rPr>
                      <w:rFonts w:hint="default"/>
                      <w:color w:val="auto"/>
                      <w:vertAlign w:val="baseline"/>
                      <w:lang w:val="en-US" w:eastAsia="zh-CN"/>
                    </w:rPr>
                  </w:pPr>
                  <w:r>
                    <w:rPr>
                      <w:rFonts w:hint="eastAsia"/>
                      <w:color w:val="auto"/>
                      <w:vertAlign w:val="baseline"/>
                      <w:lang w:val="en-US" w:eastAsia="zh-CN"/>
                    </w:rPr>
                    <w:t>N3 厂界西侧1m处</w:t>
                  </w:r>
                </w:p>
              </w:tc>
              <w:tc>
                <w:tcPr>
                  <w:tcW w:w="679" w:type="pct"/>
                  <w:vMerge w:val="continue"/>
                  <w:vAlign w:val="center"/>
                </w:tcPr>
                <w:p w14:paraId="5369D4DF">
                  <w:pPr>
                    <w:pStyle w:val="18"/>
                    <w:bidi w:val="0"/>
                    <w:jc w:val="center"/>
                    <w:rPr>
                      <w:rFonts w:hint="default"/>
                      <w:color w:val="auto"/>
                      <w:vertAlign w:val="baseline"/>
                      <w:lang w:val="en-US" w:eastAsia="zh-CN"/>
                    </w:rPr>
                  </w:pPr>
                </w:p>
              </w:tc>
              <w:tc>
                <w:tcPr>
                  <w:tcW w:w="841" w:type="pct"/>
                  <w:vAlign w:val="center"/>
                </w:tcPr>
                <w:p w14:paraId="401656CD">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昼间</w:t>
                  </w:r>
                </w:p>
              </w:tc>
              <w:tc>
                <w:tcPr>
                  <w:tcW w:w="1455" w:type="pct"/>
                  <w:vAlign w:val="center"/>
                </w:tcPr>
                <w:p w14:paraId="7A2A4167">
                  <w:pPr>
                    <w:pStyle w:val="18"/>
                    <w:bidi w:val="0"/>
                    <w:jc w:val="center"/>
                    <w:rPr>
                      <w:rFonts w:hint="default"/>
                      <w:color w:val="auto"/>
                      <w:vertAlign w:val="baseline"/>
                      <w:lang w:val="en-US" w:eastAsia="zh-CN"/>
                    </w:rPr>
                  </w:pPr>
                  <w:r>
                    <w:rPr>
                      <w:rFonts w:hint="eastAsia"/>
                      <w:color w:val="auto"/>
                      <w:vertAlign w:val="baseline"/>
                      <w:lang w:val="en-US" w:eastAsia="zh-CN"/>
                    </w:rPr>
                    <w:t>55</w:t>
                  </w:r>
                </w:p>
              </w:tc>
              <w:tc>
                <w:tcPr>
                  <w:tcW w:w="1253" w:type="pct"/>
                  <w:vAlign w:val="center"/>
                </w:tcPr>
                <w:p w14:paraId="0D675E69">
                  <w:pPr>
                    <w:pStyle w:val="18"/>
                    <w:bidi w:val="0"/>
                    <w:jc w:val="center"/>
                    <w:rPr>
                      <w:rFonts w:hint="default"/>
                      <w:color w:val="auto"/>
                      <w:vertAlign w:val="baseline"/>
                      <w:lang w:val="en-US" w:eastAsia="zh-CN"/>
                    </w:rPr>
                  </w:pPr>
                  <w:r>
                    <w:rPr>
                      <w:rFonts w:hint="eastAsia"/>
                      <w:color w:val="auto"/>
                      <w:vertAlign w:val="baseline"/>
                      <w:lang w:val="en-US" w:eastAsia="zh-CN"/>
                    </w:rPr>
                    <w:t>60</w:t>
                  </w:r>
                </w:p>
              </w:tc>
            </w:tr>
            <w:tr w14:paraId="795C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22975D5D">
                  <w:pPr>
                    <w:pStyle w:val="18"/>
                    <w:bidi w:val="0"/>
                    <w:jc w:val="center"/>
                    <w:rPr>
                      <w:rFonts w:hint="default"/>
                      <w:color w:val="auto"/>
                      <w:vertAlign w:val="baseline"/>
                      <w:lang w:val="en-US" w:eastAsia="zh-CN"/>
                    </w:rPr>
                  </w:pPr>
                </w:p>
              </w:tc>
              <w:tc>
                <w:tcPr>
                  <w:tcW w:w="679" w:type="pct"/>
                  <w:vMerge w:val="continue"/>
                  <w:vAlign w:val="center"/>
                </w:tcPr>
                <w:p w14:paraId="6FA1AE95">
                  <w:pPr>
                    <w:pStyle w:val="18"/>
                    <w:bidi w:val="0"/>
                    <w:jc w:val="center"/>
                    <w:rPr>
                      <w:rFonts w:hint="default"/>
                      <w:color w:val="auto"/>
                      <w:vertAlign w:val="baseline"/>
                      <w:lang w:val="en-US" w:eastAsia="zh-CN"/>
                    </w:rPr>
                  </w:pPr>
                </w:p>
              </w:tc>
              <w:tc>
                <w:tcPr>
                  <w:tcW w:w="841" w:type="pct"/>
                  <w:vAlign w:val="center"/>
                </w:tcPr>
                <w:p w14:paraId="3D67610B">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夜间</w:t>
                  </w:r>
                </w:p>
              </w:tc>
              <w:tc>
                <w:tcPr>
                  <w:tcW w:w="1455" w:type="pct"/>
                  <w:vAlign w:val="center"/>
                </w:tcPr>
                <w:p w14:paraId="36E43626">
                  <w:pPr>
                    <w:pStyle w:val="18"/>
                    <w:bidi w:val="0"/>
                    <w:jc w:val="center"/>
                    <w:rPr>
                      <w:rFonts w:hint="default"/>
                      <w:color w:val="auto"/>
                      <w:vertAlign w:val="baseline"/>
                      <w:lang w:val="en-US" w:eastAsia="zh-CN"/>
                    </w:rPr>
                  </w:pPr>
                  <w:r>
                    <w:rPr>
                      <w:rFonts w:hint="eastAsia"/>
                      <w:color w:val="auto"/>
                      <w:vertAlign w:val="baseline"/>
                      <w:lang w:val="en-US" w:eastAsia="zh-CN"/>
                    </w:rPr>
                    <w:t>43</w:t>
                  </w:r>
                </w:p>
              </w:tc>
              <w:tc>
                <w:tcPr>
                  <w:tcW w:w="1253" w:type="pct"/>
                  <w:vAlign w:val="center"/>
                </w:tcPr>
                <w:p w14:paraId="43B9591D">
                  <w:pPr>
                    <w:pStyle w:val="18"/>
                    <w:bidi w:val="0"/>
                    <w:jc w:val="center"/>
                    <w:rPr>
                      <w:rFonts w:hint="default"/>
                      <w:color w:val="auto"/>
                      <w:vertAlign w:val="baseline"/>
                      <w:lang w:val="en-US" w:eastAsia="zh-CN"/>
                    </w:rPr>
                  </w:pPr>
                  <w:r>
                    <w:rPr>
                      <w:rFonts w:hint="eastAsia"/>
                      <w:color w:val="auto"/>
                      <w:vertAlign w:val="baseline"/>
                      <w:lang w:val="en-US" w:eastAsia="zh-CN"/>
                    </w:rPr>
                    <w:t>50</w:t>
                  </w:r>
                </w:p>
              </w:tc>
            </w:tr>
            <w:tr w14:paraId="4A2D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54D846BD">
                  <w:pPr>
                    <w:pStyle w:val="18"/>
                    <w:bidi w:val="0"/>
                    <w:jc w:val="center"/>
                    <w:rPr>
                      <w:rFonts w:hint="default"/>
                      <w:color w:val="auto"/>
                      <w:vertAlign w:val="baseline"/>
                      <w:lang w:val="en-US" w:eastAsia="zh-CN"/>
                    </w:rPr>
                  </w:pPr>
                  <w:r>
                    <w:rPr>
                      <w:rFonts w:hint="eastAsia"/>
                      <w:color w:val="auto"/>
                      <w:vertAlign w:val="baseline"/>
                      <w:lang w:val="en-US" w:eastAsia="zh-CN"/>
                    </w:rPr>
                    <w:t>N4 厂界北侧1m处</w:t>
                  </w:r>
                </w:p>
              </w:tc>
              <w:tc>
                <w:tcPr>
                  <w:tcW w:w="679" w:type="pct"/>
                  <w:vMerge w:val="continue"/>
                  <w:vAlign w:val="center"/>
                </w:tcPr>
                <w:p w14:paraId="68FDA462">
                  <w:pPr>
                    <w:pStyle w:val="18"/>
                    <w:bidi w:val="0"/>
                    <w:jc w:val="center"/>
                    <w:rPr>
                      <w:rFonts w:hint="default"/>
                      <w:color w:val="auto"/>
                      <w:vertAlign w:val="baseline"/>
                      <w:lang w:val="en-US" w:eastAsia="zh-CN"/>
                    </w:rPr>
                  </w:pPr>
                </w:p>
              </w:tc>
              <w:tc>
                <w:tcPr>
                  <w:tcW w:w="841" w:type="pct"/>
                  <w:vAlign w:val="center"/>
                </w:tcPr>
                <w:p w14:paraId="175E11BA">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昼间</w:t>
                  </w:r>
                </w:p>
              </w:tc>
              <w:tc>
                <w:tcPr>
                  <w:tcW w:w="1455" w:type="pct"/>
                  <w:vAlign w:val="center"/>
                </w:tcPr>
                <w:p w14:paraId="1D8EBF9E">
                  <w:pPr>
                    <w:pStyle w:val="18"/>
                    <w:bidi w:val="0"/>
                    <w:jc w:val="center"/>
                    <w:rPr>
                      <w:rFonts w:hint="default"/>
                      <w:color w:val="auto"/>
                      <w:vertAlign w:val="baseline"/>
                      <w:lang w:val="en-US" w:eastAsia="zh-CN"/>
                    </w:rPr>
                  </w:pPr>
                  <w:r>
                    <w:rPr>
                      <w:rFonts w:hint="eastAsia"/>
                      <w:color w:val="auto"/>
                      <w:vertAlign w:val="baseline"/>
                      <w:lang w:val="en-US" w:eastAsia="zh-CN"/>
                    </w:rPr>
                    <w:t>54</w:t>
                  </w:r>
                </w:p>
              </w:tc>
              <w:tc>
                <w:tcPr>
                  <w:tcW w:w="1253" w:type="pct"/>
                  <w:vAlign w:val="center"/>
                </w:tcPr>
                <w:p w14:paraId="2367A650">
                  <w:pPr>
                    <w:pStyle w:val="18"/>
                    <w:bidi w:val="0"/>
                    <w:jc w:val="center"/>
                    <w:rPr>
                      <w:rFonts w:hint="default"/>
                      <w:color w:val="auto"/>
                      <w:vertAlign w:val="baseline"/>
                      <w:lang w:val="en-US" w:eastAsia="zh-CN"/>
                    </w:rPr>
                  </w:pPr>
                  <w:r>
                    <w:rPr>
                      <w:rFonts w:hint="eastAsia"/>
                      <w:color w:val="auto"/>
                      <w:vertAlign w:val="baseline"/>
                      <w:lang w:val="en-US" w:eastAsia="zh-CN"/>
                    </w:rPr>
                    <w:t>60</w:t>
                  </w:r>
                </w:p>
              </w:tc>
            </w:tr>
            <w:tr w14:paraId="78D9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0" w:type="pct"/>
                  <w:vMerge w:val="continue"/>
                  <w:vAlign w:val="center"/>
                </w:tcPr>
                <w:p w14:paraId="1E911DF2">
                  <w:pPr>
                    <w:pStyle w:val="18"/>
                    <w:bidi w:val="0"/>
                    <w:jc w:val="center"/>
                    <w:rPr>
                      <w:rFonts w:hint="default"/>
                      <w:color w:val="auto"/>
                      <w:vertAlign w:val="baseline"/>
                      <w:lang w:val="en-US" w:eastAsia="zh-CN"/>
                    </w:rPr>
                  </w:pPr>
                </w:p>
              </w:tc>
              <w:tc>
                <w:tcPr>
                  <w:tcW w:w="679" w:type="pct"/>
                  <w:vMerge w:val="continue"/>
                  <w:vAlign w:val="center"/>
                </w:tcPr>
                <w:p w14:paraId="02B5D615">
                  <w:pPr>
                    <w:pStyle w:val="18"/>
                    <w:bidi w:val="0"/>
                    <w:jc w:val="center"/>
                    <w:rPr>
                      <w:rFonts w:hint="default"/>
                      <w:color w:val="auto"/>
                      <w:vertAlign w:val="baseline"/>
                      <w:lang w:val="en-US" w:eastAsia="zh-CN"/>
                    </w:rPr>
                  </w:pPr>
                </w:p>
              </w:tc>
              <w:tc>
                <w:tcPr>
                  <w:tcW w:w="841" w:type="pct"/>
                  <w:vAlign w:val="center"/>
                </w:tcPr>
                <w:p w14:paraId="4EC44461">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夜间</w:t>
                  </w:r>
                </w:p>
              </w:tc>
              <w:tc>
                <w:tcPr>
                  <w:tcW w:w="1455" w:type="pct"/>
                  <w:vAlign w:val="center"/>
                </w:tcPr>
                <w:p w14:paraId="1DF3C318">
                  <w:pPr>
                    <w:pStyle w:val="18"/>
                    <w:bidi w:val="0"/>
                    <w:jc w:val="center"/>
                    <w:rPr>
                      <w:rFonts w:hint="default"/>
                      <w:color w:val="auto"/>
                      <w:vertAlign w:val="baseline"/>
                      <w:lang w:val="en-US" w:eastAsia="zh-CN"/>
                    </w:rPr>
                  </w:pPr>
                  <w:r>
                    <w:rPr>
                      <w:rFonts w:hint="eastAsia"/>
                      <w:color w:val="auto"/>
                      <w:vertAlign w:val="baseline"/>
                      <w:lang w:val="en-US" w:eastAsia="zh-CN"/>
                    </w:rPr>
                    <w:t>42</w:t>
                  </w:r>
                </w:p>
              </w:tc>
              <w:tc>
                <w:tcPr>
                  <w:tcW w:w="1253" w:type="pct"/>
                  <w:vAlign w:val="center"/>
                </w:tcPr>
                <w:p w14:paraId="23373867">
                  <w:pPr>
                    <w:pStyle w:val="18"/>
                    <w:bidi w:val="0"/>
                    <w:jc w:val="center"/>
                    <w:rPr>
                      <w:rFonts w:hint="default"/>
                      <w:color w:val="auto"/>
                      <w:vertAlign w:val="baseline"/>
                      <w:lang w:val="en-US" w:eastAsia="zh-CN"/>
                    </w:rPr>
                  </w:pPr>
                  <w:r>
                    <w:rPr>
                      <w:rFonts w:hint="eastAsia"/>
                      <w:color w:val="auto"/>
                      <w:vertAlign w:val="baseline"/>
                      <w:lang w:val="en-US" w:eastAsia="zh-CN"/>
                    </w:rPr>
                    <w:t>50</w:t>
                  </w:r>
                </w:p>
              </w:tc>
            </w:tr>
            <w:tr w14:paraId="419D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27156C90">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N1 厂界东侧1m处</w:t>
                  </w:r>
                </w:p>
              </w:tc>
              <w:tc>
                <w:tcPr>
                  <w:tcW w:w="679" w:type="pct"/>
                  <w:vMerge w:val="restart"/>
                  <w:vAlign w:val="center"/>
                </w:tcPr>
                <w:p w14:paraId="222054E6">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2024.04.03</w:t>
                  </w:r>
                </w:p>
              </w:tc>
              <w:tc>
                <w:tcPr>
                  <w:tcW w:w="841" w:type="pct"/>
                  <w:vAlign w:val="center"/>
                </w:tcPr>
                <w:p w14:paraId="47751E52">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昼间</w:t>
                  </w:r>
                </w:p>
              </w:tc>
              <w:tc>
                <w:tcPr>
                  <w:tcW w:w="1455" w:type="pct"/>
                  <w:vAlign w:val="center"/>
                </w:tcPr>
                <w:p w14:paraId="4732EC5E">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55</w:t>
                  </w:r>
                </w:p>
              </w:tc>
              <w:tc>
                <w:tcPr>
                  <w:tcW w:w="1253" w:type="pct"/>
                  <w:vAlign w:val="center"/>
                </w:tcPr>
                <w:p w14:paraId="3F98C448">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60</w:t>
                  </w:r>
                </w:p>
              </w:tc>
            </w:tr>
            <w:tr w14:paraId="19CF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335F6BAD">
                  <w:pPr>
                    <w:pStyle w:val="18"/>
                    <w:bidi w:val="0"/>
                    <w:ind w:firstLine="0" w:firstLineChars="0"/>
                    <w:jc w:val="center"/>
                    <w:rPr>
                      <w:rFonts w:hint="default"/>
                      <w:color w:val="auto"/>
                      <w:vertAlign w:val="baseline"/>
                      <w:lang w:val="en-US" w:eastAsia="zh-CN"/>
                    </w:rPr>
                  </w:pPr>
                </w:p>
              </w:tc>
              <w:tc>
                <w:tcPr>
                  <w:tcW w:w="679" w:type="pct"/>
                  <w:vMerge w:val="continue"/>
                  <w:vAlign w:val="center"/>
                </w:tcPr>
                <w:p w14:paraId="264C7AF1">
                  <w:pPr>
                    <w:pStyle w:val="18"/>
                    <w:bidi w:val="0"/>
                    <w:ind w:firstLine="0" w:firstLineChars="0"/>
                    <w:jc w:val="center"/>
                    <w:rPr>
                      <w:rFonts w:hint="default"/>
                      <w:color w:val="auto"/>
                      <w:vertAlign w:val="baseline"/>
                      <w:lang w:val="en-US" w:eastAsia="zh-CN"/>
                    </w:rPr>
                  </w:pPr>
                </w:p>
              </w:tc>
              <w:tc>
                <w:tcPr>
                  <w:tcW w:w="841" w:type="pct"/>
                  <w:vAlign w:val="center"/>
                </w:tcPr>
                <w:p w14:paraId="1D3F4F36">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夜间</w:t>
                  </w:r>
                </w:p>
              </w:tc>
              <w:tc>
                <w:tcPr>
                  <w:tcW w:w="1455" w:type="pct"/>
                  <w:vAlign w:val="center"/>
                </w:tcPr>
                <w:p w14:paraId="4EF02E0F">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44</w:t>
                  </w:r>
                </w:p>
              </w:tc>
              <w:tc>
                <w:tcPr>
                  <w:tcW w:w="1253" w:type="pct"/>
                  <w:vAlign w:val="center"/>
                </w:tcPr>
                <w:p w14:paraId="2BDCD4F5">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50</w:t>
                  </w:r>
                </w:p>
              </w:tc>
            </w:tr>
            <w:tr w14:paraId="0F0A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1F1A52D0">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N2 厂界南侧1m处</w:t>
                  </w:r>
                </w:p>
              </w:tc>
              <w:tc>
                <w:tcPr>
                  <w:tcW w:w="679" w:type="pct"/>
                  <w:vMerge w:val="continue"/>
                  <w:vAlign w:val="center"/>
                </w:tcPr>
                <w:p w14:paraId="253DE0DF">
                  <w:pPr>
                    <w:pStyle w:val="18"/>
                    <w:bidi w:val="0"/>
                    <w:ind w:firstLine="0" w:firstLineChars="0"/>
                    <w:jc w:val="center"/>
                    <w:rPr>
                      <w:rFonts w:hint="default"/>
                      <w:color w:val="auto"/>
                      <w:vertAlign w:val="baseline"/>
                      <w:lang w:val="en-US" w:eastAsia="zh-CN"/>
                    </w:rPr>
                  </w:pPr>
                </w:p>
              </w:tc>
              <w:tc>
                <w:tcPr>
                  <w:tcW w:w="841" w:type="pct"/>
                  <w:vAlign w:val="center"/>
                </w:tcPr>
                <w:p w14:paraId="0AE7582C">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昼间</w:t>
                  </w:r>
                </w:p>
              </w:tc>
              <w:tc>
                <w:tcPr>
                  <w:tcW w:w="1455" w:type="pct"/>
                  <w:vAlign w:val="center"/>
                </w:tcPr>
                <w:p w14:paraId="17E7F171">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58</w:t>
                  </w:r>
                </w:p>
              </w:tc>
              <w:tc>
                <w:tcPr>
                  <w:tcW w:w="1253" w:type="pct"/>
                  <w:vAlign w:val="center"/>
                </w:tcPr>
                <w:p w14:paraId="4F7898D8">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60</w:t>
                  </w:r>
                </w:p>
              </w:tc>
            </w:tr>
            <w:tr w14:paraId="60DB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0B817078">
                  <w:pPr>
                    <w:pStyle w:val="18"/>
                    <w:bidi w:val="0"/>
                    <w:ind w:firstLine="0" w:firstLineChars="0"/>
                    <w:jc w:val="center"/>
                    <w:rPr>
                      <w:rFonts w:hint="default"/>
                      <w:color w:val="auto"/>
                      <w:vertAlign w:val="baseline"/>
                      <w:lang w:val="en-US" w:eastAsia="zh-CN"/>
                    </w:rPr>
                  </w:pPr>
                </w:p>
              </w:tc>
              <w:tc>
                <w:tcPr>
                  <w:tcW w:w="679" w:type="pct"/>
                  <w:vMerge w:val="continue"/>
                  <w:vAlign w:val="center"/>
                </w:tcPr>
                <w:p w14:paraId="1BF390A8">
                  <w:pPr>
                    <w:pStyle w:val="18"/>
                    <w:bidi w:val="0"/>
                    <w:ind w:firstLine="0" w:firstLineChars="0"/>
                    <w:jc w:val="center"/>
                    <w:rPr>
                      <w:rFonts w:hint="default"/>
                      <w:color w:val="auto"/>
                      <w:vertAlign w:val="baseline"/>
                      <w:lang w:val="en-US" w:eastAsia="zh-CN"/>
                    </w:rPr>
                  </w:pPr>
                </w:p>
              </w:tc>
              <w:tc>
                <w:tcPr>
                  <w:tcW w:w="841" w:type="pct"/>
                  <w:vAlign w:val="center"/>
                </w:tcPr>
                <w:p w14:paraId="118F294A">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夜间</w:t>
                  </w:r>
                </w:p>
              </w:tc>
              <w:tc>
                <w:tcPr>
                  <w:tcW w:w="1455" w:type="pct"/>
                  <w:vAlign w:val="center"/>
                </w:tcPr>
                <w:p w14:paraId="506EEA90">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47</w:t>
                  </w:r>
                </w:p>
              </w:tc>
              <w:tc>
                <w:tcPr>
                  <w:tcW w:w="1253" w:type="pct"/>
                  <w:vAlign w:val="center"/>
                </w:tcPr>
                <w:p w14:paraId="0278746B">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50</w:t>
                  </w:r>
                </w:p>
              </w:tc>
            </w:tr>
            <w:tr w14:paraId="4572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52623189">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N3 厂界西侧1m处</w:t>
                  </w:r>
                </w:p>
              </w:tc>
              <w:tc>
                <w:tcPr>
                  <w:tcW w:w="679" w:type="pct"/>
                  <w:vMerge w:val="continue"/>
                  <w:vAlign w:val="center"/>
                </w:tcPr>
                <w:p w14:paraId="21E864C9">
                  <w:pPr>
                    <w:pStyle w:val="18"/>
                    <w:bidi w:val="0"/>
                    <w:ind w:firstLine="0" w:firstLineChars="0"/>
                    <w:jc w:val="center"/>
                    <w:rPr>
                      <w:rFonts w:hint="default"/>
                      <w:color w:val="auto"/>
                      <w:vertAlign w:val="baseline"/>
                      <w:lang w:val="en-US" w:eastAsia="zh-CN"/>
                    </w:rPr>
                  </w:pPr>
                </w:p>
              </w:tc>
              <w:tc>
                <w:tcPr>
                  <w:tcW w:w="841" w:type="pct"/>
                  <w:vAlign w:val="center"/>
                </w:tcPr>
                <w:p w14:paraId="68EEE572">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昼间</w:t>
                  </w:r>
                </w:p>
              </w:tc>
              <w:tc>
                <w:tcPr>
                  <w:tcW w:w="1455" w:type="pct"/>
                  <w:vAlign w:val="center"/>
                </w:tcPr>
                <w:p w14:paraId="4E060DE3">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54</w:t>
                  </w:r>
                </w:p>
              </w:tc>
              <w:tc>
                <w:tcPr>
                  <w:tcW w:w="1253" w:type="pct"/>
                  <w:vAlign w:val="center"/>
                </w:tcPr>
                <w:p w14:paraId="5FE30535">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60</w:t>
                  </w:r>
                </w:p>
              </w:tc>
            </w:tr>
            <w:tr w14:paraId="346F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1183DFAB">
                  <w:pPr>
                    <w:pStyle w:val="18"/>
                    <w:bidi w:val="0"/>
                    <w:ind w:firstLine="0" w:firstLineChars="0"/>
                    <w:jc w:val="center"/>
                    <w:rPr>
                      <w:rFonts w:hint="default"/>
                      <w:color w:val="auto"/>
                      <w:vertAlign w:val="baseline"/>
                      <w:lang w:val="en-US" w:eastAsia="zh-CN"/>
                    </w:rPr>
                  </w:pPr>
                </w:p>
              </w:tc>
              <w:tc>
                <w:tcPr>
                  <w:tcW w:w="679" w:type="pct"/>
                  <w:vMerge w:val="continue"/>
                  <w:vAlign w:val="center"/>
                </w:tcPr>
                <w:p w14:paraId="757CB101">
                  <w:pPr>
                    <w:pStyle w:val="18"/>
                    <w:bidi w:val="0"/>
                    <w:ind w:firstLine="0" w:firstLineChars="0"/>
                    <w:jc w:val="center"/>
                    <w:rPr>
                      <w:rFonts w:hint="default"/>
                      <w:color w:val="auto"/>
                      <w:vertAlign w:val="baseline"/>
                      <w:lang w:val="en-US" w:eastAsia="zh-CN"/>
                    </w:rPr>
                  </w:pPr>
                </w:p>
              </w:tc>
              <w:tc>
                <w:tcPr>
                  <w:tcW w:w="841" w:type="pct"/>
                  <w:vAlign w:val="center"/>
                </w:tcPr>
                <w:p w14:paraId="5272B79C">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夜间</w:t>
                  </w:r>
                </w:p>
              </w:tc>
              <w:tc>
                <w:tcPr>
                  <w:tcW w:w="1455" w:type="pct"/>
                  <w:vAlign w:val="center"/>
                </w:tcPr>
                <w:p w14:paraId="1221F4B9">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45</w:t>
                  </w:r>
                </w:p>
              </w:tc>
              <w:tc>
                <w:tcPr>
                  <w:tcW w:w="1253" w:type="pct"/>
                  <w:vAlign w:val="center"/>
                </w:tcPr>
                <w:p w14:paraId="5BFD5747">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50</w:t>
                  </w:r>
                </w:p>
              </w:tc>
            </w:tr>
            <w:tr w14:paraId="4420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70" w:type="pct"/>
                  <w:vMerge w:val="restart"/>
                  <w:vAlign w:val="center"/>
                </w:tcPr>
                <w:p w14:paraId="6F7D5CA6">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N4 厂界北侧1m处</w:t>
                  </w:r>
                </w:p>
              </w:tc>
              <w:tc>
                <w:tcPr>
                  <w:tcW w:w="679" w:type="pct"/>
                  <w:vMerge w:val="continue"/>
                  <w:vAlign w:val="center"/>
                </w:tcPr>
                <w:p w14:paraId="0DABA0C3">
                  <w:pPr>
                    <w:pStyle w:val="18"/>
                    <w:bidi w:val="0"/>
                    <w:ind w:firstLine="0" w:firstLineChars="0"/>
                    <w:jc w:val="center"/>
                    <w:rPr>
                      <w:rFonts w:hint="default"/>
                      <w:color w:val="auto"/>
                      <w:vertAlign w:val="baseline"/>
                      <w:lang w:val="en-US" w:eastAsia="zh-CN"/>
                    </w:rPr>
                  </w:pPr>
                </w:p>
              </w:tc>
              <w:tc>
                <w:tcPr>
                  <w:tcW w:w="841" w:type="pct"/>
                  <w:vAlign w:val="center"/>
                </w:tcPr>
                <w:p w14:paraId="3313C2C1">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昼间</w:t>
                  </w:r>
                </w:p>
              </w:tc>
              <w:tc>
                <w:tcPr>
                  <w:tcW w:w="1455" w:type="pct"/>
                  <w:vAlign w:val="center"/>
                </w:tcPr>
                <w:p w14:paraId="61AB1AEE">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56</w:t>
                  </w:r>
                </w:p>
              </w:tc>
              <w:tc>
                <w:tcPr>
                  <w:tcW w:w="1253" w:type="pct"/>
                  <w:vAlign w:val="center"/>
                </w:tcPr>
                <w:p w14:paraId="5EDFE70D">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60</w:t>
                  </w:r>
                </w:p>
              </w:tc>
            </w:tr>
            <w:tr w14:paraId="7A19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62DD46A6">
                  <w:pPr>
                    <w:pStyle w:val="18"/>
                    <w:bidi w:val="0"/>
                    <w:ind w:firstLine="0" w:firstLineChars="0"/>
                    <w:jc w:val="center"/>
                    <w:rPr>
                      <w:rFonts w:hint="default"/>
                      <w:color w:val="auto"/>
                      <w:vertAlign w:val="baseline"/>
                      <w:lang w:val="en-US" w:eastAsia="zh-CN"/>
                    </w:rPr>
                  </w:pPr>
                </w:p>
              </w:tc>
              <w:tc>
                <w:tcPr>
                  <w:tcW w:w="679" w:type="pct"/>
                  <w:vMerge w:val="continue"/>
                  <w:vAlign w:val="center"/>
                </w:tcPr>
                <w:p w14:paraId="7EF9C104">
                  <w:pPr>
                    <w:pStyle w:val="18"/>
                    <w:bidi w:val="0"/>
                    <w:ind w:firstLine="0" w:firstLineChars="0"/>
                    <w:jc w:val="center"/>
                    <w:rPr>
                      <w:rFonts w:hint="default"/>
                      <w:color w:val="auto"/>
                      <w:vertAlign w:val="baseline"/>
                      <w:lang w:val="en-US" w:eastAsia="zh-CN"/>
                    </w:rPr>
                  </w:pPr>
                </w:p>
              </w:tc>
              <w:tc>
                <w:tcPr>
                  <w:tcW w:w="841" w:type="pct"/>
                  <w:vAlign w:val="center"/>
                </w:tcPr>
                <w:p w14:paraId="51BDC09B">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夜间</w:t>
                  </w:r>
                </w:p>
              </w:tc>
              <w:tc>
                <w:tcPr>
                  <w:tcW w:w="1455" w:type="pct"/>
                  <w:vAlign w:val="center"/>
                </w:tcPr>
                <w:p w14:paraId="74DF67C1">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44</w:t>
                  </w:r>
                </w:p>
              </w:tc>
              <w:tc>
                <w:tcPr>
                  <w:tcW w:w="1253" w:type="pct"/>
                  <w:vAlign w:val="center"/>
                </w:tcPr>
                <w:p w14:paraId="4F724D1E">
                  <w:pPr>
                    <w:pStyle w:val="18"/>
                    <w:bidi w:val="0"/>
                    <w:ind w:firstLine="0" w:firstLineChars="0"/>
                    <w:jc w:val="center"/>
                    <w:rPr>
                      <w:rFonts w:hint="eastAsia"/>
                      <w:color w:val="auto"/>
                      <w:vertAlign w:val="baseline"/>
                      <w:lang w:val="en-US" w:eastAsia="zh-CN"/>
                    </w:rPr>
                  </w:pPr>
                  <w:r>
                    <w:rPr>
                      <w:rFonts w:hint="eastAsia"/>
                      <w:color w:val="auto"/>
                      <w:vertAlign w:val="baseline"/>
                      <w:lang w:val="en-US" w:eastAsia="zh-CN"/>
                    </w:rPr>
                    <w:t>50</w:t>
                  </w:r>
                </w:p>
              </w:tc>
            </w:tr>
            <w:tr w14:paraId="636F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Align w:val="center"/>
                </w:tcPr>
                <w:p w14:paraId="44C73C9E">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备注</w:t>
                  </w:r>
                </w:p>
              </w:tc>
              <w:tc>
                <w:tcPr>
                  <w:tcW w:w="4229" w:type="pct"/>
                  <w:gridSpan w:val="4"/>
                  <w:vAlign w:val="center"/>
                </w:tcPr>
                <w:p w14:paraId="69FE0F45">
                  <w:pPr>
                    <w:pStyle w:val="18"/>
                    <w:bidi w:val="0"/>
                    <w:ind w:firstLine="0" w:firstLineChars="0"/>
                    <w:jc w:val="center"/>
                    <w:rPr>
                      <w:rFonts w:hint="default"/>
                      <w:color w:val="auto"/>
                      <w:vertAlign w:val="baseline"/>
                      <w:lang w:val="en-US" w:eastAsia="zh-CN"/>
                    </w:rPr>
                  </w:pPr>
                  <w:r>
                    <w:rPr>
                      <w:rFonts w:hint="eastAsia"/>
                      <w:color w:val="auto"/>
                      <w:vertAlign w:val="baseline"/>
                      <w:lang w:val="en-US" w:eastAsia="zh-CN"/>
                    </w:rPr>
                    <w:t>执行标准：执行《工业企业厂界环境噪声排放标准》（GB12348-2008）表1中2类限值</w:t>
                  </w:r>
                </w:p>
              </w:tc>
            </w:tr>
          </w:tbl>
          <w:p w14:paraId="4F13B0A2">
            <w:pPr>
              <w:pStyle w:val="18"/>
              <w:bidi w:val="0"/>
              <w:rPr>
                <w:rFonts w:hint="default"/>
                <w:color w:val="auto"/>
                <w:lang w:val="en-US" w:eastAsia="zh-CN"/>
              </w:rPr>
            </w:pPr>
          </w:p>
          <w:p w14:paraId="01D8145C">
            <w:pPr>
              <w:bidi w:val="0"/>
              <w:rPr>
                <w:rFonts w:hint="default"/>
                <w:color w:val="auto"/>
                <w:lang w:val="en-US" w:eastAsia="zh-CN"/>
              </w:rPr>
            </w:pPr>
            <w:r>
              <w:rPr>
                <w:rFonts w:hint="eastAsia"/>
                <w:color w:val="auto"/>
                <w:lang w:val="en-US" w:eastAsia="zh-CN"/>
              </w:rPr>
              <w:t>由上表可知，项目厂界东、南、西、北侧昼间、夜间噪声均满足《工业企业厂界环境噪声排放标准》（GB12348-2008）中的2类标准要求。</w:t>
            </w:r>
          </w:p>
          <w:p w14:paraId="6EB04435">
            <w:pPr>
              <w:numPr>
                <w:ilvl w:val="0"/>
                <w:numId w:val="0"/>
              </w:numPr>
              <w:bidi w:val="0"/>
              <w:ind w:firstLine="480" w:firstLineChars="200"/>
              <w:rPr>
                <w:rFonts w:hint="default"/>
                <w:color w:val="auto"/>
                <w:lang w:val="en-US" w:eastAsia="zh-CN"/>
              </w:rPr>
            </w:pPr>
            <w:r>
              <w:rPr>
                <w:rFonts w:hint="default" w:ascii="Times New Roman" w:hAnsi="Times New Roman" w:eastAsia="宋体" w:cs="Times New Roman"/>
                <w:color w:val="auto"/>
                <w:kern w:val="2"/>
                <w:sz w:val="24"/>
                <w:szCs w:val="24"/>
                <w:lang w:val="en-US" w:eastAsia="zh-CN" w:bidi="ar-SA"/>
              </w:rPr>
              <w:t>（4）</w:t>
            </w:r>
            <w:r>
              <w:rPr>
                <w:rFonts w:hint="eastAsia"/>
                <w:color w:val="auto"/>
                <w:lang w:val="en-US" w:eastAsia="zh-CN"/>
              </w:rPr>
              <w:t>固体废物</w:t>
            </w:r>
          </w:p>
          <w:p w14:paraId="5F6666C9">
            <w:pPr>
              <w:bidi w:val="0"/>
              <w:rPr>
                <w:rFonts w:hint="eastAsia"/>
                <w:color w:val="auto"/>
                <w:lang w:val="en-US" w:eastAsia="zh-CN"/>
              </w:rPr>
            </w:pPr>
            <w:r>
              <w:rPr>
                <w:rFonts w:hint="eastAsia"/>
                <w:color w:val="auto"/>
                <w:lang w:val="en-US" w:eastAsia="zh-CN"/>
              </w:rPr>
              <w:t>企业</w:t>
            </w:r>
            <w:r>
              <w:rPr>
                <w:rFonts w:hint="default"/>
                <w:color w:val="auto"/>
                <w:lang w:val="en-US" w:eastAsia="zh-CN"/>
              </w:rPr>
              <w:t>运行期产生的固体废物主要为</w:t>
            </w:r>
            <w:r>
              <w:rPr>
                <w:rFonts w:hint="eastAsia"/>
                <w:color w:val="auto"/>
                <w:lang w:val="en-US" w:eastAsia="zh-CN"/>
              </w:rPr>
              <w:t>生产固废（除尘器收集的粉尘、沉淀池沉渣、砂石分离固废）</w:t>
            </w:r>
            <w:r>
              <w:rPr>
                <w:rFonts w:hint="default"/>
                <w:color w:val="auto"/>
                <w:lang w:val="en-US" w:eastAsia="zh-CN"/>
              </w:rPr>
              <w:t>、生活垃圾等</w:t>
            </w:r>
            <w:r>
              <w:rPr>
                <w:rFonts w:hint="eastAsia"/>
                <w:color w:val="auto"/>
                <w:lang w:val="en-US" w:eastAsia="zh-CN"/>
              </w:rPr>
              <w:t>，无危废产生，</w:t>
            </w:r>
            <w:r>
              <w:rPr>
                <w:rFonts w:hint="default"/>
                <w:color w:val="auto"/>
                <w:lang w:val="en-US" w:eastAsia="zh-CN"/>
              </w:rPr>
              <w:t>固废具体处理方式</w:t>
            </w:r>
            <w:r>
              <w:rPr>
                <w:rFonts w:hint="eastAsia"/>
                <w:color w:val="auto"/>
                <w:lang w:val="en-US" w:eastAsia="zh-CN"/>
              </w:rPr>
              <w:t>详</w:t>
            </w:r>
            <w:r>
              <w:rPr>
                <w:rFonts w:hint="default"/>
                <w:color w:val="auto"/>
                <w:lang w:val="en-US" w:eastAsia="zh-CN"/>
              </w:rPr>
              <w:t>见下表。</w:t>
            </w:r>
          </w:p>
          <w:p w14:paraId="6C571EC0">
            <w:pPr>
              <w:pStyle w:val="17"/>
              <w:bidi w:val="0"/>
              <w:rPr>
                <w:rFonts w:hint="eastAsia"/>
                <w:color w:val="auto"/>
                <w:lang w:val="en-US" w:eastAsia="zh-CN"/>
              </w:rPr>
            </w:pPr>
            <w:r>
              <w:rPr>
                <w:rFonts w:hint="eastAsia"/>
                <w:color w:val="auto"/>
                <w:lang w:val="en-US" w:eastAsia="zh-CN"/>
              </w:rPr>
              <w:t>表2-11</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固废排放及处置情况表</w:t>
            </w:r>
          </w:p>
          <w:tbl>
            <w:tblPr>
              <w:tblStyle w:val="11"/>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90"/>
              <w:gridCol w:w="1260"/>
              <w:gridCol w:w="1215"/>
              <w:gridCol w:w="1350"/>
              <w:gridCol w:w="1750"/>
            </w:tblGrid>
            <w:tr w14:paraId="5BC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92CE537">
                  <w:pPr>
                    <w:bidi w:val="0"/>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序号</w:t>
                  </w:r>
                </w:p>
              </w:tc>
              <w:tc>
                <w:tcPr>
                  <w:tcW w:w="1590" w:type="dxa"/>
                  <w:vAlign w:val="center"/>
                </w:tcPr>
                <w:p w14:paraId="657FB842">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产生源</w:t>
                  </w:r>
                </w:p>
              </w:tc>
              <w:tc>
                <w:tcPr>
                  <w:tcW w:w="1260" w:type="dxa"/>
                  <w:vAlign w:val="center"/>
                </w:tcPr>
                <w:p w14:paraId="1EFB3112">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固废名称</w:t>
                  </w:r>
                </w:p>
              </w:tc>
              <w:tc>
                <w:tcPr>
                  <w:tcW w:w="1215" w:type="dxa"/>
                  <w:vAlign w:val="center"/>
                </w:tcPr>
                <w:p w14:paraId="3BCAEB00">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属性</w:t>
                  </w:r>
                </w:p>
              </w:tc>
              <w:tc>
                <w:tcPr>
                  <w:tcW w:w="1350" w:type="dxa"/>
                  <w:vAlign w:val="center"/>
                </w:tcPr>
                <w:p w14:paraId="499F3F9A">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产生量t/a</w:t>
                  </w:r>
                </w:p>
              </w:tc>
              <w:tc>
                <w:tcPr>
                  <w:tcW w:w="1750" w:type="dxa"/>
                  <w:vAlign w:val="center"/>
                </w:tcPr>
                <w:p w14:paraId="25B60AC8">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利用处置方式</w:t>
                  </w:r>
                </w:p>
              </w:tc>
            </w:tr>
            <w:tr w14:paraId="39AD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6BF9821">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1590" w:type="dxa"/>
                  <w:vAlign w:val="center"/>
                </w:tcPr>
                <w:p w14:paraId="385ABC09">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除尘装置收集的粉尘</w:t>
                  </w:r>
                </w:p>
              </w:tc>
              <w:tc>
                <w:tcPr>
                  <w:tcW w:w="1260" w:type="dxa"/>
                  <w:vAlign w:val="center"/>
                </w:tcPr>
                <w:p w14:paraId="18390F63">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粉尘</w:t>
                  </w:r>
                </w:p>
              </w:tc>
              <w:tc>
                <w:tcPr>
                  <w:tcW w:w="1215" w:type="dxa"/>
                  <w:vMerge w:val="restart"/>
                  <w:vAlign w:val="center"/>
                </w:tcPr>
                <w:p w14:paraId="655A18DA">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一般工业固体废物</w:t>
                  </w:r>
                </w:p>
              </w:tc>
              <w:tc>
                <w:tcPr>
                  <w:tcW w:w="1350" w:type="dxa"/>
                  <w:vAlign w:val="center"/>
                </w:tcPr>
                <w:p w14:paraId="04BAC53C">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141.37</w:t>
                  </w:r>
                </w:p>
              </w:tc>
              <w:tc>
                <w:tcPr>
                  <w:tcW w:w="1750" w:type="dxa"/>
                  <w:vAlign w:val="center"/>
                </w:tcPr>
                <w:p w14:paraId="53284C00">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回用于生产</w:t>
                  </w:r>
                </w:p>
              </w:tc>
            </w:tr>
            <w:tr w14:paraId="7075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6EAE9D5">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1590" w:type="dxa"/>
                  <w:vAlign w:val="center"/>
                </w:tcPr>
                <w:p w14:paraId="7B9F4216">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砂石分离固废</w:t>
                  </w:r>
                </w:p>
              </w:tc>
              <w:tc>
                <w:tcPr>
                  <w:tcW w:w="1260" w:type="dxa"/>
                  <w:vAlign w:val="center"/>
                </w:tcPr>
                <w:p w14:paraId="2701E7B3">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砂石固废</w:t>
                  </w:r>
                </w:p>
              </w:tc>
              <w:tc>
                <w:tcPr>
                  <w:tcW w:w="1215" w:type="dxa"/>
                  <w:vMerge w:val="continue"/>
                </w:tcPr>
                <w:p w14:paraId="22C38146">
                  <w:pPr>
                    <w:bidi w:val="0"/>
                    <w:ind w:left="0" w:leftChars="0" w:firstLine="0" w:firstLineChars="0"/>
                    <w:rPr>
                      <w:rFonts w:hint="eastAsia"/>
                      <w:color w:val="auto"/>
                      <w:sz w:val="21"/>
                      <w:szCs w:val="21"/>
                      <w:vertAlign w:val="baseline"/>
                      <w:lang w:val="en-US" w:eastAsia="zh-CN"/>
                    </w:rPr>
                  </w:pPr>
                </w:p>
              </w:tc>
              <w:tc>
                <w:tcPr>
                  <w:tcW w:w="1350" w:type="dxa"/>
                  <w:vAlign w:val="center"/>
                </w:tcPr>
                <w:p w14:paraId="18F3B4DD">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625</w:t>
                  </w:r>
                </w:p>
              </w:tc>
              <w:tc>
                <w:tcPr>
                  <w:tcW w:w="1750" w:type="dxa"/>
                  <w:vAlign w:val="center"/>
                </w:tcPr>
                <w:p w14:paraId="5E875BB9">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作为原材料综合利用</w:t>
                  </w:r>
                </w:p>
              </w:tc>
            </w:tr>
            <w:tr w14:paraId="5442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A5BE754">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1590" w:type="dxa"/>
                  <w:vAlign w:val="center"/>
                </w:tcPr>
                <w:p w14:paraId="0CADAE20">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沉淀池底泥</w:t>
                  </w:r>
                </w:p>
              </w:tc>
              <w:tc>
                <w:tcPr>
                  <w:tcW w:w="1260" w:type="dxa"/>
                  <w:vAlign w:val="center"/>
                </w:tcPr>
                <w:p w14:paraId="65F23D54">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底泥</w:t>
                  </w:r>
                </w:p>
              </w:tc>
              <w:tc>
                <w:tcPr>
                  <w:tcW w:w="1215" w:type="dxa"/>
                  <w:vMerge w:val="continue"/>
                </w:tcPr>
                <w:p w14:paraId="79D9679B">
                  <w:pPr>
                    <w:bidi w:val="0"/>
                    <w:ind w:left="0" w:leftChars="0" w:firstLine="0" w:firstLineChars="0"/>
                    <w:rPr>
                      <w:rFonts w:hint="eastAsia"/>
                      <w:color w:val="auto"/>
                      <w:sz w:val="21"/>
                      <w:szCs w:val="21"/>
                      <w:vertAlign w:val="baseline"/>
                      <w:lang w:val="en-US" w:eastAsia="zh-CN"/>
                    </w:rPr>
                  </w:pPr>
                </w:p>
              </w:tc>
              <w:tc>
                <w:tcPr>
                  <w:tcW w:w="1350" w:type="dxa"/>
                  <w:vAlign w:val="center"/>
                </w:tcPr>
                <w:p w14:paraId="75E3DD24">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38</w:t>
                  </w:r>
                </w:p>
              </w:tc>
              <w:tc>
                <w:tcPr>
                  <w:tcW w:w="1750" w:type="dxa"/>
                  <w:vAlign w:val="center"/>
                </w:tcPr>
                <w:p w14:paraId="3C82EF61">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作为原材料综合利用</w:t>
                  </w:r>
                </w:p>
              </w:tc>
            </w:tr>
            <w:tr w14:paraId="5715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6391C7DE">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1590" w:type="dxa"/>
                  <w:vAlign w:val="center"/>
                </w:tcPr>
                <w:p w14:paraId="49EDF75C">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员工日常生活</w:t>
                  </w:r>
                </w:p>
              </w:tc>
              <w:tc>
                <w:tcPr>
                  <w:tcW w:w="1260" w:type="dxa"/>
                  <w:vAlign w:val="center"/>
                </w:tcPr>
                <w:p w14:paraId="10D0560A">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生活垃圾</w:t>
                  </w:r>
                </w:p>
              </w:tc>
              <w:tc>
                <w:tcPr>
                  <w:tcW w:w="1215" w:type="dxa"/>
                  <w:vAlign w:val="center"/>
                </w:tcPr>
                <w:p w14:paraId="2D4FCA6E">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1350" w:type="dxa"/>
                  <w:vAlign w:val="center"/>
                </w:tcPr>
                <w:p w14:paraId="75923C8F">
                  <w:pPr>
                    <w:bidi w:val="0"/>
                    <w:ind w:left="0" w:leftChars="0"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1.7</w:t>
                  </w:r>
                </w:p>
              </w:tc>
              <w:tc>
                <w:tcPr>
                  <w:tcW w:w="1750" w:type="dxa"/>
                </w:tcPr>
                <w:p w14:paraId="6E1B50A2">
                  <w:pPr>
                    <w:bidi w:val="0"/>
                    <w:ind w:left="0" w:leftChars="0" w:firstLine="0" w:firstLineChars="0"/>
                    <w:rPr>
                      <w:rFonts w:hint="default"/>
                      <w:color w:val="auto"/>
                      <w:sz w:val="21"/>
                      <w:szCs w:val="21"/>
                      <w:vertAlign w:val="baseline"/>
                      <w:lang w:val="en-US" w:eastAsia="zh-CN"/>
                    </w:rPr>
                  </w:pPr>
                  <w:r>
                    <w:rPr>
                      <w:rFonts w:hint="eastAsia"/>
                      <w:color w:val="auto"/>
                      <w:sz w:val="21"/>
                      <w:szCs w:val="21"/>
                      <w:vertAlign w:val="baseline"/>
                      <w:lang w:val="en-US" w:eastAsia="zh-CN"/>
                    </w:rPr>
                    <w:t>由环卫部门处置</w:t>
                  </w:r>
                </w:p>
              </w:tc>
            </w:tr>
          </w:tbl>
          <w:p w14:paraId="04530DDC">
            <w:pPr>
              <w:bidi w:val="0"/>
              <w:rPr>
                <w:rFonts w:hint="default"/>
                <w:color w:val="auto"/>
                <w:lang w:val="en-US" w:eastAsia="zh-CN"/>
              </w:rPr>
            </w:pPr>
            <w:r>
              <w:rPr>
                <w:rFonts w:hint="eastAsia"/>
                <w:color w:val="auto"/>
                <w:lang w:val="en-US" w:eastAsia="zh-CN"/>
              </w:rPr>
              <w:t>由上表可知，企业固体废物均得到了妥善处置。公司混凝土搅拌站生产线使用的润滑机油不需进行更换，搅拌车、铲车定期在汽车修理厂进行机油更换，原项目暂无危险废物产生。</w:t>
            </w:r>
          </w:p>
          <w:p w14:paraId="69FE15FD">
            <w:pPr>
              <w:pStyle w:val="16"/>
              <w:numPr>
                <w:ilvl w:val="0"/>
                <w:numId w:val="0"/>
              </w:numPr>
              <w:bidi w:val="0"/>
              <w:ind w:left="0" w:leftChars="0" w:firstLine="482" w:firstLineChars="200"/>
              <w:jc w:val="both"/>
              <w:rPr>
                <w:rFonts w:hint="default" w:cs="Times New Roman"/>
                <w:b/>
                <w:bCs/>
                <w:color w:val="auto"/>
                <w:szCs w:val="24"/>
                <w:u w:val="none" w:color="auto"/>
                <w:lang w:val="en-US" w:eastAsia="zh-CN"/>
              </w:rPr>
            </w:pPr>
            <w:r>
              <w:rPr>
                <w:rFonts w:hint="eastAsia" w:cs="Times New Roman"/>
                <w:b/>
                <w:bCs/>
                <w:color w:val="auto"/>
                <w:kern w:val="2"/>
                <w:sz w:val="24"/>
                <w:szCs w:val="24"/>
                <w:u w:color="auto"/>
                <w:lang w:val="en-US" w:eastAsia="zh-CN" w:bidi="ar-SA"/>
              </w:rPr>
              <w:t>3</w:t>
            </w:r>
            <w:r>
              <w:rPr>
                <w:rFonts w:hint="default" w:ascii="Times New Roman" w:hAnsi="Times New Roman" w:eastAsia="宋体" w:cs="Times New Roman"/>
                <w:b/>
                <w:bCs/>
                <w:color w:val="auto"/>
                <w:kern w:val="2"/>
                <w:sz w:val="24"/>
                <w:szCs w:val="24"/>
                <w:u w:color="auto"/>
                <w:lang w:val="en-US" w:eastAsia="zh-CN" w:bidi="ar-SA"/>
              </w:rPr>
              <w:t>、</w:t>
            </w:r>
            <w:r>
              <w:rPr>
                <w:rFonts w:hint="default" w:cs="Times New Roman"/>
                <w:b/>
                <w:bCs/>
                <w:color w:val="auto"/>
                <w:szCs w:val="24"/>
                <w:u w:val="none" w:color="auto"/>
                <w:lang w:val="en-US" w:eastAsia="zh-CN"/>
              </w:rPr>
              <w:t>环境管理情况和现有工程总体评价</w:t>
            </w:r>
          </w:p>
          <w:p w14:paraId="7020E6B3">
            <w:pPr>
              <w:bidi w:val="0"/>
              <w:rPr>
                <w:rFonts w:hint="default"/>
                <w:color w:val="auto"/>
                <w:lang w:val="en-US" w:eastAsia="zh-CN"/>
              </w:rPr>
            </w:pPr>
            <w:r>
              <w:rPr>
                <w:rFonts w:hint="eastAsia"/>
                <w:color w:val="auto"/>
                <w:lang w:val="en-US" w:eastAsia="zh-CN"/>
              </w:rPr>
              <w:t>企业已</w:t>
            </w:r>
            <w:r>
              <w:rPr>
                <w:rFonts w:hint="default"/>
                <w:color w:val="auto"/>
                <w:lang w:val="en-US" w:eastAsia="zh-CN"/>
              </w:rPr>
              <w:t>设立了环保管理机构，建立了环保管理规章制度，有专人负责环保现场管理，负责对废水处理设施、固废的管理，安排了设备检修人员对环保设备进行维护，建立了一套完整的规章制度，设立了环境保护档案管理制度。</w:t>
            </w:r>
          </w:p>
          <w:p w14:paraId="601E9E35">
            <w:pPr>
              <w:bidi w:val="0"/>
              <w:rPr>
                <w:rFonts w:hint="eastAsia" w:ascii="Times New Roman" w:hAnsi="Times New Roman" w:eastAsia="宋体" w:cs="Times New Roman"/>
                <w:b/>
                <w:bCs/>
                <w:color w:val="auto"/>
                <w:kern w:val="2"/>
                <w:sz w:val="24"/>
                <w:szCs w:val="24"/>
                <w:u w:color="auto"/>
                <w:lang w:val="en-US" w:eastAsia="zh-CN" w:bidi="ar-SA"/>
              </w:rPr>
            </w:pPr>
            <w:r>
              <w:rPr>
                <w:rFonts w:hint="eastAsia"/>
                <w:color w:val="auto"/>
                <w:lang w:val="en-US" w:eastAsia="zh-CN"/>
              </w:rPr>
              <w:t>企业</w:t>
            </w:r>
            <w:r>
              <w:rPr>
                <w:rFonts w:hint="default"/>
                <w:color w:val="auto"/>
                <w:lang w:val="en-US" w:eastAsia="zh-CN"/>
              </w:rPr>
              <w:t>在建设和运行中较好地执行了国家环境保护“三同时”的要求，各项环保设施运行正常，相应的防治措施可行，企业环境管理较完善，污染物排放达标，生产正常，各方面达到了环保的基本要求。</w:t>
            </w:r>
          </w:p>
          <w:p w14:paraId="6FD227A4">
            <w:pPr>
              <w:pStyle w:val="16"/>
              <w:numPr>
                <w:ilvl w:val="0"/>
                <w:numId w:val="0"/>
              </w:numPr>
              <w:bidi w:val="0"/>
              <w:ind w:firstLine="482" w:firstLineChars="200"/>
              <w:jc w:val="both"/>
              <w:rPr>
                <w:rFonts w:hint="eastAsia" w:cs="Times New Roman"/>
                <w:b/>
                <w:bCs/>
                <w:color w:val="auto"/>
                <w:szCs w:val="24"/>
                <w:u w:val="none" w:color="auto"/>
                <w:lang w:val="en-US" w:eastAsia="zh-CN"/>
              </w:rPr>
            </w:pPr>
            <w:r>
              <w:rPr>
                <w:rFonts w:hint="eastAsia" w:ascii="Times New Roman" w:hAnsi="Times New Roman" w:eastAsia="宋体" w:cs="Times New Roman"/>
                <w:b/>
                <w:bCs/>
                <w:color w:val="auto"/>
                <w:kern w:val="2"/>
                <w:sz w:val="24"/>
                <w:szCs w:val="24"/>
                <w:u w:color="auto"/>
                <w:lang w:val="en-US" w:eastAsia="zh-CN" w:bidi="ar-SA"/>
              </w:rPr>
              <w:t>4、</w:t>
            </w:r>
            <w:r>
              <w:rPr>
                <w:rFonts w:hint="eastAsia" w:cs="Times New Roman"/>
                <w:b/>
                <w:bCs/>
                <w:color w:val="auto"/>
                <w:szCs w:val="24"/>
                <w:u w:val="none" w:color="auto"/>
                <w:lang w:val="en-US" w:eastAsia="zh-CN"/>
              </w:rPr>
              <w:t>存在的环境问题</w:t>
            </w:r>
          </w:p>
          <w:p w14:paraId="0B7CC993">
            <w:pPr>
              <w:pStyle w:val="16"/>
              <w:bidi w:val="0"/>
              <w:jc w:val="both"/>
              <w:rPr>
                <w:rFonts w:hint="default"/>
                <w:color w:val="auto"/>
                <w:highlight w:val="none"/>
                <w:u w:val="none"/>
                <w:lang w:val="en-US" w:eastAsia="zh-CN"/>
              </w:rPr>
            </w:pPr>
            <w:r>
              <w:rPr>
                <w:rFonts w:hint="default"/>
                <w:color w:val="auto"/>
                <w:lang w:val="en-US" w:eastAsia="zh-CN"/>
              </w:rPr>
              <w:t>厂区原辅材料规范入库。依据厂区例行监测报告和现场调查，厂区废水、废气、噪声均已做到达标排放，固体废物去向明确，得到了妥善处置，无遗留环境问题。</w:t>
            </w:r>
          </w:p>
          <w:p w14:paraId="534ACB75">
            <w:pPr>
              <w:pStyle w:val="16"/>
              <w:bidi w:val="0"/>
              <w:jc w:val="both"/>
              <w:rPr>
                <w:rFonts w:hint="default"/>
                <w:color w:val="auto"/>
                <w:highlight w:val="none"/>
                <w:u w:val="none"/>
                <w:lang w:val="en-US" w:eastAsia="zh-CN"/>
              </w:rPr>
            </w:pPr>
          </w:p>
        </w:tc>
      </w:tr>
    </w:tbl>
    <w:p w14:paraId="7955D443">
      <w:pPr>
        <w:rPr>
          <w:rStyle w:val="12"/>
          <w:rFonts w:hint="eastAsia"/>
          <w:color w:val="4874CB" w:themeColor="accent1"/>
          <w:lang w:val="en-US" w:eastAsia="zh-CN"/>
          <w14:textFill>
            <w14:solidFill>
              <w14:schemeClr w14:val="accent1"/>
            </w14:solidFill>
          </w14:textFill>
        </w:rPr>
      </w:pPr>
      <w:r>
        <w:rPr>
          <w:rStyle w:val="12"/>
          <w:rFonts w:hint="eastAsia"/>
          <w:color w:val="4874CB" w:themeColor="accent1"/>
          <w:lang w:val="en-US" w:eastAsia="zh-CN"/>
          <w14:textFill>
            <w14:solidFill>
              <w14:schemeClr w14:val="accent1"/>
            </w14:solidFill>
          </w14:textFill>
        </w:rPr>
        <w:br w:type="page"/>
      </w:r>
    </w:p>
    <w:p w14:paraId="7D37C415">
      <w:pPr>
        <w:pStyle w:val="2"/>
        <w:numPr>
          <w:ilvl w:val="0"/>
          <w:numId w:val="3"/>
        </w:numPr>
        <w:bidi w:val="0"/>
        <w:jc w:val="center"/>
        <w:rPr>
          <w:rFonts w:hint="default" w:ascii="Times New Roman" w:hAnsi="Times New Roman" w:eastAsia="宋体" w:cs="Times New Roman"/>
          <w:color w:val="auto"/>
          <w:u w:val="none" w:color="auto"/>
        </w:rPr>
      </w:pPr>
      <w:bookmarkStart w:id="10" w:name="_Toc20279"/>
      <w:bookmarkStart w:id="11" w:name="_Toc30241"/>
      <w:r>
        <w:rPr>
          <w:rFonts w:hint="default" w:ascii="Times New Roman" w:hAnsi="Times New Roman" w:eastAsia="宋体" w:cs="Times New Roman"/>
          <w:color w:val="auto"/>
          <w:u w:val="none" w:color="auto"/>
        </w:rPr>
        <w:t>区域环境质量现状、环境保护目标及评价标准</w:t>
      </w:r>
      <w:bookmarkEnd w:id="10"/>
      <w:bookmarkEnd w:id="1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4FA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A5A3150">
            <w:pPr>
              <w:numPr>
                <w:ilvl w:val="0"/>
                <w:numId w:val="0"/>
              </w:numPr>
              <w:jc w:val="center"/>
              <w:rPr>
                <w:rFonts w:hint="eastAsia"/>
                <w:color w:val="4874CB" w:themeColor="accent1"/>
                <w:vertAlign w:val="baseline"/>
                <w:lang w:val="en-US" w:eastAsia="zh-CN"/>
                <w14:textFill>
                  <w14:solidFill>
                    <w14:schemeClr w14:val="accent1"/>
                  </w14:solidFill>
                </w14:textFill>
              </w:rPr>
            </w:pPr>
            <w:r>
              <w:rPr>
                <w:rFonts w:hint="eastAsia"/>
                <w:color w:val="44546A" w:themeColor="text2"/>
                <w:vertAlign w:val="baseline"/>
                <w:lang w:val="en-US" w:eastAsia="zh-CN"/>
                <w14:textFill>
                  <w14:solidFill>
                    <w14:schemeClr w14:val="tx2"/>
                  </w14:solidFill>
                </w14:textFill>
              </w:rPr>
              <w:t>区域环境质量现状</w:t>
            </w:r>
          </w:p>
        </w:tc>
        <w:tc>
          <w:tcPr>
            <w:tcW w:w="8115" w:type="dxa"/>
          </w:tcPr>
          <w:p w14:paraId="28AE8ED0">
            <w:pPr>
              <w:pStyle w:val="15"/>
              <w:bidi w:val="0"/>
              <w:rPr>
                <w:rFonts w:hint="eastAsia"/>
                <w:color w:val="auto"/>
                <w:lang w:val="en-US" w:eastAsia="zh-CN"/>
              </w:rPr>
            </w:pPr>
            <w:r>
              <w:rPr>
                <w:rFonts w:hint="eastAsia"/>
                <w:color w:val="auto"/>
                <w:lang w:val="en-US" w:eastAsia="zh-CN"/>
              </w:rPr>
              <w:t>1、环境空气质量现状</w:t>
            </w:r>
          </w:p>
          <w:p w14:paraId="3AB669F9">
            <w:pPr>
              <w:pStyle w:val="15"/>
              <w:bidi w:val="0"/>
              <w:rPr>
                <w:rFonts w:hint="eastAsia"/>
                <w:color w:val="auto"/>
                <w:lang w:val="en-US" w:eastAsia="zh-CN"/>
              </w:rPr>
            </w:pPr>
            <w:r>
              <w:rPr>
                <w:rFonts w:hint="eastAsia"/>
                <w:color w:val="auto"/>
                <w:lang w:val="en-US" w:eastAsia="zh-CN"/>
              </w:rPr>
              <w:t>1.1 常规监测因子</w:t>
            </w:r>
          </w:p>
          <w:p w14:paraId="0641D628">
            <w:pPr>
              <w:pStyle w:val="16"/>
              <w:bidi w:val="0"/>
              <w:rPr>
                <w:rFonts w:hint="eastAsia"/>
                <w:color w:val="auto"/>
                <w:lang w:val="en-US" w:eastAsia="zh-CN"/>
              </w:rPr>
            </w:pPr>
            <w:r>
              <w:rPr>
                <w:rFonts w:hint="eastAsia"/>
                <w:color w:val="auto"/>
                <w:lang w:val="en-US" w:eastAsia="zh-CN"/>
              </w:rPr>
              <w:t>根据生态环境部办公厅2020年12月24日印发的《建设项目环境影响报告表编制技术指南（污染影响类）（试行）》中具体编制要求，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w:t>
            </w:r>
          </w:p>
          <w:p w14:paraId="5B15E083">
            <w:pPr>
              <w:pStyle w:val="16"/>
              <w:ind w:firstLine="480"/>
              <w:rPr>
                <w:color w:val="4874CB" w:themeColor="accent1"/>
                <w14:textFill>
                  <w14:solidFill>
                    <w14:schemeClr w14:val="accent1"/>
                  </w14:solidFill>
                </w14:textFill>
              </w:rPr>
            </w:pPr>
            <w:r>
              <w:rPr>
                <w:rFonts w:hint="eastAsia"/>
                <w:color w:val="auto"/>
                <w:lang w:val="en-US" w:eastAsia="zh-CN"/>
              </w:rPr>
              <w:t>根据《环境影响评价技术导则 大气环境》（HJ2.2-2018）中“6.21项目所在区域达标判定，优先采用评价基准年国家或地方生态环境主管部门公布的数据质量公告或环境质量报告中的数据或结论”。</w:t>
            </w:r>
            <w:r>
              <w:rPr>
                <w:rFonts w:hint="eastAsia"/>
                <w:color w:val="auto"/>
              </w:rPr>
              <w:t>本次评价引用岳阳市生态环境主管部门已公布的岳阳市202</w:t>
            </w:r>
            <w:r>
              <w:rPr>
                <w:rFonts w:hint="eastAsia"/>
                <w:color w:val="auto"/>
                <w:lang w:val="en-US" w:eastAsia="zh-CN"/>
              </w:rPr>
              <w:t>4</w:t>
            </w:r>
            <w:r>
              <w:rPr>
                <w:rFonts w:hint="eastAsia"/>
                <w:color w:val="auto"/>
              </w:rPr>
              <w:t>年度生态环境质量公报中岳阳县监测数据，具体监测数据统计详见下表。</w:t>
            </w:r>
          </w:p>
          <w:p w14:paraId="721E1424">
            <w:pPr>
              <w:pStyle w:val="17"/>
              <w:rPr>
                <w:color w:val="auto"/>
              </w:rPr>
            </w:pPr>
            <w:r>
              <w:rPr>
                <w:rFonts w:hint="eastAsia"/>
                <w:color w:val="auto"/>
              </w:rPr>
              <w:t>表3-1</w:t>
            </w:r>
            <w:r>
              <w:rPr>
                <w:rFonts w:hint="eastAsia"/>
                <w:color w:val="4874CB" w:themeColor="accent1"/>
                <w14:textFill>
                  <w14:solidFill>
                    <w14:schemeClr w14:val="accent1"/>
                  </w14:solidFill>
                </w14:textFill>
              </w:rPr>
              <w:t xml:space="preserve">  </w:t>
            </w:r>
            <w:r>
              <w:rPr>
                <w:rFonts w:hint="eastAsia"/>
                <w:color w:val="auto"/>
              </w:rPr>
              <w:t>基本污染物环境质量现状统计表</w:t>
            </w:r>
          </w:p>
          <w:tbl>
            <w:tblPr>
              <w:tblStyle w:val="10"/>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112"/>
              <w:gridCol w:w="1184"/>
              <w:gridCol w:w="1069"/>
              <w:gridCol w:w="873"/>
              <w:gridCol w:w="758"/>
            </w:tblGrid>
            <w:tr w14:paraId="25FB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restart"/>
                  <w:tcBorders>
                    <w:top w:val="single" w:color="auto" w:sz="4" w:space="0"/>
                    <w:left w:val="single" w:color="auto" w:sz="4" w:space="0"/>
                    <w:bottom w:val="single" w:color="auto" w:sz="4" w:space="0"/>
                    <w:right w:val="single" w:color="auto" w:sz="4" w:space="0"/>
                  </w:tcBorders>
                  <w:vAlign w:val="center"/>
                </w:tcPr>
                <w:p w14:paraId="363EAAF2">
                  <w:pPr>
                    <w:pStyle w:val="18"/>
                    <w:rPr>
                      <w:color w:val="auto"/>
                    </w:rPr>
                  </w:pPr>
                  <w:r>
                    <w:rPr>
                      <w:rFonts w:hint="eastAsia"/>
                      <w:color w:val="auto"/>
                    </w:rPr>
                    <w:t>污染物</w:t>
                  </w:r>
                </w:p>
              </w:tc>
              <w:tc>
                <w:tcPr>
                  <w:tcW w:w="1979" w:type="pct"/>
                  <w:vMerge w:val="restart"/>
                  <w:tcBorders>
                    <w:top w:val="single" w:color="auto" w:sz="4" w:space="0"/>
                    <w:left w:val="single" w:color="auto" w:sz="4" w:space="0"/>
                    <w:bottom w:val="single" w:color="auto" w:sz="4" w:space="0"/>
                    <w:right w:val="single" w:color="auto" w:sz="4" w:space="0"/>
                  </w:tcBorders>
                  <w:vAlign w:val="center"/>
                </w:tcPr>
                <w:p w14:paraId="7492389C">
                  <w:pPr>
                    <w:pStyle w:val="18"/>
                    <w:rPr>
                      <w:color w:val="auto"/>
                    </w:rPr>
                  </w:pPr>
                  <w:r>
                    <w:rPr>
                      <w:rFonts w:hint="eastAsia"/>
                      <w:color w:val="auto"/>
                    </w:rPr>
                    <w:t>年评价指标</w:t>
                  </w:r>
                </w:p>
              </w:tc>
              <w:tc>
                <w:tcPr>
                  <w:tcW w:w="753" w:type="pct"/>
                  <w:vMerge w:val="restart"/>
                  <w:tcBorders>
                    <w:top w:val="single" w:color="auto" w:sz="4" w:space="0"/>
                    <w:left w:val="single" w:color="auto" w:sz="4" w:space="0"/>
                    <w:bottom w:val="single" w:color="auto" w:sz="4" w:space="0"/>
                    <w:right w:val="single" w:color="auto" w:sz="4" w:space="0"/>
                  </w:tcBorders>
                  <w:vAlign w:val="center"/>
                </w:tcPr>
                <w:p w14:paraId="29AE809E">
                  <w:pPr>
                    <w:pStyle w:val="18"/>
                    <w:rPr>
                      <w:color w:val="auto"/>
                    </w:rPr>
                  </w:pPr>
                  <w:r>
                    <w:rPr>
                      <w:rFonts w:hint="eastAsia"/>
                      <w:color w:val="auto"/>
                    </w:rPr>
                    <w:t>现状浓度（</w:t>
                  </w:r>
                  <w:r>
                    <w:rPr>
                      <w:color w:val="auto"/>
                    </w:rPr>
                    <w:t>ug/m</w:t>
                  </w:r>
                  <w:r>
                    <w:rPr>
                      <w:color w:val="auto"/>
                      <w:vertAlign w:val="superscript"/>
                    </w:rPr>
                    <w:t>3</w:t>
                  </w:r>
                  <w:r>
                    <w:rPr>
                      <w:rFonts w:hint="eastAsia"/>
                      <w:color w:val="auto"/>
                    </w:rPr>
                    <w:t>）</w:t>
                  </w:r>
                </w:p>
              </w:tc>
              <w:tc>
                <w:tcPr>
                  <w:tcW w:w="680" w:type="pct"/>
                  <w:vMerge w:val="restart"/>
                  <w:tcBorders>
                    <w:top w:val="single" w:color="auto" w:sz="4" w:space="0"/>
                    <w:left w:val="single" w:color="auto" w:sz="4" w:space="0"/>
                    <w:bottom w:val="single" w:color="auto" w:sz="4" w:space="0"/>
                    <w:right w:val="single" w:color="auto" w:sz="4" w:space="0"/>
                  </w:tcBorders>
                  <w:vAlign w:val="center"/>
                </w:tcPr>
                <w:p w14:paraId="7AA45381">
                  <w:pPr>
                    <w:pStyle w:val="18"/>
                    <w:rPr>
                      <w:color w:val="auto"/>
                    </w:rPr>
                  </w:pPr>
                  <w:r>
                    <w:rPr>
                      <w:rFonts w:hint="eastAsia"/>
                      <w:color w:val="auto"/>
                    </w:rPr>
                    <w:t>标准值（</w:t>
                  </w:r>
                  <w:r>
                    <w:rPr>
                      <w:color w:val="auto"/>
                    </w:rPr>
                    <w:t>ug/m</w:t>
                  </w:r>
                  <w:r>
                    <w:rPr>
                      <w:color w:val="auto"/>
                      <w:vertAlign w:val="superscript"/>
                    </w:rPr>
                    <w:t>3</w:t>
                  </w:r>
                  <w:r>
                    <w:rPr>
                      <w:rFonts w:hint="eastAsia"/>
                      <w:color w:val="auto"/>
                    </w:rPr>
                    <w:t>）</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25C721FD">
                  <w:pPr>
                    <w:pStyle w:val="18"/>
                    <w:rPr>
                      <w:color w:val="auto"/>
                    </w:rPr>
                  </w:pPr>
                  <w:r>
                    <w:rPr>
                      <w:rFonts w:hint="eastAsia"/>
                      <w:color w:val="auto"/>
                    </w:rPr>
                    <w:t>占标率（</w:t>
                  </w:r>
                  <w:r>
                    <w:rPr>
                      <w:color w:val="auto"/>
                    </w:rPr>
                    <w:t>%</w:t>
                  </w:r>
                  <w:r>
                    <w:rPr>
                      <w:rFonts w:hint="eastAsia"/>
                      <w:color w:val="auto"/>
                    </w:rPr>
                    <w:t>）</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1C72C5DB">
                  <w:pPr>
                    <w:pStyle w:val="18"/>
                    <w:rPr>
                      <w:color w:val="auto"/>
                    </w:rPr>
                  </w:pPr>
                  <w:r>
                    <w:rPr>
                      <w:rFonts w:hint="eastAsia"/>
                      <w:color w:val="auto"/>
                    </w:rPr>
                    <w:t>达标情况</w:t>
                  </w:r>
                </w:p>
              </w:tc>
            </w:tr>
            <w:tr w14:paraId="70B4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14:paraId="6AB64A1D">
                  <w:pPr>
                    <w:pStyle w:val="18"/>
                    <w:rPr>
                      <w:color w:val="auto"/>
                    </w:rPr>
                  </w:pPr>
                </w:p>
              </w:tc>
              <w:tc>
                <w:tcPr>
                  <w:tcW w:w="1979" w:type="pct"/>
                  <w:vMerge w:val="continue"/>
                  <w:tcBorders>
                    <w:top w:val="single" w:color="auto" w:sz="4" w:space="0"/>
                    <w:left w:val="single" w:color="auto" w:sz="4" w:space="0"/>
                    <w:bottom w:val="single" w:color="auto" w:sz="4" w:space="0"/>
                    <w:right w:val="single" w:color="auto" w:sz="4" w:space="0"/>
                  </w:tcBorders>
                  <w:vAlign w:val="center"/>
                </w:tcPr>
                <w:p w14:paraId="75CACCC6">
                  <w:pPr>
                    <w:pStyle w:val="18"/>
                    <w:rPr>
                      <w:color w:val="auto"/>
                    </w:rPr>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14:paraId="6AB78D5D">
                  <w:pPr>
                    <w:pStyle w:val="18"/>
                    <w:rPr>
                      <w:color w:val="auto"/>
                    </w:rPr>
                  </w:pPr>
                </w:p>
              </w:tc>
              <w:tc>
                <w:tcPr>
                  <w:tcW w:w="680" w:type="pct"/>
                  <w:vMerge w:val="continue"/>
                  <w:tcBorders>
                    <w:top w:val="single" w:color="auto" w:sz="4" w:space="0"/>
                    <w:left w:val="single" w:color="auto" w:sz="4" w:space="0"/>
                    <w:bottom w:val="single" w:color="auto" w:sz="4" w:space="0"/>
                    <w:right w:val="single" w:color="auto" w:sz="4" w:space="0"/>
                  </w:tcBorders>
                  <w:vAlign w:val="center"/>
                </w:tcPr>
                <w:p w14:paraId="48E01DA1">
                  <w:pPr>
                    <w:pStyle w:val="18"/>
                    <w:rPr>
                      <w:color w:val="auto"/>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5F2C6F9E">
                  <w:pPr>
                    <w:pStyle w:val="18"/>
                    <w:rPr>
                      <w:color w:val="auto"/>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0404B770">
                  <w:pPr>
                    <w:pStyle w:val="18"/>
                    <w:rPr>
                      <w:color w:val="auto"/>
                    </w:rPr>
                  </w:pPr>
                </w:p>
              </w:tc>
            </w:tr>
            <w:tr w14:paraId="196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D240593">
                  <w:pPr>
                    <w:pStyle w:val="18"/>
                    <w:rPr>
                      <w:color w:val="auto"/>
                      <w:szCs w:val="21"/>
                    </w:rPr>
                  </w:pPr>
                  <w:r>
                    <w:rPr>
                      <w:color w:val="auto"/>
                    </w:rPr>
                    <w:t>PM</w:t>
                  </w:r>
                  <w:r>
                    <w:rPr>
                      <w:color w:val="auto"/>
                      <w:vertAlign w:val="subscript"/>
                    </w:rPr>
                    <w:t>2.5</w:t>
                  </w:r>
                </w:p>
              </w:tc>
              <w:tc>
                <w:tcPr>
                  <w:tcW w:w="1979" w:type="pct"/>
                  <w:tcBorders>
                    <w:top w:val="single" w:color="auto" w:sz="4" w:space="0"/>
                    <w:left w:val="single" w:color="auto" w:sz="4" w:space="0"/>
                    <w:bottom w:val="single" w:color="auto" w:sz="4" w:space="0"/>
                    <w:right w:val="single" w:color="auto" w:sz="4" w:space="0"/>
                  </w:tcBorders>
                  <w:vAlign w:val="center"/>
                </w:tcPr>
                <w:p w14:paraId="0A28B08A">
                  <w:pPr>
                    <w:pStyle w:val="18"/>
                    <w:rPr>
                      <w:color w:val="auto"/>
                      <w:szCs w:val="21"/>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69129E61">
                  <w:pPr>
                    <w:pStyle w:val="18"/>
                    <w:rPr>
                      <w:rFonts w:hint="eastAsia" w:eastAsia="宋体"/>
                      <w:color w:val="auto"/>
                      <w:lang w:val="en-US" w:eastAsia="zh-CN"/>
                    </w:rPr>
                  </w:pPr>
                  <w:r>
                    <w:rPr>
                      <w:rFonts w:hint="eastAsia"/>
                      <w:color w:val="auto"/>
                    </w:rPr>
                    <w:t>3</w:t>
                  </w:r>
                  <w:r>
                    <w:rPr>
                      <w:rFonts w:hint="eastAsia"/>
                      <w:color w:val="auto"/>
                      <w:lang w:val="en-US" w:eastAsia="zh-CN"/>
                    </w:rPr>
                    <w:t>3</w:t>
                  </w:r>
                </w:p>
              </w:tc>
              <w:tc>
                <w:tcPr>
                  <w:tcW w:w="680" w:type="pct"/>
                  <w:tcBorders>
                    <w:top w:val="single" w:color="auto" w:sz="4" w:space="0"/>
                    <w:left w:val="single" w:color="auto" w:sz="4" w:space="0"/>
                    <w:bottom w:val="single" w:color="auto" w:sz="4" w:space="0"/>
                    <w:right w:val="single" w:color="auto" w:sz="4" w:space="0"/>
                  </w:tcBorders>
                  <w:vAlign w:val="center"/>
                </w:tcPr>
                <w:p w14:paraId="237BC0B3">
                  <w:pPr>
                    <w:pStyle w:val="18"/>
                    <w:rPr>
                      <w:color w:val="auto"/>
                    </w:rPr>
                  </w:pPr>
                  <w:r>
                    <w:rPr>
                      <w:color w:val="auto"/>
                    </w:rPr>
                    <w:t>35</w:t>
                  </w:r>
                </w:p>
              </w:tc>
              <w:tc>
                <w:tcPr>
                  <w:tcW w:w="555" w:type="pct"/>
                  <w:tcBorders>
                    <w:top w:val="single" w:color="auto" w:sz="4" w:space="0"/>
                    <w:left w:val="single" w:color="auto" w:sz="4" w:space="0"/>
                    <w:bottom w:val="single" w:color="auto" w:sz="4" w:space="0"/>
                    <w:right w:val="single" w:color="auto" w:sz="4" w:space="0"/>
                  </w:tcBorders>
                  <w:vAlign w:val="center"/>
                </w:tcPr>
                <w:p w14:paraId="3DA198EB">
                  <w:pPr>
                    <w:pStyle w:val="18"/>
                    <w:rPr>
                      <w:rFonts w:hint="eastAsia" w:eastAsia="宋体"/>
                      <w:color w:val="auto"/>
                      <w:lang w:val="en-US" w:eastAsia="zh-CN"/>
                    </w:rPr>
                  </w:pPr>
                  <w:r>
                    <w:rPr>
                      <w:rFonts w:hint="eastAsia"/>
                      <w:color w:val="auto"/>
                    </w:rPr>
                    <w:t>9</w:t>
                  </w:r>
                  <w:r>
                    <w:rPr>
                      <w:rFonts w:hint="eastAsia"/>
                      <w:color w:val="auto"/>
                      <w:lang w:val="en-US" w:eastAsia="zh-CN"/>
                    </w:rPr>
                    <w:t>4</w:t>
                  </w:r>
                  <w:r>
                    <w:rPr>
                      <w:rFonts w:hint="eastAsia"/>
                      <w:color w:val="auto"/>
                    </w:rPr>
                    <w:t>.</w:t>
                  </w:r>
                  <w:r>
                    <w:rPr>
                      <w:rFonts w:hint="eastAsia"/>
                      <w:color w:val="auto"/>
                      <w:lang w:val="en-US" w:eastAsia="zh-CN"/>
                    </w:rPr>
                    <w:t>3</w:t>
                  </w:r>
                </w:p>
              </w:tc>
              <w:tc>
                <w:tcPr>
                  <w:tcW w:w="482" w:type="pct"/>
                  <w:tcBorders>
                    <w:top w:val="single" w:color="auto" w:sz="4" w:space="0"/>
                    <w:left w:val="single" w:color="auto" w:sz="4" w:space="0"/>
                    <w:bottom w:val="single" w:color="auto" w:sz="4" w:space="0"/>
                    <w:right w:val="single" w:color="auto" w:sz="4" w:space="0"/>
                  </w:tcBorders>
                  <w:vAlign w:val="center"/>
                </w:tcPr>
                <w:p w14:paraId="38DC7AD3">
                  <w:pPr>
                    <w:pStyle w:val="18"/>
                    <w:rPr>
                      <w:color w:val="auto"/>
                    </w:rPr>
                  </w:pPr>
                  <w:r>
                    <w:rPr>
                      <w:rFonts w:hint="eastAsia"/>
                      <w:color w:val="auto"/>
                    </w:rPr>
                    <w:t>达标</w:t>
                  </w:r>
                </w:p>
              </w:tc>
            </w:tr>
            <w:tr w14:paraId="3695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0107B19D">
                  <w:pPr>
                    <w:pStyle w:val="18"/>
                    <w:rPr>
                      <w:color w:val="auto"/>
                      <w:szCs w:val="21"/>
                    </w:rPr>
                  </w:pPr>
                  <w:r>
                    <w:rPr>
                      <w:color w:val="auto"/>
                    </w:rPr>
                    <w:t>PM</w:t>
                  </w:r>
                  <w:r>
                    <w:rPr>
                      <w:color w:val="auto"/>
                      <w:vertAlign w:val="subscript"/>
                    </w:rPr>
                    <w:t>10</w:t>
                  </w:r>
                </w:p>
              </w:tc>
              <w:tc>
                <w:tcPr>
                  <w:tcW w:w="1979" w:type="pct"/>
                  <w:tcBorders>
                    <w:top w:val="single" w:color="auto" w:sz="4" w:space="0"/>
                    <w:left w:val="single" w:color="auto" w:sz="4" w:space="0"/>
                    <w:bottom w:val="single" w:color="auto" w:sz="4" w:space="0"/>
                    <w:right w:val="single" w:color="auto" w:sz="4" w:space="0"/>
                  </w:tcBorders>
                  <w:vAlign w:val="center"/>
                </w:tcPr>
                <w:p w14:paraId="3DBE8B3E">
                  <w:pPr>
                    <w:pStyle w:val="18"/>
                    <w:rPr>
                      <w:color w:val="auto"/>
                      <w:szCs w:val="21"/>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1EED178A">
                  <w:pPr>
                    <w:pStyle w:val="18"/>
                    <w:rPr>
                      <w:rFonts w:hint="eastAsia" w:eastAsia="宋体"/>
                      <w:color w:val="auto"/>
                      <w:szCs w:val="21"/>
                      <w:lang w:val="en-US" w:eastAsia="zh-CN"/>
                    </w:rPr>
                  </w:pPr>
                  <w:r>
                    <w:rPr>
                      <w:rFonts w:hint="eastAsia"/>
                      <w:color w:val="auto"/>
                      <w:szCs w:val="21"/>
                    </w:rPr>
                    <w:t>4</w:t>
                  </w:r>
                  <w:r>
                    <w:rPr>
                      <w:rFonts w:hint="eastAsia"/>
                      <w:color w:val="auto"/>
                      <w:szCs w:val="21"/>
                      <w:lang w:val="en-US" w:eastAsia="zh-CN"/>
                    </w:rPr>
                    <w:t>5</w:t>
                  </w:r>
                </w:p>
              </w:tc>
              <w:tc>
                <w:tcPr>
                  <w:tcW w:w="680" w:type="pct"/>
                  <w:tcBorders>
                    <w:top w:val="single" w:color="auto" w:sz="4" w:space="0"/>
                    <w:left w:val="single" w:color="auto" w:sz="4" w:space="0"/>
                    <w:bottom w:val="single" w:color="auto" w:sz="4" w:space="0"/>
                    <w:right w:val="single" w:color="auto" w:sz="4" w:space="0"/>
                  </w:tcBorders>
                  <w:vAlign w:val="center"/>
                </w:tcPr>
                <w:p w14:paraId="2A2FD312">
                  <w:pPr>
                    <w:pStyle w:val="18"/>
                    <w:rPr>
                      <w:color w:val="auto"/>
                      <w:szCs w:val="21"/>
                    </w:rPr>
                  </w:pPr>
                  <w:r>
                    <w:rPr>
                      <w:color w:val="auto"/>
                    </w:rPr>
                    <w:t>70</w:t>
                  </w:r>
                </w:p>
              </w:tc>
              <w:tc>
                <w:tcPr>
                  <w:tcW w:w="555" w:type="pct"/>
                  <w:tcBorders>
                    <w:top w:val="single" w:color="auto" w:sz="4" w:space="0"/>
                    <w:left w:val="single" w:color="auto" w:sz="4" w:space="0"/>
                    <w:bottom w:val="single" w:color="auto" w:sz="4" w:space="0"/>
                    <w:right w:val="single" w:color="auto" w:sz="4" w:space="0"/>
                  </w:tcBorders>
                  <w:vAlign w:val="center"/>
                </w:tcPr>
                <w:p w14:paraId="164BBC9F">
                  <w:pPr>
                    <w:pStyle w:val="18"/>
                    <w:rPr>
                      <w:rFonts w:hint="default" w:eastAsia="宋体"/>
                      <w:color w:val="auto"/>
                      <w:szCs w:val="21"/>
                      <w:lang w:val="en-US" w:eastAsia="zh-CN"/>
                    </w:rPr>
                  </w:pPr>
                  <w:r>
                    <w:rPr>
                      <w:rFonts w:hint="eastAsia"/>
                      <w:color w:val="auto"/>
                      <w:lang w:val="en-US" w:eastAsia="zh-CN"/>
                    </w:rPr>
                    <w:t>64.3</w:t>
                  </w:r>
                </w:p>
              </w:tc>
              <w:tc>
                <w:tcPr>
                  <w:tcW w:w="482" w:type="pct"/>
                  <w:tcBorders>
                    <w:top w:val="single" w:color="auto" w:sz="4" w:space="0"/>
                    <w:left w:val="single" w:color="auto" w:sz="4" w:space="0"/>
                    <w:bottom w:val="single" w:color="auto" w:sz="4" w:space="0"/>
                    <w:right w:val="single" w:color="auto" w:sz="4" w:space="0"/>
                  </w:tcBorders>
                  <w:vAlign w:val="center"/>
                </w:tcPr>
                <w:p w14:paraId="14F076DA">
                  <w:pPr>
                    <w:pStyle w:val="18"/>
                    <w:rPr>
                      <w:color w:val="auto"/>
                      <w:szCs w:val="21"/>
                    </w:rPr>
                  </w:pPr>
                  <w:r>
                    <w:rPr>
                      <w:rFonts w:hint="eastAsia"/>
                      <w:color w:val="auto"/>
                    </w:rPr>
                    <w:t>达标</w:t>
                  </w:r>
                </w:p>
              </w:tc>
            </w:tr>
            <w:tr w14:paraId="6B5F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86420DF">
                  <w:pPr>
                    <w:pStyle w:val="18"/>
                    <w:rPr>
                      <w:color w:val="auto"/>
                      <w:szCs w:val="21"/>
                    </w:rPr>
                  </w:pPr>
                  <w:r>
                    <w:rPr>
                      <w:color w:val="auto"/>
                    </w:rPr>
                    <w:t>O</w:t>
                  </w:r>
                  <w:r>
                    <w:rPr>
                      <w:color w:val="auto"/>
                      <w:vertAlign w:val="subscript"/>
                    </w:rPr>
                    <w:t>3</w:t>
                  </w:r>
                </w:p>
              </w:tc>
              <w:tc>
                <w:tcPr>
                  <w:tcW w:w="1979" w:type="pct"/>
                  <w:tcBorders>
                    <w:top w:val="single" w:color="auto" w:sz="4" w:space="0"/>
                    <w:left w:val="single" w:color="auto" w:sz="4" w:space="0"/>
                    <w:bottom w:val="single" w:color="auto" w:sz="4" w:space="0"/>
                    <w:right w:val="single" w:color="auto" w:sz="4" w:space="0"/>
                  </w:tcBorders>
                  <w:vAlign w:val="center"/>
                </w:tcPr>
                <w:p w14:paraId="2ABC3F25">
                  <w:pPr>
                    <w:pStyle w:val="18"/>
                    <w:rPr>
                      <w:color w:val="auto"/>
                      <w:szCs w:val="21"/>
                    </w:rPr>
                  </w:pPr>
                  <w:r>
                    <w:rPr>
                      <w:color w:val="auto"/>
                    </w:rPr>
                    <w:t>90</w:t>
                  </w:r>
                  <w:r>
                    <w:rPr>
                      <w:rFonts w:hint="eastAsia"/>
                      <w:color w:val="auto"/>
                    </w:rPr>
                    <w:t>百分位数</w:t>
                  </w:r>
                  <w:r>
                    <w:rPr>
                      <w:color w:val="auto"/>
                    </w:rPr>
                    <w:t>8</w:t>
                  </w:r>
                  <w:r>
                    <w:rPr>
                      <w:rFonts w:hint="eastAsia"/>
                      <w:color w:val="auto"/>
                    </w:rPr>
                    <w:t>小时平均质量浓度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08F3FD77">
                  <w:pPr>
                    <w:pStyle w:val="18"/>
                    <w:rPr>
                      <w:rFonts w:hint="default" w:eastAsia="宋体"/>
                      <w:color w:val="auto"/>
                      <w:szCs w:val="21"/>
                      <w:lang w:val="en-US" w:eastAsia="zh-CN"/>
                    </w:rPr>
                  </w:pPr>
                  <w:r>
                    <w:rPr>
                      <w:rFonts w:hint="eastAsia"/>
                      <w:color w:val="auto"/>
                      <w:lang w:val="en-US" w:eastAsia="zh-CN"/>
                    </w:rPr>
                    <w:t>142</w:t>
                  </w:r>
                </w:p>
              </w:tc>
              <w:tc>
                <w:tcPr>
                  <w:tcW w:w="680" w:type="pct"/>
                  <w:tcBorders>
                    <w:top w:val="single" w:color="auto" w:sz="4" w:space="0"/>
                    <w:left w:val="single" w:color="auto" w:sz="4" w:space="0"/>
                    <w:bottom w:val="single" w:color="auto" w:sz="4" w:space="0"/>
                    <w:right w:val="single" w:color="auto" w:sz="4" w:space="0"/>
                  </w:tcBorders>
                  <w:vAlign w:val="center"/>
                </w:tcPr>
                <w:p w14:paraId="612622A5">
                  <w:pPr>
                    <w:pStyle w:val="18"/>
                    <w:rPr>
                      <w:color w:val="auto"/>
                      <w:szCs w:val="21"/>
                    </w:rPr>
                  </w:pPr>
                  <w:r>
                    <w:rPr>
                      <w:color w:val="auto"/>
                    </w:rPr>
                    <w:t>160</w:t>
                  </w:r>
                </w:p>
              </w:tc>
              <w:tc>
                <w:tcPr>
                  <w:tcW w:w="555" w:type="pct"/>
                  <w:tcBorders>
                    <w:top w:val="single" w:color="auto" w:sz="4" w:space="0"/>
                    <w:left w:val="single" w:color="auto" w:sz="4" w:space="0"/>
                    <w:bottom w:val="single" w:color="auto" w:sz="4" w:space="0"/>
                    <w:right w:val="single" w:color="auto" w:sz="4" w:space="0"/>
                  </w:tcBorders>
                  <w:vAlign w:val="center"/>
                </w:tcPr>
                <w:p w14:paraId="7AA32391">
                  <w:pPr>
                    <w:pStyle w:val="18"/>
                    <w:rPr>
                      <w:rFonts w:hint="default" w:eastAsia="宋体"/>
                      <w:color w:val="auto"/>
                      <w:szCs w:val="21"/>
                      <w:lang w:val="en-US" w:eastAsia="zh-CN"/>
                    </w:rPr>
                  </w:pPr>
                  <w:r>
                    <w:rPr>
                      <w:rFonts w:hint="eastAsia"/>
                      <w:color w:val="auto"/>
                      <w:szCs w:val="21"/>
                    </w:rPr>
                    <w:t>8</w:t>
                  </w:r>
                  <w:r>
                    <w:rPr>
                      <w:rFonts w:hint="eastAsia"/>
                      <w:color w:val="auto"/>
                      <w:szCs w:val="21"/>
                      <w:lang w:val="en-US" w:eastAsia="zh-CN"/>
                    </w:rPr>
                    <w:t>8.8</w:t>
                  </w:r>
                </w:p>
              </w:tc>
              <w:tc>
                <w:tcPr>
                  <w:tcW w:w="482" w:type="pct"/>
                  <w:tcBorders>
                    <w:top w:val="single" w:color="auto" w:sz="4" w:space="0"/>
                    <w:left w:val="single" w:color="auto" w:sz="4" w:space="0"/>
                    <w:bottom w:val="single" w:color="auto" w:sz="4" w:space="0"/>
                    <w:right w:val="single" w:color="auto" w:sz="4" w:space="0"/>
                  </w:tcBorders>
                  <w:vAlign w:val="center"/>
                </w:tcPr>
                <w:p w14:paraId="4731FA88">
                  <w:pPr>
                    <w:pStyle w:val="18"/>
                    <w:rPr>
                      <w:color w:val="auto"/>
                      <w:szCs w:val="21"/>
                    </w:rPr>
                  </w:pPr>
                  <w:r>
                    <w:rPr>
                      <w:rFonts w:hint="eastAsia"/>
                      <w:color w:val="auto"/>
                    </w:rPr>
                    <w:t>达标</w:t>
                  </w:r>
                </w:p>
              </w:tc>
            </w:tr>
            <w:tr w14:paraId="6091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E60DFE0">
                  <w:pPr>
                    <w:pStyle w:val="18"/>
                    <w:rPr>
                      <w:color w:val="auto"/>
                    </w:rPr>
                  </w:pPr>
                  <w:r>
                    <w:rPr>
                      <w:color w:val="auto"/>
                    </w:rPr>
                    <w:t>NO</w:t>
                  </w:r>
                  <w:r>
                    <w:rPr>
                      <w:color w:val="auto"/>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0447124">
                  <w:pPr>
                    <w:pStyle w:val="18"/>
                    <w:rPr>
                      <w:color w:val="auto"/>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47496C60">
                  <w:pPr>
                    <w:pStyle w:val="18"/>
                    <w:rPr>
                      <w:rFonts w:hint="eastAsia" w:eastAsia="宋体"/>
                      <w:color w:val="auto"/>
                      <w:lang w:val="en-US" w:eastAsia="zh-CN"/>
                    </w:rPr>
                  </w:pPr>
                  <w:r>
                    <w:rPr>
                      <w:rFonts w:hint="eastAsia"/>
                      <w:color w:val="auto"/>
                    </w:rPr>
                    <w:t>1</w:t>
                  </w:r>
                  <w:r>
                    <w:rPr>
                      <w:rFonts w:hint="eastAsia"/>
                      <w:color w:val="auto"/>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676721A2">
                  <w:pPr>
                    <w:pStyle w:val="18"/>
                    <w:rPr>
                      <w:color w:val="auto"/>
                    </w:rPr>
                  </w:pPr>
                  <w:r>
                    <w:rPr>
                      <w:color w:val="auto"/>
                    </w:rPr>
                    <w:t>40</w:t>
                  </w:r>
                </w:p>
              </w:tc>
              <w:tc>
                <w:tcPr>
                  <w:tcW w:w="555" w:type="pct"/>
                  <w:tcBorders>
                    <w:top w:val="single" w:color="auto" w:sz="4" w:space="0"/>
                    <w:left w:val="single" w:color="auto" w:sz="4" w:space="0"/>
                    <w:bottom w:val="single" w:color="auto" w:sz="4" w:space="0"/>
                    <w:right w:val="single" w:color="auto" w:sz="4" w:space="0"/>
                  </w:tcBorders>
                  <w:vAlign w:val="center"/>
                </w:tcPr>
                <w:p w14:paraId="6EDC281E">
                  <w:pPr>
                    <w:pStyle w:val="18"/>
                    <w:rPr>
                      <w:rFonts w:hint="eastAsia" w:eastAsia="宋体"/>
                      <w:color w:val="auto"/>
                      <w:lang w:val="en-US" w:eastAsia="zh-CN"/>
                    </w:rPr>
                  </w:pPr>
                  <w:r>
                    <w:rPr>
                      <w:rFonts w:hint="eastAsia"/>
                      <w:color w:val="auto"/>
                    </w:rPr>
                    <w:t>4</w:t>
                  </w:r>
                  <w:r>
                    <w:rPr>
                      <w:rFonts w:hint="eastAsia"/>
                      <w:color w:val="auto"/>
                      <w:lang w:val="en-US" w:eastAsia="zh-CN"/>
                    </w:rPr>
                    <w:t>0</w:t>
                  </w:r>
                </w:p>
              </w:tc>
              <w:tc>
                <w:tcPr>
                  <w:tcW w:w="482" w:type="pct"/>
                  <w:tcBorders>
                    <w:top w:val="single" w:color="auto" w:sz="4" w:space="0"/>
                    <w:left w:val="single" w:color="auto" w:sz="4" w:space="0"/>
                    <w:bottom w:val="single" w:color="auto" w:sz="4" w:space="0"/>
                    <w:right w:val="single" w:color="auto" w:sz="4" w:space="0"/>
                  </w:tcBorders>
                  <w:vAlign w:val="center"/>
                </w:tcPr>
                <w:p w14:paraId="7018B441">
                  <w:pPr>
                    <w:pStyle w:val="18"/>
                    <w:rPr>
                      <w:color w:val="auto"/>
                    </w:rPr>
                  </w:pPr>
                  <w:r>
                    <w:rPr>
                      <w:rFonts w:hint="eastAsia"/>
                      <w:color w:val="auto"/>
                    </w:rPr>
                    <w:t>达标</w:t>
                  </w:r>
                </w:p>
              </w:tc>
            </w:tr>
            <w:tr w14:paraId="2502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5D8312A4">
                  <w:pPr>
                    <w:pStyle w:val="18"/>
                    <w:rPr>
                      <w:color w:val="auto"/>
                      <w:szCs w:val="21"/>
                    </w:rPr>
                  </w:pPr>
                  <w:r>
                    <w:rPr>
                      <w:color w:val="auto"/>
                    </w:rPr>
                    <w:t>SO</w:t>
                  </w:r>
                  <w:r>
                    <w:rPr>
                      <w:color w:val="auto"/>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4792A83">
                  <w:pPr>
                    <w:pStyle w:val="18"/>
                    <w:rPr>
                      <w:color w:val="auto"/>
                      <w:szCs w:val="21"/>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50237056">
                  <w:pPr>
                    <w:pStyle w:val="18"/>
                    <w:rPr>
                      <w:rFonts w:hint="eastAsia" w:eastAsia="宋体"/>
                      <w:color w:val="auto"/>
                      <w:szCs w:val="21"/>
                      <w:lang w:eastAsia="zh-CN"/>
                    </w:rPr>
                  </w:pPr>
                  <w:r>
                    <w:rPr>
                      <w:rFonts w:hint="eastAsia"/>
                      <w:color w:val="auto"/>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0F2B21B2">
                  <w:pPr>
                    <w:pStyle w:val="18"/>
                    <w:rPr>
                      <w:color w:val="auto"/>
                      <w:szCs w:val="21"/>
                    </w:rPr>
                  </w:pPr>
                  <w:r>
                    <w:rPr>
                      <w:color w:val="auto"/>
                    </w:rPr>
                    <w:t>60</w:t>
                  </w:r>
                </w:p>
              </w:tc>
              <w:tc>
                <w:tcPr>
                  <w:tcW w:w="555" w:type="pct"/>
                  <w:tcBorders>
                    <w:top w:val="single" w:color="auto" w:sz="4" w:space="0"/>
                    <w:left w:val="single" w:color="auto" w:sz="4" w:space="0"/>
                    <w:bottom w:val="single" w:color="auto" w:sz="4" w:space="0"/>
                    <w:right w:val="single" w:color="auto" w:sz="4" w:space="0"/>
                  </w:tcBorders>
                  <w:vAlign w:val="center"/>
                </w:tcPr>
                <w:p w14:paraId="235EB2E0">
                  <w:pPr>
                    <w:pStyle w:val="18"/>
                    <w:rPr>
                      <w:rFonts w:hint="default" w:eastAsia="宋体"/>
                      <w:color w:val="auto"/>
                      <w:szCs w:val="21"/>
                      <w:lang w:val="en-US" w:eastAsia="zh-CN"/>
                    </w:rPr>
                  </w:pPr>
                  <w:r>
                    <w:rPr>
                      <w:rFonts w:hint="eastAsia"/>
                      <w:color w:val="auto"/>
                      <w:lang w:val="en-US" w:eastAsia="zh-CN"/>
                    </w:rPr>
                    <w:t>10</w:t>
                  </w:r>
                </w:p>
              </w:tc>
              <w:tc>
                <w:tcPr>
                  <w:tcW w:w="482" w:type="pct"/>
                  <w:tcBorders>
                    <w:top w:val="single" w:color="auto" w:sz="4" w:space="0"/>
                    <w:left w:val="single" w:color="auto" w:sz="4" w:space="0"/>
                    <w:bottom w:val="single" w:color="auto" w:sz="4" w:space="0"/>
                    <w:right w:val="single" w:color="auto" w:sz="4" w:space="0"/>
                  </w:tcBorders>
                  <w:vAlign w:val="center"/>
                </w:tcPr>
                <w:p w14:paraId="13A0181E">
                  <w:pPr>
                    <w:pStyle w:val="18"/>
                    <w:rPr>
                      <w:color w:val="auto"/>
                    </w:rPr>
                  </w:pPr>
                  <w:r>
                    <w:rPr>
                      <w:rFonts w:hint="eastAsia"/>
                      <w:color w:val="auto"/>
                    </w:rPr>
                    <w:t>达标</w:t>
                  </w:r>
                </w:p>
              </w:tc>
            </w:tr>
            <w:tr w14:paraId="26F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35518C37">
                  <w:pPr>
                    <w:pStyle w:val="18"/>
                    <w:rPr>
                      <w:color w:val="auto"/>
                    </w:rPr>
                  </w:pPr>
                  <w:r>
                    <w:rPr>
                      <w:color w:val="auto"/>
                    </w:rPr>
                    <w:t>CO</w:t>
                  </w:r>
                </w:p>
              </w:tc>
              <w:tc>
                <w:tcPr>
                  <w:tcW w:w="1979" w:type="pct"/>
                  <w:tcBorders>
                    <w:top w:val="single" w:color="auto" w:sz="4" w:space="0"/>
                    <w:left w:val="single" w:color="auto" w:sz="4" w:space="0"/>
                    <w:bottom w:val="single" w:color="auto" w:sz="4" w:space="0"/>
                    <w:right w:val="single" w:color="auto" w:sz="4" w:space="0"/>
                  </w:tcBorders>
                  <w:vAlign w:val="center"/>
                </w:tcPr>
                <w:p w14:paraId="197DC8FB">
                  <w:pPr>
                    <w:pStyle w:val="18"/>
                    <w:rPr>
                      <w:color w:val="auto"/>
                    </w:rPr>
                  </w:pPr>
                  <w:r>
                    <w:rPr>
                      <w:color w:val="auto"/>
                    </w:rPr>
                    <w:t>95</w:t>
                  </w:r>
                  <w:r>
                    <w:rPr>
                      <w:rFonts w:hint="eastAsia"/>
                      <w:color w:val="auto"/>
                    </w:rPr>
                    <w:t>百分位数日平均质量浓度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352A0AC6">
                  <w:pPr>
                    <w:pStyle w:val="18"/>
                    <w:rPr>
                      <w:color w:val="auto"/>
                    </w:rPr>
                  </w:pPr>
                  <w:r>
                    <w:rPr>
                      <w:rFonts w:hint="eastAsia"/>
                      <w:color w:val="auto"/>
                      <w:lang w:val="en-US" w:eastAsia="zh-CN"/>
                    </w:rPr>
                    <w:t>1</w:t>
                  </w:r>
                  <w:r>
                    <w:rPr>
                      <w:rFonts w:hint="eastAsia"/>
                      <w:color w:val="auto"/>
                    </w:rPr>
                    <w:t>00</w:t>
                  </w:r>
                </w:p>
              </w:tc>
              <w:tc>
                <w:tcPr>
                  <w:tcW w:w="680" w:type="pct"/>
                  <w:tcBorders>
                    <w:top w:val="single" w:color="auto" w:sz="4" w:space="0"/>
                    <w:left w:val="single" w:color="auto" w:sz="4" w:space="0"/>
                    <w:bottom w:val="single" w:color="auto" w:sz="4" w:space="0"/>
                    <w:right w:val="single" w:color="auto" w:sz="4" w:space="0"/>
                  </w:tcBorders>
                  <w:vAlign w:val="center"/>
                </w:tcPr>
                <w:p w14:paraId="585457AF">
                  <w:pPr>
                    <w:pStyle w:val="18"/>
                    <w:rPr>
                      <w:color w:val="auto"/>
                    </w:rPr>
                  </w:pPr>
                  <w:r>
                    <w:rPr>
                      <w:color w:val="auto"/>
                    </w:rPr>
                    <w:t>4000</w:t>
                  </w:r>
                </w:p>
              </w:tc>
              <w:tc>
                <w:tcPr>
                  <w:tcW w:w="555" w:type="pct"/>
                  <w:tcBorders>
                    <w:top w:val="single" w:color="auto" w:sz="4" w:space="0"/>
                    <w:left w:val="single" w:color="auto" w:sz="4" w:space="0"/>
                    <w:bottom w:val="single" w:color="auto" w:sz="4" w:space="0"/>
                    <w:right w:val="single" w:color="auto" w:sz="4" w:space="0"/>
                  </w:tcBorders>
                  <w:vAlign w:val="center"/>
                </w:tcPr>
                <w:p w14:paraId="0F819EB9">
                  <w:pPr>
                    <w:pStyle w:val="18"/>
                    <w:rPr>
                      <w:rFonts w:hint="default" w:eastAsia="宋体"/>
                      <w:color w:val="auto"/>
                      <w:lang w:val="en-US" w:eastAsia="zh-CN"/>
                    </w:rPr>
                  </w:pPr>
                  <w:r>
                    <w:rPr>
                      <w:rFonts w:hint="eastAsia"/>
                      <w:color w:val="auto"/>
                      <w:lang w:val="en-US" w:eastAsia="zh-CN"/>
                    </w:rPr>
                    <w:t>25</w:t>
                  </w:r>
                </w:p>
              </w:tc>
              <w:tc>
                <w:tcPr>
                  <w:tcW w:w="482" w:type="pct"/>
                  <w:tcBorders>
                    <w:top w:val="single" w:color="auto" w:sz="4" w:space="0"/>
                    <w:left w:val="single" w:color="auto" w:sz="4" w:space="0"/>
                    <w:bottom w:val="single" w:color="auto" w:sz="4" w:space="0"/>
                    <w:right w:val="single" w:color="auto" w:sz="4" w:space="0"/>
                  </w:tcBorders>
                  <w:vAlign w:val="center"/>
                </w:tcPr>
                <w:p w14:paraId="2B6BE4AB">
                  <w:pPr>
                    <w:pStyle w:val="18"/>
                    <w:rPr>
                      <w:color w:val="auto"/>
                    </w:rPr>
                  </w:pPr>
                  <w:r>
                    <w:rPr>
                      <w:rFonts w:hint="eastAsia"/>
                      <w:color w:val="auto"/>
                    </w:rPr>
                    <w:t>达标</w:t>
                  </w:r>
                </w:p>
              </w:tc>
            </w:tr>
          </w:tbl>
          <w:p w14:paraId="6A4FEC8D">
            <w:pPr>
              <w:pStyle w:val="16"/>
              <w:ind w:firstLine="480"/>
              <w:rPr>
                <w:rFonts w:hint="eastAsia"/>
                <w:color w:val="auto"/>
                <w:lang w:val="en-US" w:eastAsia="zh-CN"/>
              </w:rPr>
            </w:pPr>
            <w:r>
              <w:rPr>
                <w:rFonts w:hint="eastAsia"/>
                <w:color w:val="auto"/>
              </w:rPr>
              <w:t>由上表可知，岳阳县202</w:t>
            </w:r>
            <w:r>
              <w:rPr>
                <w:rFonts w:hint="eastAsia"/>
                <w:color w:val="auto"/>
                <w:lang w:val="en-US" w:eastAsia="zh-CN"/>
              </w:rPr>
              <w:t>4</w:t>
            </w:r>
            <w:r>
              <w:rPr>
                <w:rFonts w:hint="eastAsia"/>
                <w:color w:val="auto"/>
              </w:rPr>
              <w:t>年PM</w:t>
            </w:r>
            <w:r>
              <w:rPr>
                <w:rFonts w:hint="eastAsia"/>
                <w:color w:val="auto"/>
                <w:vertAlign w:val="subscript"/>
              </w:rPr>
              <w:t>2.5</w:t>
            </w:r>
            <w:r>
              <w:rPr>
                <w:rFonts w:hint="eastAsia"/>
                <w:color w:val="auto"/>
              </w:rPr>
              <w:t>、PM</w:t>
            </w:r>
            <w:r>
              <w:rPr>
                <w:rFonts w:hint="eastAsia"/>
                <w:color w:val="auto"/>
                <w:vertAlign w:val="subscript"/>
              </w:rPr>
              <w:t>10</w:t>
            </w:r>
            <w:r>
              <w:rPr>
                <w:rFonts w:hint="eastAsia"/>
                <w:color w:val="auto"/>
              </w:rPr>
              <w:t>、O</w:t>
            </w:r>
            <w:r>
              <w:rPr>
                <w:rFonts w:hint="eastAsia"/>
                <w:color w:val="auto"/>
                <w:vertAlign w:val="subscript"/>
              </w:rPr>
              <w:t>3</w:t>
            </w:r>
            <w:r>
              <w:rPr>
                <w:rFonts w:hint="eastAsia"/>
                <w:color w:val="auto"/>
              </w:rPr>
              <w:t>、NO</w:t>
            </w:r>
            <w:r>
              <w:rPr>
                <w:rFonts w:hint="eastAsia"/>
                <w:color w:val="auto"/>
                <w:vertAlign w:val="subscript"/>
              </w:rPr>
              <w:t>2</w:t>
            </w:r>
            <w:r>
              <w:rPr>
                <w:rFonts w:hint="eastAsia"/>
                <w:color w:val="auto"/>
              </w:rPr>
              <w:t>、SO</w:t>
            </w:r>
            <w:r>
              <w:rPr>
                <w:rFonts w:hint="eastAsia"/>
                <w:color w:val="auto"/>
                <w:vertAlign w:val="subscript"/>
              </w:rPr>
              <w:t>2</w:t>
            </w:r>
            <w:r>
              <w:rPr>
                <w:rFonts w:hint="eastAsia"/>
                <w:color w:val="auto"/>
              </w:rPr>
              <w:t>、CO各项监测指标均能达到《环境空气质量标准》（GB3095-2012）及2018修改单中二级标准要求，项目所在区域为达标区。</w:t>
            </w:r>
          </w:p>
          <w:p w14:paraId="12E3929D">
            <w:pPr>
              <w:pStyle w:val="15"/>
              <w:bidi w:val="0"/>
              <w:rPr>
                <w:rFonts w:hint="eastAsia"/>
                <w:color w:val="auto"/>
                <w:lang w:val="en-US" w:eastAsia="zh-CN"/>
              </w:rPr>
            </w:pPr>
            <w:r>
              <w:rPr>
                <w:rFonts w:hint="eastAsia"/>
                <w:color w:val="auto"/>
                <w:lang w:val="en-US" w:eastAsia="zh-CN"/>
              </w:rPr>
              <w:t>1.2 特征污染因子</w:t>
            </w:r>
          </w:p>
          <w:p w14:paraId="68F68192">
            <w:pPr>
              <w:pStyle w:val="16"/>
              <w:bidi w:val="0"/>
              <w:rPr>
                <w:rFonts w:hint="eastAsia"/>
                <w:color w:val="auto"/>
                <w:lang w:val="en-US" w:eastAsia="zh-CN"/>
              </w:rPr>
            </w:pPr>
            <w:r>
              <w:rPr>
                <w:rFonts w:hint="eastAsia"/>
                <w:color w:val="auto"/>
                <w:lang w:val="en-US" w:eastAsia="zh-CN"/>
              </w:rPr>
              <w:t>本项目其他特征污染物为TSP，为了解本项目特征因子TSP质量现状，本次评价建设单位委托湖南中昊检测有限公司对特征污染因子TSP进行检测，监测时间为2025年7月24日</w:t>
            </w:r>
            <w:r>
              <w:rPr>
                <w:rFonts w:hint="eastAsia"/>
                <w:color w:val="auto"/>
                <w:highlight w:val="none"/>
                <w:lang w:val="en-US" w:eastAsia="zh-CN"/>
              </w:rPr>
              <w:t>～26日，该项目监测点位于本项目厂界西南侧外1m处（下风向），</w:t>
            </w:r>
            <w:r>
              <w:rPr>
                <w:rFonts w:hint="eastAsia"/>
                <w:color w:val="auto"/>
                <w:lang w:val="en-US" w:eastAsia="zh-CN"/>
              </w:rPr>
              <w:t>监测结果详见下表。</w:t>
            </w:r>
          </w:p>
          <w:p w14:paraId="4C6C7049">
            <w:pPr>
              <w:pStyle w:val="17"/>
              <w:bidi w:val="0"/>
              <w:rPr>
                <w:rFonts w:hint="eastAsia"/>
                <w:color w:val="auto"/>
                <w:lang w:val="en-US" w:eastAsia="zh-CN"/>
              </w:rPr>
            </w:pPr>
          </w:p>
          <w:p w14:paraId="32F9B310">
            <w:pPr>
              <w:pStyle w:val="17"/>
              <w:bidi w:val="0"/>
              <w:rPr>
                <w:rFonts w:hint="eastAsia"/>
                <w:color w:val="auto"/>
                <w:lang w:val="en-US" w:eastAsia="zh-CN"/>
              </w:rPr>
            </w:pPr>
            <w:r>
              <w:rPr>
                <w:rFonts w:hint="eastAsia"/>
                <w:color w:val="auto"/>
                <w:lang w:val="en-US" w:eastAsia="zh-CN"/>
              </w:rPr>
              <w:t>表3-2  环境空气质量现状监测结果一览表</w:t>
            </w:r>
          </w:p>
          <w:tbl>
            <w:tblPr>
              <w:tblStyle w:val="1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2154"/>
              <w:gridCol w:w="2925"/>
            </w:tblGrid>
            <w:tr w14:paraId="5241E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pct"/>
                  <w:vMerge w:val="restart"/>
                  <w:tcBorders>
                    <w:tl2br w:val="nil"/>
                    <w:tr2bl w:val="nil"/>
                  </w:tcBorders>
                  <w:noWrap w:val="0"/>
                  <w:vAlign w:val="center"/>
                </w:tcPr>
                <w:p w14:paraId="66AD03F5">
                  <w:pPr>
                    <w:pStyle w:val="18"/>
                    <w:bidi w:val="0"/>
                    <w:rPr>
                      <w:rFonts w:hint="eastAsia"/>
                      <w:color w:val="auto"/>
                    </w:rPr>
                  </w:pPr>
                  <w:r>
                    <w:rPr>
                      <w:rFonts w:hint="eastAsia"/>
                      <w:color w:val="auto"/>
                    </w:rPr>
                    <w:t>点位名称</w:t>
                  </w:r>
                </w:p>
              </w:tc>
              <w:tc>
                <w:tcPr>
                  <w:tcW w:w="1369" w:type="pct"/>
                  <w:vMerge w:val="restart"/>
                  <w:tcBorders>
                    <w:tl2br w:val="nil"/>
                    <w:tr2bl w:val="nil"/>
                  </w:tcBorders>
                  <w:noWrap w:val="0"/>
                  <w:vAlign w:val="center"/>
                </w:tcPr>
                <w:p w14:paraId="15F3CFC0">
                  <w:pPr>
                    <w:pStyle w:val="18"/>
                    <w:bidi w:val="0"/>
                    <w:rPr>
                      <w:rFonts w:hint="eastAsia"/>
                      <w:color w:val="auto"/>
                    </w:rPr>
                  </w:pPr>
                  <w:r>
                    <w:rPr>
                      <w:rFonts w:hint="eastAsia"/>
                      <w:color w:val="auto"/>
                    </w:rPr>
                    <w:t>采样</w:t>
                  </w:r>
                  <w:r>
                    <w:rPr>
                      <w:color w:val="auto"/>
                    </w:rPr>
                    <w:t>日期</w:t>
                  </w:r>
                </w:p>
              </w:tc>
              <w:tc>
                <w:tcPr>
                  <w:tcW w:w="1859" w:type="pct"/>
                  <w:tcBorders>
                    <w:tl2br w:val="nil"/>
                    <w:tr2bl w:val="nil"/>
                  </w:tcBorders>
                  <w:noWrap w:val="0"/>
                  <w:vAlign w:val="center"/>
                </w:tcPr>
                <w:p w14:paraId="6942BAEC">
                  <w:pPr>
                    <w:pStyle w:val="18"/>
                    <w:bidi w:val="0"/>
                    <w:rPr>
                      <w:rFonts w:hint="eastAsia"/>
                      <w:color w:val="auto"/>
                    </w:rPr>
                  </w:pPr>
                  <w:r>
                    <w:rPr>
                      <w:color w:val="auto"/>
                    </w:rPr>
                    <w:t>检测结果</w:t>
                  </w:r>
                  <w:r>
                    <w:rPr>
                      <w:rFonts w:hint="eastAsia"/>
                      <w:color w:val="auto"/>
                    </w:rPr>
                    <w:t>24小时均值</w:t>
                  </w:r>
                  <w:r>
                    <w:rPr>
                      <w:color w:val="auto"/>
                    </w:rPr>
                    <w:t>（μg/m</w:t>
                  </w:r>
                  <w:r>
                    <w:rPr>
                      <w:rFonts w:hint="eastAsia"/>
                      <w:color w:val="auto"/>
                    </w:rPr>
                    <w:t>³</w:t>
                  </w:r>
                  <w:r>
                    <w:rPr>
                      <w:color w:val="auto"/>
                    </w:rPr>
                    <w:t>）</w:t>
                  </w:r>
                </w:p>
              </w:tc>
            </w:tr>
            <w:tr w14:paraId="51E20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7D56E0EA">
                  <w:pPr>
                    <w:pStyle w:val="18"/>
                    <w:bidi w:val="0"/>
                    <w:rPr>
                      <w:rFonts w:hint="eastAsia"/>
                      <w:color w:val="auto"/>
                    </w:rPr>
                  </w:pPr>
                </w:p>
              </w:tc>
              <w:tc>
                <w:tcPr>
                  <w:tcW w:w="1369" w:type="pct"/>
                  <w:vMerge w:val="continue"/>
                  <w:tcBorders>
                    <w:tl2br w:val="nil"/>
                    <w:tr2bl w:val="nil"/>
                  </w:tcBorders>
                  <w:noWrap w:val="0"/>
                  <w:vAlign w:val="center"/>
                </w:tcPr>
                <w:p w14:paraId="6761C85E">
                  <w:pPr>
                    <w:pStyle w:val="18"/>
                    <w:bidi w:val="0"/>
                    <w:rPr>
                      <w:rFonts w:hint="eastAsia"/>
                      <w:color w:val="auto"/>
                    </w:rPr>
                  </w:pPr>
                </w:p>
              </w:tc>
              <w:tc>
                <w:tcPr>
                  <w:tcW w:w="1859" w:type="pct"/>
                  <w:tcBorders>
                    <w:tl2br w:val="nil"/>
                    <w:tr2bl w:val="nil"/>
                  </w:tcBorders>
                  <w:noWrap w:val="0"/>
                  <w:vAlign w:val="center"/>
                </w:tcPr>
                <w:p w14:paraId="10B876ED">
                  <w:pPr>
                    <w:pStyle w:val="18"/>
                    <w:bidi w:val="0"/>
                    <w:rPr>
                      <w:rFonts w:hint="eastAsia"/>
                      <w:color w:val="auto"/>
                    </w:rPr>
                  </w:pPr>
                  <w:r>
                    <w:rPr>
                      <w:rFonts w:hint="eastAsia"/>
                      <w:color w:val="auto"/>
                    </w:rPr>
                    <w:t>TSP</w:t>
                  </w:r>
                </w:p>
              </w:tc>
            </w:tr>
            <w:tr w14:paraId="2202B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pct"/>
                  <w:vMerge w:val="restart"/>
                  <w:tcBorders>
                    <w:tl2br w:val="nil"/>
                    <w:tr2bl w:val="nil"/>
                  </w:tcBorders>
                  <w:noWrap w:val="0"/>
                  <w:vAlign w:val="center"/>
                </w:tcPr>
                <w:p w14:paraId="0F11BDB9">
                  <w:pPr>
                    <w:pStyle w:val="18"/>
                    <w:bidi w:val="0"/>
                    <w:rPr>
                      <w:rFonts w:hint="default" w:eastAsia="宋体"/>
                      <w:color w:val="auto"/>
                      <w:lang w:val="en-US" w:eastAsia="zh-CN"/>
                    </w:rPr>
                  </w:pPr>
                  <w:r>
                    <w:rPr>
                      <w:rFonts w:hint="eastAsia"/>
                      <w:color w:val="auto"/>
                      <w:lang w:val="en-US" w:eastAsia="zh-CN"/>
                    </w:rPr>
                    <w:t>厂界西南侧外1米</w:t>
                  </w:r>
                </w:p>
              </w:tc>
              <w:tc>
                <w:tcPr>
                  <w:tcW w:w="1369" w:type="pct"/>
                  <w:tcBorders>
                    <w:tl2br w:val="nil"/>
                    <w:tr2bl w:val="nil"/>
                  </w:tcBorders>
                  <w:noWrap w:val="0"/>
                  <w:vAlign w:val="center"/>
                </w:tcPr>
                <w:p w14:paraId="1452163F">
                  <w:pPr>
                    <w:pStyle w:val="18"/>
                    <w:bidi w:val="0"/>
                    <w:rPr>
                      <w:rFonts w:hint="eastAsia"/>
                      <w:color w:val="auto"/>
                    </w:rPr>
                  </w:pPr>
                  <w:r>
                    <w:rPr>
                      <w:rFonts w:hint="eastAsia"/>
                      <w:color w:val="auto"/>
                    </w:rPr>
                    <w:t>2025.0</w:t>
                  </w:r>
                  <w:r>
                    <w:rPr>
                      <w:rFonts w:hint="eastAsia"/>
                      <w:color w:val="auto"/>
                      <w:lang w:val="en-US" w:eastAsia="zh-CN"/>
                    </w:rPr>
                    <w:t>7</w:t>
                  </w:r>
                  <w:r>
                    <w:rPr>
                      <w:rFonts w:hint="eastAsia"/>
                      <w:color w:val="auto"/>
                    </w:rPr>
                    <w:t>.</w:t>
                  </w:r>
                  <w:r>
                    <w:rPr>
                      <w:rFonts w:hint="eastAsia"/>
                      <w:color w:val="auto"/>
                      <w:lang w:val="en-US" w:eastAsia="zh-CN"/>
                    </w:rPr>
                    <w:t>2</w:t>
                  </w:r>
                  <w:r>
                    <w:rPr>
                      <w:rFonts w:hint="eastAsia"/>
                      <w:color w:val="auto"/>
                    </w:rPr>
                    <w:t>4</w:t>
                  </w:r>
                </w:p>
              </w:tc>
              <w:tc>
                <w:tcPr>
                  <w:tcW w:w="1859" w:type="pct"/>
                  <w:tcBorders>
                    <w:tl2br w:val="nil"/>
                    <w:tr2bl w:val="nil"/>
                  </w:tcBorders>
                  <w:noWrap w:val="0"/>
                  <w:vAlign w:val="center"/>
                </w:tcPr>
                <w:p w14:paraId="44C32B4E">
                  <w:pPr>
                    <w:pStyle w:val="18"/>
                    <w:bidi w:val="0"/>
                    <w:rPr>
                      <w:rFonts w:hint="default" w:eastAsia="宋体"/>
                      <w:color w:val="auto"/>
                      <w:lang w:val="en-US" w:eastAsia="zh-CN"/>
                    </w:rPr>
                  </w:pPr>
                  <w:r>
                    <w:rPr>
                      <w:rFonts w:hint="eastAsia"/>
                      <w:color w:val="auto"/>
                      <w:lang w:val="en-US" w:eastAsia="zh-CN"/>
                    </w:rPr>
                    <w:t>78</w:t>
                  </w:r>
                </w:p>
              </w:tc>
            </w:tr>
            <w:tr w14:paraId="47DDC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15CBC92E">
                  <w:pPr>
                    <w:pStyle w:val="18"/>
                    <w:bidi w:val="0"/>
                    <w:rPr>
                      <w:rFonts w:hint="eastAsia"/>
                      <w:color w:val="auto"/>
                    </w:rPr>
                  </w:pPr>
                </w:p>
              </w:tc>
              <w:tc>
                <w:tcPr>
                  <w:tcW w:w="1369" w:type="pct"/>
                  <w:tcBorders>
                    <w:tl2br w:val="nil"/>
                    <w:tr2bl w:val="nil"/>
                  </w:tcBorders>
                  <w:noWrap w:val="0"/>
                  <w:vAlign w:val="center"/>
                </w:tcPr>
                <w:p w14:paraId="12EB87FE">
                  <w:pPr>
                    <w:pStyle w:val="18"/>
                    <w:bidi w:val="0"/>
                    <w:rPr>
                      <w:rFonts w:hint="eastAsia"/>
                      <w:color w:val="auto"/>
                    </w:rPr>
                  </w:pPr>
                  <w:r>
                    <w:rPr>
                      <w:rFonts w:hint="eastAsia"/>
                      <w:color w:val="auto"/>
                    </w:rPr>
                    <w:t>2025.0</w:t>
                  </w:r>
                  <w:r>
                    <w:rPr>
                      <w:rFonts w:hint="eastAsia"/>
                      <w:color w:val="auto"/>
                      <w:lang w:val="en-US" w:eastAsia="zh-CN"/>
                    </w:rPr>
                    <w:t>7</w:t>
                  </w:r>
                  <w:r>
                    <w:rPr>
                      <w:rFonts w:hint="eastAsia"/>
                      <w:color w:val="auto"/>
                    </w:rPr>
                    <w:t>.</w:t>
                  </w:r>
                  <w:r>
                    <w:rPr>
                      <w:rFonts w:hint="eastAsia"/>
                      <w:color w:val="auto"/>
                      <w:lang w:val="en-US" w:eastAsia="zh-CN"/>
                    </w:rPr>
                    <w:t>2</w:t>
                  </w:r>
                  <w:r>
                    <w:rPr>
                      <w:rFonts w:hint="eastAsia"/>
                      <w:color w:val="auto"/>
                    </w:rPr>
                    <w:t>5</w:t>
                  </w:r>
                </w:p>
              </w:tc>
              <w:tc>
                <w:tcPr>
                  <w:tcW w:w="1859" w:type="pct"/>
                  <w:tcBorders>
                    <w:tl2br w:val="nil"/>
                    <w:tr2bl w:val="nil"/>
                  </w:tcBorders>
                  <w:noWrap w:val="0"/>
                  <w:vAlign w:val="center"/>
                </w:tcPr>
                <w:p w14:paraId="5A7B1948">
                  <w:pPr>
                    <w:pStyle w:val="18"/>
                    <w:bidi w:val="0"/>
                    <w:rPr>
                      <w:rFonts w:hint="default" w:eastAsia="宋体"/>
                      <w:color w:val="auto"/>
                      <w:lang w:val="en-US" w:eastAsia="zh-CN"/>
                    </w:rPr>
                  </w:pPr>
                  <w:r>
                    <w:rPr>
                      <w:rFonts w:hint="eastAsia"/>
                      <w:color w:val="auto"/>
                      <w:lang w:val="en-US" w:eastAsia="zh-CN"/>
                    </w:rPr>
                    <w:t>72</w:t>
                  </w:r>
                </w:p>
              </w:tc>
            </w:tr>
            <w:tr w14:paraId="402EC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3B3BBF92">
                  <w:pPr>
                    <w:pStyle w:val="18"/>
                    <w:bidi w:val="0"/>
                    <w:rPr>
                      <w:rFonts w:hint="eastAsia"/>
                      <w:color w:val="auto"/>
                    </w:rPr>
                  </w:pPr>
                </w:p>
              </w:tc>
              <w:tc>
                <w:tcPr>
                  <w:tcW w:w="1369" w:type="pct"/>
                  <w:tcBorders>
                    <w:tl2br w:val="nil"/>
                    <w:tr2bl w:val="nil"/>
                  </w:tcBorders>
                  <w:noWrap w:val="0"/>
                  <w:vAlign w:val="center"/>
                </w:tcPr>
                <w:p w14:paraId="1EEDAF10">
                  <w:pPr>
                    <w:pStyle w:val="18"/>
                    <w:bidi w:val="0"/>
                    <w:rPr>
                      <w:rFonts w:hint="eastAsia"/>
                      <w:color w:val="auto"/>
                    </w:rPr>
                  </w:pPr>
                  <w:r>
                    <w:rPr>
                      <w:rFonts w:hint="eastAsia"/>
                      <w:color w:val="auto"/>
                    </w:rPr>
                    <w:t>2025.0</w:t>
                  </w:r>
                  <w:r>
                    <w:rPr>
                      <w:rFonts w:hint="eastAsia"/>
                      <w:color w:val="auto"/>
                      <w:lang w:val="en-US" w:eastAsia="zh-CN"/>
                    </w:rPr>
                    <w:t>7</w:t>
                  </w:r>
                  <w:r>
                    <w:rPr>
                      <w:rFonts w:hint="eastAsia"/>
                      <w:color w:val="auto"/>
                    </w:rPr>
                    <w:t>.</w:t>
                  </w:r>
                  <w:r>
                    <w:rPr>
                      <w:rFonts w:hint="eastAsia"/>
                      <w:color w:val="auto"/>
                      <w:lang w:val="en-US" w:eastAsia="zh-CN"/>
                    </w:rPr>
                    <w:t>26</w:t>
                  </w:r>
                  <w:r>
                    <w:rPr>
                      <w:rFonts w:hint="eastAsia"/>
                      <w:color w:val="auto"/>
                    </w:rPr>
                    <w:cr/>
                  </w:r>
                </w:p>
              </w:tc>
              <w:tc>
                <w:tcPr>
                  <w:tcW w:w="1859" w:type="pct"/>
                  <w:tcBorders>
                    <w:tl2br w:val="nil"/>
                    <w:tr2bl w:val="nil"/>
                  </w:tcBorders>
                  <w:noWrap w:val="0"/>
                  <w:vAlign w:val="center"/>
                </w:tcPr>
                <w:p w14:paraId="31155E73">
                  <w:pPr>
                    <w:pStyle w:val="18"/>
                    <w:bidi w:val="0"/>
                    <w:rPr>
                      <w:rFonts w:hint="default" w:eastAsia="宋体"/>
                      <w:color w:val="auto"/>
                      <w:lang w:val="en-US" w:eastAsia="zh-CN"/>
                    </w:rPr>
                  </w:pPr>
                  <w:r>
                    <w:rPr>
                      <w:rFonts w:hint="eastAsia"/>
                      <w:color w:val="auto"/>
                      <w:lang w:val="en-US" w:eastAsia="zh-CN"/>
                    </w:rPr>
                    <w:t>75</w:t>
                  </w:r>
                </w:p>
              </w:tc>
            </w:tr>
            <w:tr w14:paraId="7E329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0" w:type="pct"/>
                  <w:gridSpan w:val="2"/>
                  <w:tcBorders>
                    <w:tl2br w:val="nil"/>
                    <w:tr2bl w:val="nil"/>
                  </w:tcBorders>
                  <w:noWrap w:val="0"/>
                  <w:vAlign w:val="center"/>
                </w:tcPr>
                <w:p w14:paraId="34A83797">
                  <w:pPr>
                    <w:pStyle w:val="18"/>
                    <w:bidi w:val="0"/>
                    <w:rPr>
                      <w:rFonts w:hint="default" w:eastAsia="宋体"/>
                      <w:color w:val="auto"/>
                      <w:lang w:val="en-US" w:eastAsia="zh-CN"/>
                    </w:rPr>
                  </w:pPr>
                  <w:r>
                    <w:rPr>
                      <w:rFonts w:hint="eastAsia"/>
                      <w:color w:val="auto"/>
                      <w:lang w:val="en-US" w:eastAsia="zh-CN"/>
                    </w:rPr>
                    <w:t>标准限值</w:t>
                  </w:r>
                </w:p>
              </w:tc>
              <w:tc>
                <w:tcPr>
                  <w:tcW w:w="1859" w:type="pct"/>
                  <w:tcBorders>
                    <w:tl2br w:val="nil"/>
                    <w:tr2bl w:val="nil"/>
                  </w:tcBorders>
                  <w:noWrap w:val="0"/>
                  <w:vAlign w:val="center"/>
                </w:tcPr>
                <w:p w14:paraId="63C1492E">
                  <w:pPr>
                    <w:pStyle w:val="18"/>
                    <w:bidi w:val="0"/>
                    <w:rPr>
                      <w:rFonts w:hint="eastAsia"/>
                      <w:color w:val="auto"/>
                    </w:rPr>
                  </w:pPr>
                  <w:r>
                    <w:rPr>
                      <w:rFonts w:hint="eastAsia"/>
                      <w:color w:val="auto"/>
                    </w:rPr>
                    <w:t>300</w:t>
                  </w:r>
                </w:p>
              </w:tc>
            </w:tr>
          </w:tbl>
          <w:p w14:paraId="7B048D14">
            <w:pPr>
              <w:pStyle w:val="16"/>
              <w:bidi w:val="0"/>
              <w:ind w:left="0" w:leftChars="0" w:firstLine="480" w:firstLineChars="200"/>
              <w:rPr>
                <w:rFonts w:hint="eastAsia"/>
                <w:color w:val="auto"/>
                <w:lang w:val="en-US" w:eastAsia="zh-CN"/>
              </w:rPr>
            </w:pPr>
            <w:r>
              <w:rPr>
                <w:rFonts w:hint="eastAsia"/>
                <w:color w:val="auto"/>
                <w:lang w:val="en-US" w:eastAsia="zh-CN"/>
              </w:rPr>
              <w:t>由上表可知，TSP满足《环境空气质量标准》（GB3095-2012）中二级标准。</w:t>
            </w:r>
          </w:p>
          <w:p w14:paraId="6943F5B8">
            <w:pPr>
              <w:pStyle w:val="15"/>
              <w:bidi w:val="0"/>
              <w:rPr>
                <w:rFonts w:hint="eastAsia"/>
                <w:color w:val="auto"/>
                <w:lang w:val="en-US" w:eastAsia="zh-CN"/>
              </w:rPr>
            </w:pPr>
            <w:r>
              <w:rPr>
                <w:rFonts w:hint="eastAsia"/>
                <w:color w:val="auto"/>
                <w:lang w:val="en-US" w:eastAsia="zh-CN"/>
              </w:rPr>
              <w:t>2、地表水环境质量现状</w:t>
            </w:r>
          </w:p>
          <w:p w14:paraId="383A7433">
            <w:pPr>
              <w:pStyle w:val="16"/>
              <w:bidi w:val="0"/>
              <w:ind w:left="0" w:leftChars="0" w:firstLine="480" w:firstLineChars="200"/>
              <w:rPr>
                <w:rFonts w:hint="default"/>
                <w:color w:val="auto"/>
                <w:lang w:val="en-US" w:eastAsia="zh-CN"/>
              </w:rPr>
            </w:pPr>
            <w:r>
              <w:rPr>
                <w:rFonts w:hint="eastAsia"/>
                <w:color w:val="auto"/>
                <w:lang w:val="en-US" w:eastAsia="zh-CN"/>
              </w:rPr>
              <w:t>为了解本项目所在地水环境质量现状，本次评价引用岳阳市生态环境局发布的《岳阳市2024年度生态环境质量公报》中“三、地表水环境（主要江河水质状况：新墙河水质总体为优，9个控制断面水质均达到或优于Ⅱ类”，因此，新墙河水质较好。</w:t>
            </w:r>
          </w:p>
          <w:p w14:paraId="53D9C4BE">
            <w:pPr>
              <w:pStyle w:val="15"/>
              <w:bidi w:val="0"/>
              <w:rPr>
                <w:rFonts w:hint="eastAsia"/>
                <w:color w:val="auto"/>
                <w:lang w:val="en-US" w:eastAsia="zh-CN"/>
              </w:rPr>
            </w:pPr>
            <w:r>
              <w:rPr>
                <w:rFonts w:hint="eastAsia"/>
                <w:color w:val="auto"/>
                <w:lang w:val="en-US" w:eastAsia="zh-CN"/>
              </w:rPr>
              <w:t>3、声环境质量现状</w:t>
            </w:r>
          </w:p>
          <w:p w14:paraId="7EC58BAA">
            <w:pPr>
              <w:pStyle w:val="16"/>
              <w:bidi w:val="0"/>
              <w:ind w:left="0" w:leftChars="0" w:firstLine="480" w:firstLineChars="200"/>
              <w:rPr>
                <w:rFonts w:hint="eastAsia"/>
                <w:color w:val="auto"/>
                <w:lang w:val="en-US" w:eastAsia="zh-CN"/>
              </w:rPr>
            </w:pPr>
            <w:r>
              <w:rPr>
                <w:rFonts w:hint="eastAsia"/>
                <w:color w:val="auto"/>
                <w:lang w:val="en-US" w:eastAsia="zh-CN"/>
              </w:rPr>
              <w:t>为了解项目所在地噪声环境质量现状，本次评价建设单位委托</w:t>
            </w:r>
            <w:r>
              <w:rPr>
                <w:rFonts w:hint="eastAsia"/>
                <w:color w:val="auto"/>
                <w:highlight w:val="none"/>
                <w:lang w:val="en-US" w:eastAsia="zh-CN"/>
              </w:rPr>
              <w:t>湖南中昊检测有限公司2025年7月24日～25日</w:t>
            </w:r>
            <w:r>
              <w:rPr>
                <w:rFonts w:hint="eastAsia"/>
                <w:color w:val="auto"/>
                <w:lang w:val="en-US" w:eastAsia="zh-CN"/>
              </w:rPr>
              <w:t>在该项目厂区所在区域声环境进行监测。</w:t>
            </w:r>
          </w:p>
          <w:p w14:paraId="1342CABB">
            <w:pPr>
              <w:pStyle w:val="16"/>
              <w:bidi w:val="0"/>
              <w:ind w:left="0" w:leftChars="0" w:firstLine="480" w:firstLineChars="200"/>
              <w:rPr>
                <w:rFonts w:hint="eastAsia"/>
                <w:color w:val="auto"/>
                <w:lang w:val="en-US" w:eastAsia="zh-CN"/>
              </w:rPr>
            </w:pPr>
            <w:r>
              <w:rPr>
                <w:rFonts w:hint="eastAsia"/>
                <w:color w:val="auto"/>
                <w:lang w:val="en-US" w:eastAsia="zh-CN"/>
              </w:rPr>
              <w:t>①监测因子：Leq[dB(A)]；</w:t>
            </w:r>
          </w:p>
          <w:p w14:paraId="2A35438D">
            <w:pPr>
              <w:pStyle w:val="16"/>
              <w:bidi w:val="0"/>
              <w:ind w:left="0" w:leftChars="0" w:firstLine="480" w:firstLineChars="200"/>
              <w:rPr>
                <w:rFonts w:hint="eastAsia"/>
                <w:color w:val="auto"/>
                <w:lang w:val="en-US" w:eastAsia="zh-CN"/>
              </w:rPr>
            </w:pPr>
            <w:r>
              <w:rPr>
                <w:rFonts w:hint="eastAsia"/>
                <w:color w:val="auto"/>
                <w:lang w:val="en-US" w:eastAsia="zh-CN"/>
              </w:rPr>
              <w:t>②监测点位：N1：厂界东侧外1m、N2：厂界南侧外1m、N3：厂界西侧外1m、N4：厂界北侧外1m、N5：西南侧70m居民、N6：东北侧60m居民；</w:t>
            </w:r>
          </w:p>
          <w:p w14:paraId="6A0E9596">
            <w:pPr>
              <w:pStyle w:val="16"/>
              <w:bidi w:val="0"/>
              <w:ind w:left="0" w:leftChars="0" w:firstLine="480" w:firstLineChars="200"/>
              <w:rPr>
                <w:rFonts w:hint="eastAsia"/>
                <w:color w:val="auto"/>
                <w:lang w:val="en-US" w:eastAsia="zh-CN"/>
              </w:rPr>
            </w:pPr>
            <w:r>
              <w:rPr>
                <w:rFonts w:hint="eastAsia"/>
                <w:color w:val="auto"/>
                <w:lang w:val="en-US" w:eastAsia="zh-CN"/>
              </w:rPr>
              <w:t>③监测时间及频次：昼夜监测各一次，连续2天；</w:t>
            </w:r>
          </w:p>
          <w:p w14:paraId="097E9DDB">
            <w:pPr>
              <w:pStyle w:val="16"/>
              <w:bidi w:val="0"/>
              <w:ind w:left="0" w:leftChars="0" w:firstLine="480" w:firstLineChars="200"/>
              <w:rPr>
                <w:rFonts w:hint="default"/>
                <w:color w:val="auto"/>
                <w:lang w:val="en-US" w:eastAsia="zh-CN"/>
              </w:rPr>
            </w:pPr>
            <w:r>
              <w:rPr>
                <w:rFonts w:hint="eastAsia"/>
                <w:color w:val="auto"/>
                <w:lang w:val="en-US" w:eastAsia="zh-CN"/>
              </w:rPr>
              <w:t>④监测结果：详见下表。</w:t>
            </w:r>
          </w:p>
          <w:p w14:paraId="27E80B6E">
            <w:pPr>
              <w:pStyle w:val="17"/>
              <w:bidi w:val="0"/>
              <w:rPr>
                <w:rFonts w:hint="eastAsia"/>
                <w:color w:val="auto"/>
                <w:lang w:val="en-US" w:eastAsia="zh-CN"/>
              </w:rPr>
            </w:pPr>
            <w:r>
              <w:rPr>
                <w:rFonts w:hint="eastAsia"/>
                <w:color w:val="auto"/>
                <w:lang w:val="en-US" w:eastAsia="zh-CN"/>
              </w:rPr>
              <w:t>表3-3  声环境质量监测结果</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290"/>
              <w:gridCol w:w="1160"/>
              <w:gridCol w:w="1118"/>
              <w:gridCol w:w="1159"/>
              <w:gridCol w:w="880"/>
            </w:tblGrid>
            <w:tr w14:paraId="6174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2" w:type="dxa"/>
                  <w:vAlign w:val="center"/>
                </w:tcPr>
                <w:p w14:paraId="7047587A">
                  <w:pPr>
                    <w:pStyle w:val="18"/>
                    <w:bidi w:val="0"/>
                    <w:jc w:val="center"/>
                    <w:rPr>
                      <w:rFonts w:hint="default"/>
                      <w:color w:val="auto"/>
                      <w:lang w:val="en-US" w:eastAsia="zh-CN"/>
                    </w:rPr>
                  </w:pPr>
                  <w:r>
                    <w:rPr>
                      <w:rFonts w:hint="eastAsia"/>
                      <w:color w:val="auto"/>
                      <w:lang w:val="en-US" w:eastAsia="zh-CN"/>
                    </w:rPr>
                    <w:t>采样日期</w:t>
                  </w:r>
                </w:p>
              </w:tc>
              <w:tc>
                <w:tcPr>
                  <w:tcW w:w="2290" w:type="dxa"/>
                  <w:vAlign w:val="center"/>
                </w:tcPr>
                <w:p w14:paraId="7684ABAE">
                  <w:pPr>
                    <w:pStyle w:val="18"/>
                    <w:bidi w:val="0"/>
                    <w:jc w:val="center"/>
                    <w:rPr>
                      <w:rFonts w:hint="default"/>
                      <w:color w:val="auto"/>
                      <w:lang w:val="en-US" w:eastAsia="zh-CN"/>
                    </w:rPr>
                  </w:pPr>
                  <w:r>
                    <w:rPr>
                      <w:rFonts w:hint="eastAsia"/>
                      <w:color w:val="auto"/>
                      <w:lang w:val="en-US" w:eastAsia="zh-CN"/>
                    </w:rPr>
                    <w:t>检测点位</w:t>
                  </w:r>
                </w:p>
              </w:tc>
              <w:tc>
                <w:tcPr>
                  <w:tcW w:w="1160" w:type="dxa"/>
                  <w:vAlign w:val="center"/>
                </w:tcPr>
                <w:p w14:paraId="3AA19F2A">
                  <w:pPr>
                    <w:pStyle w:val="18"/>
                    <w:bidi w:val="0"/>
                    <w:jc w:val="center"/>
                    <w:rPr>
                      <w:rFonts w:hint="default"/>
                      <w:color w:val="auto"/>
                      <w:lang w:val="en-US" w:eastAsia="zh-CN"/>
                    </w:rPr>
                  </w:pPr>
                  <w:r>
                    <w:rPr>
                      <w:rFonts w:hint="eastAsia"/>
                      <w:color w:val="auto"/>
                      <w:lang w:val="en-US" w:eastAsia="zh-CN"/>
                    </w:rPr>
                    <w:t>检测时段</w:t>
                  </w:r>
                </w:p>
              </w:tc>
              <w:tc>
                <w:tcPr>
                  <w:tcW w:w="1118" w:type="dxa"/>
                  <w:vAlign w:val="center"/>
                </w:tcPr>
                <w:p w14:paraId="3F5D77ED">
                  <w:pPr>
                    <w:pStyle w:val="18"/>
                    <w:bidi w:val="0"/>
                    <w:jc w:val="center"/>
                    <w:rPr>
                      <w:rFonts w:hint="default"/>
                      <w:color w:val="auto"/>
                      <w:lang w:val="en-US" w:eastAsia="zh-CN"/>
                    </w:rPr>
                  </w:pPr>
                  <w:r>
                    <w:rPr>
                      <w:rFonts w:hint="eastAsia"/>
                      <w:color w:val="auto"/>
                      <w:lang w:val="en-US" w:eastAsia="zh-CN"/>
                    </w:rPr>
                    <w:t>检测结果</w:t>
                  </w:r>
                </w:p>
              </w:tc>
              <w:tc>
                <w:tcPr>
                  <w:tcW w:w="1159" w:type="dxa"/>
                  <w:vAlign w:val="center"/>
                </w:tcPr>
                <w:p w14:paraId="200E13AD">
                  <w:pPr>
                    <w:pStyle w:val="18"/>
                    <w:bidi w:val="0"/>
                    <w:jc w:val="center"/>
                    <w:rPr>
                      <w:rFonts w:hint="default"/>
                      <w:color w:val="auto"/>
                      <w:lang w:val="en-US" w:eastAsia="zh-CN"/>
                    </w:rPr>
                  </w:pPr>
                  <w:r>
                    <w:rPr>
                      <w:rFonts w:hint="eastAsia"/>
                      <w:color w:val="auto"/>
                      <w:lang w:val="en-US" w:eastAsia="zh-CN"/>
                    </w:rPr>
                    <w:t>参考限值</w:t>
                  </w:r>
                </w:p>
              </w:tc>
              <w:tc>
                <w:tcPr>
                  <w:tcW w:w="880" w:type="dxa"/>
                  <w:vAlign w:val="center"/>
                </w:tcPr>
                <w:p w14:paraId="774DF9ED">
                  <w:pPr>
                    <w:pStyle w:val="18"/>
                    <w:bidi w:val="0"/>
                    <w:jc w:val="center"/>
                    <w:rPr>
                      <w:rFonts w:hint="default"/>
                      <w:color w:val="auto"/>
                      <w:lang w:val="en-US" w:eastAsia="zh-CN"/>
                    </w:rPr>
                  </w:pPr>
                  <w:r>
                    <w:rPr>
                      <w:rFonts w:hint="eastAsia"/>
                      <w:color w:val="auto"/>
                      <w:lang w:val="en-US" w:eastAsia="zh-CN"/>
                    </w:rPr>
                    <w:t>单位</w:t>
                  </w:r>
                </w:p>
              </w:tc>
            </w:tr>
            <w:tr w14:paraId="436B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restart"/>
                  <w:vAlign w:val="center"/>
                </w:tcPr>
                <w:p w14:paraId="128D9B77">
                  <w:pPr>
                    <w:pStyle w:val="18"/>
                    <w:bidi w:val="0"/>
                    <w:jc w:val="both"/>
                    <w:rPr>
                      <w:rFonts w:hint="default"/>
                      <w:color w:val="auto"/>
                      <w:lang w:val="en-US" w:eastAsia="zh-CN"/>
                    </w:rPr>
                  </w:pPr>
                  <w:r>
                    <w:rPr>
                      <w:rFonts w:hint="eastAsia"/>
                      <w:color w:val="auto"/>
                      <w:lang w:val="en-US" w:eastAsia="zh-CN"/>
                    </w:rPr>
                    <w:t>2025.07.24</w:t>
                  </w:r>
                </w:p>
              </w:tc>
              <w:tc>
                <w:tcPr>
                  <w:tcW w:w="2290" w:type="dxa"/>
                  <w:vAlign w:val="center"/>
                </w:tcPr>
                <w:p w14:paraId="38E33497">
                  <w:pPr>
                    <w:pStyle w:val="18"/>
                    <w:bidi w:val="0"/>
                    <w:jc w:val="center"/>
                    <w:rPr>
                      <w:rFonts w:hint="eastAsia"/>
                      <w:color w:val="auto"/>
                      <w:lang w:val="en-US" w:eastAsia="zh-CN"/>
                    </w:rPr>
                  </w:pPr>
                  <w:r>
                    <w:rPr>
                      <w:rFonts w:hint="eastAsia"/>
                      <w:color w:val="auto"/>
                      <w:lang w:val="en-US" w:eastAsia="zh-CN"/>
                    </w:rPr>
                    <w:t>N1厂界东侧外1m</w:t>
                  </w:r>
                </w:p>
              </w:tc>
              <w:tc>
                <w:tcPr>
                  <w:tcW w:w="1160" w:type="dxa"/>
                  <w:vAlign w:val="center"/>
                </w:tcPr>
                <w:p w14:paraId="5A6B0CA6">
                  <w:pPr>
                    <w:pStyle w:val="18"/>
                    <w:bidi w:val="0"/>
                    <w:jc w:val="center"/>
                    <w:rPr>
                      <w:rFonts w:hint="default"/>
                      <w:color w:val="auto"/>
                      <w:lang w:val="en-US" w:eastAsia="zh-CN"/>
                    </w:rPr>
                  </w:pPr>
                  <w:r>
                    <w:rPr>
                      <w:rFonts w:hint="eastAsia"/>
                      <w:color w:val="auto"/>
                      <w:lang w:val="en-US" w:eastAsia="zh-CN"/>
                    </w:rPr>
                    <w:t>昼间</w:t>
                  </w:r>
                </w:p>
              </w:tc>
              <w:tc>
                <w:tcPr>
                  <w:tcW w:w="1118" w:type="dxa"/>
                  <w:vAlign w:val="center"/>
                </w:tcPr>
                <w:p w14:paraId="60AAD9C6">
                  <w:pPr>
                    <w:pStyle w:val="18"/>
                    <w:bidi w:val="0"/>
                    <w:jc w:val="center"/>
                    <w:rPr>
                      <w:rFonts w:hint="default"/>
                      <w:color w:val="auto"/>
                      <w:lang w:val="en-US" w:eastAsia="zh-CN"/>
                    </w:rPr>
                  </w:pPr>
                  <w:r>
                    <w:rPr>
                      <w:rFonts w:hint="eastAsia"/>
                      <w:color w:val="auto"/>
                      <w:lang w:val="en-US" w:eastAsia="zh-CN"/>
                    </w:rPr>
                    <w:t>49</w:t>
                  </w:r>
                </w:p>
              </w:tc>
              <w:tc>
                <w:tcPr>
                  <w:tcW w:w="1159" w:type="dxa"/>
                  <w:vAlign w:val="center"/>
                </w:tcPr>
                <w:p w14:paraId="1C2CB3CF">
                  <w:pPr>
                    <w:pStyle w:val="18"/>
                    <w:bidi w:val="0"/>
                    <w:jc w:val="center"/>
                    <w:rPr>
                      <w:rFonts w:hint="default"/>
                      <w:color w:val="auto"/>
                      <w:lang w:val="en-US" w:eastAsia="zh-CN"/>
                    </w:rPr>
                  </w:pPr>
                  <w:r>
                    <w:rPr>
                      <w:rFonts w:hint="eastAsia"/>
                      <w:color w:val="auto"/>
                      <w:lang w:val="en-US" w:eastAsia="zh-CN"/>
                    </w:rPr>
                    <w:t>60</w:t>
                  </w:r>
                </w:p>
              </w:tc>
              <w:tc>
                <w:tcPr>
                  <w:tcW w:w="880" w:type="dxa"/>
                  <w:vAlign w:val="center"/>
                </w:tcPr>
                <w:p w14:paraId="5B96EE38">
                  <w:pPr>
                    <w:pStyle w:val="18"/>
                    <w:bidi w:val="0"/>
                    <w:jc w:val="center"/>
                    <w:rPr>
                      <w:rFonts w:hint="default"/>
                      <w:color w:val="auto"/>
                      <w:lang w:val="en-US" w:eastAsia="zh-CN"/>
                    </w:rPr>
                  </w:pPr>
                  <w:r>
                    <w:rPr>
                      <w:rFonts w:hint="eastAsia"/>
                      <w:color w:val="auto"/>
                      <w:lang w:val="en-US" w:eastAsia="zh-CN"/>
                    </w:rPr>
                    <w:t>dB(A)</w:t>
                  </w:r>
                </w:p>
              </w:tc>
            </w:tr>
            <w:tr w14:paraId="0C62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6F6AFC05">
                  <w:pPr>
                    <w:pStyle w:val="18"/>
                    <w:bidi w:val="0"/>
                    <w:jc w:val="both"/>
                    <w:rPr>
                      <w:rFonts w:hint="eastAsia"/>
                      <w:color w:val="auto"/>
                      <w:lang w:val="en-US" w:eastAsia="zh-CN"/>
                    </w:rPr>
                  </w:pPr>
                </w:p>
              </w:tc>
              <w:tc>
                <w:tcPr>
                  <w:tcW w:w="2290" w:type="dxa"/>
                  <w:vAlign w:val="center"/>
                </w:tcPr>
                <w:p w14:paraId="4384AD68">
                  <w:pPr>
                    <w:pStyle w:val="18"/>
                    <w:bidi w:val="0"/>
                    <w:jc w:val="center"/>
                    <w:rPr>
                      <w:rFonts w:hint="eastAsia"/>
                      <w:color w:val="auto"/>
                      <w:lang w:val="en-US" w:eastAsia="zh-CN"/>
                    </w:rPr>
                  </w:pPr>
                  <w:r>
                    <w:rPr>
                      <w:rFonts w:hint="eastAsia"/>
                      <w:color w:val="auto"/>
                      <w:lang w:val="en-US" w:eastAsia="zh-CN"/>
                    </w:rPr>
                    <w:t>N1厂界东侧外1m</w:t>
                  </w:r>
                </w:p>
              </w:tc>
              <w:tc>
                <w:tcPr>
                  <w:tcW w:w="1160" w:type="dxa"/>
                  <w:vAlign w:val="center"/>
                </w:tcPr>
                <w:p w14:paraId="46D03B27">
                  <w:pPr>
                    <w:pStyle w:val="18"/>
                    <w:bidi w:val="0"/>
                    <w:jc w:val="center"/>
                    <w:rPr>
                      <w:rFonts w:hint="default"/>
                      <w:color w:val="auto"/>
                      <w:lang w:val="en-US" w:eastAsia="zh-CN"/>
                    </w:rPr>
                  </w:pPr>
                  <w:r>
                    <w:rPr>
                      <w:rFonts w:hint="eastAsia"/>
                      <w:color w:val="auto"/>
                      <w:lang w:val="en-US" w:eastAsia="zh-CN"/>
                    </w:rPr>
                    <w:t>夜间</w:t>
                  </w:r>
                </w:p>
              </w:tc>
              <w:tc>
                <w:tcPr>
                  <w:tcW w:w="1118" w:type="dxa"/>
                  <w:vAlign w:val="center"/>
                </w:tcPr>
                <w:p w14:paraId="476959DF">
                  <w:pPr>
                    <w:pStyle w:val="18"/>
                    <w:bidi w:val="0"/>
                    <w:jc w:val="center"/>
                    <w:rPr>
                      <w:rFonts w:hint="default"/>
                      <w:color w:val="auto"/>
                      <w:lang w:val="en-US" w:eastAsia="zh-CN"/>
                    </w:rPr>
                  </w:pPr>
                  <w:r>
                    <w:rPr>
                      <w:rFonts w:hint="eastAsia"/>
                      <w:color w:val="auto"/>
                      <w:lang w:val="en-US" w:eastAsia="zh-CN"/>
                    </w:rPr>
                    <w:t>42</w:t>
                  </w:r>
                </w:p>
              </w:tc>
              <w:tc>
                <w:tcPr>
                  <w:tcW w:w="1159" w:type="dxa"/>
                  <w:vAlign w:val="center"/>
                </w:tcPr>
                <w:p w14:paraId="6C488C95">
                  <w:pPr>
                    <w:pStyle w:val="18"/>
                    <w:bidi w:val="0"/>
                    <w:jc w:val="center"/>
                    <w:rPr>
                      <w:rFonts w:hint="default"/>
                      <w:color w:val="auto"/>
                      <w:lang w:val="en-US" w:eastAsia="zh-CN"/>
                    </w:rPr>
                  </w:pPr>
                  <w:r>
                    <w:rPr>
                      <w:rFonts w:hint="eastAsia"/>
                      <w:color w:val="auto"/>
                      <w:lang w:val="en-US" w:eastAsia="zh-CN"/>
                    </w:rPr>
                    <w:t>50</w:t>
                  </w:r>
                </w:p>
              </w:tc>
              <w:tc>
                <w:tcPr>
                  <w:tcW w:w="880" w:type="dxa"/>
                  <w:vAlign w:val="center"/>
                </w:tcPr>
                <w:p w14:paraId="35E343CD">
                  <w:pPr>
                    <w:pStyle w:val="18"/>
                    <w:bidi w:val="0"/>
                    <w:jc w:val="center"/>
                    <w:rPr>
                      <w:rFonts w:hint="eastAsia"/>
                      <w:color w:val="auto"/>
                      <w:lang w:val="en-US" w:eastAsia="zh-CN"/>
                    </w:rPr>
                  </w:pPr>
                  <w:r>
                    <w:rPr>
                      <w:rFonts w:hint="eastAsia"/>
                      <w:color w:val="auto"/>
                      <w:lang w:val="en-US" w:eastAsia="zh-CN"/>
                    </w:rPr>
                    <w:t>dB(A)</w:t>
                  </w:r>
                </w:p>
              </w:tc>
            </w:tr>
            <w:tr w14:paraId="2294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39F7AA1E">
                  <w:pPr>
                    <w:pStyle w:val="18"/>
                    <w:bidi w:val="0"/>
                    <w:jc w:val="center"/>
                    <w:rPr>
                      <w:rFonts w:hint="eastAsia"/>
                      <w:color w:val="auto"/>
                      <w:lang w:val="en-US" w:eastAsia="zh-CN"/>
                    </w:rPr>
                  </w:pPr>
                </w:p>
              </w:tc>
              <w:tc>
                <w:tcPr>
                  <w:tcW w:w="2290" w:type="dxa"/>
                  <w:vAlign w:val="center"/>
                </w:tcPr>
                <w:p w14:paraId="643B839D">
                  <w:pPr>
                    <w:pStyle w:val="18"/>
                    <w:bidi w:val="0"/>
                    <w:jc w:val="center"/>
                    <w:rPr>
                      <w:rFonts w:hint="eastAsia"/>
                      <w:color w:val="auto"/>
                      <w:lang w:val="en-US" w:eastAsia="zh-CN"/>
                    </w:rPr>
                  </w:pPr>
                  <w:r>
                    <w:rPr>
                      <w:rFonts w:hint="eastAsia"/>
                      <w:color w:val="auto"/>
                      <w:lang w:val="en-US" w:eastAsia="zh-CN"/>
                    </w:rPr>
                    <w:t>N2厂界南侧外1m</w:t>
                  </w:r>
                </w:p>
              </w:tc>
              <w:tc>
                <w:tcPr>
                  <w:tcW w:w="1160" w:type="dxa"/>
                  <w:vAlign w:val="center"/>
                </w:tcPr>
                <w:p w14:paraId="11C6D3D4">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3B6BB8D5">
                  <w:pPr>
                    <w:pStyle w:val="18"/>
                    <w:bidi w:val="0"/>
                    <w:jc w:val="center"/>
                    <w:rPr>
                      <w:rFonts w:hint="default"/>
                      <w:color w:val="auto"/>
                      <w:lang w:val="en-US" w:eastAsia="zh-CN"/>
                    </w:rPr>
                  </w:pPr>
                  <w:r>
                    <w:rPr>
                      <w:rFonts w:hint="eastAsia"/>
                      <w:color w:val="auto"/>
                      <w:lang w:val="en-US" w:eastAsia="zh-CN"/>
                    </w:rPr>
                    <w:t>49</w:t>
                  </w:r>
                </w:p>
              </w:tc>
              <w:tc>
                <w:tcPr>
                  <w:tcW w:w="1159" w:type="dxa"/>
                  <w:vAlign w:val="center"/>
                </w:tcPr>
                <w:p w14:paraId="77ABE8AE">
                  <w:pPr>
                    <w:pStyle w:val="18"/>
                    <w:bidi w:val="0"/>
                    <w:jc w:val="center"/>
                    <w:rPr>
                      <w:rFonts w:hint="default"/>
                      <w:color w:val="auto"/>
                      <w:lang w:val="en-US" w:eastAsia="zh-CN"/>
                    </w:rPr>
                  </w:pPr>
                  <w:r>
                    <w:rPr>
                      <w:rFonts w:hint="eastAsia"/>
                      <w:color w:val="auto"/>
                      <w:lang w:val="en-US" w:eastAsia="zh-CN"/>
                    </w:rPr>
                    <w:t>60</w:t>
                  </w:r>
                </w:p>
              </w:tc>
              <w:tc>
                <w:tcPr>
                  <w:tcW w:w="880" w:type="dxa"/>
                  <w:vAlign w:val="center"/>
                </w:tcPr>
                <w:p w14:paraId="053712AD">
                  <w:pPr>
                    <w:pStyle w:val="18"/>
                    <w:bidi w:val="0"/>
                    <w:jc w:val="center"/>
                    <w:rPr>
                      <w:rFonts w:hint="eastAsia"/>
                      <w:color w:val="auto"/>
                      <w:lang w:val="en-US" w:eastAsia="zh-CN"/>
                    </w:rPr>
                  </w:pPr>
                  <w:r>
                    <w:rPr>
                      <w:rFonts w:hint="eastAsia"/>
                      <w:color w:val="auto"/>
                      <w:lang w:val="en-US" w:eastAsia="zh-CN"/>
                    </w:rPr>
                    <w:t>dB(A)</w:t>
                  </w:r>
                </w:p>
              </w:tc>
            </w:tr>
            <w:tr w14:paraId="0CB5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34DC4C8D">
                  <w:pPr>
                    <w:pStyle w:val="18"/>
                    <w:bidi w:val="0"/>
                    <w:jc w:val="center"/>
                    <w:rPr>
                      <w:rFonts w:hint="eastAsia"/>
                      <w:color w:val="auto"/>
                      <w:lang w:val="en-US" w:eastAsia="zh-CN"/>
                    </w:rPr>
                  </w:pPr>
                </w:p>
              </w:tc>
              <w:tc>
                <w:tcPr>
                  <w:tcW w:w="2290" w:type="dxa"/>
                  <w:vAlign w:val="center"/>
                </w:tcPr>
                <w:p w14:paraId="74AEF373">
                  <w:pPr>
                    <w:pStyle w:val="18"/>
                    <w:bidi w:val="0"/>
                    <w:jc w:val="center"/>
                    <w:rPr>
                      <w:rFonts w:hint="eastAsia"/>
                      <w:color w:val="auto"/>
                      <w:lang w:val="en-US" w:eastAsia="zh-CN"/>
                    </w:rPr>
                  </w:pPr>
                  <w:r>
                    <w:rPr>
                      <w:rFonts w:hint="eastAsia"/>
                      <w:color w:val="auto"/>
                      <w:lang w:val="en-US" w:eastAsia="zh-CN"/>
                    </w:rPr>
                    <w:t>N2厂界南侧外1m</w:t>
                  </w:r>
                </w:p>
              </w:tc>
              <w:tc>
                <w:tcPr>
                  <w:tcW w:w="1160" w:type="dxa"/>
                  <w:vAlign w:val="center"/>
                </w:tcPr>
                <w:p w14:paraId="1DD2FEE9">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1A45520C">
                  <w:pPr>
                    <w:pStyle w:val="18"/>
                    <w:bidi w:val="0"/>
                    <w:jc w:val="center"/>
                    <w:rPr>
                      <w:rFonts w:hint="default"/>
                      <w:color w:val="auto"/>
                      <w:lang w:val="en-US" w:eastAsia="zh-CN"/>
                    </w:rPr>
                  </w:pPr>
                  <w:r>
                    <w:rPr>
                      <w:rFonts w:hint="eastAsia"/>
                      <w:color w:val="auto"/>
                      <w:lang w:val="en-US" w:eastAsia="zh-CN"/>
                    </w:rPr>
                    <w:t>41</w:t>
                  </w:r>
                </w:p>
              </w:tc>
              <w:tc>
                <w:tcPr>
                  <w:tcW w:w="1159" w:type="dxa"/>
                  <w:vAlign w:val="center"/>
                </w:tcPr>
                <w:p w14:paraId="019AE97F">
                  <w:pPr>
                    <w:pStyle w:val="18"/>
                    <w:bidi w:val="0"/>
                    <w:jc w:val="center"/>
                    <w:rPr>
                      <w:rFonts w:hint="default"/>
                      <w:color w:val="auto"/>
                      <w:lang w:val="en-US" w:eastAsia="zh-CN"/>
                    </w:rPr>
                  </w:pPr>
                  <w:r>
                    <w:rPr>
                      <w:rFonts w:hint="eastAsia"/>
                      <w:color w:val="auto"/>
                      <w:lang w:val="en-US" w:eastAsia="zh-CN"/>
                    </w:rPr>
                    <w:t>50</w:t>
                  </w:r>
                </w:p>
              </w:tc>
              <w:tc>
                <w:tcPr>
                  <w:tcW w:w="880" w:type="dxa"/>
                  <w:vAlign w:val="center"/>
                </w:tcPr>
                <w:p w14:paraId="4BD391B9">
                  <w:pPr>
                    <w:pStyle w:val="18"/>
                    <w:bidi w:val="0"/>
                    <w:jc w:val="center"/>
                    <w:rPr>
                      <w:rFonts w:hint="eastAsia"/>
                      <w:color w:val="auto"/>
                      <w:lang w:val="en-US" w:eastAsia="zh-CN"/>
                    </w:rPr>
                  </w:pPr>
                  <w:r>
                    <w:rPr>
                      <w:rFonts w:hint="eastAsia"/>
                      <w:color w:val="auto"/>
                      <w:lang w:val="en-US" w:eastAsia="zh-CN"/>
                    </w:rPr>
                    <w:t>dB(A)</w:t>
                  </w:r>
                </w:p>
              </w:tc>
            </w:tr>
            <w:tr w14:paraId="5DA5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7D93C34A">
                  <w:pPr>
                    <w:pStyle w:val="18"/>
                    <w:bidi w:val="0"/>
                    <w:jc w:val="center"/>
                    <w:rPr>
                      <w:rFonts w:hint="eastAsia"/>
                      <w:color w:val="auto"/>
                      <w:lang w:val="en-US" w:eastAsia="zh-CN"/>
                    </w:rPr>
                  </w:pPr>
                </w:p>
              </w:tc>
              <w:tc>
                <w:tcPr>
                  <w:tcW w:w="2290" w:type="dxa"/>
                  <w:vAlign w:val="center"/>
                </w:tcPr>
                <w:p w14:paraId="7888D3A3">
                  <w:pPr>
                    <w:pStyle w:val="18"/>
                    <w:bidi w:val="0"/>
                    <w:jc w:val="center"/>
                    <w:rPr>
                      <w:rFonts w:hint="eastAsia"/>
                      <w:color w:val="auto"/>
                      <w:lang w:val="en-US" w:eastAsia="zh-CN"/>
                    </w:rPr>
                  </w:pPr>
                  <w:r>
                    <w:rPr>
                      <w:rFonts w:hint="eastAsia"/>
                      <w:color w:val="auto"/>
                      <w:lang w:val="en-US" w:eastAsia="zh-CN"/>
                    </w:rPr>
                    <w:t>N3厂界西侧外1m</w:t>
                  </w:r>
                </w:p>
              </w:tc>
              <w:tc>
                <w:tcPr>
                  <w:tcW w:w="1160" w:type="dxa"/>
                  <w:vAlign w:val="center"/>
                </w:tcPr>
                <w:p w14:paraId="1E5D3291">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2BEF2D89">
                  <w:pPr>
                    <w:pStyle w:val="18"/>
                    <w:bidi w:val="0"/>
                    <w:jc w:val="center"/>
                    <w:rPr>
                      <w:rFonts w:hint="default"/>
                      <w:color w:val="auto"/>
                      <w:lang w:val="en-US" w:eastAsia="zh-CN"/>
                    </w:rPr>
                  </w:pPr>
                  <w:r>
                    <w:rPr>
                      <w:rFonts w:hint="eastAsia"/>
                      <w:color w:val="auto"/>
                      <w:lang w:val="en-US" w:eastAsia="zh-CN"/>
                    </w:rPr>
                    <w:t>46</w:t>
                  </w:r>
                </w:p>
              </w:tc>
              <w:tc>
                <w:tcPr>
                  <w:tcW w:w="1159" w:type="dxa"/>
                  <w:vAlign w:val="center"/>
                </w:tcPr>
                <w:p w14:paraId="6C9CF8AB">
                  <w:pPr>
                    <w:pStyle w:val="18"/>
                    <w:bidi w:val="0"/>
                    <w:jc w:val="center"/>
                    <w:rPr>
                      <w:rFonts w:hint="default"/>
                      <w:color w:val="auto"/>
                      <w:lang w:val="en-US" w:eastAsia="zh-CN"/>
                    </w:rPr>
                  </w:pPr>
                  <w:r>
                    <w:rPr>
                      <w:rFonts w:hint="eastAsia"/>
                      <w:color w:val="auto"/>
                      <w:lang w:val="en-US" w:eastAsia="zh-CN"/>
                    </w:rPr>
                    <w:t>60</w:t>
                  </w:r>
                </w:p>
              </w:tc>
              <w:tc>
                <w:tcPr>
                  <w:tcW w:w="880" w:type="dxa"/>
                  <w:vAlign w:val="center"/>
                </w:tcPr>
                <w:p w14:paraId="75B30420">
                  <w:pPr>
                    <w:pStyle w:val="18"/>
                    <w:bidi w:val="0"/>
                    <w:jc w:val="center"/>
                    <w:rPr>
                      <w:rFonts w:hint="eastAsia"/>
                      <w:color w:val="auto"/>
                      <w:lang w:val="en-US" w:eastAsia="zh-CN"/>
                    </w:rPr>
                  </w:pPr>
                  <w:r>
                    <w:rPr>
                      <w:rFonts w:hint="eastAsia"/>
                      <w:color w:val="auto"/>
                      <w:lang w:val="en-US" w:eastAsia="zh-CN"/>
                    </w:rPr>
                    <w:t>dB(A)</w:t>
                  </w:r>
                </w:p>
              </w:tc>
            </w:tr>
            <w:tr w14:paraId="12D6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26E59857">
                  <w:pPr>
                    <w:pStyle w:val="18"/>
                    <w:bidi w:val="0"/>
                    <w:jc w:val="center"/>
                    <w:rPr>
                      <w:rFonts w:hint="eastAsia"/>
                      <w:color w:val="auto"/>
                      <w:lang w:val="en-US" w:eastAsia="zh-CN"/>
                    </w:rPr>
                  </w:pPr>
                </w:p>
              </w:tc>
              <w:tc>
                <w:tcPr>
                  <w:tcW w:w="2290" w:type="dxa"/>
                  <w:vAlign w:val="center"/>
                </w:tcPr>
                <w:p w14:paraId="7C05BB14">
                  <w:pPr>
                    <w:pStyle w:val="18"/>
                    <w:bidi w:val="0"/>
                    <w:jc w:val="center"/>
                    <w:rPr>
                      <w:rFonts w:hint="eastAsia"/>
                      <w:color w:val="auto"/>
                      <w:lang w:val="en-US" w:eastAsia="zh-CN"/>
                    </w:rPr>
                  </w:pPr>
                  <w:r>
                    <w:rPr>
                      <w:rFonts w:hint="eastAsia"/>
                      <w:color w:val="auto"/>
                      <w:lang w:val="en-US" w:eastAsia="zh-CN"/>
                    </w:rPr>
                    <w:t>N3厂界西侧外1m</w:t>
                  </w:r>
                </w:p>
              </w:tc>
              <w:tc>
                <w:tcPr>
                  <w:tcW w:w="1160" w:type="dxa"/>
                  <w:vAlign w:val="center"/>
                </w:tcPr>
                <w:p w14:paraId="1902F9DC">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0241D82F">
                  <w:pPr>
                    <w:pStyle w:val="18"/>
                    <w:bidi w:val="0"/>
                    <w:jc w:val="center"/>
                    <w:rPr>
                      <w:rFonts w:hint="default"/>
                      <w:color w:val="auto"/>
                      <w:lang w:val="en-US" w:eastAsia="zh-CN"/>
                    </w:rPr>
                  </w:pPr>
                  <w:r>
                    <w:rPr>
                      <w:rFonts w:hint="eastAsia"/>
                      <w:color w:val="auto"/>
                      <w:lang w:val="en-US" w:eastAsia="zh-CN"/>
                    </w:rPr>
                    <w:t>41</w:t>
                  </w:r>
                </w:p>
              </w:tc>
              <w:tc>
                <w:tcPr>
                  <w:tcW w:w="1159" w:type="dxa"/>
                  <w:vAlign w:val="center"/>
                </w:tcPr>
                <w:p w14:paraId="382AD8C1">
                  <w:pPr>
                    <w:pStyle w:val="18"/>
                    <w:bidi w:val="0"/>
                    <w:jc w:val="center"/>
                    <w:rPr>
                      <w:rFonts w:hint="default"/>
                      <w:color w:val="auto"/>
                      <w:lang w:val="en-US" w:eastAsia="zh-CN"/>
                    </w:rPr>
                  </w:pPr>
                  <w:r>
                    <w:rPr>
                      <w:rFonts w:hint="eastAsia"/>
                      <w:color w:val="auto"/>
                      <w:lang w:val="en-US" w:eastAsia="zh-CN"/>
                    </w:rPr>
                    <w:t>50</w:t>
                  </w:r>
                </w:p>
              </w:tc>
              <w:tc>
                <w:tcPr>
                  <w:tcW w:w="880" w:type="dxa"/>
                  <w:vAlign w:val="center"/>
                </w:tcPr>
                <w:p w14:paraId="232BE768">
                  <w:pPr>
                    <w:pStyle w:val="18"/>
                    <w:bidi w:val="0"/>
                    <w:jc w:val="center"/>
                    <w:rPr>
                      <w:rFonts w:hint="eastAsia"/>
                      <w:color w:val="auto"/>
                      <w:lang w:val="en-US" w:eastAsia="zh-CN"/>
                    </w:rPr>
                  </w:pPr>
                  <w:r>
                    <w:rPr>
                      <w:rFonts w:hint="eastAsia"/>
                      <w:color w:val="auto"/>
                      <w:lang w:val="en-US" w:eastAsia="zh-CN"/>
                    </w:rPr>
                    <w:t>dB(A)</w:t>
                  </w:r>
                </w:p>
              </w:tc>
            </w:tr>
            <w:tr w14:paraId="38CD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063292E0">
                  <w:pPr>
                    <w:pStyle w:val="18"/>
                    <w:bidi w:val="0"/>
                    <w:jc w:val="center"/>
                    <w:rPr>
                      <w:rFonts w:hint="eastAsia"/>
                      <w:color w:val="auto"/>
                      <w:lang w:val="en-US" w:eastAsia="zh-CN"/>
                    </w:rPr>
                  </w:pPr>
                </w:p>
              </w:tc>
              <w:tc>
                <w:tcPr>
                  <w:tcW w:w="2290" w:type="dxa"/>
                  <w:vAlign w:val="center"/>
                </w:tcPr>
                <w:p w14:paraId="28F5096E">
                  <w:pPr>
                    <w:pStyle w:val="18"/>
                    <w:bidi w:val="0"/>
                    <w:jc w:val="center"/>
                    <w:rPr>
                      <w:rFonts w:hint="eastAsia"/>
                      <w:color w:val="auto"/>
                      <w:lang w:val="en-US" w:eastAsia="zh-CN"/>
                    </w:rPr>
                  </w:pPr>
                  <w:r>
                    <w:rPr>
                      <w:rFonts w:hint="eastAsia"/>
                      <w:color w:val="auto"/>
                      <w:lang w:val="en-US" w:eastAsia="zh-CN"/>
                    </w:rPr>
                    <w:t>N4厂界北侧外1m</w:t>
                  </w:r>
                </w:p>
              </w:tc>
              <w:tc>
                <w:tcPr>
                  <w:tcW w:w="1160" w:type="dxa"/>
                  <w:vAlign w:val="center"/>
                </w:tcPr>
                <w:p w14:paraId="0C750AC7">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20428C39">
                  <w:pPr>
                    <w:pStyle w:val="18"/>
                    <w:bidi w:val="0"/>
                    <w:jc w:val="center"/>
                    <w:rPr>
                      <w:rFonts w:hint="default"/>
                      <w:color w:val="auto"/>
                      <w:lang w:val="en-US" w:eastAsia="zh-CN"/>
                    </w:rPr>
                  </w:pPr>
                  <w:r>
                    <w:rPr>
                      <w:rFonts w:hint="eastAsia"/>
                      <w:color w:val="auto"/>
                      <w:lang w:val="en-US" w:eastAsia="zh-CN"/>
                    </w:rPr>
                    <w:t>47</w:t>
                  </w:r>
                </w:p>
              </w:tc>
              <w:tc>
                <w:tcPr>
                  <w:tcW w:w="1159" w:type="dxa"/>
                  <w:vAlign w:val="center"/>
                </w:tcPr>
                <w:p w14:paraId="5826381D">
                  <w:pPr>
                    <w:pStyle w:val="18"/>
                    <w:bidi w:val="0"/>
                    <w:jc w:val="center"/>
                    <w:rPr>
                      <w:rFonts w:hint="default"/>
                      <w:color w:val="auto"/>
                      <w:lang w:val="en-US" w:eastAsia="zh-CN"/>
                    </w:rPr>
                  </w:pPr>
                  <w:r>
                    <w:rPr>
                      <w:rFonts w:hint="eastAsia"/>
                      <w:color w:val="auto"/>
                      <w:lang w:val="en-US" w:eastAsia="zh-CN"/>
                    </w:rPr>
                    <w:t>60</w:t>
                  </w:r>
                </w:p>
              </w:tc>
              <w:tc>
                <w:tcPr>
                  <w:tcW w:w="880" w:type="dxa"/>
                  <w:vAlign w:val="center"/>
                </w:tcPr>
                <w:p w14:paraId="100566F7">
                  <w:pPr>
                    <w:pStyle w:val="18"/>
                    <w:bidi w:val="0"/>
                    <w:jc w:val="center"/>
                    <w:rPr>
                      <w:rFonts w:hint="eastAsia"/>
                      <w:color w:val="auto"/>
                      <w:lang w:val="en-US" w:eastAsia="zh-CN"/>
                    </w:rPr>
                  </w:pPr>
                  <w:r>
                    <w:rPr>
                      <w:rFonts w:hint="eastAsia"/>
                      <w:color w:val="auto"/>
                      <w:lang w:val="en-US" w:eastAsia="zh-CN"/>
                    </w:rPr>
                    <w:t>dB(A)</w:t>
                  </w:r>
                </w:p>
              </w:tc>
            </w:tr>
            <w:tr w14:paraId="47D5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189E881B">
                  <w:pPr>
                    <w:pStyle w:val="18"/>
                    <w:bidi w:val="0"/>
                    <w:jc w:val="center"/>
                    <w:rPr>
                      <w:rFonts w:hint="eastAsia"/>
                      <w:color w:val="auto"/>
                      <w:lang w:val="en-US" w:eastAsia="zh-CN"/>
                    </w:rPr>
                  </w:pPr>
                </w:p>
              </w:tc>
              <w:tc>
                <w:tcPr>
                  <w:tcW w:w="2290" w:type="dxa"/>
                  <w:vAlign w:val="center"/>
                </w:tcPr>
                <w:p w14:paraId="1FEE1745">
                  <w:pPr>
                    <w:pStyle w:val="18"/>
                    <w:bidi w:val="0"/>
                    <w:jc w:val="center"/>
                    <w:rPr>
                      <w:rFonts w:hint="eastAsia"/>
                      <w:color w:val="auto"/>
                      <w:lang w:val="en-US" w:eastAsia="zh-CN"/>
                    </w:rPr>
                  </w:pPr>
                  <w:r>
                    <w:rPr>
                      <w:rFonts w:hint="eastAsia"/>
                      <w:color w:val="auto"/>
                      <w:lang w:val="en-US" w:eastAsia="zh-CN"/>
                    </w:rPr>
                    <w:t>N4厂界北侧外1m</w:t>
                  </w:r>
                </w:p>
              </w:tc>
              <w:tc>
                <w:tcPr>
                  <w:tcW w:w="1160" w:type="dxa"/>
                  <w:vAlign w:val="center"/>
                </w:tcPr>
                <w:p w14:paraId="2FD63A12">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06F539C5">
                  <w:pPr>
                    <w:pStyle w:val="18"/>
                    <w:bidi w:val="0"/>
                    <w:jc w:val="center"/>
                    <w:rPr>
                      <w:rFonts w:hint="default"/>
                      <w:color w:val="auto"/>
                      <w:lang w:val="en-US" w:eastAsia="zh-CN"/>
                    </w:rPr>
                  </w:pPr>
                  <w:r>
                    <w:rPr>
                      <w:rFonts w:hint="eastAsia"/>
                      <w:color w:val="auto"/>
                      <w:lang w:val="en-US" w:eastAsia="zh-CN"/>
                    </w:rPr>
                    <w:t>39</w:t>
                  </w:r>
                </w:p>
              </w:tc>
              <w:tc>
                <w:tcPr>
                  <w:tcW w:w="1159" w:type="dxa"/>
                  <w:vAlign w:val="center"/>
                </w:tcPr>
                <w:p w14:paraId="650CE64C">
                  <w:pPr>
                    <w:pStyle w:val="18"/>
                    <w:bidi w:val="0"/>
                    <w:jc w:val="center"/>
                    <w:rPr>
                      <w:rFonts w:hint="default"/>
                      <w:color w:val="auto"/>
                      <w:lang w:val="en-US" w:eastAsia="zh-CN"/>
                    </w:rPr>
                  </w:pPr>
                  <w:r>
                    <w:rPr>
                      <w:rFonts w:hint="eastAsia"/>
                      <w:color w:val="auto"/>
                      <w:lang w:val="en-US" w:eastAsia="zh-CN"/>
                    </w:rPr>
                    <w:t>50</w:t>
                  </w:r>
                </w:p>
              </w:tc>
              <w:tc>
                <w:tcPr>
                  <w:tcW w:w="880" w:type="dxa"/>
                  <w:vAlign w:val="center"/>
                </w:tcPr>
                <w:p w14:paraId="148DEF5E">
                  <w:pPr>
                    <w:pStyle w:val="18"/>
                    <w:bidi w:val="0"/>
                    <w:jc w:val="center"/>
                    <w:rPr>
                      <w:rFonts w:hint="eastAsia"/>
                      <w:color w:val="auto"/>
                      <w:lang w:val="en-US" w:eastAsia="zh-CN"/>
                    </w:rPr>
                  </w:pPr>
                  <w:r>
                    <w:rPr>
                      <w:rFonts w:hint="eastAsia"/>
                      <w:color w:val="auto"/>
                      <w:lang w:val="en-US" w:eastAsia="zh-CN"/>
                    </w:rPr>
                    <w:t>dB(A)</w:t>
                  </w:r>
                </w:p>
              </w:tc>
            </w:tr>
            <w:tr w14:paraId="0503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15961CF5">
                  <w:pPr>
                    <w:pStyle w:val="18"/>
                    <w:bidi w:val="0"/>
                    <w:jc w:val="center"/>
                    <w:rPr>
                      <w:rFonts w:hint="eastAsia"/>
                      <w:color w:val="auto"/>
                      <w:lang w:val="en-US" w:eastAsia="zh-CN"/>
                    </w:rPr>
                  </w:pPr>
                </w:p>
              </w:tc>
              <w:tc>
                <w:tcPr>
                  <w:tcW w:w="2290" w:type="dxa"/>
                  <w:vAlign w:val="center"/>
                </w:tcPr>
                <w:p w14:paraId="5159F172">
                  <w:pPr>
                    <w:pStyle w:val="18"/>
                    <w:bidi w:val="0"/>
                    <w:jc w:val="center"/>
                    <w:rPr>
                      <w:rFonts w:hint="eastAsia"/>
                      <w:color w:val="auto"/>
                      <w:lang w:val="en-US" w:eastAsia="zh-CN"/>
                    </w:rPr>
                  </w:pPr>
                  <w:r>
                    <w:rPr>
                      <w:rFonts w:hint="eastAsia"/>
                      <w:color w:val="auto"/>
                      <w:lang w:val="en-US" w:eastAsia="zh-CN"/>
                    </w:rPr>
                    <w:t>N5西南侧70m居民</w:t>
                  </w:r>
                </w:p>
              </w:tc>
              <w:tc>
                <w:tcPr>
                  <w:tcW w:w="1160" w:type="dxa"/>
                  <w:vAlign w:val="center"/>
                </w:tcPr>
                <w:p w14:paraId="7EE7CE86">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7F298A54">
                  <w:pPr>
                    <w:pStyle w:val="18"/>
                    <w:bidi w:val="0"/>
                    <w:jc w:val="center"/>
                    <w:rPr>
                      <w:rFonts w:hint="default"/>
                      <w:color w:val="auto"/>
                      <w:lang w:val="en-US" w:eastAsia="zh-CN"/>
                    </w:rPr>
                  </w:pPr>
                  <w:r>
                    <w:rPr>
                      <w:rFonts w:hint="eastAsia"/>
                      <w:color w:val="auto"/>
                      <w:lang w:val="en-US" w:eastAsia="zh-CN"/>
                    </w:rPr>
                    <w:t>46</w:t>
                  </w:r>
                </w:p>
              </w:tc>
              <w:tc>
                <w:tcPr>
                  <w:tcW w:w="1159" w:type="dxa"/>
                  <w:vAlign w:val="center"/>
                </w:tcPr>
                <w:p w14:paraId="6157740E">
                  <w:pPr>
                    <w:pStyle w:val="18"/>
                    <w:bidi w:val="0"/>
                    <w:jc w:val="center"/>
                    <w:rPr>
                      <w:rFonts w:hint="default"/>
                      <w:color w:val="auto"/>
                      <w:lang w:val="en-US" w:eastAsia="zh-CN"/>
                    </w:rPr>
                  </w:pPr>
                  <w:r>
                    <w:rPr>
                      <w:rFonts w:hint="eastAsia"/>
                      <w:color w:val="auto"/>
                      <w:lang w:val="en-US" w:eastAsia="zh-CN"/>
                    </w:rPr>
                    <w:t>60</w:t>
                  </w:r>
                </w:p>
              </w:tc>
              <w:tc>
                <w:tcPr>
                  <w:tcW w:w="880" w:type="dxa"/>
                  <w:vAlign w:val="center"/>
                </w:tcPr>
                <w:p w14:paraId="5CFB33DF">
                  <w:pPr>
                    <w:pStyle w:val="18"/>
                    <w:bidi w:val="0"/>
                    <w:jc w:val="center"/>
                    <w:rPr>
                      <w:rFonts w:hint="eastAsia"/>
                      <w:color w:val="auto"/>
                      <w:lang w:val="en-US" w:eastAsia="zh-CN"/>
                    </w:rPr>
                  </w:pPr>
                  <w:r>
                    <w:rPr>
                      <w:rFonts w:hint="eastAsia"/>
                      <w:color w:val="auto"/>
                      <w:lang w:val="en-US" w:eastAsia="zh-CN"/>
                    </w:rPr>
                    <w:t>dB(A)</w:t>
                  </w:r>
                </w:p>
              </w:tc>
            </w:tr>
            <w:tr w14:paraId="2712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408F4F3F">
                  <w:pPr>
                    <w:pStyle w:val="18"/>
                    <w:bidi w:val="0"/>
                    <w:jc w:val="center"/>
                    <w:rPr>
                      <w:rFonts w:hint="eastAsia"/>
                      <w:color w:val="auto"/>
                      <w:lang w:val="en-US" w:eastAsia="zh-CN"/>
                    </w:rPr>
                  </w:pPr>
                </w:p>
              </w:tc>
              <w:tc>
                <w:tcPr>
                  <w:tcW w:w="2290" w:type="dxa"/>
                  <w:vAlign w:val="center"/>
                </w:tcPr>
                <w:p w14:paraId="48AE60FF">
                  <w:pPr>
                    <w:pStyle w:val="18"/>
                    <w:bidi w:val="0"/>
                    <w:jc w:val="center"/>
                    <w:rPr>
                      <w:rFonts w:hint="eastAsia"/>
                      <w:color w:val="auto"/>
                      <w:lang w:val="en-US" w:eastAsia="zh-CN"/>
                    </w:rPr>
                  </w:pPr>
                  <w:r>
                    <w:rPr>
                      <w:rFonts w:hint="eastAsia"/>
                      <w:color w:val="auto"/>
                      <w:lang w:val="en-US" w:eastAsia="zh-CN"/>
                    </w:rPr>
                    <w:t>N5西南侧70m居民</w:t>
                  </w:r>
                </w:p>
              </w:tc>
              <w:tc>
                <w:tcPr>
                  <w:tcW w:w="1160" w:type="dxa"/>
                  <w:vAlign w:val="center"/>
                </w:tcPr>
                <w:p w14:paraId="72FBB905">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3B108F49">
                  <w:pPr>
                    <w:pStyle w:val="18"/>
                    <w:bidi w:val="0"/>
                    <w:jc w:val="center"/>
                    <w:rPr>
                      <w:rFonts w:hint="default"/>
                      <w:color w:val="auto"/>
                      <w:lang w:val="en-US" w:eastAsia="zh-CN"/>
                    </w:rPr>
                  </w:pPr>
                  <w:r>
                    <w:rPr>
                      <w:rFonts w:hint="eastAsia"/>
                      <w:color w:val="auto"/>
                      <w:lang w:val="en-US" w:eastAsia="zh-CN"/>
                    </w:rPr>
                    <w:t>38</w:t>
                  </w:r>
                </w:p>
              </w:tc>
              <w:tc>
                <w:tcPr>
                  <w:tcW w:w="1159" w:type="dxa"/>
                  <w:vAlign w:val="center"/>
                </w:tcPr>
                <w:p w14:paraId="61F8AAF8">
                  <w:pPr>
                    <w:pStyle w:val="18"/>
                    <w:bidi w:val="0"/>
                    <w:jc w:val="center"/>
                    <w:rPr>
                      <w:rFonts w:hint="default"/>
                      <w:color w:val="auto"/>
                      <w:lang w:val="en-US" w:eastAsia="zh-CN"/>
                    </w:rPr>
                  </w:pPr>
                  <w:r>
                    <w:rPr>
                      <w:rFonts w:hint="eastAsia"/>
                      <w:color w:val="auto"/>
                      <w:lang w:val="en-US" w:eastAsia="zh-CN"/>
                    </w:rPr>
                    <w:t>50</w:t>
                  </w:r>
                </w:p>
              </w:tc>
              <w:tc>
                <w:tcPr>
                  <w:tcW w:w="880" w:type="dxa"/>
                  <w:vAlign w:val="center"/>
                </w:tcPr>
                <w:p w14:paraId="7FADADAA">
                  <w:pPr>
                    <w:pStyle w:val="18"/>
                    <w:bidi w:val="0"/>
                    <w:jc w:val="center"/>
                    <w:rPr>
                      <w:rFonts w:hint="eastAsia"/>
                      <w:color w:val="auto"/>
                      <w:lang w:val="en-US" w:eastAsia="zh-CN"/>
                    </w:rPr>
                  </w:pPr>
                  <w:r>
                    <w:rPr>
                      <w:rFonts w:hint="eastAsia"/>
                      <w:color w:val="auto"/>
                      <w:lang w:val="en-US" w:eastAsia="zh-CN"/>
                    </w:rPr>
                    <w:t>dB(A)</w:t>
                  </w:r>
                </w:p>
              </w:tc>
            </w:tr>
            <w:tr w14:paraId="2C38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76D64205">
                  <w:pPr>
                    <w:pStyle w:val="18"/>
                    <w:bidi w:val="0"/>
                    <w:jc w:val="center"/>
                    <w:rPr>
                      <w:rFonts w:hint="eastAsia"/>
                      <w:color w:val="auto"/>
                      <w:lang w:val="en-US" w:eastAsia="zh-CN"/>
                    </w:rPr>
                  </w:pPr>
                </w:p>
              </w:tc>
              <w:tc>
                <w:tcPr>
                  <w:tcW w:w="2290" w:type="dxa"/>
                  <w:vAlign w:val="center"/>
                </w:tcPr>
                <w:p w14:paraId="183C7EEA">
                  <w:pPr>
                    <w:pStyle w:val="18"/>
                    <w:bidi w:val="0"/>
                    <w:ind w:firstLine="0" w:firstLineChars="0"/>
                    <w:jc w:val="center"/>
                    <w:rPr>
                      <w:rFonts w:hint="eastAsia"/>
                      <w:color w:val="auto"/>
                      <w:lang w:val="en-US" w:eastAsia="zh-CN"/>
                    </w:rPr>
                  </w:pPr>
                  <w:r>
                    <w:rPr>
                      <w:rFonts w:hint="eastAsia"/>
                      <w:color w:val="auto"/>
                      <w:lang w:val="en-US" w:eastAsia="zh-CN"/>
                    </w:rPr>
                    <w:t>N6东北侧60m居民</w:t>
                  </w:r>
                </w:p>
              </w:tc>
              <w:tc>
                <w:tcPr>
                  <w:tcW w:w="1160" w:type="dxa"/>
                  <w:vAlign w:val="center"/>
                </w:tcPr>
                <w:p w14:paraId="57B9565C">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39CB89BC">
                  <w:pPr>
                    <w:pStyle w:val="18"/>
                    <w:bidi w:val="0"/>
                    <w:jc w:val="center"/>
                    <w:rPr>
                      <w:rFonts w:hint="default"/>
                      <w:color w:val="auto"/>
                      <w:lang w:val="en-US" w:eastAsia="zh-CN"/>
                    </w:rPr>
                  </w:pPr>
                  <w:r>
                    <w:rPr>
                      <w:rFonts w:hint="eastAsia"/>
                      <w:color w:val="auto"/>
                      <w:lang w:val="en-US" w:eastAsia="zh-CN"/>
                    </w:rPr>
                    <w:t>46</w:t>
                  </w:r>
                </w:p>
              </w:tc>
              <w:tc>
                <w:tcPr>
                  <w:tcW w:w="1159" w:type="dxa"/>
                  <w:vAlign w:val="center"/>
                </w:tcPr>
                <w:p w14:paraId="448DD6F4">
                  <w:pPr>
                    <w:pStyle w:val="18"/>
                    <w:bidi w:val="0"/>
                    <w:jc w:val="center"/>
                    <w:rPr>
                      <w:rFonts w:hint="eastAsia"/>
                      <w:color w:val="auto"/>
                      <w:lang w:val="en-US" w:eastAsia="zh-CN"/>
                    </w:rPr>
                  </w:pPr>
                  <w:r>
                    <w:rPr>
                      <w:rFonts w:hint="eastAsia"/>
                      <w:color w:val="auto"/>
                      <w:lang w:val="en-US" w:eastAsia="zh-CN"/>
                    </w:rPr>
                    <w:t>60</w:t>
                  </w:r>
                </w:p>
              </w:tc>
              <w:tc>
                <w:tcPr>
                  <w:tcW w:w="880" w:type="dxa"/>
                  <w:vAlign w:val="center"/>
                </w:tcPr>
                <w:p w14:paraId="3A7036E0">
                  <w:pPr>
                    <w:pStyle w:val="18"/>
                    <w:bidi w:val="0"/>
                    <w:jc w:val="center"/>
                    <w:rPr>
                      <w:rFonts w:hint="eastAsia"/>
                      <w:color w:val="auto"/>
                      <w:lang w:val="en-US" w:eastAsia="zh-CN"/>
                    </w:rPr>
                  </w:pPr>
                  <w:r>
                    <w:rPr>
                      <w:rFonts w:hint="eastAsia"/>
                      <w:color w:val="auto"/>
                      <w:lang w:val="en-US" w:eastAsia="zh-CN"/>
                    </w:rPr>
                    <w:t>dB(A)</w:t>
                  </w:r>
                </w:p>
              </w:tc>
            </w:tr>
            <w:tr w14:paraId="308A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1C95A39F">
                  <w:pPr>
                    <w:pStyle w:val="18"/>
                    <w:bidi w:val="0"/>
                    <w:jc w:val="center"/>
                    <w:rPr>
                      <w:rFonts w:hint="eastAsia"/>
                      <w:color w:val="auto"/>
                      <w:lang w:val="en-US" w:eastAsia="zh-CN"/>
                    </w:rPr>
                  </w:pPr>
                </w:p>
              </w:tc>
              <w:tc>
                <w:tcPr>
                  <w:tcW w:w="2290" w:type="dxa"/>
                  <w:vAlign w:val="center"/>
                </w:tcPr>
                <w:p w14:paraId="68887D42">
                  <w:pPr>
                    <w:pStyle w:val="18"/>
                    <w:bidi w:val="0"/>
                    <w:ind w:firstLine="0" w:firstLineChars="0"/>
                    <w:jc w:val="center"/>
                    <w:rPr>
                      <w:rFonts w:hint="eastAsia"/>
                      <w:color w:val="auto"/>
                      <w:lang w:val="en-US" w:eastAsia="zh-CN"/>
                    </w:rPr>
                  </w:pPr>
                  <w:r>
                    <w:rPr>
                      <w:rFonts w:hint="eastAsia"/>
                      <w:color w:val="auto"/>
                      <w:lang w:val="en-US" w:eastAsia="zh-CN"/>
                    </w:rPr>
                    <w:t>N6东北侧60m居民</w:t>
                  </w:r>
                </w:p>
              </w:tc>
              <w:tc>
                <w:tcPr>
                  <w:tcW w:w="1160" w:type="dxa"/>
                  <w:vAlign w:val="center"/>
                </w:tcPr>
                <w:p w14:paraId="7D00A6EB">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77E5D768">
                  <w:pPr>
                    <w:pStyle w:val="18"/>
                    <w:bidi w:val="0"/>
                    <w:jc w:val="center"/>
                    <w:rPr>
                      <w:rFonts w:hint="default"/>
                      <w:color w:val="auto"/>
                      <w:lang w:val="en-US" w:eastAsia="zh-CN"/>
                    </w:rPr>
                  </w:pPr>
                  <w:r>
                    <w:rPr>
                      <w:rFonts w:hint="eastAsia"/>
                      <w:color w:val="auto"/>
                      <w:lang w:val="en-US" w:eastAsia="zh-CN"/>
                    </w:rPr>
                    <w:t>39</w:t>
                  </w:r>
                </w:p>
              </w:tc>
              <w:tc>
                <w:tcPr>
                  <w:tcW w:w="1159" w:type="dxa"/>
                  <w:vAlign w:val="center"/>
                </w:tcPr>
                <w:p w14:paraId="262FD3D1">
                  <w:pPr>
                    <w:pStyle w:val="18"/>
                    <w:bidi w:val="0"/>
                    <w:jc w:val="center"/>
                    <w:rPr>
                      <w:rFonts w:hint="eastAsia"/>
                      <w:color w:val="auto"/>
                      <w:lang w:val="en-US" w:eastAsia="zh-CN"/>
                    </w:rPr>
                  </w:pPr>
                  <w:r>
                    <w:rPr>
                      <w:rFonts w:hint="eastAsia"/>
                      <w:color w:val="auto"/>
                      <w:lang w:val="en-US" w:eastAsia="zh-CN"/>
                    </w:rPr>
                    <w:t>50</w:t>
                  </w:r>
                </w:p>
              </w:tc>
              <w:tc>
                <w:tcPr>
                  <w:tcW w:w="880" w:type="dxa"/>
                  <w:vAlign w:val="center"/>
                </w:tcPr>
                <w:p w14:paraId="4D28254D">
                  <w:pPr>
                    <w:pStyle w:val="18"/>
                    <w:bidi w:val="0"/>
                    <w:jc w:val="center"/>
                    <w:rPr>
                      <w:rFonts w:hint="eastAsia"/>
                      <w:color w:val="auto"/>
                      <w:lang w:val="en-US" w:eastAsia="zh-CN"/>
                    </w:rPr>
                  </w:pPr>
                  <w:r>
                    <w:rPr>
                      <w:rFonts w:hint="eastAsia"/>
                      <w:color w:val="auto"/>
                      <w:lang w:val="en-US" w:eastAsia="zh-CN"/>
                    </w:rPr>
                    <w:t>dB(A)</w:t>
                  </w:r>
                </w:p>
              </w:tc>
            </w:tr>
            <w:tr w14:paraId="3FDF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restart"/>
                  <w:vAlign w:val="center"/>
                </w:tcPr>
                <w:p w14:paraId="614CF783">
                  <w:pPr>
                    <w:pStyle w:val="18"/>
                    <w:bidi w:val="0"/>
                    <w:jc w:val="center"/>
                    <w:rPr>
                      <w:rFonts w:hint="eastAsia"/>
                      <w:color w:val="auto"/>
                      <w:lang w:val="en-US" w:eastAsia="zh-CN"/>
                    </w:rPr>
                  </w:pPr>
                </w:p>
                <w:p w14:paraId="062FB1DF">
                  <w:pPr>
                    <w:pStyle w:val="18"/>
                    <w:bidi w:val="0"/>
                    <w:jc w:val="center"/>
                    <w:rPr>
                      <w:rFonts w:hint="default"/>
                      <w:color w:val="auto"/>
                      <w:lang w:val="en-US" w:eastAsia="zh-CN"/>
                    </w:rPr>
                  </w:pPr>
                  <w:r>
                    <w:rPr>
                      <w:rFonts w:hint="eastAsia"/>
                      <w:color w:val="auto"/>
                      <w:lang w:val="en-US" w:eastAsia="zh-CN"/>
                    </w:rPr>
                    <w:t>2025.07.25</w:t>
                  </w:r>
                </w:p>
              </w:tc>
              <w:tc>
                <w:tcPr>
                  <w:tcW w:w="2290" w:type="dxa"/>
                  <w:vAlign w:val="center"/>
                </w:tcPr>
                <w:p w14:paraId="1832A851">
                  <w:pPr>
                    <w:pStyle w:val="18"/>
                    <w:bidi w:val="0"/>
                    <w:ind w:firstLine="0" w:firstLineChars="0"/>
                    <w:jc w:val="center"/>
                    <w:rPr>
                      <w:rFonts w:hint="eastAsia"/>
                      <w:color w:val="auto"/>
                      <w:lang w:val="en-US" w:eastAsia="zh-CN"/>
                    </w:rPr>
                  </w:pPr>
                  <w:r>
                    <w:rPr>
                      <w:rFonts w:hint="eastAsia"/>
                      <w:color w:val="auto"/>
                      <w:lang w:val="en-US" w:eastAsia="zh-CN"/>
                    </w:rPr>
                    <w:t>N1厂界东侧外1m</w:t>
                  </w:r>
                </w:p>
              </w:tc>
              <w:tc>
                <w:tcPr>
                  <w:tcW w:w="1160" w:type="dxa"/>
                  <w:vAlign w:val="center"/>
                </w:tcPr>
                <w:p w14:paraId="2BE77A9E">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1A71ED06">
                  <w:pPr>
                    <w:pStyle w:val="18"/>
                    <w:bidi w:val="0"/>
                    <w:jc w:val="center"/>
                    <w:rPr>
                      <w:rFonts w:hint="default"/>
                      <w:color w:val="auto"/>
                      <w:lang w:val="en-US" w:eastAsia="zh-CN"/>
                    </w:rPr>
                  </w:pPr>
                  <w:r>
                    <w:rPr>
                      <w:rFonts w:hint="eastAsia"/>
                      <w:color w:val="auto"/>
                      <w:lang w:val="en-US" w:eastAsia="zh-CN"/>
                    </w:rPr>
                    <w:t>48</w:t>
                  </w:r>
                </w:p>
              </w:tc>
              <w:tc>
                <w:tcPr>
                  <w:tcW w:w="1159" w:type="dxa"/>
                  <w:vAlign w:val="center"/>
                </w:tcPr>
                <w:p w14:paraId="5D71F9B6">
                  <w:pPr>
                    <w:pStyle w:val="18"/>
                    <w:bidi w:val="0"/>
                    <w:ind w:firstLine="0" w:firstLineChars="0"/>
                    <w:jc w:val="center"/>
                    <w:rPr>
                      <w:rFonts w:hint="eastAsia"/>
                      <w:color w:val="auto"/>
                      <w:lang w:val="en-US" w:eastAsia="zh-CN"/>
                    </w:rPr>
                  </w:pPr>
                  <w:r>
                    <w:rPr>
                      <w:rFonts w:hint="eastAsia"/>
                      <w:color w:val="auto"/>
                      <w:lang w:val="en-US" w:eastAsia="zh-CN"/>
                    </w:rPr>
                    <w:t>60</w:t>
                  </w:r>
                </w:p>
              </w:tc>
              <w:tc>
                <w:tcPr>
                  <w:tcW w:w="880" w:type="dxa"/>
                  <w:vAlign w:val="center"/>
                </w:tcPr>
                <w:p w14:paraId="729F7937">
                  <w:pPr>
                    <w:pStyle w:val="18"/>
                    <w:bidi w:val="0"/>
                    <w:ind w:firstLine="0" w:firstLineChars="0"/>
                    <w:jc w:val="center"/>
                    <w:rPr>
                      <w:rFonts w:hint="eastAsia"/>
                      <w:color w:val="auto"/>
                      <w:lang w:val="en-US" w:eastAsia="zh-CN"/>
                    </w:rPr>
                  </w:pPr>
                  <w:r>
                    <w:rPr>
                      <w:rFonts w:hint="eastAsia"/>
                      <w:color w:val="auto"/>
                      <w:lang w:val="en-US" w:eastAsia="zh-CN"/>
                    </w:rPr>
                    <w:t>dB(A)</w:t>
                  </w:r>
                </w:p>
              </w:tc>
            </w:tr>
            <w:tr w14:paraId="4FD3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4713A551">
                  <w:pPr>
                    <w:pStyle w:val="18"/>
                    <w:bidi w:val="0"/>
                    <w:jc w:val="center"/>
                    <w:rPr>
                      <w:rFonts w:hint="eastAsia"/>
                      <w:color w:val="auto"/>
                      <w:lang w:val="en-US" w:eastAsia="zh-CN"/>
                    </w:rPr>
                  </w:pPr>
                </w:p>
              </w:tc>
              <w:tc>
                <w:tcPr>
                  <w:tcW w:w="2290" w:type="dxa"/>
                  <w:vAlign w:val="center"/>
                </w:tcPr>
                <w:p w14:paraId="7A2051A5">
                  <w:pPr>
                    <w:pStyle w:val="18"/>
                    <w:bidi w:val="0"/>
                    <w:ind w:firstLine="0" w:firstLineChars="0"/>
                    <w:jc w:val="center"/>
                    <w:rPr>
                      <w:rFonts w:hint="eastAsia"/>
                      <w:color w:val="auto"/>
                      <w:lang w:val="en-US" w:eastAsia="zh-CN"/>
                    </w:rPr>
                  </w:pPr>
                  <w:r>
                    <w:rPr>
                      <w:rFonts w:hint="eastAsia"/>
                      <w:color w:val="auto"/>
                      <w:lang w:val="en-US" w:eastAsia="zh-CN"/>
                    </w:rPr>
                    <w:t>N1厂界东侧外1m</w:t>
                  </w:r>
                </w:p>
              </w:tc>
              <w:tc>
                <w:tcPr>
                  <w:tcW w:w="1160" w:type="dxa"/>
                  <w:vAlign w:val="center"/>
                </w:tcPr>
                <w:p w14:paraId="6F3E9041">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1A6E8CA5">
                  <w:pPr>
                    <w:pStyle w:val="18"/>
                    <w:bidi w:val="0"/>
                    <w:jc w:val="center"/>
                    <w:rPr>
                      <w:rFonts w:hint="default"/>
                      <w:color w:val="auto"/>
                      <w:lang w:val="en-US" w:eastAsia="zh-CN"/>
                    </w:rPr>
                  </w:pPr>
                  <w:r>
                    <w:rPr>
                      <w:rFonts w:hint="eastAsia"/>
                      <w:color w:val="auto"/>
                      <w:lang w:val="en-US" w:eastAsia="zh-CN"/>
                    </w:rPr>
                    <w:t>41</w:t>
                  </w:r>
                </w:p>
              </w:tc>
              <w:tc>
                <w:tcPr>
                  <w:tcW w:w="1159" w:type="dxa"/>
                  <w:vAlign w:val="center"/>
                </w:tcPr>
                <w:p w14:paraId="3098FE34">
                  <w:pPr>
                    <w:pStyle w:val="18"/>
                    <w:bidi w:val="0"/>
                    <w:ind w:firstLine="0" w:firstLineChars="0"/>
                    <w:jc w:val="center"/>
                    <w:rPr>
                      <w:rFonts w:hint="eastAsia"/>
                      <w:color w:val="auto"/>
                      <w:lang w:val="en-US" w:eastAsia="zh-CN"/>
                    </w:rPr>
                  </w:pPr>
                  <w:r>
                    <w:rPr>
                      <w:rFonts w:hint="eastAsia"/>
                      <w:color w:val="auto"/>
                      <w:lang w:val="en-US" w:eastAsia="zh-CN"/>
                    </w:rPr>
                    <w:t>50</w:t>
                  </w:r>
                </w:p>
              </w:tc>
              <w:tc>
                <w:tcPr>
                  <w:tcW w:w="880" w:type="dxa"/>
                  <w:vAlign w:val="center"/>
                </w:tcPr>
                <w:p w14:paraId="5FC0A92B">
                  <w:pPr>
                    <w:pStyle w:val="18"/>
                    <w:bidi w:val="0"/>
                    <w:ind w:firstLine="0" w:firstLineChars="0"/>
                    <w:jc w:val="center"/>
                    <w:rPr>
                      <w:rFonts w:hint="eastAsia"/>
                      <w:color w:val="auto"/>
                      <w:lang w:val="en-US" w:eastAsia="zh-CN"/>
                    </w:rPr>
                  </w:pPr>
                  <w:r>
                    <w:rPr>
                      <w:rFonts w:hint="eastAsia"/>
                      <w:color w:val="auto"/>
                      <w:lang w:val="en-US" w:eastAsia="zh-CN"/>
                    </w:rPr>
                    <w:t>dB(A)</w:t>
                  </w:r>
                </w:p>
              </w:tc>
            </w:tr>
            <w:tr w14:paraId="6685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0A3C2826">
                  <w:pPr>
                    <w:pStyle w:val="18"/>
                    <w:bidi w:val="0"/>
                    <w:jc w:val="center"/>
                    <w:rPr>
                      <w:rFonts w:hint="eastAsia"/>
                      <w:color w:val="auto"/>
                      <w:lang w:val="en-US" w:eastAsia="zh-CN"/>
                    </w:rPr>
                  </w:pPr>
                </w:p>
              </w:tc>
              <w:tc>
                <w:tcPr>
                  <w:tcW w:w="2290" w:type="dxa"/>
                  <w:vAlign w:val="center"/>
                </w:tcPr>
                <w:p w14:paraId="57CBC1D8">
                  <w:pPr>
                    <w:pStyle w:val="18"/>
                    <w:bidi w:val="0"/>
                    <w:ind w:firstLine="0" w:firstLineChars="0"/>
                    <w:jc w:val="center"/>
                    <w:rPr>
                      <w:rFonts w:hint="eastAsia"/>
                      <w:color w:val="auto"/>
                      <w:lang w:val="en-US" w:eastAsia="zh-CN"/>
                    </w:rPr>
                  </w:pPr>
                  <w:r>
                    <w:rPr>
                      <w:rFonts w:hint="eastAsia"/>
                      <w:color w:val="auto"/>
                      <w:lang w:val="en-US" w:eastAsia="zh-CN"/>
                    </w:rPr>
                    <w:t>N2厂界南侧外1m</w:t>
                  </w:r>
                </w:p>
              </w:tc>
              <w:tc>
                <w:tcPr>
                  <w:tcW w:w="1160" w:type="dxa"/>
                  <w:vAlign w:val="center"/>
                </w:tcPr>
                <w:p w14:paraId="01617622">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3430A00F">
                  <w:pPr>
                    <w:pStyle w:val="18"/>
                    <w:bidi w:val="0"/>
                    <w:jc w:val="center"/>
                    <w:rPr>
                      <w:rFonts w:hint="default"/>
                      <w:color w:val="auto"/>
                      <w:lang w:val="en-US" w:eastAsia="zh-CN"/>
                    </w:rPr>
                  </w:pPr>
                  <w:r>
                    <w:rPr>
                      <w:rFonts w:hint="eastAsia"/>
                      <w:color w:val="auto"/>
                      <w:lang w:val="en-US" w:eastAsia="zh-CN"/>
                    </w:rPr>
                    <w:t>47</w:t>
                  </w:r>
                </w:p>
              </w:tc>
              <w:tc>
                <w:tcPr>
                  <w:tcW w:w="1159" w:type="dxa"/>
                  <w:vAlign w:val="center"/>
                </w:tcPr>
                <w:p w14:paraId="4F43F0E4">
                  <w:pPr>
                    <w:pStyle w:val="18"/>
                    <w:bidi w:val="0"/>
                    <w:ind w:firstLine="0" w:firstLineChars="0"/>
                    <w:jc w:val="center"/>
                    <w:rPr>
                      <w:rFonts w:hint="eastAsia"/>
                      <w:color w:val="auto"/>
                      <w:lang w:val="en-US" w:eastAsia="zh-CN"/>
                    </w:rPr>
                  </w:pPr>
                  <w:r>
                    <w:rPr>
                      <w:rFonts w:hint="eastAsia"/>
                      <w:color w:val="auto"/>
                      <w:lang w:val="en-US" w:eastAsia="zh-CN"/>
                    </w:rPr>
                    <w:t>60</w:t>
                  </w:r>
                </w:p>
              </w:tc>
              <w:tc>
                <w:tcPr>
                  <w:tcW w:w="880" w:type="dxa"/>
                  <w:vAlign w:val="center"/>
                </w:tcPr>
                <w:p w14:paraId="0BDEA493">
                  <w:pPr>
                    <w:pStyle w:val="18"/>
                    <w:bidi w:val="0"/>
                    <w:ind w:firstLine="0" w:firstLineChars="0"/>
                    <w:jc w:val="center"/>
                    <w:rPr>
                      <w:rFonts w:hint="eastAsia"/>
                      <w:color w:val="auto"/>
                      <w:lang w:val="en-US" w:eastAsia="zh-CN"/>
                    </w:rPr>
                  </w:pPr>
                  <w:r>
                    <w:rPr>
                      <w:rFonts w:hint="eastAsia"/>
                      <w:color w:val="auto"/>
                      <w:lang w:val="en-US" w:eastAsia="zh-CN"/>
                    </w:rPr>
                    <w:t>dB(A)</w:t>
                  </w:r>
                </w:p>
              </w:tc>
            </w:tr>
            <w:tr w14:paraId="640D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17453F22">
                  <w:pPr>
                    <w:pStyle w:val="18"/>
                    <w:bidi w:val="0"/>
                    <w:jc w:val="center"/>
                    <w:rPr>
                      <w:rFonts w:hint="eastAsia"/>
                      <w:color w:val="auto"/>
                      <w:lang w:val="en-US" w:eastAsia="zh-CN"/>
                    </w:rPr>
                  </w:pPr>
                </w:p>
              </w:tc>
              <w:tc>
                <w:tcPr>
                  <w:tcW w:w="2290" w:type="dxa"/>
                  <w:vAlign w:val="center"/>
                </w:tcPr>
                <w:p w14:paraId="5E87DB8F">
                  <w:pPr>
                    <w:pStyle w:val="18"/>
                    <w:bidi w:val="0"/>
                    <w:ind w:firstLine="0" w:firstLineChars="0"/>
                    <w:jc w:val="center"/>
                    <w:rPr>
                      <w:rFonts w:hint="eastAsia"/>
                      <w:color w:val="auto"/>
                      <w:lang w:val="en-US" w:eastAsia="zh-CN"/>
                    </w:rPr>
                  </w:pPr>
                  <w:r>
                    <w:rPr>
                      <w:rFonts w:hint="eastAsia"/>
                      <w:color w:val="auto"/>
                      <w:lang w:val="en-US" w:eastAsia="zh-CN"/>
                    </w:rPr>
                    <w:t>N2厂界南侧外1m</w:t>
                  </w:r>
                </w:p>
              </w:tc>
              <w:tc>
                <w:tcPr>
                  <w:tcW w:w="1160" w:type="dxa"/>
                  <w:vAlign w:val="center"/>
                </w:tcPr>
                <w:p w14:paraId="182AA819">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6EBE4CE3">
                  <w:pPr>
                    <w:pStyle w:val="18"/>
                    <w:bidi w:val="0"/>
                    <w:jc w:val="center"/>
                    <w:rPr>
                      <w:rFonts w:hint="default"/>
                      <w:color w:val="auto"/>
                      <w:lang w:val="en-US" w:eastAsia="zh-CN"/>
                    </w:rPr>
                  </w:pPr>
                  <w:r>
                    <w:rPr>
                      <w:rFonts w:hint="eastAsia"/>
                      <w:color w:val="auto"/>
                      <w:lang w:val="en-US" w:eastAsia="zh-CN"/>
                    </w:rPr>
                    <w:t>42</w:t>
                  </w:r>
                </w:p>
              </w:tc>
              <w:tc>
                <w:tcPr>
                  <w:tcW w:w="1159" w:type="dxa"/>
                  <w:vAlign w:val="center"/>
                </w:tcPr>
                <w:p w14:paraId="74AE774E">
                  <w:pPr>
                    <w:pStyle w:val="18"/>
                    <w:bidi w:val="0"/>
                    <w:ind w:firstLine="0" w:firstLineChars="0"/>
                    <w:jc w:val="center"/>
                    <w:rPr>
                      <w:rFonts w:hint="eastAsia"/>
                      <w:color w:val="auto"/>
                      <w:lang w:val="en-US" w:eastAsia="zh-CN"/>
                    </w:rPr>
                  </w:pPr>
                  <w:r>
                    <w:rPr>
                      <w:rFonts w:hint="eastAsia"/>
                      <w:color w:val="auto"/>
                      <w:lang w:val="en-US" w:eastAsia="zh-CN"/>
                    </w:rPr>
                    <w:t>50</w:t>
                  </w:r>
                </w:p>
              </w:tc>
              <w:tc>
                <w:tcPr>
                  <w:tcW w:w="880" w:type="dxa"/>
                  <w:vAlign w:val="center"/>
                </w:tcPr>
                <w:p w14:paraId="05B034B9">
                  <w:pPr>
                    <w:pStyle w:val="18"/>
                    <w:bidi w:val="0"/>
                    <w:ind w:firstLine="0" w:firstLineChars="0"/>
                    <w:jc w:val="center"/>
                    <w:rPr>
                      <w:rFonts w:hint="eastAsia"/>
                      <w:color w:val="auto"/>
                      <w:lang w:val="en-US" w:eastAsia="zh-CN"/>
                    </w:rPr>
                  </w:pPr>
                  <w:r>
                    <w:rPr>
                      <w:rFonts w:hint="eastAsia"/>
                      <w:color w:val="auto"/>
                      <w:lang w:val="en-US" w:eastAsia="zh-CN"/>
                    </w:rPr>
                    <w:t>dB(A)</w:t>
                  </w:r>
                </w:p>
              </w:tc>
            </w:tr>
            <w:tr w14:paraId="403B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2264E593">
                  <w:pPr>
                    <w:pStyle w:val="18"/>
                    <w:bidi w:val="0"/>
                    <w:jc w:val="center"/>
                    <w:rPr>
                      <w:rFonts w:hint="eastAsia"/>
                      <w:color w:val="auto"/>
                      <w:lang w:val="en-US" w:eastAsia="zh-CN"/>
                    </w:rPr>
                  </w:pPr>
                </w:p>
              </w:tc>
              <w:tc>
                <w:tcPr>
                  <w:tcW w:w="2290" w:type="dxa"/>
                  <w:vAlign w:val="center"/>
                </w:tcPr>
                <w:p w14:paraId="7F80BD31">
                  <w:pPr>
                    <w:pStyle w:val="18"/>
                    <w:bidi w:val="0"/>
                    <w:ind w:firstLine="0" w:firstLineChars="0"/>
                    <w:jc w:val="center"/>
                    <w:rPr>
                      <w:rFonts w:hint="eastAsia"/>
                      <w:color w:val="auto"/>
                      <w:lang w:val="en-US" w:eastAsia="zh-CN"/>
                    </w:rPr>
                  </w:pPr>
                  <w:r>
                    <w:rPr>
                      <w:rFonts w:hint="eastAsia"/>
                      <w:color w:val="auto"/>
                      <w:lang w:val="en-US" w:eastAsia="zh-CN"/>
                    </w:rPr>
                    <w:t>N3厂界西侧外1m</w:t>
                  </w:r>
                </w:p>
              </w:tc>
              <w:tc>
                <w:tcPr>
                  <w:tcW w:w="1160" w:type="dxa"/>
                  <w:vAlign w:val="center"/>
                </w:tcPr>
                <w:p w14:paraId="557AD150">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1DD867CD">
                  <w:pPr>
                    <w:pStyle w:val="18"/>
                    <w:bidi w:val="0"/>
                    <w:jc w:val="center"/>
                    <w:rPr>
                      <w:rFonts w:hint="default"/>
                      <w:color w:val="auto"/>
                      <w:lang w:val="en-US" w:eastAsia="zh-CN"/>
                    </w:rPr>
                  </w:pPr>
                  <w:r>
                    <w:rPr>
                      <w:rFonts w:hint="eastAsia"/>
                      <w:color w:val="auto"/>
                      <w:lang w:val="en-US" w:eastAsia="zh-CN"/>
                    </w:rPr>
                    <w:t>46</w:t>
                  </w:r>
                </w:p>
              </w:tc>
              <w:tc>
                <w:tcPr>
                  <w:tcW w:w="1159" w:type="dxa"/>
                  <w:vAlign w:val="center"/>
                </w:tcPr>
                <w:p w14:paraId="2AA469A2">
                  <w:pPr>
                    <w:pStyle w:val="18"/>
                    <w:bidi w:val="0"/>
                    <w:ind w:firstLine="0" w:firstLineChars="0"/>
                    <w:jc w:val="center"/>
                    <w:rPr>
                      <w:rFonts w:hint="eastAsia"/>
                      <w:color w:val="auto"/>
                      <w:lang w:val="en-US" w:eastAsia="zh-CN"/>
                    </w:rPr>
                  </w:pPr>
                  <w:r>
                    <w:rPr>
                      <w:rFonts w:hint="eastAsia"/>
                      <w:color w:val="auto"/>
                      <w:lang w:val="en-US" w:eastAsia="zh-CN"/>
                    </w:rPr>
                    <w:t>60</w:t>
                  </w:r>
                </w:p>
              </w:tc>
              <w:tc>
                <w:tcPr>
                  <w:tcW w:w="880" w:type="dxa"/>
                  <w:vAlign w:val="center"/>
                </w:tcPr>
                <w:p w14:paraId="38CED089">
                  <w:pPr>
                    <w:pStyle w:val="18"/>
                    <w:bidi w:val="0"/>
                    <w:ind w:firstLine="0" w:firstLineChars="0"/>
                    <w:jc w:val="center"/>
                    <w:rPr>
                      <w:rFonts w:hint="eastAsia"/>
                      <w:color w:val="auto"/>
                      <w:lang w:val="en-US" w:eastAsia="zh-CN"/>
                    </w:rPr>
                  </w:pPr>
                  <w:r>
                    <w:rPr>
                      <w:rFonts w:hint="eastAsia"/>
                      <w:color w:val="auto"/>
                      <w:lang w:val="en-US" w:eastAsia="zh-CN"/>
                    </w:rPr>
                    <w:t>dB(A)</w:t>
                  </w:r>
                </w:p>
              </w:tc>
            </w:tr>
            <w:tr w14:paraId="0F66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32AF0F92">
                  <w:pPr>
                    <w:pStyle w:val="18"/>
                    <w:bidi w:val="0"/>
                    <w:jc w:val="center"/>
                    <w:rPr>
                      <w:rFonts w:hint="eastAsia"/>
                      <w:color w:val="auto"/>
                      <w:lang w:val="en-US" w:eastAsia="zh-CN"/>
                    </w:rPr>
                  </w:pPr>
                </w:p>
              </w:tc>
              <w:tc>
                <w:tcPr>
                  <w:tcW w:w="2290" w:type="dxa"/>
                  <w:vAlign w:val="center"/>
                </w:tcPr>
                <w:p w14:paraId="3354E177">
                  <w:pPr>
                    <w:pStyle w:val="18"/>
                    <w:bidi w:val="0"/>
                    <w:ind w:firstLine="0" w:firstLineChars="0"/>
                    <w:jc w:val="center"/>
                    <w:rPr>
                      <w:rFonts w:hint="eastAsia"/>
                      <w:color w:val="auto"/>
                      <w:lang w:val="en-US" w:eastAsia="zh-CN"/>
                    </w:rPr>
                  </w:pPr>
                  <w:r>
                    <w:rPr>
                      <w:rFonts w:hint="eastAsia"/>
                      <w:color w:val="auto"/>
                      <w:lang w:val="en-US" w:eastAsia="zh-CN"/>
                    </w:rPr>
                    <w:t>N3厂界西侧外1m</w:t>
                  </w:r>
                </w:p>
              </w:tc>
              <w:tc>
                <w:tcPr>
                  <w:tcW w:w="1160" w:type="dxa"/>
                  <w:vAlign w:val="center"/>
                </w:tcPr>
                <w:p w14:paraId="7C533B15">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3A37AC21">
                  <w:pPr>
                    <w:pStyle w:val="18"/>
                    <w:bidi w:val="0"/>
                    <w:jc w:val="center"/>
                    <w:rPr>
                      <w:rFonts w:hint="default"/>
                      <w:color w:val="auto"/>
                      <w:lang w:val="en-US" w:eastAsia="zh-CN"/>
                    </w:rPr>
                  </w:pPr>
                  <w:r>
                    <w:rPr>
                      <w:rFonts w:hint="eastAsia"/>
                      <w:color w:val="auto"/>
                      <w:lang w:val="en-US" w:eastAsia="zh-CN"/>
                    </w:rPr>
                    <w:t>41</w:t>
                  </w:r>
                </w:p>
              </w:tc>
              <w:tc>
                <w:tcPr>
                  <w:tcW w:w="1159" w:type="dxa"/>
                  <w:vAlign w:val="center"/>
                </w:tcPr>
                <w:p w14:paraId="764BBB60">
                  <w:pPr>
                    <w:pStyle w:val="18"/>
                    <w:bidi w:val="0"/>
                    <w:ind w:firstLine="0" w:firstLineChars="0"/>
                    <w:jc w:val="center"/>
                    <w:rPr>
                      <w:rFonts w:hint="eastAsia"/>
                      <w:color w:val="auto"/>
                      <w:lang w:val="en-US" w:eastAsia="zh-CN"/>
                    </w:rPr>
                  </w:pPr>
                  <w:r>
                    <w:rPr>
                      <w:rFonts w:hint="eastAsia"/>
                      <w:color w:val="auto"/>
                      <w:lang w:val="en-US" w:eastAsia="zh-CN"/>
                    </w:rPr>
                    <w:t>50</w:t>
                  </w:r>
                </w:p>
              </w:tc>
              <w:tc>
                <w:tcPr>
                  <w:tcW w:w="880" w:type="dxa"/>
                  <w:vAlign w:val="center"/>
                </w:tcPr>
                <w:p w14:paraId="2B5CE1A1">
                  <w:pPr>
                    <w:pStyle w:val="18"/>
                    <w:bidi w:val="0"/>
                    <w:ind w:firstLine="0" w:firstLineChars="0"/>
                    <w:jc w:val="center"/>
                    <w:rPr>
                      <w:rFonts w:hint="eastAsia"/>
                      <w:color w:val="auto"/>
                      <w:lang w:val="en-US" w:eastAsia="zh-CN"/>
                    </w:rPr>
                  </w:pPr>
                  <w:r>
                    <w:rPr>
                      <w:rFonts w:hint="eastAsia"/>
                      <w:color w:val="auto"/>
                      <w:lang w:val="en-US" w:eastAsia="zh-CN"/>
                    </w:rPr>
                    <w:t>dB(A)</w:t>
                  </w:r>
                </w:p>
              </w:tc>
            </w:tr>
            <w:tr w14:paraId="3B2E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6A6776E6">
                  <w:pPr>
                    <w:pStyle w:val="18"/>
                    <w:bidi w:val="0"/>
                    <w:jc w:val="center"/>
                    <w:rPr>
                      <w:rFonts w:hint="eastAsia"/>
                      <w:color w:val="auto"/>
                      <w:lang w:val="en-US" w:eastAsia="zh-CN"/>
                    </w:rPr>
                  </w:pPr>
                </w:p>
              </w:tc>
              <w:tc>
                <w:tcPr>
                  <w:tcW w:w="2290" w:type="dxa"/>
                  <w:vAlign w:val="center"/>
                </w:tcPr>
                <w:p w14:paraId="4B7ADE27">
                  <w:pPr>
                    <w:pStyle w:val="18"/>
                    <w:bidi w:val="0"/>
                    <w:ind w:firstLine="0" w:firstLineChars="0"/>
                    <w:jc w:val="center"/>
                    <w:rPr>
                      <w:rFonts w:hint="eastAsia"/>
                      <w:color w:val="auto"/>
                      <w:lang w:val="en-US" w:eastAsia="zh-CN"/>
                    </w:rPr>
                  </w:pPr>
                  <w:r>
                    <w:rPr>
                      <w:rFonts w:hint="eastAsia"/>
                      <w:color w:val="auto"/>
                      <w:lang w:val="en-US" w:eastAsia="zh-CN"/>
                    </w:rPr>
                    <w:t>N4厂界北侧外1m</w:t>
                  </w:r>
                </w:p>
              </w:tc>
              <w:tc>
                <w:tcPr>
                  <w:tcW w:w="1160" w:type="dxa"/>
                  <w:vAlign w:val="center"/>
                </w:tcPr>
                <w:p w14:paraId="286523ED">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65B94E53">
                  <w:pPr>
                    <w:pStyle w:val="18"/>
                    <w:bidi w:val="0"/>
                    <w:jc w:val="center"/>
                    <w:rPr>
                      <w:rFonts w:hint="default"/>
                      <w:color w:val="auto"/>
                      <w:lang w:val="en-US" w:eastAsia="zh-CN"/>
                    </w:rPr>
                  </w:pPr>
                  <w:r>
                    <w:rPr>
                      <w:rFonts w:hint="eastAsia"/>
                      <w:color w:val="auto"/>
                      <w:lang w:val="en-US" w:eastAsia="zh-CN"/>
                    </w:rPr>
                    <w:t>46</w:t>
                  </w:r>
                </w:p>
              </w:tc>
              <w:tc>
                <w:tcPr>
                  <w:tcW w:w="1159" w:type="dxa"/>
                  <w:vAlign w:val="center"/>
                </w:tcPr>
                <w:p w14:paraId="1D15FC4B">
                  <w:pPr>
                    <w:pStyle w:val="18"/>
                    <w:bidi w:val="0"/>
                    <w:ind w:firstLine="0" w:firstLineChars="0"/>
                    <w:jc w:val="center"/>
                    <w:rPr>
                      <w:rFonts w:hint="eastAsia"/>
                      <w:color w:val="auto"/>
                      <w:lang w:val="en-US" w:eastAsia="zh-CN"/>
                    </w:rPr>
                  </w:pPr>
                  <w:r>
                    <w:rPr>
                      <w:rFonts w:hint="eastAsia"/>
                      <w:color w:val="auto"/>
                      <w:lang w:val="en-US" w:eastAsia="zh-CN"/>
                    </w:rPr>
                    <w:t>60</w:t>
                  </w:r>
                </w:p>
              </w:tc>
              <w:tc>
                <w:tcPr>
                  <w:tcW w:w="880" w:type="dxa"/>
                  <w:vAlign w:val="center"/>
                </w:tcPr>
                <w:p w14:paraId="5D10D2BC">
                  <w:pPr>
                    <w:pStyle w:val="18"/>
                    <w:bidi w:val="0"/>
                    <w:ind w:firstLine="0" w:firstLineChars="0"/>
                    <w:jc w:val="center"/>
                    <w:rPr>
                      <w:rFonts w:hint="eastAsia"/>
                      <w:color w:val="auto"/>
                      <w:lang w:val="en-US" w:eastAsia="zh-CN"/>
                    </w:rPr>
                  </w:pPr>
                  <w:r>
                    <w:rPr>
                      <w:rFonts w:hint="eastAsia"/>
                      <w:color w:val="auto"/>
                      <w:lang w:val="en-US" w:eastAsia="zh-CN"/>
                    </w:rPr>
                    <w:t>dB(A)</w:t>
                  </w:r>
                </w:p>
              </w:tc>
            </w:tr>
            <w:tr w14:paraId="058E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1EB88499">
                  <w:pPr>
                    <w:pStyle w:val="18"/>
                    <w:bidi w:val="0"/>
                    <w:jc w:val="center"/>
                    <w:rPr>
                      <w:rFonts w:hint="eastAsia"/>
                      <w:color w:val="auto"/>
                      <w:lang w:val="en-US" w:eastAsia="zh-CN"/>
                    </w:rPr>
                  </w:pPr>
                </w:p>
              </w:tc>
              <w:tc>
                <w:tcPr>
                  <w:tcW w:w="2290" w:type="dxa"/>
                  <w:vAlign w:val="center"/>
                </w:tcPr>
                <w:p w14:paraId="02D193AF">
                  <w:pPr>
                    <w:pStyle w:val="18"/>
                    <w:bidi w:val="0"/>
                    <w:ind w:firstLine="0" w:firstLineChars="0"/>
                    <w:jc w:val="center"/>
                    <w:rPr>
                      <w:rFonts w:hint="eastAsia"/>
                      <w:color w:val="auto"/>
                      <w:lang w:val="en-US" w:eastAsia="zh-CN"/>
                    </w:rPr>
                  </w:pPr>
                  <w:r>
                    <w:rPr>
                      <w:rFonts w:hint="eastAsia"/>
                      <w:color w:val="auto"/>
                      <w:lang w:val="en-US" w:eastAsia="zh-CN"/>
                    </w:rPr>
                    <w:t>N4厂界北侧外1m</w:t>
                  </w:r>
                </w:p>
              </w:tc>
              <w:tc>
                <w:tcPr>
                  <w:tcW w:w="1160" w:type="dxa"/>
                  <w:vAlign w:val="center"/>
                </w:tcPr>
                <w:p w14:paraId="43FD7185">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7E666C7A">
                  <w:pPr>
                    <w:pStyle w:val="18"/>
                    <w:bidi w:val="0"/>
                    <w:jc w:val="center"/>
                    <w:rPr>
                      <w:rFonts w:hint="default"/>
                      <w:color w:val="auto"/>
                      <w:lang w:val="en-US" w:eastAsia="zh-CN"/>
                    </w:rPr>
                  </w:pPr>
                  <w:r>
                    <w:rPr>
                      <w:rFonts w:hint="eastAsia"/>
                      <w:color w:val="auto"/>
                      <w:lang w:val="en-US" w:eastAsia="zh-CN"/>
                    </w:rPr>
                    <w:t>40</w:t>
                  </w:r>
                </w:p>
              </w:tc>
              <w:tc>
                <w:tcPr>
                  <w:tcW w:w="1159" w:type="dxa"/>
                  <w:vAlign w:val="center"/>
                </w:tcPr>
                <w:p w14:paraId="14D83E29">
                  <w:pPr>
                    <w:pStyle w:val="18"/>
                    <w:bidi w:val="0"/>
                    <w:ind w:firstLine="0" w:firstLineChars="0"/>
                    <w:jc w:val="center"/>
                    <w:rPr>
                      <w:rFonts w:hint="eastAsia"/>
                      <w:color w:val="auto"/>
                      <w:lang w:val="en-US" w:eastAsia="zh-CN"/>
                    </w:rPr>
                  </w:pPr>
                  <w:r>
                    <w:rPr>
                      <w:rFonts w:hint="eastAsia"/>
                      <w:color w:val="auto"/>
                      <w:lang w:val="en-US" w:eastAsia="zh-CN"/>
                    </w:rPr>
                    <w:t>50</w:t>
                  </w:r>
                </w:p>
              </w:tc>
              <w:tc>
                <w:tcPr>
                  <w:tcW w:w="880" w:type="dxa"/>
                  <w:vAlign w:val="center"/>
                </w:tcPr>
                <w:p w14:paraId="70986FFC">
                  <w:pPr>
                    <w:pStyle w:val="18"/>
                    <w:bidi w:val="0"/>
                    <w:ind w:firstLine="0" w:firstLineChars="0"/>
                    <w:jc w:val="center"/>
                    <w:rPr>
                      <w:rFonts w:hint="eastAsia"/>
                      <w:color w:val="auto"/>
                      <w:lang w:val="en-US" w:eastAsia="zh-CN"/>
                    </w:rPr>
                  </w:pPr>
                  <w:r>
                    <w:rPr>
                      <w:rFonts w:hint="eastAsia"/>
                      <w:color w:val="auto"/>
                      <w:lang w:val="en-US" w:eastAsia="zh-CN"/>
                    </w:rPr>
                    <w:t>dB(A)</w:t>
                  </w:r>
                </w:p>
              </w:tc>
            </w:tr>
            <w:tr w14:paraId="08D5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589339CF">
                  <w:pPr>
                    <w:pStyle w:val="18"/>
                    <w:bidi w:val="0"/>
                    <w:jc w:val="center"/>
                    <w:rPr>
                      <w:rFonts w:hint="eastAsia"/>
                      <w:color w:val="auto"/>
                      <w:lang w:val="en-US" w:eastAsia="zh-CN"/>
                    </w:rPr>
                  </w:pPr>
                </w:p>
              </w:tc>
              <w:tc>
                <w:tcPr>
                  <w:tcW w:w="2290" w:type="dxa"/>
                  <w:vAlign w:val="center"/>
                </w:tcPr>
                <w:p w14:paraId="214E1E8E">
                  <w:pPr>
                    <w:pStyle w:val="18"/>
                    <w:bidi w:val="0"/>
                    <w:ind w:firstLine="0" w:firstLineChars="0"/>
                    <w:jc w:val="center"/>
                    <w:rPr>
                      <w:rFonts w:hint="eastAsia"/>
                      <w:color w:val="auto"/>
                      <w:lang w:val="en-US" w:eastAsia="zh-CN"/>
                    </w:rPr>
                  </w:pPr>
                  <w:r>
                    <w:rPr>
                      <w:rFonts w:hint="eastAsia"/>
                      <w:color w:val="auto"/>
                      <w:lang w:val="en-US" w:eastAsia="zh-CN"/>
                    </w:rPr>
                    <w:t>N5西南侧70m居民</w:t>
                  </w:r>
                </w:p>
              </w:tc>
              <w:tc>
                <w:tcPr>
                  <w:tcW w:w="1160" w:type="dxa"/>
                  <w:vAlign w:val="center"/>
                </w:tcPr>
                <w:p w14:paraId="2A22CB97">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33D814FE">
                  <w:pPr>
                    <w:pStyle w:val="18"/>
                    <w:bidi w:val="0"/>
                    <w:jc w:val="center"/>
                    <w:rPr>
                      <w:rFonts w:hint="default"/>
                      <w:color w:val="auto"/>
                      <w:lang w:val="en-US" w:eastAsia="zh-CN"/>
                    </w:rPr>
                  </w:pPr>
                  <w:r>
                    <w:rPr>
                      <w:rFonts w:hint="eastAsia"/>
                      <w:color w:val="auto"/>
                      <w:lang w:val="en-US" w:eastAsia="zh-CN"/>
                    </w:rPr>
                    <w:t>47</w:t>
                  </w:r>
                </w:p>
              </w:tc>
              <w:tc>
                <w:tcPr>
                  <w:tcW w:w="1159" w:type="dxa"/>
                  <w:vAlign w:val="center"/>
                </w:tcPr>
                <w:p w14:paraId="2A40A3C2">
                  <w:pPr>
                    <w:pStyle w:val="18"/>
                    <w:bidi w:val="0"/>
                    <w:ind w:firstLine="0" w:firstLineChars="0"/>
                    <w:jc w:val="center"/>
                    <w:rPr>
                      <w:rFonts w:hint="eastAsia"/>
                      <w:color w:val="auto"/>
                      <w:lang w:val="en-US" w:eastAsia="zh-CN"/>
                    </w:rPr>
                  </w:pPr>
                  <w:r>
                    <w:rPr>
                      <w:rFonts w:hint="eastAsia"/>
                      <w:color w:val="auto"/>
                      <w:lang w:val="en-US" w:eastAsia="zh-CN"/>
                    </w:rPr>
                    <w:t>60</w:t>
                  </w:r>
                </w:p>
              </w:tc>
              <w:tc>
                <w:tcPr>
                  <w:tcW w:w="880" w:type="dxa"/>
                  <w:vAlign w:val="center"/>
                </w:tcPr>
                <w:p w14:paraId="408C4FA8">
                  <w:pPr>
                    <w:pStyle w:val="18"/>
                    <w:bidi w:val="0"/>
                    <w:ind w:firstLine="0" w:firstLineChars="0"/>
                    <w:jc w:val="center"/>
                    <w:rPr>
                      <w:rFonts w:hint="eastAsia"/>
                      <w:color w:val="auto"/>
                      <w:lang w:val="en-US" w:eastAsia="zh-CN"/>
                    </w:rPr>
                  </w:pPr>
                  <w:r>
                    <w:rPr>
                      <w:rFonts w:hint="eastAsia"/>
                      <w:color w:val="auto"/>
                      <w:lang w:val="en-US" w:eastAsia="zh-CN"/>
                    </w:rPr>
                    <w:t>dB(A)</w:t>
                  </w:r>
                </w:p>
              </w:tc>
            </w:tr>
            <w:tr w14:paraId="3DAA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2DE80D86">
                  <w:pPr>
                    <w:pStyle w:val="18"/>
                    <w:bidi w:val="0"/>
                    <w:jc w:val="center"/>
                    <w:rPr>
                      <w:rFonts w:hint="eastAsia"/>
                      <w:color w:val="auto"/>
                      <w:lang w:val="en-US" w:eastAsia="zh-CN"/>
                    </w:rPr>
                  </w:pPr>
                </w:p>
              </w:tc>
              <w:tc>
                <w:tcPr>
                  <w:tcW w:w="2290" w:type="dxa"/>
                  <w:vAlign w:val="center"/>
                </w:tcPr>
                <w:p w14:paraId="39528438">
                  <w:pPr>
                    <w:pStyle w:val="18"/>
                    <w:bidi w:val="0"/>
                    <w:ind w:firstLine="0" w:firstLineChars="0"/>
                    <w:jc w:val="center"/>
                    <w:rPr>
                      <w:rFonts w:hint="eastAsia"/>
                      <w:color w:val="auto"/>
                      <w:lang w:val="en-US" w:eastAsia="zh-CN"/>
                    </w:rPr>
                  </w:pPr>
                  <w:r>
                    <w:rPr>
                      <w:rFonts w:hint="eastAsia"/>
                      <w:color w:val="auto"/>
                      <w:lang w:val="en-US" w:eastAsia="zh-CN"/>
                    </w:rPr>
                    <w:t>N5西南侧70m居民</w:t>
                  </w:r>
                </w:p>
              </w:tc>
              <w:tc>
                <w:tcPr>
                  <w:tcW w:w="1160" w:type="dxa"/>
                  <w:vAlign w:val="center"/>
                </w:tcPr>
                <w:p w14:paraId="05F6D0D5">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58F18306">
                  <w:pPr>
                    <w:pStyle w:val="18"/>
                    <w:bidi w:val="0"/>
                    <w:jc w:val="center"/>
                    <w:rPr>
                      <w:rFonts w:hint="default"/>
                      <w:color w:val="auto"/>
                      <w:lang w:val="en-US" w:eastAsia="zh-CN"/>
                    </w:rPr>
                  </w:pPr>
                  <w:r>
                    <w:rPr>
                      <w:rFonts w:hint="eastAsia"/>
                      <w:color w:val="auto"/>
                      <w:lang w:val="en-US" w:eastAsia="zh-CN"/>
                    </w:rPr>
                    <w:t>39</w:t>
                  </w:r>
                </w:p>
              </w:tc>
              <w:tc>
                <w:tcPr>
                  <w:tcW w:w="1159" w:type="dxa"/>
                  <w:vAlign w:val="center"/>
                </w:tcPr>
                <w:p w14:paraId="4E69768D">
                  <w:pPr>
                    <w:pStyle w:val="18"/>
                    <w:bidi w:val="0"/>
                    <w:ind w:firstLine="0" w:firstLineChars="0"/>
                    <w:jc w:val="center"/>
                    <w:rPr>
                      <w:rFonts w:hint="eastAsia"/>
                      <w:color w:val="auto"/>
                      <w:lang w:val="en-US" w:eastAsia="zh-CN"/>
                    </w:rPr>
                  </w:pPr>
                  <w:r>
                    <w:rPr>
                      <w:rFonts w:hint="eastAsia"/>
                      <w:color w:val="auto"/>
                      <w:lang w:val="en-US" w:eastAsia="zh-CN"/>
                    </w:rPr>
                    <w:t>50</w:t>
                  </w:r>
                </w:p>
              </w:tc>
              <w:tc>
                <w:tcPr>
                  <w:tcW w:w="880" w:type="dxa"/>
                  <w:vAlign w:val="center"/>
                </w:tcPr>
                <w:p w14:paraId="56A25CC0">
                  <w:pPr>
                    <w:pStyle w:val="18"/>
                    <w:bidi w:val="0"/>
                    <w:ind w:firstLine="0" w:firstLineChars="0"/>
                    <w:jc w:val="center"/>
                    <w:rPr>
                      <w:rFonts w:hint="eastAsia"/>
                      <w:color w:val="auto"/>
                      <w:lang w:val="en-US" w:eastAsia="zh-CN"/>
                    </w:rPr>
                  </w:pPr>
                  <w:r>
                    <w:rPr>
                      <w:rFonts w:hint="eastAsia"/>
                      <w:color w:val="auto"/>
                      <w:lang w:val="en-US" w:eastAsia="zh-CN"/>
                    </w:rPr>
                    <w:t>dB(A)</w:t>
                  </w:r>
                </w:p>
              </w:tc>
            </w:tr>
            <w:tr w14:paraId="1F75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1DFD10F2">
                  <w:pPr>
                    <w:pStyle w:val="18"/>
                    <w:bidi w:val="0"/>
                    <w:jc w:val="center"/>
                    <w:rPr>
                      <w:rFonts w:hint="eastAsia"/>
                      <w:color w:val="auto"/>
                      <w:lang w:val="en-US" w:eastAsia="zh-CN"/>
                    </w:rPr>
                  </w:pPr>
                </w:p>
              </w:tc>
              <w:tc>
                <w:tcPr>
                  <w:tcW w:w="2290" w:type="dxa"/>
                  <w:vAlign w:val="center"/>
                </w:tcPr>
                <w:p w14:paraId="789292CA">
                  <w:pPr>
                    <w:pStyle w:val="18"/>
                    <w:bidi w:val="0"/>
                    <w:ind w:firstLine="0" w:firstLineChars="0"/>
                    <w:jc w:val="center"/>
                    <w:rPr>
                      <w:rFonts w:hint="eastAsia"/>
                      <w:color w:val="auto"/>
                      <w:lang w:val="en-US" w:eastAsia="zh-CN"/>
                    </w:rPr>
                  </w:pPr>
                  <w:r>
                    <w:rPr>
                      <w:rFonts w:hint="eastAsia"/>
                      <w:color w:val="auto"/>
                      <w:lang w:val="en-US" w:eastAsia="zh-CN"/>
                    </w:rPr>
                    <w:t>N6东北侧60m居民</w:t>
                  </w:r>
                </w:p>
              </w:tc>
              <w:tc>
                <w:tcPr>
                  <w:tcW w:w="1160" w:type="dxa"/>
                  <w:vAlign w:val="center"/>
                </w:tcPr>
                <w:p w14:paraId="5859BB59">
                  <w:pPr>
                    <w:pStyle w:val="18"/>
                    <w:bidi w:val="0"/>
                    <w:ind w:firstLine="0" w:firstLineChars="0"/>
                    <w:jc w:val="center"/>
                    <w:rPr>
                      <w:rFonts w:hint="eastAsia"/>
                      <w:color w:val="auto"/>
                      <w:lang w:val="en-US" w:eastAsia="zh-CN"/>
                    </w:rPr>
                  </w:pPr>
                  <w:r>
                    <w:rPr>
                      <w:rFonts w:hint="eastAsia"/>
                      <w:color w:val="auto"/>
                      <w:lang w:val="en-US" w:eastAsia="zh-CN"/>
                    </w:rPr>
                    <w:t>昼间</w:t>
                  </w:r>
                </w:p>
              </w:tc>
              <w:tc>
                <w:tcPr>
                  <w:tcW w:w="1118" w:type="dxa"/>
                  <w:vAlign w:val="center"/>
                </w:tcPr>
                <w:p w14:paraId="497C6F78">
                  <w:pPr>
                    <w:pStyle w:val="18"/>
                    <w:bidi w:val="0"/>
                    <w:jc w:val="center"/>
                    <w:rPr>
                      <w:rFonts w:hint="default"/>
                      <w:color w:val="auto"/>
                      <w:lang w:val="en-US" w:eastAsia="zh-CN"/>
                    </w:rPr>
                  </w:pPr>
                  <w:r>
                    <w:rPr>
                      <w:rFonts w:hint="eastAsia"/>
                      <w:color w:val="auto"/>
                      <w:lang w:val="en-US" w:eastAsia="zh-CN"/>
                    </w:rPr>
                    <w:t>46</w:t>
                  </w:r>
                </w:p>
              </w:tc>
              <w:tc>
                <w:tcPr>
                  <w:tcW w:w="1159" w:type="dxa"/>
                  <w:vAlign w:val="center"/>
                </w:tcPr>
                <w:p w14:paraId="779856FB">
                  <w:pPr>
                    <w:pStyle w:val="18"/>
                    <w:bidi w:val="0"/>
                    <w:ind w:firstLine="0" w:firstLineChars="0"/>
                    <w:jc w:val="center"/>
                    <w:rPr>
                      <w:rFonts w:hint="eastAsia"/>
                      <w:color w:val="auto"/>
                      <w:lang w:val="en-US" w:eastAsia="zh-CN"/>
                    </w:rPr>
                  </w:pPr>
                  <w:r>
                    <w:rPr>
                      <w:rFonts w:hint="eastAsia"/>
                      <w:color w:val="auto"/>
                      <w:lang w:val="en-US" w:eastAsia="zh-CN"/>
                    </w:rPr>
                    <w:t>60</w:t>
                  </w:r>
                </w:p>
              </w:tc>
              <w:tc>
                <w:tcPr>
                  <w:tcW w:w="880" w:type="dxa"/>
                  <w:vAlign w:val="center"/>
                </w:tcPr>
                <w:p w14:paraId="0804508C">
                  <w:pPr>
                    <w:pStyle w:val="18"/>
                    <w:bidi w:val="0"/>
                    <w:ind w:firstLine="0" w:firstLineChars="0"/>
                    <w:jc w:val="center"/>
                    <w:rPr>
                      <w:rFonts w:hint="eastAsia"/>
                      <w:color w:val="auto"/>
                      <w:lang w:val="en-US" w:eastAsia="zh-CN"/>
                    </w:rPr>
                  </w:pPr>
                  <w:r>
                    <w:rPr>
                      <w:rFonts w:hint="eastAsia"/>
                      <w:color w:val="auto"/>
                      <w:lang w:val="en-US" w:eastAsia="zh-CN"/>
                    </w:rPr>
                    <w:t>dB(A)</w:t>
                  </w:r>
                </w:p>
              </w:tc>
            </w:tr>
            <w:tr w14:paraId="496F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350E24BD">
                  <w:pPr>
                    <w:pStyle w:val="18"/>
                    <w:bidi w:val="0"/>
                    <w:jc w:val="center"/>
                    <w:rPr>
                      <w:rFonts w:hint="eastAsia"/>
                      <w:color w:val="auto"/>
                      <w:lang w:val="en-US" w:eastAsia="zh-CN"/>
                    </w:rPr>
                  </w:pPr>
                </w:p>
              </w:tc>
              <w:tc>
                <w:tcPr>
                  <w:tcW w:w="2290" w:type="dxa"/>
                  <w:vAlign w:val="center"/>
                </w:tcPr>
                <w:p w14:paraId="300D96F9">
                  <w:pPr>
                    <w:pStyle w:val="18"/>
                    <w:bidi w:val="0"/>
                    <w:ind w:firstLine="0" w:firstLineChars="0"/>
                    <w:jc w:val="center"/>
                    <w:rPr>
                      <w:rFonts w:hint="eastAsia"/>
                      <w:color w:val="auto"/>
                      <w:lang w:val="en-US" w:eastAsia="zh-CN"/>
                    </w:rPr>
                  </w:pPr>
                  <w:r>
                    <w:rPr>
                      <w:rFonts w:hint="eastAsia"/>
                      <w:color w:val="auto"/>
                      <w:lang w:val="en-US" w:eastAsia="zh-CN"/>
                    </w:rPr>
                    <w:t>N6东北侧60m居民</w:t>
                  </w:r>
                </w:p>
              </w:tc>
              <w:tc>
                <w:tcPr>
                  <w:tcW w:w="1160" w:type="dxa"/>
                  <w:vAlign w:val="center"/>
                </w:tcPr>
                <w:p w14:paraId="7D3F6B8B">
                  <w:pPr>
                    <w:pStyle w:val="18"/>
                    <w:bidi w:val="0"/>
                    <w:ind w:firstLine="0" w:firstLineChars="0"/>
                    <w:jc w:val="center"/>
                    <w:rPr>
                      <w:rFonts w:hint="eastAsia"/>
                      <w:color w:val="auto"/>
                      <w:lang w:val="en-US" w:eastAsia="zh-CN"/>
                    </w:rPr>
                  </w:pPr>
                  <w:r>
                    <w:rPr>
                      <w:rFonts w:hint="eastAsia"/>
                      <w:color w:val="auto"/>
                      <w:lang w:val="en-US" w:eastAsia="zh-CN"/>
                    </w:rPr>
                    <w:t>夜间</w:t>
                  </w:r>
                </w:p>
              </w:tc>
              <w:tc>
                <w:tcPr>
                  <w:tcW w:w="1118" w:type="dxa"/>
                  <w:vAlign w:val="center"/>
                </w:tcPr>
                <w:p w14:paraId="54DA1F03">
                  <w:pPr>
                    <w:pStyle w:val="18"/>
                    <w:bidi w:val="0"/>
                    <w:jc w:val="center"/>
                    <w:rPr>
                      <w:rFonts w:hint="default"/>
                      <w:color w:val="auto"/>
                      <w:lang w:val="en-US" w:eastAsia="zh-CN"/>
                    </w:rPr>
                  </w:pPr>
                  <w:r>
                    <w:rPr>
                      <w:rFonts w:hint="eastAsia"/>
                      <w:color w:val="auto"/>
                      <w:lang w:val="en-US" w:eastAsia="zh-CN"/>
                    </w:rPr>
                    <w:t>39</w:t>
                  </w:r>
                </w:p>
              </w:tc>
              <w:tc>
                <w:tcPr>
                  <w:tcW w:w="1159" w:type="dxa"/>
                  <w:vAlign w:val="center"/>
                </w:tcPr>
                <w:p w14:paraId="765A3177">
                  <w:pPr>
                    <w:pStyle w:val="18"/>
                    <w:bidi w:val="0"/>
                    <w:ind w:firstLine="0" w:firstLineChars="0"/>
                    <w:jc w:val="center"/>
                    <w:rPr>
                      <w:rFonts w:hint="eastAsia"/>
                      <w:color w:val="auto"/>
                      <w:lang w:val="en-US" w:eastAsia="zh-CN"/>
                    </w:rPr>
                  </w:pPr>
                  <w:r>
                    <w:rPr>
                      <w:rFonts w:hint="eastAsia"/>
                      <w:color w:val="auto"/>
                      <w:lang w:val="en-US" w:eastAsia="zh-CN"/>
                    </w:rPr>
                    <w:t>50</w:t>
                  </w:r>
                </w:p>
              </w:tc>
              <w:tc>
                <w:tcPr>
                  <w:tcW w:w="880" w:type="dxa"/>
                  <w:vAlign w:val="center"/>
                </w:tcPr>
                <w:p w14:paraId="6BE32BA1">
                  <w:pPr>
                    <w:pStyle w:val="18"/>
                    <w:bidi w:val="0"/>
                    <w:ind w:firstLine="0" w:firstLineChars="0"/>
                    <w:jc w:val="center"/>
                    <w:rPr>
                      <w:rFonts w:hint="eastAsia"/>
                      <w:color w:val="auto"/>
                      <w:lang w:val="en-US" w:eastAsia="zh-CN"/>
                    </w:rPr>
                  </w:pPr>
                  <w:r>
                    <w:rPr>
                      <w:rFonts w:hint="eastAsia"/>
                      <w:color w:val="auto"/>
                      <w:lang w:val="en-US" w:eastAsia="zh-CN"/>
                    </w:rPr>
                    <w:t>dB(A)</w:t>
                  </w:r>
                </w:p>
              </w:tc>
            </w:tr>
          </w:tbl>
          <w:p w14:paraId="04F5043F">
            <w:pPr>
              <w:pStyle w:val="16"/>
              <w:bidi w:val="0"/>
              <w:ind w:left="0" w:leftChars="0" w:firstLine="480" w:firstLineChars="200"/>
              <w:rPr>
                <w:rFonts w:hint="default"/>
                <w:color w:val="auto"/>
                <w:highlight w:val="none"/>
                <w:lang w:val="en-US" w:eastAsia="zh-CN"/>
              </w:rPr>
            </w:pPr>
            <w:r>
              <w:rPr>
                <w:rFonts w:hint="eastAsia"/>
                <w:color w:val="auto"/>
                <w:highlight w:val="none"/>
                <w:lang w:val="en-US" w:eastAsia="zh-CN"/>
              </w:rPr>
              <w:t>由上表可知，厂界东、南、西、北侧外1m处以及西南侧70m、东北侧60m居民声环境质量能满足《声环境质量标准》（GB3096-2008）中2类标准要求。</w:t>
            </w:r>
          </w:p>
          <w:p w14:paraId="11CBCB52">
            <w:pPr>
              <w:pStyle w:val="15"/>
              <w:bidi w:val="0"/>
              <w:rPr>
                <w:rFonts w:hint="eastAsia"/>
                <w:color w:val="auto"/>
                <w:lang w:val="en-US" w:eastAsia="zh-CN"/>
              </w:rPr>
            </w:pPr>
            <w:r>
              <w:rPr>
                <w:rFonts w:hint="eastAsia"/>
                <w:color w:val="auto"/>
                <w:lang w:val="en-US" w:eastAsia="zh-CN"/>
              </w:rPr>
              <w:t>4、地下水、土壤环境质量现状</w:t>
            </w:r>
          </w:p>
          <w:p w14:paraId="46B5211E">
            <w:pPr>
              <w:pStyle w:val="16"/>
              <w:bidi w:val="0"/>
              <w:rPr>
                <w:rFonts w:hint="eastAsia"/>
                <w:color w:val="auto"/>
                <w:lang w:val="en-US" w:eastAsia="zh-CN"/>
              </w:rPr>
            </w:pPr>
            <w:r>
              <w:rPr>
                <w:rFonts w:hint="eastAsia"/>
                <w:color w:val="auto"/>
                <w:lang w:val="en-US" w:eastAsia="zh-CN"/>
              </w:rPr>
              <w:t>根据《建设项目环境影响报告表编制技术指南（污染影响类）》中提到的“原则上不开展环境质量现状调查。建设项目存在土壤、地下水环境污染途径的，应结合污染源、保护目标分布情况开展现状调查以留作背景值”。</w:t>
            </w:r>
          </w:p>
          <w:p w14:paraId="6107686F">
            <w:pPr>
              <w:pStyle w:val="16"/>
              <w:bidi w:val="0"/>
              <w:ind w:left="0" w:leftChars="0" w:firstLine="0" w:firstLineChars="0"/>
              <w:rPr>
                <w:rFonts w:hint="eastAsia"/>
                <w:color w:val="auto"/>
                <w:lang w:val="en-US" w:eastAsia="zh-CN"/>
              </w:rPr>
            </w:pPr>
            <w:r>
              <w:rPr>
                <w:rFonts w:hint="eastAsia"/>
                <w:color w:val="auto"/>
                <w:lang w:val="en-US" w:eastAsia="zh-CN"/>
              </w:rPr>
              <w:t>结合现场调查及工艺分析，本项目生产车间和仓库地面做好硬化及“三防”措施（防扬散、防流失、防渗漏），不具备地面漫流和垂直入渗的途径，不存在土壤、地下水污染途径。</w:t>
            </w:r>
          </w:p>
          <w:p w14:paraId="497FADD8">
            <w:pPr>
              <w:pStyle w:val="15"/>
              <w:bidi w:val="0"/>
              <w:rPr>
                <w:rFonts w:hint="eastAsia"/>
                <w:color w:val="auto"/>
                <w:lang w:val="en-US" w:eastAsia="zh-CN"/>
              </w:rPr>
            </w:pPr>
            <w:r>
              <w:rPr>
                <w:rFonts w:hint="eastAsia"/>
                <w:color w:val="auto"/>
                <w:lang w:val="en-US" w:eastAsia="zh-CN"/>
              </w:rPr>
              <w:t>5、生态环境质量现状</w:t>
            </w:r>
          </w:p>
          <w:p w14:paraId="4BAE868F">
            <w:pPr>
              <w:pStyle w:val="16"/>
              <w:bidi w:val="0"/>
              <w:rPr>
                <w:rFonts w:hint="default"/>
                <w:color w:val="4874CB" w:themeColor="accent1"/>
                <w:lang w:val="en-US" w:eastAsia="zh-CN"/>
                <w14:textFill>
                  <w14:solidFill>
                    <w14:schemeClr w14:val="accent1"/>
                  </w14:solidFill>
                </w14:textFill>
              </w:rPr>
            </w:pPr>
            <w:r>
              <w:rPr>
                <w:rFonts w:hint="eastAsia"/>
                <w:color w:val="auto"/>
                <w:lang w:val="en-US" w:eastAsia="zh-CN"/>
              </w:rPr>
              <w:t>根据生态环境部办公厅2020年12月24日印发的《建设项目环境影响报告表编制技术指南（污染影响类）（试行）》中具体编制要求“产业园区外建设项目新增用地且用地范围内含有生态环境敏感目标时，应进行生态调查。”结合现场调查，本项目位于产业园区外，项目用地周边无生态环境敏感目标，故本项目不开展生态环境质量现状调查。</w:t>
            </w:r>
          </w:p>
        </w:tc>
      </w:tr>
      <w:tr w14:paraId="1BEC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4C26E0F">
            <w:pPr>
              <w:numPr>
                <w:ilvl w:val="0"/>
                <w:numId w:val="0"/>
              </w:numPr>
              <w:jc w:val="center"/>
              <w:rPr>
                <w:rFonts w:hint="eastAsia"/>
                <w:color w:val="4874CB" w:themeColor="accent1"/>
                <w:vertAlign w:val="baseline"/>
                <w:lang w:val="en-US" w:eastAsia="zh-CN"/>
                <w14:textFill>
                  <w14:solidFill>
                    <w14:schemeClr w14:val="accent1"/>
                  </w14:solidFill>
                </w14:textFill>
              </w:rPr>
            </w:pPr>
          </w:p>
          <w:p w14:paraId="4868EE5C">
            <w:pPr>
              <w:numPr>
                <w:ilvl w:val="0"/>
                <w:numId w:val="0"/>
              </w:numPr>
              <w:jc w:val="center"/>
              <w:rPr>
                <w:rFonts w:hint="eastAsia"/>
                <w:color w:val="4874CB" w:themeColor="accent1"/>
                <w:vertAlign w:val="baseline"/>
                <w:lang w:val="en-US" w:eastAsia="zh-CN"/>
                <w14:textFill>
                  <w14:solidFill>
                    <w14:schemeClr w14:val="accent1"/>
                  </w14:solidFill>
                </w14:textFill>
              </w:rPr>
            </w:pPr>
          </w:p>
          <w:p w14:paraId="6786C14F">
            <w:pPr>
              <w:numPr>
                <w:ilvl w:val="0"/>
                <w:numId w:val="0"/>
              </w:numPr>
              <w:jc w:val="center"/>
              <w:rPr>
                <w:rFonts w:hint="eastAsia"/>
                <w:color w:val="4874CB" w:themeColor="accent1"/>
                <w:vertAlign w:val="baseline"/>
                <w:lang w:val="en-US" w:eastAsia="zh-CN"/>
                <w14:textFill>
                  <w14:solidFill>
                    <w14:schemeClr w14:val="accent1"/>
                  </w14:solidFill>
                </w14:textFill>
              </w:rPr>
            </w:pPr>
          </w:p>
          <w:p w14:paraId="6BCC36E4">
            <w:pPr>
              <w:numPr>
                <w:ilvl w:val="0"/>
                <w:numId w:val="0"/>
              </w:numPr>
              <w:jc w:val="center"/>
              <w:rPr>
                <w:rFonts w:hint="eastAsia"/>
                <w:color w:val="4874CB" w:themeColor="accent1"/>
                <w:vertAlign w:val="baseline"/>
                <w:lang w:val="en-US" w:eastAsia="zh-CN"/>
                <w14:textFill>
                  <w14:solidFill>
                    <w14:schemeClr w14:val="accent1"/>
                  </w14:solidFill>
                </w14:textFill>
              </w:rPr>
            </w:pPr>
          </w:p>
          <w:p w14:paraId="19818FAA">
            <w:pPr>
              <w:numPr>
                <w:ilvl w:val="0"/>
                <w:numId w:val="0"/>
              </w:numPr>
              <w:jc w:val="center"/>
              <w:rPr>
                <w:rFonts w:hint="eastAsia"/>
                <w:color w:val="4874CB" w:themeColor="accent1"/>
                <w:vertAlign w:val="baseline"/>
                <w:lang w:val="en-US" w:eastAsia="zh-CN"/>
                <w14:textFill>
                  <w14:solidFill>
                    <w14:schemeClr w14:val="accent1"/>
                  </w14:solidFill>
                </w14:textFill>
              </w:rPr>
            </w:pPr>
          </w:p>
          <w:p w14:paraId="5B32D90D">
            <w:pPr>
              <w:numPr>
                <w:ilvl w:val="0"/>
                <w:numId w:val="0"/>
              </w:numPr>
              <w:jc w:val="center"/>
              <w:rPr>
                <w:rFonts w:hint="eastAsia"/>
                <w:color w:val="4874CB" w:themeColor="accent1"/>
                <w:vertAlign w:val="baseline"/>
                <w:lang w:val="en-US" w:eastAsia="zh-CN"/>
                <w14:textFill>
                  <w14:solidFill>
                    <w14:schemeClr w14:val="accent1"/>
                  </w14:solidFill>
                </w14:textFill>
              </w:rPr>
            </w:pPr>
            <w:r>
              <w:rPr>
                <w:rFonts w:hint="eastAsia"/>
                <w:color w:val="44546A" w:themeColor="text2"/>
                <w:vertAlign w:val="baseline"/>
                <w:lang w:val="en-US" w:eastAsia="zh-CN"/>
                <w14:textFill>
                  <w14:solidFill>
                    <w14:schemeClr w14:val="tx2"/>
                  </w14:solidFill>
                </w14:textFill>
              </w:rPr>
              <w:t>环境保护目标</w:t>
            </w:r>
          </w:p>
        </w:tc>
        <w:tc>
          <w:tcPr>
            <w:tcW w:w="8115" w:type="dxa"/>
          </w:tcPr>
          <w:p w14:paraId="3F03B043">
            <w:pPr>
              <w:pStyle w:val="16"/>
              <w:bidi w:val="0"/>
              <w:rPr>
                <w:rFonts w:hint="eastAsia"/>
                <w:color w:val="auto"/>
                <w:lang w:val="en-US" w:eastAsia="zh-CN"/>
              </w:rPr>
            </w:pPr>
            <w:r>
              <w:rPr>
                <w:rFonts w:hint="eastAsia"/>
                <w:color w:val="auto"/>
              </w:rPr>
              <w:t>根据《建设项目环境影响报告表编制技术指南》（污染影响类）对环境保护目标的要求，大气环境调查范围为500m，声环境调查范围为50m。根据对区域的现场踏勘调查，项目区域内无自然保护区、水源保护区、珍稀动植物保护物种、历史文物古迹等需要特殊保护的环境敏感点</w:t>
            </w:r>
            <w:r>
              <w:rPr>
                <w:rFonts w:hint="eastAsia"/>
                <w:color w:val="auto"/>
                <w:lang w:eastAsia="zh-CN"/>
              </w:rPr>
              <w:t>；厂界外500米范围内无地下水集中式饮用水水源</w:t>
            </w:r>
            <w:r>
              <w:rPr>
                <w:rFonts w:hint="eastAsia"/>
                <w:color w:val="auto"/>
                <w:lang w:val="en-US" w:eastAsia="zh-CN"/>
              </w:rPr>
              <w:t>和</w:t>
            </w:r>
            <w:r>
              <w:rPr>
                <w:rFonts w:hint="eastAsia"/>
                <w:color w:val="auto"/>
                <w:lang w:eastAsia="zh-CN"/>
              </w:rPr>
              <w:t>热水、矿泉水、温泉等特殊地下水资源</w:t>
            </w:r>
            <w:r>
              <w:rPr>
                <w:rFonts w:hint="eastAsia"/>
                <w:color w:val="auto"/>
                <w:lang w:val="en-US" w:eastAsia="zh-CN"/>
              </w:rPr>
              <w:t>。具体环境保护目标详见下表3-4、3-5。</w:t>
            </w:r>
          </w:p>
          <w:p w14:paraId="1632CADA">
            <w:pPr>
              <w:pStyle w:val="17"/>
              <w:bidi w:val="0"/>
              <w:rPr>
                <w:rFonts w:hint="default"/>
                <w:color w:val="auto"/>
              </w:rPr>
            </w:pPr>
            <w:r>
              <w:rPr>
                <w:rFonts w:hint="default"/>
                <w:color w:val="auto"/>
              </w:rPr>
              <w:t>表3</w:t>
            </w:r>
            <w:r>
              <w:rPr>
                <w:rFonts w:hint="default"/>
                <w:color w:val="auto"/>
                <w:lang w:val="en-US" w:eastAsia="zh-CN"/>
              </w:rPr>
              <w:t>-</w:t>
            </w:r>
            <w:r>
              <w:rPr>
                <w:rFonts w:hint="eastAsia"/>
                <w:color w:val="auto"/>
                <w:lang w:val="en-US" w:eastAsia="zh-CN"/>
              </w:rPr>
              <w:t xml:space="preserve">4 </w:t>
            </w:r>
            <w:r>
              <w:rPr>
                <w:rFonts w:hint="default"/>
                <w:color w:val="auto"/>
              </w:rPr>
              <w:t>评价范围内主要环境空气保护目标一览表</w:t>
            </w:r>
          </w:p>
          <w:tbl>
            <w:tblPr>
              <w:tblStyle w:val="11"/>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260"/>
              <w:gridCol w:w="1140"/>
              <w:gridCol w:w="810"/>
              <w:gridCol w:w="735"/>
              <w:gridCol w:w="751"/>
              <w:gridCol w:w="674"/>
              <w:gridCol w:w="925"/>
            </w:tblGrid>
            <w:tr w14:paraId="1C46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vMerge w:val="restart"/>
                  <w:tcBorders>
                    <w:tl2br w:val="nil"/>
                    <w:tr2bl w:val="nil"/>
                  </w:tcBorders>
                  <w:noWrap w:val="0"/>
                  <w:vAlign w:val="center"/>
                </w:tcPr>
                <w:p w14:paraId="64F7E24E">
                  <w:pPr>
                    <w:pStyle w:val="18"/>
                    <w:bidi w:val="0"/>
                    <w:jc w:val="center"/>
                    <w:rPr>
                      <w:rFonts w:hint="default"/>
                      <w:color w:val="auto"/>
                      <w:lang w:val="en-US" w:eastAsia="zh-CN"/>
                    </w:rPr>
                  </w:pPr>
                  <w:r>
                    <w:rPr>
                      <w:rFonts w:hint="default"/>
                      <w:color w:val="auto"/>
                      <w:lang w:val="en-US" w:eastAsia="zh-CN"/>
                    </w:rPr>
                    <w:t>名称</w:t>
                  </w:r>
                </w:p>
              </w:tc>
              <w:tc>
                <w:tcPr>
                  <w:tcW w:w="1521" w:type="pct"/>
                  <w:gridSpan w:val="2"/>
                  <w:tcBorders>
                    <w:tl2br w:val="nil"/>
                    <w:tr2bl w:val="nil"/>
                  </w:tcBorders>
                  <w:noWrap w:val="0"/>
                  <w:vAlign w:val="center"/>
                </w:tcPr>
                <w:p w14:paraId="7039F7A7">
                  <w:pPr>
                    <w:pStyle w:val="18"/>
                    <w:bidi w:val="0"/>
                    <w:jc w:val="center"/>
                    <w:rPr>
                      <w:rFonts w:hint="default"/>
                      <w:color w:val="auto"/>
                      <w:lang w:val="en-US" w:eastAsia="zh-CN"/>
                    </w:rPr>
                  </w:pPr>
                  <w:r>
                    <w:rPr>
                      <w:rFonts w:hint="default"/>
                      <w:color w:val="auto"/>
                      <w:lang w:val="en-US" w:eastAsia="zh-CN"/>
                    </w:rPr>
                    <w:t>坐标</w:t>
                  </w:r>
                </w:p>
              </w:tc>
              <w:tc>
                <w:tcPr>
                  <w:tcW w:w="513" w:type="pct"/>
                  <w:vMerge w:val="restart"/>
                  <w:tcBorders>
                    <w:tl2br w:val="nil"/>
                    <w:tr2bl w:val="nil"/>
                  </w:tcBorders>
                  <w:noWrap w:val="0"/>
                  <w:vAlign w:val="center"/>
                </w:tcPr>
                <w:p w14:paraId="7EC291C6">
                  <w:pPr>
                    <w:pStyle w:val="18"/>
                    <w:bidi w:val="0"/>
                    <w:jc w:val="center"/>
                    <w:rPr>
                      <w:rFonts w:hint="default"/>
                      <w:color w:val="auto"/>
                      <w:lang w:val="en-US" w:eastAsia="zh-CN"/>
                    </w:rPr>
                  </w:pPr>
                  <w:r>
                    <w:rPr>
                      <w:rFonts w:hint="default"/>
                      <w:color w:val="auto"/>
                      <w:lang w:val="en-US" w:eastAsia="zh-CN"/>
                    </w:rPr>
                    <w:t>保护对象</w:t>
                  </w:r>
                </w:p>
              </w:tc>
              <w:tc>
                <w:tcPr>
                  <w:tcW w:w="465" w:type="pct"/>
                  <w:vMerge w:val="restart"/>
                  <w:tcBorders>
                    <w:tl2br w:val="nil"/>
                    <w:tr2bl w:val="nil"/>
                  </w:tcBorders>
                  <w:noWrap w:val="0"/>
                  <w:vAlign w:val="center"/>
                </w:tcPr>
                <w:p w14:paraId="47BCFE9E">
                  <w:pPr>
                    <w:pStyle w:val="18"/>
                    <w:bidi w:val="0"/>
                    <w:jc w:val="center"/>
                    <w:rPr>
                      <w:rFonts w:hint="default"/>
                      <w:color w:val="auto"/>
                      <w:lang w:val="en-US" w:eastAsia="zh-CN"/>
                    </w:rPr>
                  </w:pPr>
                  <w:r>
                    <w:rPr>
                      <w:rFonts w:hint="default"/>
                      <w:color w:val="auto"/>
                      <w:lang w:val="en-US" w:eastAsia="zh-CN"/>
                    </w:rPr>
                    <w:t>保护内容</w:t>
                  </w:r>
                </w:p>
              </w:tc>
              <w:tc>
                <w:tcPr>
                  <w:tcW w:w="475" w:type="pct"/>
                  <w:vMerge w:val="restart"/>
                  <w:tcBorders>
                    <w:tl2br w:val="nil"/>
                    <w:tr2bl w:val="nil"/>
                  </w:tcBorders>
                  <w:noWrap w:val="0"/>
                  <w:vAlign w:val="center"/>
                </w:tcPr>
                <w:p w14:paraId="048B0A68">
                  <w:pPr>
                    <w:pStyle w:val="18"/>
                    <w:bidi w:val="0"/>
                    <w:jc w:val="center"/>
                    <w:rPr>
                      <w:rFonts w:hint="default"/>
                      <w:color w:val="auto"/>
                      <w:lang w:val="en-US" w:eastAsia="zh-CN"/>
                    </w:rPr>
                  </w:pPr>
                  <w:r>
                    <w:rPr>
                      <w:rFonts w:hint="default"/>
                      <w:color w:val="auto"/>
                      <w:lang w:val="en-US" w:eastAsia="zh-CN"/>
                    </w:rPr>
                    <w:t>环境功能区</w:t>
                  </w:r>
                </w:p>
              </w:tc>
              <w:tc>
                <w:tcPr>
                  <w:tcW w:w="427" w:type="pct"/>
                  <w:vMerge w:val="restart"/>
                  <w:tcBorders>
                    <w:tl2br w:val="nil"/>
                    <w:tr2bl w:val="nil"/>
                  </w:tcBorders>
                  <w:noWrap w:val="0"/>
                  <w:vAlign w:val="center"/>
                </w:tcPr>
                <w:p w14:paraId="558F7227">
                  <w:pPr>
                    <w:pStyle w:val="18"/>
                    <w:bidi w:val="0"/>
                    <w:jc w:val="center"/>
                    <w:rPr>
                      <w:rFonts w:hint="default"/>
                      <w:color w:val="auto"/>
                      <w:lang w:val="en-US" w:eastAsia="zh-CN"/>
                    </w:rPr>
                  </w:pPr>
                  <w:r>
                    <w:rPr>
                      <w:rFonts w:hint="default"/>
                      <w:color w:val="auto"/>
                      <w:lang w:val="en-US" w:eastAsia="zh-CN"/>
                    </w:rPr>
                    <w:t>相对厂址方位</w:t>
                  </w:r>
                </w:p>
              </w:tc>
              <w:tc>
                <w:tcPr>
                  <w:tcW w:w="586" w:type="pct"/>
                  <w:vMerge w:val="restart"/>
                  <w:tcBorders>
                    <w:tl2br w:val="nil"/>
                    <w:tr2bl w:val="nil"/>
                  </w:tcBorders>
                  <w:noWrap w:val="0"/>
                  <w:vAlign w:val="center"/>
                </w:tcPr>
                <w:p w14:paraId="757BDA07">
                  <w:pPr>
                    <w:pStyle w:val="18"/>
                    <w:bidi w:val="0"/>
                    <w:jc w:val="center"/>
                    <w:rPr>
                      <w:rFonts w:hint="default"/>
                      <w:color w:val="auto"/>
                      <w:lang w:val="en-US" w:eastAsia="zh-CN"/>
                    </w:rPr>
                  </w:pPr>
                  <w:r>
                    <w:rPr>
                      <w:rFonts w:hint="default"/>
                      <w:color w:val="auto"/>
                      <w:lang w:val="en-US" w:eastAsia="zh-CN"/>
                    </w:rPr>
                    <w:t>相对厂界距离/m</w:t>
                  </w:r>
                </w:p>
              </w:tc>
            </w:tr>
            <w:tr w14:paraId="1680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vMerge w:val="continue"/>
                  <w:tcBorders>
                    <w:tl2br w:val="nil"/>
                    <w:tr2bl w:val="nil"/>
                  </w:tcBorders>
                  <w:noWrap w:val="0"/>
                  <w:vAlign w:val="center"/>
                </w:tcPr>
                <w:p w14:paraId="51961560">
                  <w:pPr>
                    <w:pStyle w:val="18"/>
                    <w:bidi w:val="0"/>
                    <w:jc w:val="center"/>
                    <w:rPr>
                      <w:rFonts w:hint="default"/>
                      <w:color w:val="auto"/>
                      <w:lang w:val="en-US" w:eastAsia="zh-CN"/>
                    </w:rPr>
                  </w:pPr>
                </w:p>
              </w:tc>
              <w:tc>
                <w:tcPr>
                  <w:tcW w:w="798" w:type="pct"/>
                  <w:tcBorders>
                    <w:tl2br w:val="nil"/>
                    <w:tr2bl w:val="nil"/>
                  </w:tcBorders>
                  <w:noWrap w:val="0"/>
                  <w:vAlign w:val="center"/>
                </w:tcPr>
                <w:p w14:paraId="0ED2FA33">
                  <w:pPr>
                    <w:pStyle w:val="18"/>
                    <w:bidi w:val="0"/>
                    <w:jc w:val="center"/>
                    <w:rPr>
                      <w:rFonts w:hint="default"/>
                      <w:color w:val="auto"/>
                      <w:lang w:val="en-US" w:eastAsia="zh-CN"/>
                    </w:rPr>
                  </w:pPr>
                  <w:r>
                    <w:rPr>
                      <w:color w:val="auto"/>
                    </w:rPr>
                    <w:t>经度</w:t>
                  </w:r>
                </w:p>
              </w:tc>
              <w:tc>
                <w:tcPr>
                  <w:tcW w:w="722" w:type="pct"/>
                  <w:tcBorders>
                    <w:tl2br w:val="nil"/>
                    <w:tr2bl w:val="nil"/>
                  </w:tcBorders>
                  <w:noWrap w:val="0"/>
                  <w:vAlign w:val="center"/>
                </w:tcPr>
                <w:p w14:paraId="47C5F2EB">
                  <w:pPr>
                    <w:pStyle w:val="18"/>
                    <w:bidi w:val="0"/>
                    <w:jc w:val="center"/>
                    <w:rPr>
                      <w:rFonts w:hint="default"/>
                      <w:color w:val="auto"/>
                      <w:lang w:val="en-US" w:eastAsia="zh-CN"/>
                    </w:rPr>
                  </w:pPr>
                  <w:r>
                    <w:rPr>
                      <w:color w:val="auto"/>
                    </w:rPr>
                    <w:t>纬度</w:t>
                  </w:r>
                </w:p>
              </w:tc>
              <w:tc>
                <w:tcPr>
                  <w:tcW w:w="513" w:type="pct"/>
                  <w:vMerge w:val="continue"/>
                  <w:tcBorders>
                    <w:tl2br w:val="nil"/>
                    <w:tr2bl w:val="nil"/>
                  </w:tcBorders>
                  <w:noWrap w:val="0"/>
                  <w:vAlign w:val="center"/>
                </w:tcPr>
                <w:p w14:paraId="41EF60E8">
                  <w:pPr>
                    <w:pStyle w:val="18"/>
                    <w:bidi w:val="0"/>
                    <w:jc w:val="center"/>
                    <w:rPr>
                      <w:rFonts w:hint="default"/>
                      <w:color w:val="auto"/>
                      <w:lang w:val="en-US" w:eastAsia="zh-CN"/>
                    </w:rPr>
                  </w:pPr>
                </w:p>
              </w:tc>
              <w:tc>
                <w:tcPr>
                  <w:tcW w:w="465" w:type="pct"/>
                  <w:vMerge w:val="continue"/>
                  <w:tcBorders>
                    <w:tl2br w:val="nil"/>
                    <w:tr2bl w:val="nil"/>
                  </w:tcBorders>
                  <w:noWrap w:val="0"/>
                  <w:vAlign w:val="center"/>
                </w:tcPr>
                <w:p w14:paraId="151E0A8C">
                  <w:pPr>
                    <w:pStyle w:val="18"/>
                    <w:bidi w:val="0"/>
                    <w:jc w:val="center"/>
                    <w:rPr>
                      <w:rFonts w:hint="default"/>
                      <w:color w:val="auto"/>
                      <w:lang w:val="en-US" w:eastAsia="zh-CN"/>
                    </w:rPr>
                  </w:pPr>
                </w:p>
              </w:tc>
              <w:tc>
                <w:tcPr>
                  <w:tcW w:w="475" w:type="pct"/>
                  <w:vMerge w:val="continue"/>
                  <w:tcBorders>
                    <w:tl2br w:val="nil"/>
                    <w:tr2bl w:val="nil"/>
                  </w:tcBorders>
                  <w:noWrap w:val="0"/>
                  <w:vAlign w:val="center"/>
                </w:tcPr>
                <w:p w14:paraId="5C96A0A8">
                  <w:pPr>
                    <w:pStyle w:val="18"/>
                    <w:bidi w:val="0"/>
                    <w:jc w:val="center"/>
                    <w:rPr>
                      <w:rFonts w:hint="default"/>
                      <w:color w:val="auto"/>
                      <w:lang w:val="en-US" w:eastAsia="zh-CN"/>
                    </w:rPr>
                  </w:pPr>
                </w:p>
              </w:tc>
              <w:tc>
                <w:tcPr>
                  <w:tcW w:w="427" w:type="pct"/>
                  <w:vMerge w:val="continue"/>
                  <w:tcBorders>
                    <w:tl2br w:val="nil"/>
                    <w:tr2bl w:val="nil"/>
                  </w:tcBorders>
                  <w:noWrap w:val="0"/>
                  <w:vAlign w:val="center"/>
                </w:tcPr>
                <w:p w14:paraId="64C8BCB9">
                  <w:pPr>
                    <w:pStyle w:val="18"/>
                    <w:bidi w:val="0"/>
                    <w:jc w:val="center"/>
                    <w:rPr>
                      <w:rFonts w:hint="default"/>
                      <w:color w:val="auto"/>
                      <w:lang w:val="en-US" w:eastAsia="zh-CN"/>
                    </w:rPr>
                  </w:pPr>
                </w:p>
              </w:tc>
              <w:tc>
                <w:tcPr>
                  <w:tcW w:w="586" w:type="pct"/>
                  <w:vMerge w:val="continue"/>
                  <w:tcBorders>
                    <w:tl2br w:val="nil"/>
                    <w:tr2bl w:val="nil"/>
                  </w:tcBorders>
                  <w:noWrap w:val="0"/>
                  <w:vAlign w:val="center"/>
                </w:tcPr>
                <w:p w14:paraId="10EA3808">
                  <w:pPr>
                    <w:pStyle w:val="18"/>
                    <w:bidi w:val="0"/>
                    <w:jc w:val="center"/>
                    <w:rPr>
                      <w:rFonts w:hint="default"/>
                      <w:color w:val="auto"/>
                      <w:lang w:val="en-US" w:eastAsia="zh-CN"/>
                    </w:rPr>
                  </w:pPr>
                </w:p>
              </w:tc>
            </w:tr>
            <w:tr w14:paraId="05CF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20334D8C">
                  <w:pPr>
                    <w:pStyle w:val="18"/>
                    <w:bidi w:val="0"/>
                    <w:jc w:val="center"/>
                    <w:rPr>
                      <w:rFonts w:hint="default" w:eastAsia="宋体"/>
                      <w:color w:val="auto"/>
                      <w:lang w:val="en-US" w:eastAsia="zh-CN"/>
                    </w:rPr>
                  </w:pPr>
                  <w:r>
                    <w:rPr>
                      <w:rFonts w:hint="eastAsia"/>
                      <w:color w:val="auto"/>
                      <w:lang w:val="en-US" w:eastAsia="zh-CN"/>
                    </w:rPr>
                    <w:t>高家片居民点1</w:t>
                  </w:r>
                </w:p>
              </w:tc>
              <w:tc>
                <w:tcPr>
                  <w:tcW w:w="798" w:type="pct"/>
                  <w:tcBorders>
                    <w:tl2br w:val="nil"/>
                    <w:tr2bl w:val="nil"/>
                  </w:tcBorders>
                  <w:noWrap w:val="0"/>
                  <w:vAlign w:val="center"/>
                </w:tcPr>
                <w:p w14:paraId="7C69D1BA">
                  <w:pPr>
                    <w:pStyle w:val="18"/>
                    <w:bidi w:val="0"/>
                    <w:jc w:val="center"/>
                    <w:rPr>
                      <w:rFonts w:hint="default"/>
                      <w:color w:val="auto"/>
                      <w:lang w:val="en-US" w:eastAsia="zh-CN"/>
                    </w:rPr>
                  </w:pPr>
                  <w:r>
                    <w:rPr>
                      <w:rFonts w:hint="default"/>
                      <w:color w:val="auto"/>
                      <w:lang w:val="en-US" w:eastAsia="zh-CN"/>
                    </w:rPr>
                    <w:t>113.25548972</w:t>
                  </w:r>
                </w:p>
              </w:tc>
              <w:tc>
                <w:tcPr>
                  <w:tcW w:w="722" w:type="pct"/>
                  <w:tcBorders>
                    <w:tl2br w:val="nil"/>
                    <w:tr2bl w:val="nil"/>
                  </w:tcBorders>
                  <w:noWrap w:val="0"/>
                  <w:vAlign w:val="center"/>
                </w:tcPr>
                <w:p w14:paraId="7A3B3F47">
                  <w:pPr>
                    <w:pStyle w:val="18"/>
                    <w:bidi w:val="0"/>
                    <w:jc w:val="center"/>
                    <w:rPr>
                      <w:rFonts w:hint="default"/>
                      <w:color w:val="auto"/>
                      <w:lang w:val="en-US" w:eastAsia="zh-CN"/>
                    </w:rPr>
                  </w:pPr>
                  <w:r>
                    <w:rPr>
                      <w:rFonts w:hint="default"/>
                      <w:color w:val="auto"/>
                      <w:lang w:val="en-US" w:eastAsia="zh-CN"/>
                    </w:rPr>
                    <w:t>29.02964574</w:t>
                  </w:r>
                </w:p>
              </w:tc>
              <w:tc>
                <w:tcPr>
                  <w:tcW w:w="513" w:type="pct"/>
                  <w:tcBorders>
                    <w:tl2br w:val="nil"/>
                    <w:tr2bl w:val="nil"/>
                  </w:tcBorders>
                  <w:noWrap w:val="0"/>
                  <w:vAlign w:val="center"/>
                </w:tcPr>
                <w:p w14:paraId="2B0DEEF3">
                  <w:pPr>
                    <w:pStyle w:val="18"/>
                    <w:bidi w:val="0"/>
                    <w:jc w:val="center"/>
                    <w:rPr>
                      <w:rFonts w:hint="default"/>
                      <w:color w:val="auto"/>
                      <w:lang w:val="en-US" w:eastAsia="zh-CN"/>
                    </w:rPr>
                  </w:pPr>
                  <w:r>
                    <w:rPr>
                      <w:rFonts w:hint="default"/>
                      <w:color w:val="auto"/>
                    </w:rPr>
                    <w:t>居民</w:t>
                  </w:r>
                </w:p>
              </w:tc>
              <w:tc>
                <w:tcPr>
                  <w:tcW w:w="465" w:type="pct"/>
                  <w:tcBorders>
                    <w:tl2br w:val="nil"/>
                    <w:tr2bl w:val="nil"/>
                  </w:tcBorders>
                  <w:noWrap w:val="0"/>
                  <w:vAlign w:val="center"/>
                </w:tcPr>
                <w:p w14:paraId="71A5190B">
                  <w:pPr>
                    <w:pStyle w:val="18"/>
                    <w:bidi w:val="0"/>
                    <w:jc w:val="center"/>
                    <w:rPr>
                      <w:rFonts w:hint="default"/>
                      <w:color w:val="auto"/>
                      <w:lang w:val="en-US" w:eastAsia="zh-CN"/>
                    </w:rPr>
                  </w:pPr>
                  <w:r>
                    <w:rPr>
                      <w:rFonts w:hint="eastAsia"/>
                      <w:color w:val="auto"/>
                      <w:lang w:val="en-US" w:eastAsia="zh-CN"/>
                    </w:rPr>
                    <w:t>25</w:t>
                  </w:r>
                  <w:r>
                    <w:rPr>
                      <w:rFonts w:hint="default"/>
                      <w:color w:val="auto"/>
                    </w:rPr>
                    <w:t>户</w:t>
                  </w:r>
                </w:p>
              </w:tc>
              <w:tc>
                <w:tcPr>
                  <w:tcW w:w="475" w:type="pct"/>
                  <w:tcBorders>
                    <w:tl2br w:val="nil"/>
                    <w:tr2bl w:val="nil"/>
                  </w:tcBorders>
                  <w:noWrap w:val="0"/>
                  <w:vAlign w:val="center"/>
                </w:tcPr>
                <w:p w14:paraId="6CA3BF8C">
                  <w:pPr>
                    <w:pStyle w:val="18"/>
                    <w:bidi w:val="0"/>
                    <w:jc w:val="center"/>
                    <w:rPr>
                      <w:rFonts w:hint="default"/>
                      <w:color w:val="auto"/>
                      <w:lang w:val="en-US" w:eastAsia="zh-CN"/>
                    </w:rPr>
                  </w:pPr>
                  <w:r>
                    <w:rPr>
                      <w:rFonts w:hint="default"/>
                      <w:color w:val="auto"/>
                    </w:rPr>
                    <w:t>二类区</w:t>
                  </w:r>
                </w:p>
              </w:tc>
              <w:tc>
                <w:tcPr>
                  <w:tcW w:w="427" w:type="pct"/>
                  <w:tcBorders>
                    <w:tl2br w:val="nil"/>
                    <w:tr2bl w:val="nil"/>
                  </w:tcBorders>
                  <w:noWrap w:val="0"/>
                  <w:vAlign w:val="center"/>
                </w:tcPr>
                <w:p w14:paraId="4CDCEF50">
                  <w:pPr>
                    <w:pStyle w:val="18"/>
                    <w:bidi w:val="0"/>
                    <w:jc w:val="center"/>
                    <w:rPr>
                      <w:rFonts w:hint="default"/>
                      <w:color w:val="auto"/>
                      <w:lang w:val="en-US" w:eastAsia="zh-CN"/>
                    </w:rPr>
                  </w:pPr>
                  <w:r>
                    <w:rPr>
                      <w:rFonts w:hint="eastAsia"/>
                      <w:color w:val="auto"/>
                      <w:lang w:val="en-US" w:eastAsia="zh-CN"/>
                    </w:rPr>
                    <w:t>东</w:t>
                  </w:r>
                  <w:r>
                    <w:rPr>
                      <w:rFonts w:hint="default"/>
                      <w:color w:val="auto"/>
                      <w:lang w:val="en-US" w:eastAsia="zh-CN"/>
                    </w:rPr>
                    <w:t>北</w:t>
                  </w:r>
                </w:p>
              </w:tc>
              <w:tc>
                <w:tcPr>
                  <w:tcW w:w="586" w:type="pct"/>
                  <w:tcBorders>
                    <w:tl2br w:val="nil"/>
                    <w:tr2bl w:val="nil"/>
                  </w:tcBorders>
                  <w:noWrap w:val="0"/>
                  <w:vAlign w:val="center"/>
                </w:tcPr>
                <w:p w14:paraId="0898D06D">
                  <w:pPr>
                    <w:pStyle w:val="18"/>
                    <w:bidi w:val="0"/>
                    <w:jc w:val="center"/>
                    <w:rPr>
                      <w:rFonts w:hint="default"/>
                      <w:color w:val="auto"/>
                      <w:lang w:val="en-US" w:eastAsia="zh-CN"/>
                    </w:rPr>
                  </w:pPr>
                  <w:r>
                    <w:rPr>
                      <w:rFonts w:hint="eastAsia"/>
                      <w:color w:val="auto"/>
                      <w:lang w:val="en-US" w:eastAsia="zh-CN"/>
                    </w:rPr>
                    <w:t>90~500</w:t>
                  </w:r>
                </w:p>
              </w:tc>
            </w:tr>
            <w:tr w14:paraId="2430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1EEE7262">
                  <w:pPr>
                    <w:bidi w:val="0"/>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高家片居民点2</w:t>
                  </w:r>
                </w:p>
              </w:tc>
              <w:tc>
                <w:tcPr>
                  <w:tcW w:w="798" w:type="pct"/>
                  <w:tcBorders>
                    <w:tl2br w:val="nil"/>
                    <w:tr2bl w:val="nil"/>
                  </w:tcBorders>
                  <w:noWrap w:val="0"/>
                  <w:vAlign w:val="center"/>
                </w:tcPr>
                <w:p w14:paraId="080F3407">
                  <w:pPr>
                    <w:pStyle w:val="18"/>
                    <w:bidi w:val="0"/>
                    <w:ind w:firstLine="0" w:firstLineChars="0"/>
                    <w:jc w:val="center"/>
                    <w:rPr>
                      <w:rFonts w:hint="default" w:ascii="Times New Roman" w:hAnsi="Times New Roman" w:eastAsia="宋体" w:cs="Times New Roman"/>
                      <w:snapToGrid w:val="0"/>
                      <w:color w:val="auto"/>
                      <w:kern w:val="0"/>
                      <w:sz w:val="21"/>
                      <w:szCs w:val="24"/>
                      <w:lang w:val="en-US" w:eastAsia="zh-CN" w:bidi="ar-SA"/>
                    </w:rPr>
                  </w:pPr>
                  <w:r>
                    <w:rPr>
                      <w:rFonts w:hint="default" w:ascii="Times New Roman" w:hAnsi="Times New Roman" w:eastAsia="宋体" w:cs="Times New Roman"/>
                      <w:snapToGrid w:val="0"/>
                      <w:color w:val="auto"/>
                      <w:kern w:val="0"/>
                      <w:sz w:val="21"/>
                      <w:szCs w:val="24"/>
                      <w:lang w:val="en-US" w:eastAsia="zh-CN" w:bidi="ar-SA"/>
                    </w:rPr>
                    <w:t>113.25494769</w:t>
                  </w:r>
                </w:p>
              </w:tc>
              <w:tc>
                <w:tcPr>
                  <w:tcW w:w="722" w:type="pct"/>
                  <w:tcBorders>
                    <w:tl2br w:val="nil"/>
                    <w:tr2bl w:val="nil"/>
                  </w:tcBorders>
                  <w:noWrap w:val="0"/>
                  <w:vAlign w:val="center"/>
                </w:tcPr>
                <w:p w14:paraId="27C5C24E">
                  <w:pPr>
                    <w:pStyle w:val="18"/>
                    <w:bidi w:val="0"/>
                    <w:ind w:firstLine="0" w:firstLineChars="0"/>
                    <w:jc w:val="center"/>
                    <w:rPr>
                      <w:rFonts w:hint="default" w:ascii="Times New Roman" w:hAnsi="Times New Roman" w:eastAsia="宋体" w:cs="Times New Roman"/>
                      <w:snapToGrid w:val="0"/>
                      <w:color w:val="auto"/>
                      <w:kern w:val="0"/>
                      <w:sz w:val="21"/>
                      <w:szCs w:val="24"/>
                      <w:lang w:val="en-US" w:eastAsia="zh-CN" w:bidi="ar-SA"/>
                    </w:rPr>
                  </w:pPr>
                  <w:r>
                    <w:rPr>
                      <w:rFonts w:hint="default" w:ascii="Times New Roman" w:hAnsi="Times New Roman" w:eastAsia="宋体" w:cs="Times New Roman"/>
                      <w:snapToGrid w:val="0"/>
                      <w:color w:val="auto"/>
                      <w:kern w:val="0"/>
                      <w:sz w:val="21"/>
                      <w:szCs w:val="24"/>
                      <w:lang w:val="en-US" w:eastAsia="zh-CN" w:bidi="ar-SA"/>
                    </w:rPr>
                    <w:t>29.02767420</w:t>
                  </w:r>
                </w:p>
              </w:tc>
              <w:tc>
                <w:tcPr>
                  <w:tcW w:w="513" w:type="pct"/>
                  <w:tcBorders>
                    <w:tl2br w:val="nil"/>
                    <w:tr2bl w:val="nil"/>
                  </w:tcBorders>
                  <w:noWrap w:val="0"/>
                  <w:vAlign w:val="center"/>
                </w:tcPr>
                <w:p w14:paraId="359AF476">
                  <w:pPr>
                    <w:pStyle w:val="18"/>
                    <w:bidi w:val="0"/>
                    <w:jc w:val="center"/>
                    <w:rPr>
                      <w:rFonts w:hint="default"/>
                      <w:color w:val="auto"/>
                      <w:lang w:val="en-US" w:eastAsia="zh-CN"/>
                    </w:rPr>
                  </w:pPr>
                  <w:r>
                    <w:rPr>
                      <w:rFonts w:hint="default"/>
                      <w:color w:val="auto"/>
                    </w:rPr>
                    <w:t>居民</w:t>
                  </w:r>
                </w:p>
              </w:tc>
              <w:tc>
                <w:tcPr>
                  <w:tcW w:w="465" w:type="pct"/>
                  <w:tcBorders>
                    <w:tl2br w:val="nil"/>
                    <w:tr2bl w:val="nil"/>
                  </w:tcBorders>
                  <w:noWrap w:val="0"/>
                  <w:vAlign w:val="center"/>
                </w:tcPr>
                <w:p w14:paraId="511C12C8">
                  <w:pPr>
                    <w:pStyle w:val="18"/>
                    <w:bidi w:val="0"/>
                    <w:jc w:val="center"/>
                    <w:rPr>
                      <w:rFonts w:hint="default"/>
                      <w:color w:val="auto"/>
                      <w:lang w:val="en-US" w:eastAsia="zh-CN"/>
                    </w:rPr>
                  </w:pPr>
                  <w:r>
                    <w:rPr>
                      <w:rFonts w:hint="eastAsia"/>
                      <w:color w:val="auto"/>
                      <w:lang w:val="en-US" w:eastAsia="zh-CN"/>
                    </w:rPr>
                    <w:t>35</w:t>
                  </w:r>
                  <w:r>
                    <w:rPr>
                      <w:rFonts w:hint="default"/>
                      <w:color w:val="auto"/>
                    </w:rPr>
                    <w:t>户</w:t>
                  </w:r>
                </w:p>
              </w:tc>
              <w:tc>
                <w:tcPr>
                  <w:tcW w:w="475" w:type="pct"/>
                  <w:tcBorders>
                    <w:tl2br w:val="nil"/>
                    <w:tr2bl w:val="nil"/>
                  </w:tcBorders>
                  <w:noWrap w:val="0"/>
                  <w:vAlign w:val="center"/>
                </w:tcPr>
                <w:p w14:paraId="097555DB">
                  <w:pPr>
                    <w:pStyle w:val="18"/>
                    <w:bidi w:val="0"/>
                    <w:jc w:val="center"/>
                    <w:rPr>
                      <w:rFonts w:hint="default"/>
                      <w:color w:val="auto"/>
                      <w:lang w:val="en-US" w:eastAsia="zh-CN"/>
                    </w:rPr>
                  </w:pPr>
                  <w:r>
                    <w:rPr>
                      <w:rFonts w:hint="default"/>
                      <w:color w:val="auto"/>
                    </w:rPr>
                    <w:t>二类区</w:t>
                  </w:r>
                </w:p>
              </w:tc>
              <w:tc>
                <w:tcPr>
                  <w:tcW w:w="427" w:type="pct"/>
                  <w:tcBorders>
                    <w:tl2br w:val="nil"/>
                    <w:tr2bl w:val="nil"/>
                  </w:tcBorders>
                  <w:noWrap w:val="0"/>
                  <w:vAlign w:val="center"/>
                </w:tcPr>
                <w:p w14:paraId="25CAC10B">
                  <w:pPr>
                    <w:pStyle w:val="18"/>
                    <w:bidi w:val="0"/>
                    <w:jc w:val="center"/>
                    <w:rPr>
                      <w:rFonts w:hint="eastAsia" w:eastAsia="宋体"/>
                      <w:color w:val="auto"/>
                      <w:lang w:val="en-US" w:eastAsia="zh-CN"/>
                    </w:rPr>
                  </w:pPr>
                  <w:r>
                    <w:rPr>
                      <w:rFonts w:hint="default"/>
                      <w:color w:val="auto"/>
                    </w:rPr>
                    <w:t>东</w:t>
                  </w:r>
                </w:p>
              </w:tc>
              <w:tc>
                <w:tcPr>
                  <w:tcW w:w="586" w:type="pct"/>
                  <w:tcBorders>
                    <w:tl2br w:val="nil"/>
                    <w:tr2bl w:val="nil"/>
                  </w:tcBorders>
                  <w:noWrap w:val="0"/>
                  <w:vAlign w:val="center"/>
                </w:tcPr>
                <w:p w14:paraId="1F682627">
                  <w:pPr>
                    <w:pStyle w:val="18"/>
                    <w:bidi w:val="0"/>
                    <w:jc w:val="center"/>
                    <w:rPr>
                      <w:rFonts w:hint="default"/>
                      <w:color w:val="auto"/>
                      <w:lang w:val="en-US" w:eastAsia="zh-CN"/>
                    </w:rPr>
                  </w:pPr>
                  <w:r>
                    <w:rPr>
                      <w:rFonts w:hint="eastAsia"/>
                      <w:color w:val="auto"/>
                      <w:lang w:val="en-US" w:eastAsia="zh-CN"/>
                    </w:rPr>
                    <w:t>15~130</w:t>
                  </w:r>
                </w:p>
              </w:tc>
            </w:tr>
            <w:tr w14:paraId="66C2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7DDA66A8">
                  <w:pPr>
                    <w:bidi w:val="0"/>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高家片居民点3</w:t>
                  </w:r>
                </w:p>
              </w:tc>
              <w:tc>
                <w:tcPr>
                  <w:tcW w:w="798" w:type="pct"/>
                  <w:tcBorders>
                    <w:tl2br w:val="nil"/>
                    <w:tr2bl w:val="nil"/>
                  </w:tcBorders>
                  <w:noWrap w:val="0"/>
                  <w:vAlign w:val="center"/>
                </w:tcPr>
                <w:p w14:paraId="5AFF7983">
                  <w:pPr>
                    <w:pStyle w:val="18"/>
                    <w:bidi w:val="0"/>
                    <w:jc w:val="center"/>
                    <w:rPr>
                      <w:rFonts w:hint="default"/>
                      <w:color w:val="auto"/>
                      <w:lang w:val="en-US" w:eastAsia="zh-CN"/>
                    </w:rPr>
                  </w:pPr>
                  <w:r>
                    <w:rPr>
                      <w:rFonts w:hint="default"/>
                      <w:color w:val="auto"/>
                      <w:lang w:val="en-US" w:eastAsia="zh-CN"/>
                    </w:rPr>
                    <w:t>113.25551091</w:t>
                  </w:r>
                </w:p>
              </w:tc>
              <w:tc>
                <w:tcPr>
                  <w:tcW w:w="722" w:type="pct"/>
                  <w:tcBorders>
                    <w:tl2br w:val="nil"/>
                    <w:tr2bl w:val="nil"/>
                  </w:tcBorders>
                  <w:noWrap w:val="0"/>
                  <w:vAlign w:val="center"/>
                </w:tcPr>
                <w:p w14:paraId="7082CFC1">
                  <w:pPr>
                    <w:pStyle w:val="18"/>
                    <w:bidi w:val="0"/>
                    <w:jc w:val="center"/>
                    <w:rPr>
                      <w:rFonts w:hint="default"/>
                      <w:color w:val="auto"/>
                      <w:lang w:val="en-US" w:eastAsia="zh-CN"/>
                    </w:rPr>
                  </w:pPr>
                  <w:r>
                    <w:rPr>
                      <w:rFonts w:hint="default"/>
                      <w:color w:val="auto"/>
                      <w:lang w:val="en-US" w:eastAsia="zh-CN"/>
                    </w:rPr>
                    <w:t>29.02651941</w:t>
                  </w:r>
                </w:p>
              </w:tc>
              <w:tc>
                <w:tcPr>
                  <w:tcW w:w="513" w:type="pct"/>
                  <w:tcBorders>
                    <w:tl2br w:val="nil"/>
                    <w:tr2bl w:val="nil"/>
                  </w:tcBorders>
                  <w:noWrap w:val="0"/>
                  <w:vAlign w:val="center"/>
                </w:tcPr>
                <w:p w14:paraId="2A1C6FC3">
                  <w:pPr>
                    <w:pStyle w:val="18"/>
                    <w:bidi w:val="0"/>
                    <w:jc w:val="center"/>
                    <w:rPr>
                      <w:rFonts w:hint="default"/>
                      <w:color w:val="auto"/>
                      <w:lang w:val="en-US" w:eastAsia="zh-CN"/>
                    </w:rPr>
                  </w:pPr>
                  <w:r>
                    <w:rPr>
                      <w:rFonts w:hint="default"/>
                      <w:color w:val="auto"/>
                    </w:rPr>
                    <w:t>居民</w:t>
                  </w:r>
                </w:p>
              </w:tc>
              <w:tc>
                <w:tcPr>
                  <w:tcW w:w="465" w:type="pct"/>
                  <w:tcBorders>
                    <w:tl2br w:val="nil"/>
                    <w:tr2bl w:val="nil"/>
                  </w:tcBorders>
                  <w:noWrap w:val="0"/>
                  <w:vAlign w:val="center"/>
                </w:tcPr>
                <w:p w14:paraId="443C1AC0">
                  <w:pPr>
                    <w:pStyle w:val="18"/>
                    <w:bidi w:val="0"/>
                    <w:jc w:val="center"/>
                    <w:rPr>
                      <w:rFonts w:hint="default"/>
                      <w:color w:val="auto"/>
                      <w:lang w:val="en-US" w:eastAsia="zh-CN"/>
                    </w:rPr>
                  </w:pPr>
                  <w:r>
                    <w:rPr>
                      <w:rFonts w:hint="eastAsia"/>
                      <w:color w:val="auto"/>
                      <w:lang w:val="en-US" w:eastAsia="zh-CN"/>
                    </w:rPr>
                    <w:t>20</w:t>
                  </w:r>
                  <w:r>
                    <w:rPr>
                      <w:rFonts w:hint="default"/>
                      <w:color w:val="auto"/>
                    </w:rPr>
                    <w:t>户</w:t>
                  </w:r>
                </w:p>
              </w:tc>
              <w:tc>
                <w:tcPr>
                  <w:tcW w:w="475" w:type="pct"/>
                  <w:tcBorders>
                    <w:tl2br w:val="nil"/>
                    <w:tr2bl w:val="nil"/>
                  </w:tcBorders>
                  <w:noWrap w:val="0"/>
                  <w:vAlign w:val="center"/>
                </w:tcPr>
                <w:p w14:paraId="78284BDC">
                  <w:pPr>
                    <w:pStyle w:val="18"/>
                    <w:bidi w:val="0"/>
                    <w:jc w:val="center"/>
                    <w:rPr>
                      <w:rFonts w:hint="default"/>
                      <w:color w:val="auto"/>
                      <w:lang w:val="en-US" w:eastAsia="zh-CN"/>
                    </w:rPr>
                  </w:pPr>
                  <w:r>
                    <w:rPr>
                      <w:rFonts w:hint="default"/>
                      <w:color w:val="auto"/>
                    </w:rPr>
                    <w:t>二类区</w:t>
                  </w:r>
                </w:p>
              </w:tc>
              <w:tc>
                <w:tcPr>
                  <w:tcW w:w="427" w:type="pct"/>
                  <w:tcBorders>
                    <w:tl2br w:val="nil"/>
                    <w:tr2bl w:val="nil"/>
                  </w:tcBorders>
                  <w:noWrap w:val="0"/>
                  <w:vAlign w:val="center"/>
                </w:tcPr>
                <w:p w14:paraId="59F6903A">
                  <w:pPr>
                    <w:pStyle w:val="18"/>
                    <w:bidi w:val="0"/>
                    <w:jc w:val="center"/>
                    <w:rPr>
                      <w:rFonts w:hint="eastAsia" w:eastAsia="宋体"/>
                      <w:color w:val="auto"/>
                      <w:lang w:val="en-US" w:eastAsia="zh-CN"/>
                    </w:rPr>
                  </w:pPr>
                  <w:r>
                    <w:rPr>
                      <w:rFonts w:hint="eastAsia"/>
                      <w:color w:val="auto"/>
                      <w:lang w:val="en-US" w:eastAsia="zh-CN"/>
                    </w:rPr>
                    <w:t>东南</w:t>
                  </w:r>
                </w:p>
              </w:tc>
              <w:tc>
                <w:tcPr>
                  <w:tcW w:w="586" w:type="pct"/>
                  <w:tcBorders>
                    <w:tl2br w:val="nil"/>
                    <w:tr2bl w:val="nil"/>
                  </w:tcBorders>
                  <w:noWrap w:val="0"/>
                  <w:vAlign w:val="center"/>
                </w:tcPr>
                <w:p w14:paraId="3645DDD1">
                  <w:pPr>
                    <w:pStyle w:val="18"/>
                    <w:bidi w:val="0"/>
                    <w:jc w:val="center"/>
                    <w:rPr>
                      <w:rFonts w:hint="default"/>
                      <w:color w:val="auto"/>
                      <w:lang w:val="en-US" w:eastAsia="zh-CN"/>
                    </w:rPr>
                  </w:pPr>
                  <w:r>
                    <w:rPr>
                      <w:rFonts w:hint="eastAsia"/>
                      <w:color w:val="auto"/>
                      <w:lang w:val="en-US" w:eastAsia="zh-CN"/>
                    </w:rPr>
                    <w:t>200~500</w:t>
                  </w:r>
                </w:p>
              </w:tc>
            </w:tr>
            <w:tr w14:paraId="2697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2BC3D8B3">
                  <w:pPr>
                    <w:bidi w:val="0"/>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高家片居民点4</w:t>
                  </w:r>
                </w:p>
              </w:tc>
              <w:tc>
                <w:tcPr>
                  <w:tcW w:w="798" w:type="pct"/>
                  <w:tcBorders>
                    <w:tl2br w:val="nil"/>
                    <w:tr2bl w:val="nil"/>
                  </w:tcBorders>
                  <w:noWrap w:val="0"/>
                  <w:vAlign w:val="center"/>
                </w:tcPr>
                <w:p w14:paraId="04C86DE9">
                  <w:pPr>
                    <w:pStyle w:val="18"/>
                    <w:bidi w:val="0"/>
                    <w:jc w:val="center"/>
                    <w:rPr>
                      <w:rFonts w:hint="default"/>
                      <w:color w:val="auto"/>
                      <w:lang w:val="en-US" w:eastAsia="zh-CN"/>
                    </w:rPr>
                  </w:pPr>
                  <w:r>
                    <w:rPr>
                      <w:rFonts w:hint="default"/>
                      <w:color w:val="auto"/>
                      <w:lang w:val="en-US" w:eastAsia="zh-CN"/>
                    </w:rPr>
                    <w:t>113.25490461</w:t>
                  </w:r>
                </w:p>
              </w:tc>
              <w:tc>
                <w:tcPr>
                  <w:tcW w:w="722" w:type="pct"/>
                  <w:tcBorders>
                    <w:tl2br w:val="nil"/>
                    <w:tr2bl w:val="nil"/>
                  </w:tcBorders>
                  <w:noWrap w:val="0"/>
                  <w:vAlign w:val="center"/>
                </w:tcPr>
                <w:p w14:paraId="579EC972">
                  <w:pPr>
                    <w:pStyle w:val="18"/>
                    <w:bidi w:val="0"/>
                    <w:jc w:val="center"/>
                    <w:rPr>
                      <w:rFonts w:hint="default"/>
                      <w:color w:val="auto"/>
                      <w:lang w:val="en-US" w:eastAsia="zh-CN"/>
                    </w:rPr>
                  </w:pPr>
                  <w:r>
                    <w:rPr>
                      <w:rFonts w:hint="default"/>
                      <w:color w:val="auto"/>
                      <w:lang w:val="en-US" w:eastAsia="zh-CN"/>
                    </w:rPr>
                    <w:t>29.02574016</w:t>
                  </w:r>
                </w:p>
              </w:tc>
              <w:tc>
                <w:tcPr>
                  <w:tcW w:w="513" w:type="pct"/>
                  <w:tcBorders>
                    <w:tl2br w:val="nil"/>
                    <w:tr2bl w:val="nil"/>
                  </w:tcBorders>
                  <w:noWrap w:val="0"/>
                  <w:vAlign w:val="center"/>
                </w:tcPr>
                <w:p w14:paraId="43AD8013">
                  <w:pPr>
                    <w:pStyle w:val="18"/>
                    <w:bidi w:val="0"/>
                    <w:ind w:firstLine="0" w:firstLineChars="0"/>
                    <w:jc w:val="center"/>
                    <w:rPr>
                      <w:rFonts w:hint="default"/>
                      <w:color w:val="auto"/>
                    </w:rPr>
                  </w:pPr>
                  <w:r>
                    <w:rPr>
                      <w:rFonts w:hint="default"/>
                      <w:color w:val="auto"/>
                    </w:rPr>
                    <w:t>居民</w:t>
                  </w:r>
                </w:p>
              </w:tc>
              <w:tc>
                <w:tcPr>
                  <w:tcW w:w="465" w:type="pct"/>
                  <w:tcBorders>
                    <w:tl2br w:val="nil"/>
                    <w:tr2bl w:val="nil"/>
                  </w:tcBorders>
                  <w:noWrap w:val="0"/>
                  <w:vAlign w:val="center"/>
                </w:tcPr>
                <w:p w14:paraId="3FF64E84">
                  <w:pPr>
                    <w:pStyle w:val="18"/>
                    <w:bidi w:val="0"/>
                    <w:ind w:firstLine="0" w:firstLineChars="0"/>
                    <w:jc w:val="center"/>
                    <w:rPr>
                      <w:rFonts w:hint="eastAsia"/>
                      <w:color w:val="auto"/>
                      <w:lang w:val="en-US" w:eastAsia="zh-CN"/>
                    </w:rPr>
                  </w:pPr>
                  <w:r>
                    <w:rPr>
                      <w:rFonts w:hint="eastAsia"/>
                      <w:color w:val="auto"/>
                      <w:lang w:val="en-US" w:eastAsia="zh-CN"/>
                    </w:rPr>
                    <w:t>17</w:t>
                  </w:r>
                  <w:r>
                    <w:rPr>
                      <w:rFonts w:hint="default"/>
                      <w:color w:val="auto"/>
                    </w:rPr>
                    <w:t>户</w:t>
                  </w:r>
                </w:p>
              </w:tc>
              <w:tc>
                <w:tcPr>
                  <w:tcW w:w="475" w:type="pct"/>
                  <w:tcBorders>
                    <w:tl2br w:val="nil"/>
                    <w:tr2bl w:val="nil"/>
                  </w:tcBorders>
                  <w:noWrap w:val="0"/>
                  <w:vAlign w:val="center"/>
                </w:tcPr>
                <w:p w14:paraId="09834D30">
                  <w:pPr>
                    <w:pStyle w:val="18"/>
                    <w:bidi w:val="0"/>
                    <w:ind w:firstLine="0" w:firstLineChars="0"/>
                    <w:jc w:val="center"/>
                    <w:rPr>
                      <w:rFonts w:hint="default"/>
                      <w:color w:val="auto"/>
                    </w:rPr>
                  </w:pPr>
                  <w:r>
                    <w:rPr>
                      <w:rFonts w:hint="default"/>
                      <w:color w:val="auto"/>
                    </w:rPr>
                    <w:t>二类区</w:t>
                  </w:r>
                </w:p>
              </w:tc>
              <w:tc>
                <w:tcPr>
                  <w:tcW w:w="427" w:type="pct"/>
                  <w:tcBorders>
                    <w:tl2br w:val="nil"/>
                    <w:tr2bl w:val="nil"/>
                  </w:tcBorders>
                  <w:noWrap w:val="0"/>
                  <w:vAlign w:val="center"/>
                </w:tcPr>
                <w:p w14:paraId="7442B139">
                  <w:pPr>
                    <w:pStyle w:val="18"/>
                    <w:bidi w:val="0"/>
                    <w:jc w:val="center"/>
                    <w:rPr>
                      <w:rFonts w:hint="default"/>
                      <w:color w:val="auto"/>
                      <w:lang w:val="en-US" w:eastAsia="zh-CN"/>
                    </w:rPr>
                  </w:pPr>
                  <w:r>
                    <w:rPr>
                      <w:rFonts w:hint="eastAsia"/>
                      <w:color w:val="auto"/>
                      <w:lang w:val="en-US" w:eastAsia="zh-CN"/>
                    </w:rPr>
                    <w:t>南</w:t>
                  </w:r>
                </w:p>
              </w:tc>
              <w:tc>
                <w:tcPr>
                  <w:tcW w:w="586" w:type="pct"/>
                  <w:tcBorders>
                    <w:tl2br w:val="nil"/>
                    <w:tr2bl w:val="nil"/>
                  </w:tcBorders>
                  <w:noWrap w:val="0"/>
                  <w:vAlign w:val="center"/>
                </w:tcPr>
                <w:p w14:paraId="5E7F0816">
                  <w:pPr>
                    <w:pStyle w:val="18"/>
                    <w:bidi w:val="0"/>
                    <w:jc w:val="center"/>
                    <w:rPr>
                      <w:rFonts w:hint="default"/>
                      <w:color w:val="auto"/>
                      <w:lang w:val="en-US" w:eastAsia="zh-CN"/>
                    </w:rPr>
                  </w:pPr>
                  <w:r>
                    <w:rPr>
                      <w:rFonts w:hint="eastAsia"/>
                      <w:color w:val="auto"/>
                      <w:lang w:val="en-US" w:eastAsia="zh-CN"/>
                    </w:rPr>
                    <w:t>95~500</w:t>
                  </w:r>
                </w:p>
              </w:tc>
            </w:tr>
            <w:tr w14:paraId="5DA7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4EC0B05C">
                  <w:pPr>
                    <w:bidi w:val="0"/>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高家片居民点(山体阻隔）5</w:t>
                  </w:r>
                </w:p>
              </w:tc>
              <w:tc>
                <w:tcPr>
                  <w:tcW w:w="798" w:type="pct"/>
                  <w:tcBorders>
                    <w:tl2br w:val="nil"/>
                    <w:tr2bl w:val="nil"/>
                  </w:tcBorders>
                  <w:noWrap w:val="0"/>
                  <w:vAlign w:val="center"/>
                </w:tcPr>
                <w:p w14:paraId="1822A044">
                  <w:pPr>
                    <w:pStyle w:val="18"/>
                    <w:bidi w:val="0"/>
                    <w:jc w:val="center"/>
                    <w:rPr>
                      <w:rFonts w:hint="default"/>
                      <w:color w:val="auto"/>
                      <w:lang w:val="en-US" w:eastAsia="zh-CN"/>
                    </w:rPr>
                  </w:pPr>
                  <w:r>
                    <w:rPr>
                      <w:rFonts w:hint="default"/>
                      <w:color w:val="auto"/>
                      <w:lang w:val="en-US" w:eastAsia="zh-CN"/>
                    </w:rPr>
                    <w:t>113.25260870</w:t>
                  </w:r>
                </w:p>
              </w:tc>
              <w:tc>
                <w:tcPr>
                  <w:tcW w:w="722" w:type="pct"/>
                  <w:tcBorders>
                    <w:tl2br w:val="nil"/>
                    <w:tr2bl w:val="nil"/>
                  </w:tcBorders>
                  <w:noWrap w:val="0"/>
                  <w:vAlign w:val="center"/>
                </w:tcPr>
                <w:p w14:paraId="59FBF556">
                  <w:pPr>
                    <w:pStyle w:val="18"/>
                    <w:bidi w:val="0"/>
                    <w:jc w:val="center"/>
                    <w:rPr>
                      <w:rFonts w:hint="default"/>
                      <w:color w:val="auto"/>
                      <w:lang w:val="en-US" w:eastAsia="zh-CN"/>
                    </w:rPr>
                  </w:pPr>
                  <w:r>
                    <w:rPr>
                      <w:rFonts w:hint="default"/>
                      <w:color w:val="auto"/>
                      <w:lang w:val="en-US" w:eastAsia="zh-CN"/>
                    </w:rPr>
                    <w:t>29.02725656</w:t>
                  </w:r>
                </w:p>
              </w:tc>
              <w:tc>
                <w:tcPr>
                  <w:tcW w:w="513" w:type="pct"/>
                  <w:tcBorders>
                    <w:tl2br w:val="nil"/>
                    <w:tr2bl w:val="nil"/>
                  </w:tcBorders>
                  <w:noWrap w:val="0"/>
                  <w:vAlign w:val="center"/>
                </w:tcPr>
                <w:p w14:paraId="08E86E96">
                  <w:pPr>
                    <w:pStyle w:val="18"/>
                    <w:bidi w:val="0"/>
                    <w:ind w:firstLine="0" w:firstLineChars="0"/>
                    <w:jc w:val="center"/>
                    <w:rPr>
                      <w:rFonts w:hint="default"/>
                      <w:color w:val="auto"/>
                    </w:rPr>
                  </w:pPr>
                  <w:r>
                    <w:rPr>
                      <w:rFonts w:hint="default"/>
                      <w:color w:val="auto"/>
                    </w:rPr>
                    <w:t>居民</w:t>
                  </w:r>
                </w:p>
              </w:tc>
              <w:tc>
                <w:tcPr>
                  <w:tcW w:w="465" w:type="pct"/>
                  <w:tcBorders>
                    <w:tl2br w:val="nil"/>
                    <w:tr2bl w:val="nil"/>
                  </w:tcBorders>
                  <w:noWrap w:val="0"/>
                  <w:vAlign w:val="center"/>
                </w:tcPr>
                <w:p w14:paraId="14BEC6A4">
                  <w:pPr>
                    <w:pStyle w:val="18"/>
                    <w:bidi w:val="0"/>
                    <w:ind w:firstLine="0" w:firstLineChars="0"/>
                    <w:jc w:val="center"/>
                    <w:rPr>
                      <w:rFonts w:hint="eastAsia"/>
                      <w:color w:val="auto"/>
                      <w:lang w:val="en-US" w:eastAsia="zh-CN"/>
                    </w:rPr>
                  </w:pPr>
                  <w:r>
                    <w:rPr>
                      <w:rFonts w:hint="eastAsia"/>
                      <w:color w:val="auto"/>
                      <w:lang w:val="en-US" w:eastAsia="zh-CN"/>
                    </w:rPr>
                    <w:t>7</w:t>
                  </w:r>
                  <w:r>
                    <w:rPr>
                      <w:rFonts w:hint="default"/>
                      <w:color w:val="auto"/>
                    </w:rPr>
                    <w:t>户</w:t>
                  </w:r>
                </w:p>
              </w:tc>
              <w:tc>
                <w:tcPr>
                  <w:tcW w:w="475" w:type="pct"/>
                  <w:tcBorders>
                    <w:tl2br w:val="nil"/>
                    <w:tr2bl w:val="nil"/>
                  </w:tcBorders>
                  <w:noWrap w:val="0"/>
                  <w:vAlign w:val="center"/>
                </w:tcPr>
                <w:p w14:paraId="077B4283">
                  <w:pPr>
                    <w:pStyle w:val="18"/>
                    <w:bidi w:val="0"/>
                    <w:ind w:firstLine="0" w:firstLineChars="0"/>
                    <w:jc w:val="center"/>
                    <w:rPr>
                      <w:rFonts w:hint="default"/>
                      <w:color w:val="auto"/>
                    </w:rPr>
                  </w:pPr>
                  <w:r>
                    <w:rPr>
                      <w:rFonts w:hint="default"/>
                      <w:color w:val="auto"/>
                    </w:rPr>
                    <w:t>二类区</w:t>
                  </w:r>
                </w:p>
              </w:tc>
              <w:tc>
                <w:tcPr>
                  <w:tcW w:w="427" w:type="pct"/>
                  <w:tcBorders>
                    <w:tl2br w:val="nil"/>
                    <w:tr2bl w:val="nil"/>
                  </w:tcBorders>
                  <w:noWrap w:val="0"/>
                  <w:vAlign w:val="center"/>
                </w:tcPr>
                <w:p w14:paraId="2B90494C">
                  <w:pPr>
                    <w:pStyle w:val="18"/>
                    <w:bidi w:val="0"/>
                    <w:ind w:firstLine="0" w:firstLineChars="0"/>
                    <w:jc w:val="center"/>
                    <w:rPr>
                      <w:rFonts w:hint="eastAsia"/>
                      <w:color w:val="auto"/>
                      <w:lang w:val="en-US" w:eastAsia="zh-CN"/>
                    </w:rPr>
                  </w:pPr>
                  <w:r>
                    <w:rPr>
                      <w:rFonts w:hint="eastAsia"/>
                      <w:color w:val="auto"/>
                      <w:lang w:val="en-US" w:eastAsia="zh-CN"/>
                    </w:rPr>
                    <w:t>西</w:t>
                  </w:r>
                </w:p>
              </w:tc>
              <w:tc>
                <w:tcPr>
                  <w:tcW w:w="586" w:type="pct"/>
                  <w:tcBorders>
                    <w:tl2br w:val="nil"/>
                    <w:tr2bl w:val="nil"/>
                  </w:tcBorders>
                  <w:noWrap w:val="0"/>
                  <w:vAlign w:val="center"/>
                </w:tcPr>
                <w:p w14:paraId="7853CAE7">
                  <w:pPr>
                    <w:pStyle w:val="18"/>
                    <w:bidi w:val="0"/>
                    <w:jc w:val="center"/>
                    <w:rPr>
                      <w:rFonts w:hint="default"/>
                      <w:color w:val="auto"/>
                      <w:lang w:val="en-US" w:eastAsia="zh-CN"/>
                    </w:rPr>
                  </w:pPr>
                  <w:r>
                    <w:rPr>
                      <w:rFonts w:hint="eastAsia"/>
                      <w:color w:val="auto"/>
                      <w:lang w:val="en-US" w:eastAsia="zh-CN"/>
                    </w:rPr>
                    <w:t>60~200</w:t>
                  </w:r>
                </w:p>
              </w:tc>
            </w:tr>
          </w:tbl>
          <w:p w14:paraId="2D2C26FB">
            <w:pPr>
              <w:pStyle w:val="16"/>
              <w:bidi w:val="0"/>
              <w:ind w:left="0" w:leftChars="0" w:firstLine="0" w:firstLineChars="0"/>
              <w:rPr>
                <w:rFonts w:hint="eastAsia"/>
                <w:color w:val="auto"/>
                <w:lang w:val="en-US" w:eastAsia="zh-CN"/>
              </w:rPr>
            </w:pPr>
          </w:p>
          <w:p w14:paraId="79805E97">
            <w:pPr>
              <w:pStyle w:val="17"/>
              <w:bidi w:val="0"/>
              <w:rPr>
                <w:rFonts w:hint="default"/>
                <w:u w:val="none" w:color="auto"/>
                <w:lang w:val="en-US" w:eastAsia="zh-CN"/>
              </w:rPr>
            </w:pPr>
            <w:r>
              <w:rPr>
                <w:rFonts w:hint="default"/>
                <w:u w:val="none" w:color="auto"/>
              </w:rPr>
              <w:t>表</w:t>
            </w:r>
            <w:r>
              <w:rPr>
                <w:rFonts w:hint="eastAsia"/>
                <w:u w:val="none" w:color="auto"/>
                <w:lang w:val="en-US" w:eastAsia="zh-CN"/>
              </w:rPr>
              <w:t>3-5  声</w:t>
            </w:r>
            <w:r>
              <w:rPr>
                <w:rFonts w:hint="default"/>
                <w:u w:val="none" w:color="auto"/>
                <w:lang w:val="en-US" w:eastAsia="zh-CN"/>
              </w:rPr>
              <w:t>环境保护目标</w:t>
            </w:r>
            <w:r>
              <w:rPr>
                <w:rFonts w:hint="eastAsia"/>
                <w:u w:val="none" w:color="auto"/>
                <w:lang w:val="en-US" w:eastAsia="zh-CN"/>
              </w:rPr>
              <w:t>一览</w:t>
            </w:r>
            <w:r>
              <w:rPr>
                <w:rFonts w:hint="default"/>
                <w:u w:val="none" w:color="auto"/>
                <w:lang w:val="en-US" w:eastAsia="zh-CN"/>
              </w:rPr>
              <w:t>表</w:t>
            </w:r>
          </w:p>
          <w:tbl>
            <w:tblPr>
              <w:tblStyle w:val="11"/>
              <w:tblW w:w="789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765"/>
              <w:gridCol w:w="1275"/>
              <w:gridCol w:w="1410"/>
              <w:gridCol w:w="1320"/>
              <w:gridCol w:w="1530"/>
            </w:tblGrid>
            <w:tr w14:paraId="4656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pct"/>
                  <w:tcBorders>
                    <w:tl2br w:val="nil"/>
                    <w:tr2bl w:val="nil"/>
                  </w:tcBorders>
                  <w:noWrap w:val="0"/>
                  <w:vAlign w:val="center"/>
                </w:tcPr>
                <w:p w14:paraId="7FA68713">
                  <w:pPr>
                    <w:pStyle w:val="18"/>
                    <w:bidi w:val="0"/>
                    <w:jc w:val="center"/>
                    <w:rPr>
                      <w:rFonts w:hint="default"/>
                      <w:u w:val="none" w:color="auto"/>
                      <w:lang w:val="en-US" w:eastAsia="zh-CN"/>
                    </w:rPr>
                  </w:pPr>
                  <w:r>
                    <w:rPr>
                      <w:rFonts w:hint="eastAsia"/>
                      <w:u w:val="none" w:color="auto"/>
                      <w:lang w:val="en-US" w:eastAsia="zh-CN"/>
                    </w:rPr>
                    <w:t>名称</w:t>
                  </w:r>
                </w:p>
              </w:tc>
              <w:tc>
                <w:tcPr>
                  <w:tcW w:w="484" w:type="pct"/>
                  <w:tcBorders>
                    <w:tl2br w:val="nil"/>
                    <w:tr2bl w:val="nil"/>
                  </w:tcBorders>
                  <w:noWrap w:val="0"/>
                  <w:vAlign w:val="center"/>
                </w:tcPr>
                <w:p w14:paraId="27160A7B">
                  <w:pPr>
                    <w:pStyle w:val="18"/>
                    <w:bidi w:val="0"/>
                    <w:jc w:val="center"/>
                    <w:rPr>
                      <w:rFonts w:hint="default"/>
                      <w:u w:val="none" w:color="auto"/>
                      <w:lang w:val="en-US" w:eastAsia="zh-CN"/>
                    </w:rPr>
                  </w:pPr>
                  <w:r>
                    <w:rPr>
                      <w:rFonts w:hint="default"/>
                      <w:u w:val="none" w:color="auto"/>
                      <w:lang w:val="en-US" w:eastAsia="zh-CN"/>
                    </w:rPr>
                    <w:t>方位</w:t>
                  </w:r>
                </w:p>
              </w:tc>
              <w:tc>
                <w:tcPr>
                  <w:tcW w:w="807" w:type="pct"/>
                  <w:tcBorders>
                    <w:tl2br w:val="nil"/>
                    <w:tr2bl w:val="nil"/>
                  </w:tcBorders>
                  <w:noWrap w:val="0"/>
                  <w:vAlign w:val="center"/>
                </w:tcPr>
                <w:p w14:paraId="40E48167">
                  <w:pPr>
                    <w:pStyle w:val="18"/>
                    <w:bidi w:val="0"/>
                    <w:jc w:val="center"/>
                    <w:rPr>
                      <w:rFonts w:hint="default"/>
                      <w:u w:val="none" w:color="auto"/>
                      <w:lang w:val="en-US" w:eastAsia="zh-CN"/>
                    </w:rPr>
                  </w:pPr>
                  <w:r>
                    <w:rPr>
                      <w:rFonts w:hint="eastAsia"/>
                      <w:u w:val="none" w:color="auto"/>
                      <w:lang w:val="en-US" w:eastAsia="zh-CN"/>
                    </w:rPr>
                    <w:t>相对厂界最近</w:t>
                  </w:r>
                  <w:r>
                    <w:rPr>
                      <w:rFonts w:hint="default"/>
                      <w:u w:val="none" w:color="auto"/>
                      <w:lang w:val="en-US" w:eastAsia="zh-CN"/>
                    </w:rPr>
                    <w:t>距离/m</w:t>
                  </w:r>
                </w:p>
              </w:tc>
              <w:tc>
                <w:tcPr>
                  <w:tcW w:w="893" w:type="pct"/>
                  <w:tcBorders>
                    <w:tl2br w:val="nil"/>
                    <w:tr2bl w:val="nil"/>
                  </w:tcBorders>
                  <w:noWrap w:val="0"/>
                  <w:vAlign w:val="center"/>
                </w:tcPr>
                <w:p w14:paraId="2C626A94">
                  <w:pPr>
                    <w:pStyle w:val="18"/>
                    <w:bidi w:val="0"/>
                    <w:jc w:val="center"/>
                    <w:rPr>
                      <w:rFonts w:hint="default"/>
                      <w:u w:val="none" w:color="auto"/>
                      <w:lang w:val="en-US" w:eastAsia="zh-CN"/>
                    </w:rPr>
                  </w:pPr>
                  <w:r>
                    <w:rPr>
                      <w:rFonts w:hint="eastAsia"/>
                      <w:u w:val="none" w:color="auto"/>
                      <w:lang w:val="en-US" w:eastAsia="zh-CN"/>
                    </w:rPr>
                    <w:t>保护对象</w:t>
                  </w:r>
                </w:p>
              </w:tc>
              <w:tc>
                <w:tcPr>
                  <w:tcW w:w="836" w:type="pct"/>
                  <w:tcBorders>
                    <w:tl2br w:val="nil"/>
                    <w:tr2bl w:val="nil"/>
                  </w:tcBorders>
                  <w:noWrap w:val="0"/>
                  <w:vAlign w:val="center"/>
                </w:tcPr>
                <w:p w14:paraId="7D400624">
                  <w:pPr>
                    <w:pStyle w:val="18"/>
                    <w:bidi w:val="0"/>
                    <w:jc w:val="center"/>
                    <w:rPr>
                      <w:rFonts w:hint="default"/>
                      <w:u w:val="none" w:color="auto"/>
                      <w:lang w:val="en-US" w:eastAsia="zh-CN"/>
                    </w:rPr>
                  </w:pPr>
                  <w:r>
                    <w:rPr>
                      <w:rFonts w:hint="eastAsia"/>
                      <w:u w:val="none" w:color="auto"/>
                      <w:lang w:val="en-US" w:eastAsia="zh-CN"/>
                    </w:rPr>
                    <w:t>保护内容</w:t>
                  </w:r>
                </w:p>
              </w:tc>
              <w:tc>
                <w:tcPr>
                  <w:tcW w:w="969" w:type="pct"/>
                  <w:tcBorders>
                    <w:tl2br w:val="nil"/>
                    <w:tr2bl w:val="nil"/>
                  </w:tcBorders>
                  <w:noWrap w:val="0"/>
                  <w:vAlign w:val="center"/>
                </w:tcPr>
                <w:p w14:paraId="7B308E8E">
                  <w:pPr>
                    <w:pStyle w:val="18"/>
                    <w:bidi w:val="0"/>
                    <w:jc w:val="center"/>
                    <w:rPr>
                      <w:rFonts w:hint="default"/>
                      <w:u w:val="none" w:color="auto"/>
                      <w:lang w:val="en-US" w:eastAsia="zh-CN"/>
                    </w:rPr>
                  </w:pPr>
                  <w:r>
                    <w:rPr>
                      <w:rFonts w:hint="default"/>
                      <w:color w:val="auto"/>
                      <w:lang w:val="en-US" w:eastAsia="zh-CN"/>
                    </w:rPr>
                    <w:t>环境功能区</w:t>
                  </w:r>
                </w:p>
              </w:tc>
            </w:tr>
            <w:tr w14:paraId="2DBF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pct"/>
                  <w:tcBorders>
                    <w:tl2br w:val="nil"/>
                    <w:tr2bl w:val="nil"/>
                  </w:tcBorders>
                  <w:noWrap w:val="0"/>
                  <w:vAlign w:val="center"/>
                </w:tcPr>
                <w:p w14:paraId="47451419">
                  <w:pPr>
                    <w:pStyle w:val="18"/>
                    <w:bidi w:val="0"/>
                    <w:jc w:val="center"/>
                    <w:rPr>
                      <w:rFonts w:hint="default"/>
                      <w:u w:val="none" w:color="auto"/>
                      <w:lang w:val="en-US" w:eastAsia="zh-CN"/>
                    </w:rPr>
                  </w:pPr>
                  <w:r>
                    <w:rPr>
                      <w:rFonts w:hint="eastAsia"/>
                      <w:u w:val="none" w:color="auto"/>
                      <w:lang w:val="en-US" w:eastAsia="zh-CN"/>
                    </w:rPr>
                    <w:t>高家片居民点a</w:t>
                  </w:r>
                </w:p>
              </w:tc>
              <w:tc>
                <w:tcPr>
                  <w:tcW w:w="484" w:type="pct"/>
                  <w:tcBorders>
                    <w:tl2br w:val="nil"/>
                    <w:tr2bl w:val="nil"/>
                  </w:tcBorders>
                  <w:noWrap w:val="0"/>
                  <w:vAlign w:val="center"/>
                </w:tcPr>
                <w:p w14:paraId="1A492642">
                  <w:pPr>
                    <w:pStyle w:val="18"/>
                    <w:bidi w:val="0"/>
                    <w:ind w:firstLine="0" w:firstLineChars="0"/>
                    <w:jc w:val="center"/>
                    <w:rPr>
                      <w:rFonts w:hint="default"/>
                      <w:u w:val="none" w:color="auto"/>
                      <w:lang w:val="en-US" w:eastAsia="zh-CN"/>
                    </w:rPr>
                  </w:pPr>
                  <w:r>
                    <w:rPr>
                      <w:rFonts w:hint="eastAsia"/>
                      <w:u w:val="none" w:color="auto"/>
                      <w:lang w:val="en-US" w:eastAsia="zh-CN"/>
                    </w:rPr>
                    <w:t>东</w:t>
                  </w:r>
                </w:p>
              </w:tc>
              <w:tc>
                <w:tcPr>
                  <w:tcW w:w="807" w:type="pct"/>
                  <w:tcBorders>
                    <w:tl2br w:val="nil"/>
                    <w:tr2bl w:val="nil"/>
                  </w:tcBorders>
                  <w:noWrap w:val="0"/>
                  <w:vAlign w:val="center"/>
                </w:tcPr>
                <w:p w14:paraId="47D25C73">
                  <w:pPr>
                    <w:pStyle w:val="18"/>
                    <w:bidi w:val="0"/>
                    <w:ind w:firstLine="0" w:firstLineChars="0"/>
                    <w:jc w:val="center"/>
                    <w:rPr>
                      <w:rFonts w:hint="default"/>
                      <w:u w:val="none" w:color="auto"/>
                      <w:lang w:val="en-US" w:eastAsia="zh-CN"/>
                    </w:rPr>
                  </w:pPr>
                  <w:r>
                    <w:rPr>
                      <w:rFonts w:hint="eastAsia"/>
                      <w:u w:val="none" w:color="auto"/>
                      <w:lang w:val="en-US" w:eastAsia="zh-CN"/>
                    </w:rPr>
                    <w:t>3</w:t>
                  </w:r>
                </w:p>
              </w:tc>
              <w:tc>
                <w:tcPr>
                  <w:tcW w:w="893" w:type="pct"/>
                  <w:tcBorders>
                    <w:tl2br w:val="nil"/>
                    <w:tr2bl w:val="nil"/>
                  </w:tcBorders>
                  <w:noWrap w:val="0"/>
                  <w:vAlign w:val="center"/>
                </w:tcPr>
                <w:p w14:paraId="2209A2AA">
                  <w:pPr>
                    <w:pStyle w:val="18"/>
                    <w:bidi w:val="0"/>
                    <w:jc w:val="center"/>
                    <w:rPr>
                      <w:rFonts w:hint="default"/>
                      <w:u w:val="none" w:color="auto"/>
                      <w:lang w:val="en-US" w:eastAsia="zh-CN"/>
                    </w:rPr>
                  </w:pPr>
                  <w:r>
                    <w:rPr>
                      <w:rFonts w:hint="eastAsia"/>
                      <w:u w:val="none" w:color="auto"/>
                      <w:lang w:val="en-US" w:eastAsia="zh-CN"/>
                    </w:rPr>
                    <w:t>居民</w:t>
                  </w:r>
                </w:p>
              </w:tc>
              <w:tc>
                <w:tcPr>
                  <w:tcW w:w="836" w:type="pct"/>
                  <w:tcBorders>
                    <w:tl2br w:val="nil"/>
                    <w:tr2bl w:val="nil"/>
                  </w:tcBorders>
                  <w:noWrap w:val="0"/>
                  <w:vAlign w:val="center"/>
                </w:tcPr>
                <w:p w14:paraId="0E7D165A">
                  <w:pPr>
                    <w:pStyle w:val="18"/>
                    <w:bidi w:val="0"/>
                    <w:jc w:val="center"/>
                    <w:rPr>
                      <w:rFonts w:hint="default"/>
                      <w:u w:val="none" w:color="auto"/>
                      <w:lang w:val="en-US" w:eastAsia="zh-CN"/>
                    </w:rPr>
                  </w:pPr>
                  <w:r>
                    <w:rPr>
                      <w:rFonts w:hint="eastAsia"/>
                      <w:u w:val="none" w:color="auto"/>
                      <w:lang w:val="en-US" w:eastAsia="zh-CN"/>
                    </w:rPr>
                    <w:t>21户</w:t>
                  </w:r>
                </w:p>
              </w:tc>
              <w:tc>
                <w:tcPr>
                  <w:tcW w:w="969" w:type="pct"/>
                  <w:tcBorders>
                    <w:tl2br w:val="nil"/>
                    <w:tr2bl w:val="nil"/>
                  </w:tcBorders>
                  <w:noWrap w:val="0"/>
                  <w:vAlign w:val="center"/>
                </w:tcPr>
                <w:p w14:paraId="45A0D346">
                  <w:pPr>
                    <w:pStyle w:val="18"/>
                    <w:bidi w:val="0"/>
                    <w:jc w:val="center"/>
                    <w:rPr>
                      <w:rFonts w:hint="default"/>
                      <w:u w:val="none" w:color="auto"/>
                      <w:lang w:val="en-US" w:eastAsia="zh-CN"/>
                    </w:rPr>
                  </w:pPr>
                  <w:r>
                    <w:rPr>
                      <w:rFonts w:hint="default"/>
                      <w:color w:val="auto"/>
                    </w:rPr>
                    <w:t>二类区</w:t>
                  </w:r>
                </w:p>
              </w:tc>
            </w:tr>
            <w:tr w14:paraId="48C8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pct"/>
                  <w:tcBorders>
                    <w:tl2br w:val="nil"/>
                    <w:tr2bl w:val="nil"/>
                  </w:tcBorders>
                  <w:noWrap w:val="0"/>
                  <w:vAlign w:val="center"/>
                </w:tcPr>
                <w:p w14:paraId="01FB03EC">
                  <w:pPr>
                    <w:pStyle w:val="18"/>
                    <w:bidi w:val="0"/>
                    <w:jc w:val="center"/>
                    <w:rPr>
                      <w:rFonts w:hint="default"/>
                      <w:u w:val="none" w:color="auto"/>
                      <w:lang w:val="en-US" w:eastAsia="zh-CN"/>
                    </w:rPr>
                  </w:pPr>
                  <w:r>
                    <w:rPr>
                      <w:rFonts w:hint="eastAsia"/>
                      <w:u w:val="none" w:color="auto"/>
                      <w:lang w:val="en-US" w:eastAsia="zh-CN"/>
                    </w:rPr>
                    <w:t>高家片居民点b</w:t>
                  </w:r>
                </w:p>
              </w:tc>
              <w:tc>
                <w:tcPr>
                  <w:tcW w:w="484" w:type="pct"/>
                  <w:tcBorders>
                    <w:tl2br w:val="nil"/>
                    <w:tr2bl w:val="nil"/>
                  </w:tcBorders>
                  <w:noWrap w:val="0"/>
                  <w:vAlign w:val="center"/>
                </w:tcPr>
                <w:p w14:paraId="2943A2F7">
                  <w:pPr>
                    <w:pStyle w:val="18"/>
                    <w:bidi w:val="0"/>
                    <w:ind w:firstLine="0" w:firstLineChars="0"/>
                    <w:jc w:val="center"/>
                    <w:rPr>
                      <w:rFonts w:hint="default"/>
                      <w:u w:val="none" w:color="auto"/>
                      <w:lang w:val="en-US" w:eastAsia="zh-CN"/>
                    </w:rPr>
                  </w:pPr>
                  <w:r>
                    <w:rPr>
                      <w:rFonts w:hint="eastAsia"/>
                      <w:u w:val="none" w:color="auto"/>
                      <w:lang w:val="en-US" w:eastAsia="zh-CN"/>
                    </w:rPr>
                    <w:t>东南</w:t>
                  </w:r>
                </w:p>
              </w:tc>
              <w:tc>
                <w:tcPr>
                  <w:tcW w:w="807" w:type="pct"/>
                  <w:tcBorders>
                    <w:tl2br w:val="nil"/>
                    <w:tr2bl w:val="nil"/>
                  </w:tcBorders>
                  <w:noWrap w:val="0"/>
                  <w:vAlign w:val="center"/>
                </w:tcPr>
                <w:p w14:paraId="32E9504E">
                  <w:pPr>
                    <w:pStyle w:val="18"/>
                    <w:bidi w:val="0"/>
                    <w:ind w:firstLine="0" w:firstLineChars="0"/>
                    <w:jc w:val="center"/>
                    <w:rPr>
                      <w:rFonts w:hint="default"/>
                      <w:u w:val="none" w:color="auto"/>
                      <w:lang w:val="en-US" w:eastAsia="zh-CN"/>
                    </w:rPr>
                  </w:pPr>
                  <w:r>
                    <w:rPr>
                      <w:rFonts w:hint="eastAsia"/>
                      <w:u w:val="none" w:color="auto"/>
                      <w:lang w:val="en-US" w:eastAsia="zh-CN"/>
                    </w:rPr>
                    <w:t>16</w:t>
                  </w:r>
                </w:p>
              </w:tc>
              <w:tc>
                <w:tcPr>
                  <w:tcW w:w="893" w:type="pct"/>
                  <w:tcBorders>
                    <w:tl2br w:val="nil"/>
                    <w:tr2bl w:val="nil"/>
                  </w:tcBorders>
                  <w:noWrap w:val="0"/>
                  <w:vAlign w:val="center"/>
                </w:tcPr>
                <w:p w14:paraId="65257905">
                  <w:pPr>
                    <w:pStyle w:val="18"/>
                    <w:bidi w:val="0"/>
                    <w:jc w:val="center"/>
                    <w:rPr>
                      <w:rFonts w:hint="default"/>
                      <w:u w:val="none" w:color="auto"/>
                      <w:lang w:val="en-US" w:eastAsia="zh-CN"/>
                    </w:rPr>
                  </w:pPr>
                  <w:r>
                    <w:rPr>
                      <w:rFonts w:hint="eastAsia"/>
                      <w:u w:val="none" w:color="auto"/>
                      <w:lang w:val="en-US" w:eastAsia="zh-CN"/>
                    </w:rPr>
                    <w:t>居民</w:t>
                  </w:r>
                </w:p>
              </w:tc>
              <w:tc>
                <w:tcPr>
                  <w:tcW w:w="836" w:type="pct"/>
                  <w:tcBorders>
                    <w:tl2br w:val="nil"/>
                    <w:tr2bl w:val="nil"/>
                  </w:tcBorders>
                  <w:noWrap w:val="0"/>
                  <w:vAlign w:val="center"/>
                </w:tcPr>
                <w:p w14:paraId="3C2884CB">
                  <w:pPr>
                    <w:pStyle w:val="18"/>
                    <w:bidi w:val="0"/>
                    <w:jc w:val="center"/>
                    <w:rPr>
                      <w:rFonts w:hint="default"/>
                      <w:u w:val="none" w:color="auto"/>
                      <w:lang w:val="en-US" w:eastAsia="zh-CN"/>
                    </w:rPr>
                  </w:pPr>
                  <w:r>
                    <w:rPr>
                      <w:rFonts w:hint="eastAsia"/>
                      <w:u w:val="none" w:color="auto"/>
                      <w:lang w:val="en-US" w:eastAsia="zh-CN"/>
                    </w:rPr>
                    <w:t>5户</w:t>
                  </w:r>
                </w:p>
              </w:tc>
              <w:tc>
                <w:tcPr>
                  <w:tcW w:w="969" w:type="pct"/>
                  <w:tcBorders>
                    <w:tl2br w:val="nil"/>
                    <w:tr2bl w:val="nil"/>
                  </w:tcBorders>
                  <w:noWrap w:val="0"/>
                  <w:vAlign w:val="center"/>
                </w:tcPr>
                <w:p w14:paraId="67A103B2">
                  <w:pPr>
                    <w:pStyle w:val="18"/>
                    <w:bidi w:val="0"/>
                    <w:jc w:val="center"/>
                    <w:rPr>
                      <w:rFonts w:hint="default"/>
                      <w:u w:val="none" w:color="auto"/>
                      <w:lang w:val="en-US" w:eastAsia="zh-CN"/>
                    </w:rPr>
                  </w:pPr>
                  <w:r>
                    <w:rPr>
                      <w:rFonts w:hint="default"/>
                      <w:color w:val="auto"/>
                    </w:rPr>
                    <w:t>二类区</w:t>
                  </w:r>
                </w:p>
              </w:tc>
            </w:tr>
            <w:tr w14:paraId="5CE6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pct"/>
                  <w:tcBorders>
                    <w:tl2br w:val="nil"/>
                    <w:tr2bl w:val="nil"/>
                  </w:tcBorders>
                  <w:noWrap w:val="0"/>
                  <w:vAlign w:val="center"/>
                </w:tcPr>
                <w:p w14:paraId="7FAD5A6D">
                  <w:pPr>
                    <w:pStyle w:val="18"/>
                    <w:bidi w:val="0"/>
                    <w:jc w:val="center"/>
                    <w:rPr>
                      <w:rFonts w:hint="default"/>
                      <w:u w:val="none" w:color="auto"/>
                      <w:lang w:val="en-US" w:eastAsia="zh-CN"/>
                    </w:rPr>
                  </w:pPr>
                  <w:r>
                    <w:rPr>
                      <w:rFonts w:hint="eastAsia"/>
                      <w:u w:val="none" w:color="auto"/>
                      <w:lang w:val="en-US" w:eastAsia="zh-CN"/>
                    </w:rPr>
                    <w:t>高家片居民点c</w:t>
                  </w:r>
                </w:p>
              </w:tc>
              <w:tc>
                <w:tcPr>
                  <w:tcW w:w="484" w:type="pct"/>
                  <w:tcBorders>
                    <w:tl2br w:val="nil"/>
                    <w:tr2bl w:val="nil"/>
                  </w:tcBorders>
                  <w:noWrap w:val="0"/>
                  <w:vAlign w:val="center"/>
                </w:tcPr>
                <w:p w14:paraId="25E6FBF5">
                  <w:pPr>
                    <w:pStyle w:val="18"/>
                    <w:bidi w:val="0"/>
                    <w:ind w:firstLine="0" w:firstLineChars="0"/>
                    <w:jc w:val="center"/>
                    <w:rPr>
                      <w:rFonts w:hint="default"/>
                      <w:u w:val="none" w:color="auto"/>
                      <w:lang w:val="en-US" w:eastAsia="zh-CN"/>
                    </w:rPr>
                  </w:pPr>
                  <w:r>
                    <w:rPr>
                      <w:rFonts w:hint="eastAsia"/>
                      <w:u w:val="none" w:color="auto"/>
                      <w:lang w:val="en-US" w:eastAsia="zh-CN"/>
                    </w:rPr>
                    <w:t>西</w:t>
                  </w:r>
                </w:p>
              </w:tc>
              <w:tc>
                <w:tcPr>
                  <w:tcW w:w="807" w:type="pct"/>
                  <w:tcBorders>
                    <w:tl2br w:val="nil"/>
                    <w:tr2bl w:val="nil"/>
                  </w:tcBorders>
                  <w:noWrap w:val="0"/>
                  <w:vAlign w:val="center"/>
                </w:tcPr>
                <w:p w14:paraId="331CED0F">
                  <w:pPr>
                    <w:pStyle w:val="18"/>
                    <w:bidi w:val="0"/>
                    <w:ind w:firstLine="0" w:firstLineChars="0"/>
                    <w:jc w:val="center"/>
                    <w:rPr>
                      <w:rFonts w:hint="default"/>
                      <w:u w:val="none" w:color="auto"/>
                      <w:lang w:val="en-US" w:eastAsia="zh-CN"/>
                    </w:rPr>
                  </w:pPr>
                  <w:r>
                    <w:rPr>
                      <w:rFonts w:hint="eastAsia"/>
                      <w:u w:val="none" w:color="auto"/>
                      <w:lang w:val="en-US" w:eastAsia="zh-CN"/>
                    </w:rPr>
                    <w:t>44</w:t>
                  </w:r>
                </w:p>
              </w:tc>
              <w:tc>
                <w:tcPr>
                  <w:tcW w:w="893" w:type="pct"/>
                  <w:tcBorders>
                    <w:tl2br w:val="nil"/>
                    <w:tr2bl w:val="nil"/>
                  </w:tcBorders>
                  <w:noWrap w:val="0"/>
                  <w:vAlign w:val="center"/>
                </w:tcPr>
                <w:p w14:paraId="50C36342">
                  <w:pPr>
                    <w:pStyle w:val="18"/>
                    <w:bidi w:val="0"/>
                    <w:jc w:val="center"/>
                    <w:rPr>
                      <w:rFonts w:hint="default"/>
                      <w:u w:val="none" w:color="auto"/>
                      <w:lang w:val="en-US" w:eastAsia="zh-CN"/>
                    </w:rPr>
                  </w:pPr>
                  <w:r>
                    <w:rPr>
                      <w:rFonts w:hint="eastAsia"/>
                      <w:u w:val="none" w:color="auto"/>
                      <w:lang w:val="en-US" w:eastAsia="zh-CN"/>
                    </w:rPr>
                    <w:t>居民</w:t>
                  </w:r>
                </w:p>
              </w:tc>
              <w:tc>
                <w:tcPr>
                  <w:tcW w:w="836" w:type="pct"/>
                  <w:tcBorders>
                    <w:tl2br w:val="nil"/>
                    <w:tr2bl w:val="nil"/>
                  </w:tcBorders>
                  <w:noWrap w:val="0"/>
                  <w:vAlign w:val="center"/>
                </w:tcPr>
                <w:p w14:paraId="06FB9791">
                  <w:pPr>
                    <w:pStyle w:val="18"/>
                    <w:bidi w:val="0"/>
                    <w:jc w:val="center"/>
                    <w:rPr>
                      <w:rFonts w:hint="default"/>
                      <w:u w:val="none" w:color="auto"/>
                      <w:lang w:val="en-US" w:eastAsia="zh-CN"/>
                    </w:rPr>
                  </w:pPr>
                  <w:r>
                    <w:rPr>
                      <w:rFonts w:hint="eastAsia"/>
                      <w:u w:val="none" w:color="auto"/>
                      <w:lang w:val="en-US" w:eastAsia="zh-CN"/>
                    </w:rPr>
                    <w:t>2户</w:t>
                  </w:r>
                </w:p>
              </w:tc>
              <w:tc>
                <w:tcPr>
                  <w:tcW w:w="969" w:type="pct"/>
                  <w:tcBorders>
                    <w:tl2br w:val="nil"/>
                    <w:tr2bl w:val="nil"/>
                  </w:tcBorders>
                  <w:noWrap w:val="0"/>
                  <w:vAlign w:val="center"/>
                </w:tcPr>
                <w:p w14:paraId="1C0767A5">
                  <w:pPr>
                    <w:pStyle w:val="18"/>
                    <w:bidi w:val="0"/>
                    <w:jc w:val="center"/>
                    <w:rPr>
                      <w:rFonts w:hint="default"/>
                      <w:u w:val="none" w:color="auto"/>
                      <w:lang w:val="en-US" w:eastAsia="zh-CN"/>
                    </w:rPr>
                  </w:pPr>
                  <w:r>
                    <w:rPr>
                      <w:rFonts w:hint="default"/>
                      <w:color w:val="auto"/>
                    </w:rPr>
                    <w:t>二类区</w:t>
                  </w:r>
                </w:p>
              </w:tc>
            </w:tr>
          </w:tbl>
          <w:p w14:paraId="6BEC5F32">
            <w:pPr>
              <w:pStyle w:val="16"/>
              <w:bidi w:val="0"/>
              <w:rPr>
                <w:rFonts w:hint="eastAsia"/>
                <w:color w:val="4874CB" w:themeColor="accent1"/>
                <w:lang w:val="en-US" w:eastAsia="zh-CN"/>
                <w14:textFill>
                  <w14:solidFill>
                    <w14:schemeClr w14:val="accent1"/>
                  </w14:solidFill>
                </w14:textFill>
              </w:rPr>
            </w:pPr>
          </w:p>
        </w:tc>
      </w:tr>
      <w:tr w14:paraId="309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27A91CE0">
            <w:pPr>
              <w:numPr>
                <w:ilvl w:val="0"/>
                <w:numId w:val="0"/>
              </w:num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污染物排放控制标准</w:t>
            </w:r>
          </w:p>
        </w:tc>
        <w:tc>
          <w:tcPr>
            <w:tcW w:w="8115" w:type="dxa"/>
          </w:tcPr>
          <w:p w14:paraId="2950FE75">
            <w:pPr>
              <w:pStyle w:val="15"/>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1、废气排放标准</w:t>
            </w:r>
          </w:p>
          <w:p w14:paraId="2DE571A8">
            <w:pPr>
              <w:pStyle w:val="16"/>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施工期：施工期扬尘执行《大气污染物综合排放标准》（GB16297-1996）表2无组织排放监控浓度限值；</w:t>
            </w:r>
          </w:p>
          <w:p w14:paraId="6FEA96D7">
            <w:pPr>
              <w:pStyle w:val="16"/>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营运期：</w:t>
            </w:r>
            <w:r>
              <w:rPr>
                <w:rFonts w:hint="eastAsia"/>
                <w:color w:val="000000" w:themeColor="text1"/>
                <w:lang w:val="en-US" w:eastAsia="zh-CN"/>
                <w14:textFill>
                  <w14:solidFill>
                    <w14:schemeClr w14:val="tx1"/>
                  </w14:solidFill>
                </w14:textFill>
              </w:rPr>
              <w:t>水稳料生产线产生的颗粒物执行</w:t>
            </w:r>
            <w:r>
              <w:rPr>
                <w:rFonts w:hint="default"/>
                <w:color w:val="000000" w:themeColor="text1"/>
                <w:lang w:val="en-US" w:eastAsia="zh-CN"/>
                <w14:textFill>
                  <w14:solidFill>
                    <w14:schemeClr w14:val="tx1"/>
                  </w14:solidFill>
                </w14:textFill>
              </w:rPr>
              <w:t>《水泥工业大气污染物排放标准》（GB4915-2013）表3大气污染物无组织排放限值</w:t>
            </w:r>
            <w:r>
              <w:rPr>
                <w:rFonts w:hint="eastAsia"/>
                <w:color w:val="000000" w:themeColor="text1"/>
                <w:lang w:val="en-US" w:eastAsia="zh-CN"/>
                <w14:textFill>
                  <w14:solidFill>
                    <w14:schemeClr w14:val="tx1"/>
                  </w14:solidFill>
                </w14:textFill>
              </w:rPr>
              <w:t>。</w:t>
            </w:r>
          </w:p>
          <w:p w14:paraId="4F5AF1CE">
            <w:pPr>
              <w:pStyle w:val="17"/>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表3-</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 xml:space="preserve"> 污染物排放标准</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215"/>
              <w:gridCol w:w="2086"/>
              <w:gridCol w:w="1771"/>
              <w:gridCol w:w="1956"/>
            </w:tblGrid>
            <w:tr w14:paraId="5390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02168B7E">
                  <w:pPr>
                    <w:pStyle w:val="18"/>
                    <w:bidi w:val="0"/>
                    <w:jc w:val="center"/>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污染物项目</w:t>
                  </w:r>
                </w:p>
              </w:tc>
              <w:tc>
                <w:tcPr>
                  <w:tcW w:w="770" w:type="pct"/>
                  <w:vAlign w:val="center"/>
                </w:tcPr>
                <w:p w14:paraId="47D6137D">
                  <w:pPr>
                    <w:pStyle w:val="18"/>
                    <w:bidi w:val="0"/>
                    <w:jc w:val="center"/>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限值（mg/m</w:t>
                  </w:r>
                  <w:r>
                    <w:rPr>
                      <w:rFonts w:hint="default"/>
                      <w:color w:val="000000" w:themeColor="text1"/>
                      <w:vertAlign w:val="superscript"/>
                      <w:lang w:val="en-US" w:eastAsia="zh-CN"/>
                      <w14:textFill>
                        <w14:solidFill>
                          <w14:schemeClr w14:val="tx1"/>
                        </w14:solidFill>
                      </w14:textFill>
                    </w:rPr>
                    <w:t>3</w:t>
                  </w:r>
                  <w:r>
                    <w:rPr>
                      <w:rFonts w:hint="default"/>
                      <w:color w:val="000000" w:themeColor="text1"/>
                      <w:vertAlign w:val="baseline"/>
                      <w:lang w:val="en-US" w:eastAsia="zh-CN"/>
                      <w14:textFill>
                        <w14:solidFill>
                          <w14:schemeClr w14:val="tx1"/>
                        </w14:solidFill>
                      </w14:textFill>
                    </w:rPr>
                    <w:t>）</w:t>
                  </w:r>
                </w:p>
              </w:tc>
              <w:tc>
                <w:tcPr>
                  <w:tcW w:w="1322" w:type="pct"/>
                  <w:vAlign w:val="center"/>
                </w:tcPr>
                <w:p w14:paraId="6630D31C">
                  <w:pPr>
                    <w:pStyle w:val="18"/>
                    <w:bidi w:val="0"/>
                    <w:jc w:val="center"/>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限值含义</w:t>
                  </w:r>
                </w:p>
              </w:tc>
              <w:tc>
                <w:tcPr>
                  <w:tcW w:w="1122" w:type="pct"/>
                  <w:vAlign w:val="center"/>
                </w:tcPr>
                <w:p w14:paraId="581D6F50">
                  <w:pPr>
                    <w:pStyle w:val="18"/>
                    <w:bidi w:val="0"/>
                    <w:jc w:val="center"/>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无组织排放监控位置</w:t>
                  </w:r>
                </w:p>
              </w:tc>
              <w:tc>
                <w:tcPr>
                  <w:tcW w:w="1240" w:type="pct"/>
                  <w:vAlign w:val="center"/>
                </w:tcPr>
                <w:p w14:paraId="63690995">
                  <w:pPr>
                    <w:pStyle w:val="18"/>
                    <w:bidi w:val="0"/>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标准</w:t>
                  </w:r>
                </w:p>
              </w:tc>
            </w:tr>
            <w:tr w14:paraId="4A19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pct"/>
                  <w:vAlign w:val="center"/>
                </w:tcPr>
                <w:p w14:paraId="7617F7E9">
                  <w:pPr>
                    <w:pStyle w:val="18"/>
                    <w:bidi w:val="0"/>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颗粒物</w:t>
                  </w:r>
                </w:p>
              </w:tc>
              <w:tc>
                <w:tcPr>
                  <w:tcW w:w="770" w:type="pct"/>
                  <w:vAlign w:val="center"/>
                </w:tcPr>
                <w:p w14:paraId="4F8352AA">
                  <w:pPr>
                    <w:pStyle w:val="18"/>
                    <w:bidi w:val="0"/>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0.5</w:t>
                  </w:r>
                </w:p>
              </w:tc>
              <w:tc>
                <w:tcPr>
                  <w:tcW w:w="1322" w:type="pct"/>
                  <w:vAlign w:val="center"/>
                </w:tcPr>
                <w:p w14:paraId="05E599A5">
                  <w:pPr>
                    <w:pStyle w:val="18"/>
                    <w:bidi w:val="0"/>
                    <w:jc w:val="center"/>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监控点与参照点总悬浮物颗粒（TSP）1小时浓度值的值</w:t>
                  </w:r>
                </w:p>
              </w:tc>
              <w:tc>
                <w:tcPr>
                  <w:tcW w:w="1122" w:type="pct"/>
                  <w:vAlign w:val="center"/>
                </w:tcPr>
                <w:p w14:paraId="374BB637">
                  <w:pPr>
                    <w:pStyle w:val="18"/>
                    <w:bidi w:val="0"/>
                    <w:jc w:val="center"/>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厂界外20m上风向设参照点，下风向设监控点</w:t>
                  </w:r>
                </w:p>
              </w:tc>
              <w:tc>
                <w:tcPr>
                  <w:tcW w:w="1240" w:type="pct"/>
                  <w:vAlign w:val="center"/>
                </w:tcPr>
                <w:p w14:paraId="2EA02FDD">
                  <w:pPr>
                    <w:pStyle w:val="18"/>
                    <w:bidi w:val="0"/>
                    <w:jc w:val="center"/>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《水泥工业大气污染物排放标准》（GB4915-2013）</w:t>
                  </w:r>
                </w:p>
              </w:tc>
            </w:tr>
          </w:tbl>
          <w:p w14:paraId="60941FB0">
            <w:pPr>
              <w:pStyle w:val="15"/>
              <w:numPr>
                <w:ilvl w:val="0"/>
                <w:numId w:val="0"/>
              </w:numPr>
              <w:bidi w:val="0"/>
              <w:ind w:firstLine="482"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2、废水排放标准</w:t>
            </w:r>
          </w:p>
          <w:p w14:paraId="69BAFB23">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施工期：生活污水</w:t>
            </w:r>
            <w:r>
              <w:rPr>
                <w:rFonts w:hint="eastAsia"/>
                <w:color w:val="000000" w:themeColor="text1"/>
                <w:lang w:val="en-US" w:eastAsia="zh-CN"/>
                <w14:textFill>
                  <w14:solidFill>
                    <w14:schemeClr w14:val="tx1"/>
                  </w14:solidFill>
                </w14:textFill>
              </w:rPr>
              <w:t>经</w:t>
            </w:r>
            <w:r>
              <w:rPr>
                <w:rFonts w:hint="default"/>
                <w:color w:val="000000" w:themeColor="text1"/>
                <w:lang w:val="en-US" w:eastAsia="zh-CN"/>
                <w14:textFill>
                  <w14:solidFill>
                    <w14:schemeClr w14:val="tx1"/>
                  </w14:solidFill>
                </w14:textFill>
              </w:rPr>
              <w:t>化粪池处理后用于周边绿化。</w:t>
            </w:r>
          </w:p>
          <w:p w14:paraId="55C88F2E">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营运期：</w:t>
            </w:r>
            <w:r>
              <w:rPr>
                <w:rFonts w:hint="eastAsia"/>
                <w:color w:val="000000" w:themeColor="text1"/>
                <w:highlight w:val="none"/>
                <w:lang w:val="en-US" w:eastAsia="zh-CN"/>
                <w14:textFill>
                  <w14:solidFill>
                    <w14:schemeClr w14:val="tx1"/>
                  </w14:solidFill>
                </w14:textFill>
              </w:rPr>
              <w:t>地面、设备冲洗</w:t>
            </w:r>
            <w:r>
              <w:rPr>
                <w:rFonts w:hint="default"/>
                <w:color w:val="000000" w:themeColor="text1"/>
                <w:highlight w:val="none"/>
                <w:lang w:val="en-US" w:eastAsia="zh-CN"/>
                <w14:textFill>
                  <w14:solidFill>
                    <w14:schemeClr w14:val="tx1"/>
                  </w14:solidFill>
                </w14:textFill>
              </w:rPr>
              <w:t>废水经</w:t>
            </w:r>
            <w:r>
              <w:rPr>
                <w:rFonts w:hint="default"/>
                <w:color w:val="000000" w:themeColor="text1"/>
                <w:lang w:val="en-US" w:eastAsia="zh-CN"/>
                <w14:textFill>
                  <w14:solidFill>
                    <w14:schemeClr w14:val="tx1"/>
                  </w14:solidFill>
                </w14:textFill>
              </w:rPr>
              <w:t>沉淀</w:t>
            </w:r>
            <w:r>
              <w:rPr>
                <w:rFonts w:hint="eastAsia"/>
                <w:color w:val="000000" w:themeColor="text1"/>
                <w:lang w:val="en-US" w:eastAsia="zh-CN"/>
                <w14:textFill>
                  <w14:solidFill>
                    <w14:schemeClr w14:val="tx1"/>
                  </w14:solidFill>
                </w14:textFill>
              </w:rPr>
              <w:t>池</w:t>
            </w:r>
            <w:r>
              <w:rPr>
                <w:rFonts w:hint="default"/>
                <w:color w:val="000000" w:themeColor="text1"/>
                <w:highlight w:val="none"/>
                <w:lang w:val="en-US" w:eastAsia="zh-CN"/>
                <w14:textFill>
                  <w14:solidFill>
                    <w14:schemeClr w14:val="tx1"/>
                  </w14:solidFill>
                </w14:textFill>
              </w:rPr>
              <w:t>处理后</w:t>
            </w:r>
            <w:r>
              <w:rPr>
                <w:rFonts w:hint="eastAsia"/>
                <w:color w:val="000000" w:themeColor="text1"/>
                <w:highlight w:val="none"/>
                <w:lang w:val="en-US" w:eastAsia="zh-CN"/>
                <w14:textFill>
                  <w14:solidFill>
                    <w14:schemeClr w14:val="tx1"/>
                  </w14:solidFill>
                </w14:textFill>
              </w:rPr>
              <w:t>回用于生产</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车辆冲洗</w:t>
            </w:r>
            <w:r>
              <w:rPr>
                <w:rFonts w:hint="default"/>
                <w:color w:val="000000" w:themeColor="text1"/>
                <w:highlight w:val="none"/>
                <w:lang w:val="en-US" w:eastAsia="zh-CN"/>
                <w14:textFill>
                  <w14:solidFill>
                    <w14:schemeClr w14:val="tx1"/>
                  </w14:solidFill>
                </w14:textFill>
              </w:rPr>
              <w:t>废水经</w:t>
            </w:r>
            <w:r>
              <w:rPr>
                <w:rFonts w:hint="eastAsia"/>
                <w:color w:val="000000" w:themeColor="text1"/>
                <w:highlight w:val="none"/>
                <w:lang w:val="en-US" w:eastAsia="zh-CN"/>
                <w14:textFill>
                  <w14:solidFill>
                    <w14:schemeClr w14:val="tx1"/>
                  </w14:solidFill>
                </w14:textFill>
              </w:rPr>
              <w:t>沉淀池</w:t>
            </w:r>
            <w:r>
              <w:rPr>
                <w:rFonts w:hint="default"/>
                <w:color w:val="000000" w:themeColor="text1"/>
                <w:highlight w:val="none"/>
                <w:lang w:val="en-US" w:eastAsia="zh-CN"/>
                <w14:textFill>
                  <w14:solidFill>
                    <w14:schemeClr w14:val="tx1"/>
                  </w14:solidFill>
                </w14:textFill>
              </w:rPr>
              <w:t>沉淀池后回用于</w:t>
            </w:r>
            <w:r>
              <w:rPr>
                <w:rFonts w:hint="eastAsia"/>
                <w:color w:val="000000" w:themeColor="text1"/>
                <w:highlight w:val="none"/>
                <w:lang w:val="en-US" w:eastAsia="zh-CN"/>
                <w14:textFill>
                  <w14:solidFill>
                    <w14:schemeClr w14:val="tx1"/>
                  </w14:solidFill>
                </w14:textFill>
              </w:rPr>
              <w:t>车辆冲洗</w:t>
            </w:r>
            <w:r>
              <w:rPr>
                <w:rFonts w:hint="default"/>
                <w:color w:val="000000" w:themeColor="text1"/>
                <w:highlight w:val="none"/>
                <w:lang w:val="en-US" w:eastAsia="zh-CN"/>
                <w14:textFill>
                  <w14:solidFill>
                    <w14:schemeClr w14:val="tx1"/>
                  </w14:solidFill>
                </w14:textFill>
              </w:rPr>
              <w:t>；初期雨水经</w:t>
            </w:r>
            <w:r>
              <w:rPr>
                <w:rFonts w:hint="eastAsia"/>
                <w:color w:val="000000" w:themeColor="text1"/>
                <w:highlight w:val="none"/>
                <w:lang w:val="en-US" w:eastAsia="zh-CN"/>
                <w14:textFill>
                  <w14:solidFill>
                    <w14:schemeClr w14:val="tx1"/>
                  </w14:solidFill>
                </w14:textFill>
              </w:rPr>
              <w:t>引流沟进入</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olor w:val="000000" w:themeColor="text1"/>
                <w:highlight w:val="none"/>
                <w:lang w:val="en-US" w:eastAsia="zh-CN"/>
                <w14:textFill>
                  <w14:solidFill>
                    <w14:schemeClr w14:val="tx1"/>
                  </w14:solidFill>
                </w14:textFill>
              </w:rPr>
              <w:t>，处理</w:t>
            </w:r>
            <w:r>
              <w:rPr>
                <w:rFonts w:hint="default"/>
                <w:color w:val="000000" w:themeColor="text1"/>
                <w:highlight w:val="none"/>
                <w:lang w:val="en-US" w:eastAsia="zh-CN"/>
                <w14:textFill>
                  <w14:solidFill>
                    <w14:schemeClr w14:val="tx1"/>
                  </w14:solidFill>
                </w14:textFill>
              </w:rPr>
              <w:t>后回用于生产；生活污水经</w:t>
            </w:r>
            <w:r>
              <w:rPr>
                <w:rFonts w:hint="eastAsia"/>
                <w:color w:val="000000" w:themeColor="text1"/>
                <w:highlight w:val="none"/>
                <w:lang w:val="en-US" w:eastAsia="zh-CN"/>
                <w14:textFill>
                  <w14:solidFill>
                    <w14:schemeClr w14:val="tx1"/>
                  </w14:solidFill>
                </w14:textFill>
              </w:rPr>
              <w:t>化粪池</w:t>
            </w:r>
            <w:r>
              <w:rPr>
                <w:rFonts w:hint="default"/>
                <w:color w:val="000000" w:themeColor="text1"/>
                <w:highlight w:val="none"/>
                <w:lang w:val="en-US" w:eastAsia="zh-CN"/>
                <w14:textFill>
                  <w14:solidFill>
                    <w14:schemeClr w14:val="tx1"/>
                  </w14:solidFill>
                </w14:textFill>
              </w:rPr>
              <w:t>处理后</w:t>
            </w:r>
            <w:r>
              <w:rPr>
                <w:rFonts w:hint="eastAsia"/>
                <w:color w:val="000000" w:themeColor="text1"/>
                <w:highlight w:val="none"/>
                <w:lang w:val="en-US" w:eastAsia="zh-CN"/>
                <w14:textFill>
                  <w14:solidFill>
                    <w14:schemeClr w14:val="tx1"/>
                  </w14:solidFill>
                </w14:textFill>
              </w:rPr>
              <w:t>用作农肥</w:t>
            </w:r>
            <w:r>
              <w:rPr>
                <w:rFonts w:hint="default"/>
                <w:color w:val="000000" w:themeColor="text1"/>
                <w:highlight w:val="none"/>
                <w:lang w:val="en-US" w:eastAsia="zh-CN"/>
                <w14:textFill>
                  <w14:solidFill>
                    <w14:schemeClr w14:val="tx1"/>
                  </w14:solidFill>
                </w14:textFill>
              </w:rPr>
              <w:t>。</w:t>
            </w:r>
          </w:p>
          <w:p w14:paraId="4B734EE2">
            <w:pPr>
              <w:pStyle w:val="15"/>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3、噪声</w:t>
            </w:r>
            <w:r>
              <w:rPr>
                <w:rFonts w:hint="eastAsia"/>
                <w:color w:val="000000" w:themeColor="text1"/>
                <w:lang w:val="en-US" w:eastAsia="zh-CN"/>
                <w14:textFill>
                  <w14:solidFill>
                    <w14:schemeClr w14:val="tx1"/>
                  </w14:solidFill>
                </w14:textFill>
              </w:rPr>
              <w:t>排放标准</w:t>
            </w:r>
          </w:p>
          <w:p w14:paraId="6FCF1E90">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施工期执行《建筑施工场界环境噪声排放标准》（GB12523-2011）（昼间≤70dB（A），夜间≤55dB（A））</w:t>
            </w:r>
            <w:r>
              <w:rPr>
                <w:rFonts w:hint="eastAsia"/>
                <w:color w:val="000000" w:themeColor="text1"/>
                <w:lang w:val="en-US" w:eastAsia="zh-CN"/>
                <w14:textFill>
                  <w14:solidFill>
                    <w14:schemeClr w14:val="tx1"/>
                  </w14:solidFill>
                </w14:textFill>
              </w:rPr>
              <w:t>。运营期厂界噪声执行</w:t>
            </w:r>
            <w:r>
              <w:rPr>
                <w:rFonts w:hint="default"/>
                <w:color w:val="000000" w:themeColor="text1"/>
                <w:lang w:val="en-US" w:eastAsia="zh-CN"/>
                <w14:textFill>
                  <w14:solidFill>
                    <w14:schemeClr w14:val="tx1"/>
                  </w14:solidFill>
                </w14:textFill>
              </w:rPr>
              <w:t>《工业企业厂界环境噪声排放标准》（GB12348-2008）中中2类标准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昼间≤</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0dB（A），夜间≤5</w:t>
            </w:r>
            <w:r>
              <w:rPr>
                <w:rFonts w:hint="eastAsia"/>
                <w:color w:val="000000" w:themeColor="text1"/>
                <w:lang w:val="en-US" w:eastAsia="zh-CN"/>
                <w14:textFill>
                  <w14:solidFill>
                    <w14:schemeClr w14:val="tx1"/>
                  </w14:solidFill>
                </w14:textFill>
              </w:rPr>
              <w:t>0</w:t>
            </w:r>
            <w:r>
              <w:rPr>
                <w:rFonts w:hint="default"/>
                <w:color w:val="000000" w:themeColor="text1"/>
                <w:lang w:val="en-US" w:eastAsia="zh-CN"/>
                <w14:textFill>
                  <w14:solidFill>
                    <w14:schemeClr w14:val="tx1"/>
                  </w14:solidFill>
                </w14:textFill>
              </w:rPr>
              <w:t>dB（A））</w:t>
            </w:r>
            <w:r>
              <w:rPr>
                <w:rFonts w:hint="eastAsia"/>
                <w:color w:val="000000" w:themeColor="text1"/>
                <w:lang w:val="en-US" w:eastAsia="zh-CN"/>
                <w14:textFill>
                  <w14:solidFill>
                    <w14:schemeClr w14:val="tx1"/>
                  </w14:solidFill>
                </w14:textFill>
              </w:rPr>
              <w:t>。</w:t>
            </w:r>
          </w:p>
          <w:p w14:paraId="2B984B3C">
            <w:pPr>
              <w:pStyle w:val="15"/>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4、固废</w:t>
            </w:r>
          </w:p>
          <w:p w14:paraId="58A50E8A">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一般工业固体废物执行《一般工业固体废物贮存和填埋污染控制标准》(GB18599-2020)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危险废物执行《危险废物贮存污染控制标准》(GB18597-2023)。</w:t>
            </w:r>
          </w:p>
        </w:tc>
      </w:tr>
      <w:tr w14:paraId="1BF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407" w:type="dxa"/>
            <w:vAlign w:val="center"/>
          </w:tcPr>
          <w:p w14:paraId="3A0120C9">
            <w:pPr>
              <w:numPr>
                <w:ilvl w:val="0"/>
                <w:numId w:val="0"/>
              </w:num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总量控制指标</w:t>
            </w:r>
          </w:p>
        </w:tc>
        <w:tc>
          <w:tcPr>
            <w:tcW w:w="8115" w:type="dxa"/>
          </w:tcPr>
          <w:p w14:paraId="1DAA4F82">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湖南省主要污染物排污权有偿使用和交易管理办法》（湘政办发〔2022〕23号）规定，目前湖南省涉及排污权交易的主要污染物有化学需氧量、氨氮、二氧化硫、氮氧化物、铅、镉、砷、汞、铬、挥发性有机物、总磷等十一类污染物。</w:t>
            </w:r>
          </w:p>
          <w:p w14:paraId="432C7B96">
            <w:pPr>
              <w:rPr>
                <w:rFonts w:hint="default"/>
                <w:color w:val="000000" w:themeColor="text1"/>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本项目排放的大气污染物主要为粉尘；</w:t>
            </w:r>
            <w:r>
              <w:rPr>
                <w:rFonts w:hint="eastAsia"/>
                <w:color w:val="000000" w:themeColor="text1"/>
                <w:highlight w:val="none"/>
                <w:lang w:val="en-US" w:eastAsia="zh-CN"/>
                <w14:textFill>
                  <w14:solidFill>
                    <w14:schemeClr w14:val="tx1"/>
                  </w14:solidFill>
                </w14:textFill>
              </w:rPr>
              <w:t>生产</w:t>
            </w:r>
            <w:r>
              <w:rPr>
                <w:rFonts w:hint="default"/>
                <w:color w:val="000000" w:themeColor="text1"/>
                <w:highlight w:val="none"/>
                <w:lang w:val="en-US" w:eastAsia="zh-CN"/>
                <w14:textFill>
                  <w14:solidFill>
                    <w14:schemeClr w14:val="tx1"/>
                  </w14:solidFill>
                </w14:textFill>
              </w:rPr>
              <w:t>废水经沉淀处理后回用</w:t>
            </w:r>
            <w:r>
              <w:rPr>
                <w:rFonts w:hint="eastAsia"/>
                <w:color w:val="000000" w:themeColor="text1"/>
                <w:highlight w:val="none"/>
                <w:lang w:val="en-US" w:eastAsia="zh-CN"/>
                <w14:textFill>
                  <w14:solidFill>
                    <w14:schemeClr w14:val="tx1"/>
                  </w14:solidFill>
                </w14:textFill>
              </w:rPr>
              <w:t>于生产</w:t>
            </w:r>
            <w:r>
              <w:rPr>
                <w:rFonts w:hint="default"/>
                <w:color w:val="000000" w:themeColor="text1"/>
                <w:highlight w:val="none"/>
                <w:lang w:val="en-US" w:eastAsia="zh-CN"/>
                <w14:textFill>
                  <w14:solidFill>
                    <w14:schemeClr w14:val="tx1"/>
                  </w14:solidFill>
                </w14:textFill>
              </w:rPr>
              <w:t>，不外排，生活污水经</w:t>
            </w:r>
            <w:r>
              <w:rPr>
                <w:rFonts w:hint="eastAsia"/>
                <w:color w:val="000000" w:themeColor="text1"/>
                <w:highlight w:val="none"/>
                <w:lang w:val="en-US" w:eastAsia="zh-CN"/>
                <w14:textFill>
                  <w14:solidFill>
                    <w14:schemeClr w14:val="tx1"/>
                  </w14:solidFill>
                </w14:textFill>
              </w:rPr>
              <w:t>化粪池</w:t>
            </w:r>
            <w:r>
              <w:rPr>
                <w:rFonts w:hint="default"/>
                <w:color w:val="000000" w:themeColor="text1"/>
                <w:highlight w:val="none"/>
                <w:lang w:val="en-US" w:eastAsia="zh-CN"/>
                <w14:textFill>
                  <w14:solidFill>
                    <w14:schemeClr w14:val="tx1"/>
                  </w14:solidFill>
                </w14:textFill>
              </w:rPr>
              <w:t>收集处理后用作</w:t>
            </w:r>
            <w:r>
              <w:rPr>
                <w:rFonts w:hint="eastAsia"/>
                <w:color w:val="000000" w:themeColor="text1"/>
                <w:highlight w:val="none"/>
                <w:lang w:val="en-US" w:eastAsia="zh-CN"/>
                <w14:textFill>
                  <w14:solidFill>
                    <w14:schemeClr w14:val="tx1"/>
                  </w14:solidFill>
                </w14:textFill>
              </w:rPr>
              <w:t>农肥</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w:t>
            </w:r>
            <w:r>
              <w:rPr>
                <w:rFonts w:hint="default"/>
                <w:color w:val="000000" w:themeColor="text1"/>
                <w:lang w:val="en-US" w:eastAsia="zh-CN"/>
                <w14:textFill>
                  <w14:solidFill>
                    <w14:schemeClr w14:val="tx1"/>
                  </w14:solidFill>
                </w14:textFill>
              </w:rPr>
              <w:t>项目不涉及排污权交易的主要污染物，无需申请总量控制指标。</w:t>
            </w:r>
          </w:p>
        </w:tc>
      </w:tr>
    </w:tbl>
    <w:p w14:paraId="62DA9631">
      <w:pPr>
        <w:rPr>
          <w:rFonts w:hint="eastAsia"/>
          <w:color w:val="4874CB" w:themeColor="accent1"/>
          <w:lang w:val="en-US" w:eastAsia="zh-CN"/>
          <w14:textFill>
            <w14:solidFill>
              <w14:schemeClr w14:val="accent1"/>
            </w14:solidFill>
          </w14:textFill>
        </w:rPr>
      </w:pPr>
      <w:r>
        <w:rPr>
          <w:rFonts w:hint="eastAsia"/>
          <w:color w:val="000000" w:themeColor="text1"/>
          <w:lang w:val="en-US" w:eastAsia="zh-CN"/>
          <w14:textFill>
            <w14:solidFill>
              <w14:schemeClr w14:val="tx1"/>
            </w14:solidFill>
          </w14:textFill>
        </w:rPr>
        <w:br w:type="page"/>
      </w:r>
    </w:p>
    <w:p w14:paraId="6075C53B">
      <w:pPr>
        <w:pStyle w:val="2"/>
        <w:numPr>
          <w:ilvl w:val="0"/>
          <w:numId w:val="3"/>
        </w:numPr>
        <w:bidi w:val="0"/>
        <w:jc w:val="center"/>
        <w:rPr>
          <w:rFonts w:hint="eastAsia" w:ascii="Times New Roman" w:hAnsi="Times New Roman" w:eastAsia="宋体" w:cs="Times New Roman"/>
          <w:color w:val="auto"/>
          <w:u w:val="none" w:color="auto"/>
          <w:lang w:val="en-US" w:eastAsia="zh-CN"/>
        </w:rPr>
      </w:pPr>
      <w:bookmarkStart w:id="12" w:name="_Toc30748"/>
      <w:r>
        <w:rPr>
          <w:rFonts w:hint="eastAsia" w:ascii="Times New Roman" w:hAnsi="Times New Roman" w:eastAsia="宋体" w:cs="Times New Roman"/>
          <w:color w:val="auto"/>
          <w:u w:val="none" w:color="auto"/>
          <w:lang w:val="en-US" w:eastAsia="zh-CN"/>
        </w:rPr>
        <w:t>主要环境影响和保护措施</w:t>
      </w:r>
      <w:bookmarkEnd w:id="1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14:paraId="10E6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407" w:type="dxa"/>
            <w:vAlign w:val="center"/>
          </w:tcPr>
          <w:p w14:paraId="5CD7C4B8">
            <w:pPr>
              <w:ind w:left="0" w:leftChars="0" w:firstLine="0" w:firstLineChars="0"/>
              <w:jc w:val="center"/>
              <w:rPr>
                <w:rFonts w:hint="eastAsia"/>
                <w:color w:val="4874CB" w:themeColor="accent1"/>
                <w:vertAlign w:val="baseline"/>
                <w:lang w:val="en-US" w:eastAsia="zh-CN"/>
                <w14:textFill>
                  <w14:solidFill>
                    <w14:schemeClr w14:val="accent1"/>
                  </w14:solidFill>
                </w14:textFill>
              </w:rPr>
            </w:pPr>
            <w:r>
              <w:rPr>
                <w:rFonts w:hint="eastAsia"/>
                <w:color w:val="auto"/>
                <w:vertAlign w:val="baseline"/>
                <w:lang w:val="en-US" w:eastAsia="zh-CN"/>
              </w:rPr>
              <w:t>施工期环境保护措施</w:t>
            </w:r>
          </w:p>
        </w:tc>
        <w:tc>
          <w:tcPr>
            <w:tcW w:w="8115" w:type="dxa"/>
          </w:tcPr>
          <w:p w14:paraId="5A3FA9AF">
            <w:pPr>
              <w:rPr>
                <w:rFonts w:hint="eastAsia"/>
                <w:color w:val="auto"/>
                <w:vertAlign w:val="baseline"/>
                <w:lang w:val="en-US" w:eastAsia="zh-CN"/>
              </w:rPr>
            </w:pPr>
            <w:r>
              <w:rPr>
                <w:rFonts w:hint="eastAsia"/>
                <w:color w:val="auto"/>
                <w:vertAlign w:val="baseline"/>
                <w:lang w:val="en-US" w:eastAsia="zh-CN"/>
              </w:rPr>
              <w:t>项目施工期间对环境污染问题主要为扬尘、汽车尾气、生活污水、噪声以及固体废弃物等，施工期结束后，施工期各污染源消失，对周边环境影响为阶段性影响。</w:t>
            </w:r>
          </w:p>
          <w:p w14:paraId="50EF215C">
            <w:pPr>
              <w:pStyle w:val="15"/>
              <w:bidi w:val="0"/>
              <w:rPr>
                <w:rFonts w:hint="default"/>
                <w:color w:val="auto"/>
                <w:lang w:val="en-US" w:eastAsia="zh-CN"/>
              </w:rPr>
            </w:pPr>
            <w:r>
              <w:rPr>
                <w:rFonts w:hint="eastAsia"/>
                <w:color w:val="auto"/>
                <w:lang w:val="en-US" w:eastAsia="zh-CN"/>
              </w:rPr>
              <w:t>1、施工期废气影响分析</w:t>
            </w:r>
          </w:p>
          <w:p w14:paraId="1D7BF140">
            <w:pPr>
              <w:pStyle w:val="16"/>
              <w:bidi w:val="0"/>
              <w:rPr>
                <w:rFonts w:hint="eastAsia"/>
                <w:color w:val="auto"/>
                <w:lang w:val="en-US" w:eastAsia="zh-CN"/>
              </w:rPr>
            </w:pPr>
            <w:r>
              <w:rPr>
                <w:rFonts w:hint="eastAsia"/>
                <w:color w:val="auto"/>
                <w:lang w:val="en-US" w:eastAsia="zh-CN"/>
              </w:rPr>
              <w:t>（1）施工扬尘</w:t>
            </w:r>
          </w:p>
          <w:p w14:paraId="0954F387">
            <w:pPr>
              <w:pStyle w:val="16"/>
              <w:bidi w:val="0"/>
              <w:rPr>
                <w:rFonts w:hint="eastAsia"/>
                <w:color w:val="auto"/>
                <w:lang w:val="en-US" w:eastAsia="zh-CN"/>
              </w:rPr>
            </w:pPr>
            <w:r>
              <w:rPr>
                <w:rFonts w:hint="eastAsia"/>
                <w:color w:val="auto"/>
                <w:lang w:val="en-US" w:eastAsia="zh-CN"/>
              </w:rPr>
              <w:t>在整个建设施工阶段，整地、挖土、建材的运输和装卸等施工作业过程都会产生扬尘。施工扬尘会对周围环境及居民区等敏感点带来一定影响。</w:t>
            </w:r>
          </w:p>
          <w:p w14:paraId="01AA6AC5">
            <w:pPr>
              <w:pStyle w:val="16"/>
              <w:bidi w:val="0"/>
              <w:rPr>
                <w:rFonts w:hint="eastAsia"/>
                <w:color w:val="auto"/>
                <w:lang w:val="en-US" w:eastAsia="zh-CN"/>
              </w:rPr>
            </w:pPr>
            <w:r>
              <w:rPr>
                <w:rFonts w:hint="eastAsia"/>
                <w:color w:val="auto"/>
                <w:lang w:val="en-US" w:eastAsia="zh-CN"/>
              </w:rPr>
              <w:t>建筑施工阶段产生的扬尘将可能使该地区和下风向一定范围内空气中总悬浮颗粒物浓度增大，超过《环境空气质量标准》(GB3095-2012)中的二级标准，特别是天气干燥、风速较大时影响更为严重。施工期影响较大的主要是项目四周的居民。为了减少项目运行对周边环境的影响，本项目施工期应采取一系列有效措施，例如工地上配置滞尘防护网，厂界设置施工围挡，定期对扬尘作业面喷洒水等，最大程度地减少扬尘对周围空气环境质量的影响。</w:t>
            </w:r>
          </w:p>
          <w:p w14:paraId="2A5E0938">
            <w:pPr>
              <w:pStyle w:val="16"/>
              <w:bidi w:val="0"/>
              <w:rPr>
                <w:rFonts w:hint="eastAsia"/>
                <w:color w:val="auto"/>
                <w:lang w:val="en-US" w:eastAsia="zh-CN"/>
              </w:rPr>
            </w:pPr>
            <w:r>
              <w:rPr>
                <w:rFonts w:hint="eastAsia"/>
                <w:color w:val="auto"/>
                <w:lang w:val="en-US" w:eastAsia="zh-CN"/>
              </w:rPr>
              <w:t>为减轻施工废气的污染程度，缩小其影响范围，同时结合《岳阳市扬尘污染防治条例》，施工期采取以下措施：</w:t>
            </w:r>
          </w:p>
          <w:p w14:paraId="684E1765">
            <w:pPr>
              <w:pStyle w:val="16"/>
              <w:bidi w:val="0"/>
              <w:rPr>
                <w:rFonts w:hint="eastAsia"/>
                <w:color w:val="auto"/>
                <w:lang w:val="en-US" w:eastAsia="zh-CN"/>
              </w:rPr>
            </w:pPr>
            <w:r>
              <w:rPr>
                <w:rFonts w:hint="eastAsia"/>
                <w:color w:val="auto"/>
                <w:lang w:val="en-US" w:eastAsia="zh-CN"/>
              </w:rPr>
              <w:t>（1）施工工地周围按照相关规定设置围挡或者围墙；</w:t>
            </w:r>
          </w:p>
          <w:p w14:paraId="338A52AA">
            <w:pPr>
              <w:pStyle w:val="16"/>
              <w:bidi w:val="0"/>
              <w:rPr>
                <w:rFonts w:hint="eastAsia"/>
                <w:color w:val="auto"/>
                <w:lang w:val="en-US" w:eastAsia="zh-CN"/>
              </w:rPr>
            </w:pPr>
            <w:r>
              <w:rPr>
                <w:rFonts w:hint="eastAsia"/>
                <w:color w:val="auto"/>
                <w:lang w:val="en-US" w:eastAsia="zh-CN"/>
              </w:rPr>
              <w:t>（2）施工工地内的裸露土地超过四十八小时不能连续施工的，采取覆盖防尘布、防尘网或者喷淋、洒水等其他有效防尘措施；</w:t>
            </w:r>
          </w:p>
          <w:p w14:paraId="493481F8">
            <w:pPr>
              <w:pStyle w:val="16"/>
              <w:bidi w:val="0"/>
              <w:rPr>
                <w:rFonts w:hint="eastAsia"/>
                <w:color w:val="auto"/>
                <w:lang w:val="en-US" w:eastAsia="zh-CN"/>
              </w:rPr>
            </w:pPr>
            <w:r>
              <w:rPr>
                <w:rFonts w:hint="eastAsia"/>
                <w:color w:val="auto"/>
                <w:lang w:val="en-US" w:eastAsia="zh-CN"/>
              </w:rPr>
              <w:t>（3）散装物料集中分区、分类存放，并根据易产生扬尘污染程度，分别采取密闭存放或者覆盖等其他有效防尘措施，禁止抛掷、扬撒和在围挡外堆放；</w:t>
            </w:r>
          </w:p>
          <w:p w14:paraId="62E08A1A">
            <w:pPr>
              <w:pStyle w:val="16"/>
              <w:bidi w:val="0"/>
              <w:rPr>
                <w:rFonts w:hint="eastAsia"/>
                <w:color w:val="auto"/>
                <w:lang w:val="en-US" w:eastAsia="zh-CN"/>
              </w:rPr>
            </w:pPr>
            <w:r>
              <w:rPr>
                <w:rFonts w:hint="eastAsia"/>
                <w:color w:val="auto"/>
                <w:lang w:val="en-US" w:eastAsia="zh-CN"/>
              </w:rPr>
              <w:t>（4）及时清运建筑土方、工程渣土、建筑垃圾，不能及时清运的，分类存放和覆盖，并定时喷淋；</w:t>
            </w:r>
          </w:p>
          <w:p w14:paraId="4D68FD27">
            <w:pPr>
              <w:pStyle w:val="16"/>
              <w:bidi w:val="0"/>
              <w:rPr>
                <w:rFonts w:hint="eastAsia"/>
                <w:color w:val="auto"/>
                <w:lang w:val="en-US" w:eastAsia="zh-CN"/>
              </w:rPr>
            </w:pPr>
            <w:r>
              <w:rPr>
                <w:rFonts w:hint="eastAsia"/>
                <w:color w:val="auto"/>
                <w:lang w:val="en-US" w:eastAsia="zh-CN"/>
              </w:rPr>
              <w:t>（5）工地车辆出口配备车辆冲洗装置和污水收集设施，并保持正常使用，对出场车辆冲洗干净，禁止带泥上路；</w:t>
            </w:r>
          </w:p>
          <w:p w14:paraId="4849A7C9">
            <w:pPr>
              <w:pStyle w:val="16"/>
              <w:bidi w:val="0"/>
              <w:rPr>
                <w:rFonts w:hint="eastAsia"/>
                <w:color w:val="auto"/>
                <w:lang w:val="en-US" w:eastAsia="zh-CN"/>
              </w:rPr>
            </w:pPr>
            <w:r>
              <w:rPr>
                <w:rFonts w:hint="eastAsia"/>
                <w:color w:val="auto"/>
                <w:lang w:val="en-US" w:eastAsia="zh-CN"/>
              </w:rPr>
              <w:t>（6）工地出入口、材料堆放区、材料加工区、生活区和主要道路等进行硬化并辅以喷淋、洒水等措施；</w:t>
            </w:r>
          </w:p>
          <w:p w14:paraId="52F214E5">
            <w:pPr>
              <w:pStyle w:val="16"/>
              <w:bidi w:val="0"/>
              <w:rPr>
                <w:rFonts w:hint="eastAsia"/>
                <w:color w:val="auto"/>
                <w:lang w:val="en-US" w:eastAsia="zh-CN"/>
              </w:rPr>
            </w:pPr>
            <w:r>
              <w:rPr>
                <w:rFonts w:hint="eastAsia"/>
                <w:color w:val="auto"/>
                <w:lang w:val="en-US" w:eastAsia="zh-CN"/>
              </w:rPr>
              <w:t>（7）施工现场进行切割、钻孔、凿槽等易产生粉尘的作业时，采取喷淋、洒水等措施；</w:t>
            </w:r>
          </w:p>
          <w:p w14:paraId="0E34BA84">
            <w:pPr>
              <w:pStyle w:val="16"/>
              <w:bidi w:val="0"/>
              <w:rPr>
                <w:rFonts w:hint="eastAsia"/>
                <w:color w:val="auto"/>
                <w:lang w:val="en-US" w:eastAsia="zh-CN"/>
              </w:rPr>
            </w:pPr>
            <w:r>
              <w:rPr>
                <w:rFonts w:hint="eastAsia"/>
                <w:color w:val="auto"/>
                <w:lang w:val="en-US" w:eastAsia="zh-CN"/>
              </w:rPr>
              <w:t>（8）开挖和回填土方作业面采取喷淋、洒水等有效防尘措施；</w:t>
            </w:r>
          </w:p>
          <w:p w14:paraId="1485D0D9">
            <w:pPr>
              <w:pStyle w:val="16"/>
              <w:bidi w:val="0"/>
              <w:rPr>
                <w:rFonts w:hint="eastAsia"/>
                <w:color w:val="auto"/>
                <w:lang w:val="en-US" w:eastAsia="zh-CN"/>
              </w:rPr>
            </w:pPr>
            <w:r>
              <w:rPr>
                <w:rFonts w:hint="eastAsia"/>
                <w:color w:val="auto"/>
                <w:lang w:val="en-US" w:eastAsia="zh-CN"/>
              </w:rPr>
              <w:t>（9）按照市人民政府的规定使用预拌混凝土；</w:t>
            </w:r>
          </w:p>
          <w:p w14:paraId="6BD7FF7B">
            <w:pPr>
              <w:pStyle w:val="16"/>
              <w:bidi w:val="0"/>
              <w:rPr>
                <w:rFonts w:hint="eastAsia"/>
                <w:color w:val="auto"/>
                <w:lang w:val="en-US" w:eastAsia="zh-CN"/>
              </w:rPr>
            </w:pPr>
            <w:r>
              <w:rPr>
                <w:rFonts w:hint="eastAsia"/>
                <w:color w:val="auto"/>
                <w:lang w:val="en-US" w:eastAsia="zh-CN"/>
              </w:rPr>
              <w:t>（10）采取分段作业、择时施工等其他有效防尘降尘措施。</w:t>
            </w:r>
          </w:p>
          <w:p w14:paraId="1CC51B83">
            <w:pPr>
              <w:pStyle w:val="16"/>
              <w:bidi w:val="0"/>
              <w:rPr>
                <w:rFonts w:hint="eastAsia"/>
                <w:color w:val="auto"/>
                <w:lang w:val="en-US" w:eastAsia="zh-CN"/>
              </w:rPr>
            </w:pPr>
            <w:r>
              <w:rPr>
                <w:rFonts w:hint="eastAsia"/>
                <w:color w:val="auto"/>
                <w:lang w:val="en-US" w:eastAsia="zh-CN"/>
              </w:rPr>
              <w:t>（11）同时严格执行住建部“六个”100%，①施工工地周边100%围挡（建筑工地围挡必须100%全封闭，且达到美观大方，安全实用要求）；②物料堆放100%覆盖（建筑工地砂石、裸露黄土（含地面）必须100%全覆盖）；③出入车辆100%冲洗（工地大门内必须安装定型车辆冲洗设备，保证出来的车辆必须100%全冲洗）；④施工现场地面100%硬化（施工现场的主要施工道路必须100%全硬化）；⑤拆除工程100%湿法作业（施工现场划分为三个施工段：每个施工段各配备1台抑尘车，全段共配备3台抑尘车，结合喷淋系统在土方挖运、回填全过程100%洒水抑尘，进行湿法作业）；⑥渣土车辆100%密闭运输（由工地驶出车辆必须用苫布对厢体所运渣土遮盖严实）。</w:t>
            </w:r>
          </w:p>
          <w:p w14:paraId="6DFB17F8">
            <w:pPr>
              <w:pStyle w:val="16"/>
              <w:bidi w:val="0"/>
              <w:rPr>
                <w:rFonts w:hint="eastAsia"/>
                <w:color w:val="auto"/>
                <w:lang w:val="en-US" w:eastAsia="zh-CN"/>
              </w:rPr>
            </w:pPr>
            <w:r>
              <w:rPr>
                <w:rFonts w:hint="eastAsia"/>
                <w:color w:val="auto"/>
                <w:lang w:val="en-US" w:eastAsia="zh-CN"/>
              </w:rPr>
              <w:t>经以上措施处理后项目施工废气对周围环境及居民点等敏感点影响较小。</w:t>
            </w:r>
          </w:p>
          <w:p w14:paraId="1A458D0D">
            <w:pPr>
              <w:pStyle w:val="16"/>
              <w:bidi w:val="0"/>
              <w:rPr>
                <w:rFonts w:hint="eastAsia"/>
                <w:color w:val="auto"/>
                <w:lang w:val="en-US" w:eastAsia="zh-CN"/>
              </w:rPr>
            </w:pPr>
            <w:r>
              <w:rPr>
                <w:rFonts w:hint="eastAsia"/>
                <w:color w:val="auto"/>
                <w:lang w:val="en-US" w:eastAsia="zh-CN"/>
              </w:rPr>
              <w:t>（2）汽车尾气</w:t>
            </w:r>
          </w:p>
          <w:p w14:paraId="7292785E">
            <w:pPr>
              <w:pStyle w:val="16"/>
              <w:bidi w:val="0"/>
              <w:rPr>
                <w:rFonts w:hint="eastAsia"/>
                <w:color w:val="auto"/>
                <w:lang w:val="en-US" w:eastAsia="zh-CN"/>
              </w:rPr>
            </w:pPr>
            <w:r>
              <w:rPr>
                <w:rFonts w:hint="eastAsia"/>
                <w:color w:val="auto"/>
                <w:lang w:val="en-US" w:eastAsia="zh-CN"/>
              </w:rPr>
              <w:t>运输车辆及施工机械在运行中将产生机动车尾气，其中主要含有CO、NO</w:t>
            </w:r>
            <w:r>
              <w:rPr>
                <w:rFonts w:hint="eastAsia"/>
                <w:color w:val="auto"/>
                <w:vertAlign w:val="subscript"/>
                <w:lang w:val="en-US" w:eastAsia="zh-CN"/>
              </w:rPr>
              <w:t>X</w:t>
            </w:r>
            <w:r>
              <w:rPr>
                <w:rFonts w:hint="eastAsia"/>
                <w:color w:val="auto"/>
                <w:lang w:val="en-US" w:eastAsia="zh-CN"/>
              </w:rPr>
              <w:t>等污染物。尾气污染产生的主要决定因素为燃料油种类、机械性能、作业方式和风力等，其中机械性能、作业方式因素的影响最大。</w:t>
            </w:r>
          </w:p>
          <w:p w14:paraId="7557EE69">
            <w:pPr>
              <w:pStyle w:val="16"/>
              <w:bidi w:val="0"/>
              <w:rPr>
                <w:rFonts w:hint="eastAsia"/>
                <w:color w:val="auto"/>
                <w:lang w:val="en-US" w:eastAsia="zh-CN"/>
              </w:rPr>
            </w:pPr>
            <w:r>
              <w:rPr>
                <w:rFonts w:hint="eastAsia"/>
                <w:color w:val="auto"/>
                <w:lang w:val="en-US" w:eastAsia="zh-CN"/>
              </w:rPr>
              <w:t>由于汽车尾气排放局限于施工现场和运输沿线，为非连续性的污染源，评价建议项目方加强管理，合理规划进出施工场地行车路线、缩短怠速、减速和加速的时间，增加正常运行时间，以减少NO</w:t>
            </w:r>
            <w:r>
              <w:rPr>
                <w:rFonts w:hint="eastAsia"/>
                <w:color w:val="auto"/>
                <w:vertAlign w:val="subscript"/>
                <w:lang w:val="en-US" w:eastAsia="zh-CN"/>
              </w:rPr>
              <w:t>X</w:t>
            </w:r>
            <w:r>
              <w:rPr>
                <w:rFonts w:hint="eastAsia"/>
                <w:color w:val="auto"/>
                <w:lang w:val="en-US" w:eastAsia="zh-CN"/>
              </w:rPr>
              <w:t>及CO等汽车尾气的排放量；另外进出项目区的燃油机车和施工机械必须是符合国家机动车尾气排放标准的车型，并加强施工管理。</w:t>
            </w:r>
          </w:p>
          <w:p w14:paraId="04AB2125">
            <w:pPr>
              <w:pStyle w:val="15"/>
              <w:bidi w:val="0"/>
              <w:rPr>
                <w:rFonts w:hint="default"/>
                <w:color w:val="auto"/>
                <w:lang w:val="en-US" w:eastAsia="zh-CN"/>
              </w:rPr>
            </w:pPr>
            <w:r>
              <w:rPr>
                <w:rFonts w:hint="eastAsia"/>
                <w:color w:val="auto"/>
                <w:lang w:val="en-US" w:eastAsia="zh-CN"/>
              </w:rPr>
              <w:t>2、施工期水环境影响分析</w:t>
            </w:r>
          </w:p>
          <w:p w14:paraId="4FD57B57">
            <w:pPr>
              <w:pStyle w:val="16"/>
              <w:bidi w:val="0"/>
              <w:rPr>
                <w:rFonts w:hint="eastAsia"/>
                <w:color w:val="auto"/>
                <w:lang w:val="en-US" w:eastAsia="zh-CN"/>
              </w:rPr>
            </w:pPr>
            <w:r>
              <w:rPr>
                <w:rFonts w:hint="eastAsia"/>
                <w:color w:val="auto"/>
                <w:lang w:val="en-US" w:eastAsia="zh-CN"/>
              </w:rPr>
              <w:t>项目施工过程中废水主要为施工废水和施工人员生活污水等。为减少施工期水污染物的影响，建议采取以下措施：</w:t>
            </w:r>
          </w:p>
          <w:p w14:paraId="4373D52F">
            <w:pPr>
              <w:pStyle w:val="16"/>
              <w:bidi w:val="0"/>
              <w:rPr>
                <w:rFonts w:hint="eastAsia"/>
                <w:color w:val="auto"/>
                <w:lang w:val="en-US" w:eastAsia="zh-CN"/>
              </w:rPr>
            </w:pPr>
            <w:r>
              <w:rPr>
                <w:rFonts w:hint="eastAsia"/>
                <w:color w:val="auto"/>
                <w:lang w:val="en-US" w:eastAsia="zh-CN"/>
              </w:rPr>
              <w:t>（1）施工过程中尽量减少植被的破坏，在工地四周设截水沟；施工完成后及时进行道路和绿化建设恢复植被，防止水土流失。</w:t>
            </w:r>
          </w:p>
          <w:p w14:paraId="5006F1D4">
            <w:pPr>
              <w:pStyle w:val="16"/>
              <w:bidi w:val="0"/>
              <w:rPr>
                <w:rFonts w:hint="eastAsia"/>
                <w:color w:val="auto"/>
                <w:lang w:val="en-US" w:eastAsia="zh-CN"/>
              </w:rPr>
            </w:pPr>
            <w:r>
              <w:rPr>
                <w:rFonts w:hint="eastAsia"/>
                <w:color w:val="auto"/>
                <w:lang w:val="en-US" w:eastAsia="zh-CN"/>
              </w:rPr>
              <w:t>（2）根据一水多用、节约用水的要求，工地洗车水、设备冲洗水、泥浆水均须经多级沉淀池处理后回用于车辆和设备的冲洗，也可在工地用来洒水降尘，不得外排。</w:t>
            </w:r>
          </w:p>
          <w:p w14:paraId="3DF3136E">
            <w:pPr>
              <w:pStyle w:val="16"/>
              <w:bidi w:val="0"/>
              <w:rPr>
                <w:rFonts w:hint="eastAsia"/>
                <w:color w:val="auto"/>
                <w:lang w:val="en-US" w:eastAsia="zh-CN"/>
              </w:rPr>
            </w:pPr>
            <w:r>
              <w:rPr>
                <w:rFonts w:hint="eastAsia"/>
                <w:color w:val="auto"/>
                <w:lang w:val="en-US" w:eastAsia="zh-CN"/>
              </w:rPr>
              <w:t>（3）施工人员生活污水经化粪池处理后用于周边绿化，不外排。</w:t>
            </w:r>
          </w:p>
          <w:p w14:paraId="5310879D">
            <w:pPr>
              <w:pStyle w:val="16"/>
              <w:bidi w:val="0"/>
              <w:rPr>
                <w:rFonts w:hint="eastAsia"/>
                <w:color w:val="auto"/>
                <w:lang w:val="en-US" w:eastAsia="zh-CN"/>
              </w:rPr>
            </w:pPr>
            <w:r>
              <w:rPr>
                <w:rFonts w:hint="eastAsia"/>
                <w:color w:val="auto"/>
                <w:lang w:val="en-US" w:eastAsia="zh-CN"/>
              </w:rPr>
              <w:t>（4）施工过程中沿场地四周修建截水沟，将场地内的废水收集至废水沉淀池回用于洒水抑尘，避免施工期废水直接排入周边水体。</w:t>
            </w:r>
          </w:p>
          <w:p w14:paraId="652B9B32">
            <w:pPr>
              <w:pStyle w:val="16"/>
              <w:bidi w:val="0"/>
              <w:rPr>
                <w:rFonts w:hint="eastAsia"/>
                <w:color w:val="auto"/>
                <w:lang w:val="en-US" w:eastAsia="zh-CN"/>
              </w:rPr>
            </w:pPr>
            <w:r>
              <w:rPr>
                <w:rFonts w:hint="eastAsia"/>
                <w:color w:val="auto"/>
                <w:lang w:val="en-US" w:eastAsia="zh-CN"/>
              </w:rPr>
              <w:t>采取上述措施后，项目施工废水和生活污水均可得到回用和利用，对周边水体的影响较小。</w:t>
            </w:r>
          </w:p>
          <w:p w14:paraId="09E4A989">
            <w:pPr>
              <w:pStyle w:val="15"/>
              <w:bidi w:val="0"/>
              <w:rPr>
                <w:rFonts w:hint="eastAsia"/>
                <w:color w:val="auto"/>
                <w:lang w:val="en-US" w:eastAsia="zh-CN"/>
              </w:rPr>
            </w:pPr>
            <w:r>
              <w:rPr>
                <w:rFonts w:hint="eastAsia"/>
                <w:color w:val="auto"/>
                <w:lang w:val="en-US" w:eastAsia="zh-CN"/>
              </w:rPr>
              <w:t>3、施工期噪声影响分析</w:t>
            </w:r>
          </w:p>
          <w:p w14:paraId="411A20F1">
            <w:pPr>
              <w:pStyle w:val="16"/>
              <w:bidi w:val="0"/>
              <w:rPr>
                <w:rFonts w:hint="eastAsia"/>
                <w:color w:val="auto"/>
                <w:lang w:val="en-US" w:eastAsia="zh-CN"/>
              </w:rPr>
            </w:pPr>
            <w:r>
              <w:rPr>
                <w:rFonts w:hint="eastAsia"/>
                <w:color w:val="auto"/>
                <w:lang w:val="en-US" w:eastAsia="zh-CN"/>
              </w:rPr>
              <w:t>本项目建设过程中噪声主要来源于挖机、电锯等施工设备噪声及运输车辆噪声，其噪声值在80～100dB（A）之间。按照《建筑施工场界环境噪声排放标准》（GB12523-2011）的要求，为减少噪声对周围环境产生的影响，项目建设过程中应采取下列噪声污染防治措施：</w:t>
            </w:r>
          </w:p>
          <w:p w14:paraId="5D2E0139">
            <w:pPr>
              <w:pStyle w:val="16"/>
              <w:bidi w:val="0"/>
              <w:rPr>
                <w:rFonts w:hint="eastAsia"/>
                <w:color w:val="auto"/>
                <w:lang w:val="en-US" w:eastAsia="zh-CN"/>
              </w:rPr>
            </w:pPr>
            <w:r>
              <w:rPr>
                <w:rFonts w:hint="eastAsia"/>
                <w:color w:val="auto"/>
                <w:lang w:val="en-US" w:eastAsia="zh-CN"/>
              </w:rPr>
              <w:t>（1）施工期间必须严格按《建筑施工场界环境噪声排放标准》（GB12523-2011）进行施工时间、施工噪声的控制，以减少工程建设施工对周边造成的声环境影响。</w:t>
            </w:r>
          </w:p>
          <w:p w14:paraId="4CA7F1EA">
            <w:pPr>
              <w:pStyle w:val="16"/>
              <w:bidi w:val="0"/>
              <w:rPr>
                <w:rFonts w:hint="eastAsia"/>
                <w:color w:val="auto"/>
                <w:lang w:val="en-US" w:eastAsia="zh-CN"/>
              </w:rPr>
            </w:pPr>
            <w:r>
              <w:rPr>
                <w:rFonts w:hint="eastAsia"/>
                <w:color w:val="auto"/>
                <w:lang w:val="en-US" w:eastAsia="zh-CN"/>
              </w:rPr>
              <w:t>（2）选用性能运行良好的低噪声施工机械设备。加强施工机械的维修、管理，保证施工机械处于低噪声、高效率的良好工作状态。</w:t>
            </w:r>
          </w:p>
          <w:p w14:paraId="0FD8215B">
            <w:pPr>
              <w:pStyle w:val="16"/>
              <w:bidi w:val="0"/>
              <w:rPr>
                <w:rFonts w:hint="eastAsia"/>
                <w:color w:val="auto"/>
                <w:lang w:val="en-US" w:eastAsia="zh-CN"/>
              </w:rPr>
            </w:pPr>
            <w:r>
              <w:rPr>
                <w:rFonts w:hint="eastAsia"/>
                <w:color w:val="auto"/>
                <w:lang w:val="en-US" w:eastAsia="zh-CN"/>
              </w:rPr>
              <w:t>（3）合理布局，高噪声作业设备尽量在厂区中部或东部，减少噪声对周边居民点的影响。</w:t>
            </w:r>
          </w:p>
          <w:p w14:paraId="1DBB4963">
            <w:pPr>
              <w:pStyle w:val="16"/>
              <w:bidi w:val="0"/>
              <w:rPr>
                <w:rFonts w:hint="eastAsia"/>
                <w:color w:val="auto"/>
                <w:lang w:val="en-US" w:eastAsia="zh-CN"/>
              </w:rPr>
            </w:pPr>
            <w:r>
              <w:rPr>
                <w:rFonts w:hint="eastAsia"/>
                <w:color w:val="auto"/>
                <w:lang w:val="en-US" w:eastAsia="zh-CN"/>
              </w:rPr>
              <w:t>（4）施工期运输车辆应尽量保持良好车况，合理调度，尽可能匀速慢行，同时避免夜间22：00后及清晨7：00前作业、午间作业。</w:t>
            </w:r>
          </w:p>
          <w:p w14:paraId="238D7773">
            <w:pPr>
              <w:pStyle w:val="16"/>
              <w:bidi w:val="0"/>
              <w:rPr>
                <w:rFonts w:hint="eastAsia"/>
                <w:color w:val="4874CB" w:themeColor="accent1"/>
                <w:lang w:val="en-US" w:eastAsia="zh-CN"/>
                <w14:textFill>
                  <w14:solidFill>
                    <w14:schemeClr w14:val="accent1"/>
                  </w14:solidFill>
                </w14:textFill>
              </w:rPr>
            </w:pPr>
            <w:r>
              <w:rPr>
                <w:rFonts w:hint="eastAsia"/>
                <w:color w:val="auto"/>
                <w:lang w:val="en-US" w:eastAsia="zh-CN"/>
              </w:rPr>
              <w:t>施工期噪声影响是暂时性的，在采取相应的管理措施后可减至最低，并随着施工期的结束而消失。</w:t>
            </w:r>
          </w:p>
          <w:p w14:paraId="59ED0983">
            <w:pPr>
              <w:pStyle w:val="15"/>
              <w:bidi w:val="0"/>
              <w:rPr>
                <w:rFonts w:hint="eastAsia"/>
                <w:color w:val="auto"/>
                <w:lang w:val="en-US" w:eastAsia="zh-CN"/>
              </w:rPr>
            </w:pPr>
            <w:r>
              <w:rPr>
                <w:rFonts w:hint="eastAsia"/>
                <w:color w:val="auto"/>
                <w:lang w:val="en-US" w:eastAsia="zh-CN"/>
              </w:rPr>
              <w:t>4、施工期固体废物影响分析</w:t>
            </w:r>
          </w:p>
          <w:p w14:paraId="0E5CCC6C">
            <w:pPr>
              <w:pStyle w:val="16"/>
              <w:bidi w:val="0"/>
              <w:rPr>
                <w:rFonts w:hint="eastAsia"/>
                <w:color w:val="auto"/>
                <w:lang w:val="en-US" w:eastAsia="zh-CN"/>
              </w:rPr>
            </w:pPr>
            <w:r>
              <w:rPr>
                <w:rFonts w:hint="eastAsia"/>
                <w:color w:val="auto"/>
                <w:lang w:val="en-US" w:eastAsia="zh-CN"/>
              </w:rPr>
              <w:t>施工期固体废物主要为建筑垃圾及施工人员生活垃圾。项目施工人员均为附近村民，不在厂区内设置施工营地，施工人员生活垃圾产生量按0.5kg/人·d 计，施工时间约为90天，平均施工人员按10人计，施工期间生活垃圾总产生量为450kg，施工场地应设置垃圾桶，收集施工区域的生活垃圾，收集后交由当地环卫部门处置。</w:t>
            </w:r>
          </w:p>
          <w:p w14:paraId="5D036E77">
            <w:pPr>
              <w:pStyle w:val="16"/>
              <w:bidi w:val="0"/>
              <w:rPr>
                <w:rFonts w:hint="eastAsia"/>
                <w:color w:val="4874CB" w:themeColor="accent1"/>
                <w:lang w:val="en-US" w:eastAsia="zh-CN"/>
                <w14:textFill>
                  <w14:solidFill>
                    <w14:schemeClr w14:val="accent1"/>
                  </w14:solidFill>
                </w14:textFill>
              </w:rPr>
            </w:pPr>
            <w:r>
              <w:rPr>
                <w:rFonts w:hint="eastAsia"/>
                <w:color w:val="auto"/>
                <w:lang w:val="en-US" w:eastAsia="zh-CN"/>
              </w:rPr>
              <w:t>综上所述，施工现场应加强管理，提倡文明施工，经采取以上措施后，施工期固体废物不会对周围环境造成明显影响。</w:t>
            </w:r>
          </w:p>
        </w:tc>
      </w:tr>
      <w:tr w14:paraId="557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07" w:type="dxa"/>
            <w:vAlign w:val="center"/>
          </w:tcPr>
          <w:p w14:paraId="41AE6C51">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C71C01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47FD12E3">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1C15768B">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99155C9">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2CA0FDC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570B17E3">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486280CB">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5C4EA676">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7FB2E998">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505B7BDE">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2CCEC8EF">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25F36E2">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308A8BA9">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79E28A93">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FC85954">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37E620A">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3D47B48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4F84E12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4E4445C">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E38570A">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F115081">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F877E0F">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30B957DF">
            <w:pPr>
              <w:ind w:left="0" w:leftChars="0" w:firstLine="0" w:firstLineChars="0"/>
              <w:jc w:val="center"/>
              <w:rPr>
                <w:rFonts w:hint="eastAsia"/>
                <w:color w:val="44546A" w:themeColor="text2"/>
                <w:vertAlign w:val="baseline"/>
                <w:lang w:val="en-US" w:eastAsia="zh-CN"/>
                <w14:textFill>
                  <w14:solidFill>
                    <w14:schemeClr w14:val="tx2"/>
                  </w14:solidFill>
                </w14:textFill>
              </w:rPr>
            </w:pPr>
            <w:r>
              <w:rPr>
                <w:rFonts w:hint="eastAsia"/>
                <w:color w:val="44546A" w:themeColor="text2"/>
                <w:vertAlign w:val="baseline"/>
                <w:lang w:val="en-US" w:eastAsia="zh-CN"/>
                <w14:textFill>
                  <w14:solidFill>
                    <w14:schemeClr w14:val="tx2"/>
                  </w14:solidFill>
                </w14:textFill>
              </w:rPr>
              <w:t>运营</w:t>
            </w:r>
          </w:p>
          <w:p w14:paraId="0D241B50">
            <w:pPr>
              <w:ind w:left="0" w:leftChars="0" w:firstLine="0" w:firstLineChars="0"/>
              <w:jc w:val="center"/>
              <w:rPr>
                <w:rFonts w:hint="eastAsia"/>
                <w:color w:val="44546A" w:themeColor="text2"/>
                <w:vertAlign w:val="baseline"/>
                <w:lang w:val="en-US" w:eastAsia="zh-CN"/>
                <w14:textFill>
                  <w14:solidFill>
                    <w14:schemeClr w14:val="tx2"/>
                  </w14:solidFill>
                </w14:textFill>
              </w:rPr>
            </w:pPr>
            <w:r>
              <w:rPr>
                <w:rFonts w:hint="eastAsia"/>
                <w:color w:val="44546A" w:themeColor="text2"/>
                <w:vertAlign w:val="baseline"/>
                <w:lang w:val="en-US" w:eastAsia="zh-CN"/>
                <w14:textFill>
                  <w14:solidFill>
                    <w14:schemeClr w14:val="tx2"/>
                  </w14:solidFill>
                </w14:textFill>
              </w:rPr>
              <w:t>期环</w:t>
            </w:r>
          </w:p>
          <w:p w14:paraId="13C17FCB">
            <w:pPr>
              <w:ind w:left="0" w:leftChars="0" w:firstLine="0" w:firstLineChars="0"/>
              <w:jc w:val="center"/>
              <w:rPr>
                <w:rFonts w:hint="eastAsia"/>
                <w:color w:val="44546A" w:themeColor="text2"/>
                <w:vertAlign w:val="baseline"/>
                <w:lang w:val="en-US" w:eastAsia="zh-CN"/>
                <w14:textFill>
                  <w14:solidFill>
                    <w14:schemeClr w14:val="tx2"/>
                  </w14:solidFill>
                </w14:textFill>
              </w:rPr>
            </w:pPr>
            <w:r>
              <w:rPr>
                <w:rFonts w:hint="eastAsia"/>
                <w:color w:val="44546A" w:themeColor="text2"/>
                <w:vertAlign w:val="baseline"/>
                <w:lang w:val="en-US" w:eastAsia="zh-CN"/>
                <w14:textFill>
                  <w14:solidFill>
                    <w14:schemeClr w14:val="tx2"/>
                  </w14:solidFill>
                </w14:textFill>
              </w:rPr>
              <w:t>境影</w:t>
            </w:r>
          </w:p>
          <w:p w14:paraId="430E6285">
            <w:pPr>
              <w:ind w:left="0" w:leftChars="0" w:firstLine="0" w:firstLineChars="0"/>
              <w:jc w:val="center"/>
              <w:rPr>
                <w:rFonts w:hint="eastAsia"/>
                <w:color w:val="44546A" w:themeColor="text2"/>
                <w:vertAlign w:val="baseline"/>
                <w:lang w:val="en-US" w:eastAsia="zh-CN"/>
                <w14:textFill>
                  <w14:solidFill>
                    <w14:schemeClr w14:val="tx2"/>
                  </w14:solidFill>
                </w14:textFill>
              </w:rPr>
            </w:pPr>
            <w:r>
              <w:rPr>
                <w:rFonts w:hint="eastAsia"/>
                <w:color w:val="44546A" w:themeColor="text2"/>
                <w:vertAlign w:val="baseline"/>
                <w:lang w:val="en-US" w:eastAsia="zh-CN"/>
                <w14:textFill>
                  <w14:solidFill>
                    <w14:schemeClr w14:val="tx2"/>
                  </w14:solidFill>
                </w14:textFill>
              </w:rPr>
              <w:t>响和</w:t>
            </w:r>
          </w:p>
          <w:p w14:paraId="53D76533">
            <w:pPr>
              <w:ind w:left="0" w:leftChars="0" w:firstLine="0" w:firstLineChars="0"/>
              <w:jc w:val="center"/>
              <w:rPr>
                <w:rFonts w:hint="eastAsia"/>
                <w:color w:val="44546A" w:themeColor="text2"/>
                <w:vertAlign w:val="baseline"/>
                <w:lang w:val="en-US" w:eastAsia="zh-CN"/>
                <w14:textFill>
                  <w14:solidFill>
                    <w14:schemeClr w14:val="tx2"/>
                  </w14:solidFill>
                </w14:textFill>
              </w:rPr>
            </w:pPr>
            <w:r>
              <w:rPr>
                <w:rFonts w:hint="eastAsia"/>
                <w:color w:val="44546A" w:themeColor="text2"/>
                <w:vertAlign w:val="baseline"/>
                <w:lang w:val="en-US" w:eastAsia="zh-CN"/>
                <w14:textFill>
                  <w14:solidFill>
                    <w14:schemeClr w14:val="tx2"/>
                  </w14:solidFill>
                </w14:textFill>
              </w:rPr>
              <w:t>保护</w:t>
            </w:r>
          </w:p>
          <w:p w14:paraId="18176951">
            <w:pPr>
              <w:ind w:left="0" w:leftChars="0" w:firstLine="0" w:firstLineChars="0"/>
              <w:jc w:val="center"/>
              <w:rPr>
                <w:rFonts w:hint="eastAsia"/>
                <w:color w:val="4874CB" w:themeColor="accent1"/>
                <w:vertAlign w:val="baseline"/>
                <w:lang w:val="en-US" w:eastAsia="zh-CN"/>
                <w14:textFill>
                  <w14:solidFill>
                    <w14:schemeClr w14:val="accent1"/>
                  </w14:solidFill>
                </w14:textFill>
              </w:rPr>
            </w:pPr>
            <w:r>
              <w:rPr>
                <w:rFonts w:hint="eastAsia"/>
                <w:color w:val="44546A" w:themeColor="text2"/>
                <w:vertAlign w:val="baseline"/>
                <w:lang w:val="en-US" w:eastAsia="zh-CN"/>
                <w14:textFill>
                  <w14:solidFill>
                    <w14:schemeClr w14:val="tx2"/>
                  </w14:solidFill>
                </w14:textFill>
              </w:rPr>
              <w:t>措施</w:t>
            </w:r>
          </w:p>
        </w:tc>
        <w:tc>
          <w:tcPr>
            <w:tcW w:w="8115" w:type="dxa"/>
          </w:tcPr>
          <w:p w14:paraId="5C2FC416">
            <w:pPr>
              <w:pStyle w:val="15"/>
              <w:bidi w:val="0"/>
              <w:rPr>
                <w:rFonts w:hint="eastAsia"/>
                <w:color w:val="auto"/>
                <w:lang w:val="en-US" w:eastAsia="zh-CN"/>
              </w:rPr>
            </w:pPr>
            <w:r>
              <w:rPr>
                <w:rFonts w:hint="eastAsia"/>
                <w:color w:val="auto"/>
                <w:lang w:val="en-US" w:eastAsia="zh-CN"/>
              </w:rPr>
              <w:t>1、废气污染源分析</w:t>
            </w:r>
          </w:p>
          <w:p w14:paraId="3E4A3E91">
            <w:pPr>
              <w:pStyle w:val="15"/>
              <w:bidi w:val="0"/>
              <w:rPr>
                <w:rFonts w:hint="eastAsia"/>
                <w:color w:val="auto"/>
                <w:lang w:val="en-US" w:eastAsia="zh-CN"/>
              </w:rPr>
            </w:pPr>
            <w:r>
              <w:rPr>
                <w:rFonts w:hint="eastAsia"/>
                <w:color w:val="auto"/>
                <w:lang w:val="en-US" w:eastAsia="zh-CN"/>
              </w:rPr>
              <w:t>1.1 废气污染源强核算</w:t>
            </w:r>
          </w:p>
          <w:p w14:paraId="53C36D9A">
            <w:pPr>
              <w:pStyle w:val="16"/>
              <w:bidi w:val="0"/>
              <w:rPr>
                <w:rFonts w:hint="eastAsia"/>
                <w:color w:val="auto"/>
                <w:lang w:val="en-US" w:eastAsia="zh-CN"/>
              </w:rPr>
            </w:pPr>
            <w:r>
              <w:rPr>
                <w:rFonts w:hint="eastAsia"/>
                <w:color w:val="auto"/>
                <w:lang w:val="en-US" w:eastAsia="zh-CN"/>
              </w:rPr>
              <w:t>本项目废气主要为水泥筒仓粉尘、水稳料投料搅拌粉尘、原料堆存卸料扬尘和车辆运输扬尘。</w:t>
            </w:r>
          </w:p>
          <w:p w14:paraId="51690D6B">
            <w:pPr>
              <w:pStyle w:val="16"/>
              <w:bidi w:val="0"/>
              <w:rPr>
                <w:rFonts w:hint="eastAsia"/>
                <w:color w:val="auto"/>
                <w:lang w:val="en-US" w:eastAsia="zh-CN"/>
              </w:rPr>
            </w:pPr>
            <w:r>
              <w:rPr>
                <w:rFonts w:hint="eastAsia"/>
                <w:color w:val="auto"/>
                <w:lang w:val="en-US" w:eastAsia="zh-CN"/>
              </w:rPr>
              <w:t>（1）水泥筒仓粉尘</w:t>
            </w:r>
          </w:p>
          <w:p w14:paraId="58C2EBED">
            <w:pPr>
              <w:pStyle w:val="16"/>
              <w:bidi w:val="0"/>
              <w:rPr>
                <w:rFonts w:hint="eastAsia"/>
                <w:color w:val="auto"/>
                <w:lang w:val="en-US" w:eastAsia="zh-CN"/>
              </w:rPr>
            </w:pPr>
            <w:r>
              <w:rPr>
                <w:rFonts w:hint="eastAsia"/>
                <w:color w:val="auto"/>
                <w:lang w:val="en-US" w:eastAsia="zh-CN"/>
              </w:rPr>
              <w:t>根据《排放源统计调查产排污核算方法和系数手册》3021水泥制品制造中“混凝土制品”物料输送储存粉尘产生量按0.12kg/t-产品计，本项目年产水泥用量为1万吨，则筒仓产生的粉尘为1.2t/a，由筒仓顶部的脉冲布袋除尘装置处理后无组织排出，去除效率为99.7%，则筒仓粉尘排放量为0.0036t/a。</w:t>
            </w:r>
          </w:p>
          <w:p w14:paraId="1179082C">
            <w:pPr>
              <w:pStyle w:val="16"/>
              <w:bidi w:val="0"/>
              <w:rPr>
                <w:rFonts w:hint="eastAsia"/>
                <w:color w:val="auto"/>
                <w:lang w:val="en-US" w:eastAsia="zh-CN"/>
              </w:rPr>
            </w:pPr>
            <w:r>
              <w:rPr>
                <w:rFonts w:hint="eastAsia"/>
                <w:color w:val="auto"/>
                <w:lang w:val="en-US" w:eastAsia="zh-CN"/>
              </w:rPr>
              <w:t>（2）水稳料投料搅拌粉尘</w:t>
            </w:r>
          </w:p>
          <w:p w14:paraId="45A2B880">
            <w:pPr>
              <w:pStyle w:val="16"/>
              <w:bidi w:val="0"/>
              <w:rPr>
                <w:rFonts w:hint="default"/>
                <w:color w:val="auto"/>
                <w:lang w:val="en-US" w:eastAsia="zh-CN"/>
              </w:rPr>
            </w:pPr>
            <w:r>
              <w:rPr>
                <w:rFonts w:hint="eastAsia"/>
                <w:color w:val="auto"/>
                <w:lang w:val="en-US" w:eastAsia="zh-CN"/>
              </w:rPr>
              <w:t>根据《排放源统计调查产排污核算方法和系数手册》3021水泥制品制造中“混凝土制品”物料混合搅拌粉尘产生量按0.13kg/t-产品计，本项目年产水稳料20万吨，则投料及搅拌粉尘量为26t/a，通过配套的布袋除尘器处理，去除效率取99.7%，排放量为0.078t/a，在车间内自然沉降。</w:t>
            </w:r>
          </w:p>
          <w:p w14:paraId="15CC5F07">
            <w:pPr>
              <w:pStyle w:val="16"/>
              <w:bidi w:val="0"/>
              <w:rPr>
                <w:rFonts w:hint="default"/>
                <w:color w:val="auto"/>
                <w:lang w:val="en-US" w:eastAsia="zh-CN"/>
              </w:rPr>
            </w:pPr>
            <w:r>
              <w:rPr>
                <w:rFonts w:hint="eastAsia"/>
                <w:color w:val="auto"/>
                <w:lang w:val="en-US" w:eastAsia="zh-CN"/>
              </w:rPr>
              <w:t>（3）卸料粉尘</w:t>
            </w:r>
          </w:p>
          <w:p w14:paraId="75D38A36">
            <w:pPr>
              <w:pStyle w:val="16"/>
              <w:bidi w:val="0"/>
              <w:rPr>
                <w:rFonts w:hint="eastAsia"/>
                <w:color w:val="auto"/>
                <w:lang w:val="en-US" w:eastAsia="zh-CN"/>
              </w:rPr>
            </w:pPr>
            <w:r>
              <w:rPr>
                <w:rFonts w:hint="eastAsia"/>
                <w:color w:val="auto"/>
                <w:lang w:val="en-US" w:eastAsia="zh-CN"/>
              </w:rPr>
              <w:t>本项目原料部分卸车后直接进入生产线，部分堆存在原料仓库。原料及成品堆场表面粒径较小的粉尘在外力作用下扬起，会产生堆放粉尘。本评价采用清华大学在霍州电厂现场实验的模式对风蚀扬尘量进行计算：</w:t>
            </w:r>
          </w:p>
          <w:p w14:paraId="1F7F9238">
            <w:pPr>
              <w:pStyle w:val="16"/>
              <w:bidi w:val="0"/>
              <w:jc w:val="center"/>
              <w:rPr>
                <w:rFonts w:hint="eastAsia"/>
                <w:color w:val="auto"/>
                <w:lang w:val="en-US" w:eastAsia="zh-CN"/>
              </w:rPr>
            </w:pPr>
            <w:r>
              <w:rPr>
                <w:rFonts w:hint="eastAsia"/>
                <w:color w:val="auto"/>
                <w:lang w:val="en-US" w:eastAsia="zh-CN"/>
              </w:rPr>
              <w:t>Q=11.7U</w:t>
            </w:r>
            <w:r>
              <w:rPr>
                <w:rFonts w:hint="eastAsia"/>
                <w:color w:val="auto"/>
                <w:vertAlign w:val="superscript"/>
                <w:lang w:val="en-US" w:eastAsia="zh-CN"/>
              </w:rPr>
              <w:t>2.45</w:t>
            </w:r>
            <w:r>
              <w:rPr>
                <w:rFonts w:hint="eastAsia"/>
                <w:color w:val="auto"/>
                <w:lang w:val="en-US" w:eastAsia="zh-CN"/>
              </w:rPr>
              <w:t>S</w:t>
            </w:r>
            <w:r>
              <w:rPr>
                <w:rFonts w:hint="eastAsia"/>
                <w:color w:val="auto"/>
                <w:vertAlign w:val="superscript"/>
                <w:lang w:val="en-US" w:eastAsia="zh-CN"/>
              </w:rPr>
              <w:t>0.345</w:t>
            </w:r>
            <w:r>
              <w:rPr>
                <w:rFonts w:hint="eastAsia"/>
                <w:color w:val="auto"/>
                <w:lang w:val="en-US" w:eastAsia="zh-CN"/>
              </w:rPr>
              <w:t>e</w:t>
            </w:r>
            <w:r>
              <w:rPr>
                <w:rFonts w:hint="eastAsia"/>
                <w:color w:val="auto"/>
                <w:vertAlign w:val="superscript"/>
                <w:lang w:val="en-US" w:eastAsia="zh-CN"/>
              </w:rPr>
              <w:t>-0.5W</w:t>
            </w:r>
          </w:p>
          <w:p w14:paraId="1F835E07">
            <w:pPr>
              <w:pStyle w:val="16"/>
              <w:bidi w:val="0"/>
              <w:rPr>
                <w:rFonts w:hint="eastAsia"/>
                <w:color w:val="auto"/>
                <w:lang w:val="en-US" w:eastAsia="zh-CN"/>
              </w:rPr>
            </w:pPr>
            <w:r>
              <w:rPr>
                <w:rFonts w:hint="eastAsia"/>
                <w:color w:val="auto"/>
                <w:lang w:val="en-US" w:eastAsia="zh-CN"/>
              </w:rPr>
              <w:t>式中：Q—堆场起尘强度，mg/s；</w:t>
            </w:r>
          </w:p>
          <w:p w14:paraId="5769C5AD">
            <w:pPr>
              <w:pStyle w:val="16"/>
              <w:bidi w:val="0"/>
              <w:ind w:firstLine="1200" w:firstLineChars="500"/>
              <w:rPr>
                <w:rFonts w:hint="eastAsia"/>
                <w:color w:val="auto"/>
                <w:lang w:val="en-US" w:eastAsia="zh-CN"/>
              </w:rPr>
            </w:pPr>
            <w:r>
              <w:rPr>
                <w:rFonts w:hint="eastAsia"/>
                <w:color w:val="auto"/>
                <w:lang w:val="en-US" w:eastAsia="zh-CN"/>
              </w:rPr>
              <w:t>U—地面平均风速，2.5m/s；</w:t>
            </w:r>
          </w:p>
          <w:p w14:paraId="76E70839">
            <w:pPr>
              <w:pStyle w:val="16"/>
              <w:bidi w:val="0"/>
              <w:ind w:firstLine="1200" w:firstLineChars="500"/>
              <w:rPr>
                <w:rFonts w:hint="eastAsia"/>
                <w:color w:val="auto"/>
                <w:lang w:val="en-US" w:eastAsia="zh-CN"/>
              </w:rPr>
            </w:pPr>
            <w:r>
              <w:rPr>
                <w:rFonts w:hint="eastAsia"/>
                <w:color w:val="auto"/>
                <w:lang w:val="en-US" w:eastAsia="zh-CN"/>
              </w:rPr>
              <w:t>S—堆场表面积，占地面积1420m</w:t>
            </w:r>
            <w:r>
              <w:rPr>
                <w:rFonts w:hint="eastAsia"/>
                <w:color w:val="auto"/>
                <w:vertAlign w:val="superscript"/>
                <w:lang w:val="en-US" w:eastAsia="zh-CN"/>
              </w:rPr>
              <w:t>2</w:t>
            </w:r>
            <w:r>
              <w:rPr>
                <w:rFonts w:hint="eastAsia"/>
                <w:color w:val="auto"/>
                <w:vertAlign w:val="baseline"/>
                <w:lang w:val="en-US" w:eastAsia="zh-CN"/>
              </w:rPr>
              <w:t>（取用原原料堆场面积）</w:t>
            </w:r>
            <w:r>
              <w:rPr>
                <w:rFonts w:hint="eastAsia"/>
                <w:color w:val="auto"/>
                <w:lang w:val="en-US" w:eastAsia="zh-CN"/>
              </w:rPr>
              <w:t>；</w:t>
            </w:r>
          </w:p>
          <w:p w14:paraId="427CACDF">
            <w:pPr>
              <w:pStyle w:val="16"/>
              <w:bidi w:val="0"/>
              <w:ind w:firstLine="1200" w:firstLineChars="500"/>
              <w:rPr>
                <w:rFonts w:hint="eastAsia"/>
                <w:color w:val="auto"/>
                <w:lang w:val="en-US" w:eastAsia="zh-CN"/>
              </w:rPr>
            </w:pPr>
            <w:r>
              <w:rPr>
                <w:rFonts w:hint="eastAsia"/>
                <w:color w:val="auto"/>
                <w:lang w:val="en-US" w:eastAsia="zh-CN"/>
              </w:rPr>
              <w:t>W—堆场产品含水率，5%。</w:t>
            </w:r>
          </w:p>
          <w:p w14:paraId="097A84A9">
            <w:pPr>
              <w:bidi w:val="0"/>
              <w:rPr>
                <w:rFonts w:hint="default"/>
                <w:color w:val="auto"/>
                <w:lang w:val="en-US" w:eastAsia="zh-CN"/>
              </w:rPr>
            </w:pPr>
            <w:r>
              <w:rPr>
                <w:rFonts w:hint="eastAsia"/>
                <w:color w:val="auto"/>
                <w:lang w:val="en-US" w:eastAsia="zh-CN"/>
              </w:rPr>
              <w:t>堆场扬尘强度为1604.1mg/s，则堆场粉尘产生量约0.46t/a。本项目原料仓库、成品仓库采用封闭式标准钢结构厂房，通过对场地及时清扫、洒水，皮带机封闭，车辆进出进行清洗等措施，</w:t>
            </w:r>
            <w:r>
              <w:rPr>
                <w:rFonts w:hint="eastAsia"/>
                <w:lang w:val="en-US" w:eastAsia="zh-CN"/>
              </w:rPr>
              <w:t>根据《工业源固体物料堆场颗粒物核算系数手册》，粉尘去除效率为74%，则本项目堆放粉尘无组织排放量为0.12t/a，在厂区自然沉降。</w:t>
            </w:r>
          </w:p>
          <w:p w14:paraId="15AE84AF">
            <w:pPr>
              <w:pStyle w:val="16"/>
              <w:bidi w:val="0"/>
              <w:rPr>
                <w:rFonts w:hint="eastAsia"/>
                <w:color w:val="auto"/>
                <w:lang w:val="en-US" w:eastAsia="zh-CN"/>
              </w:rPr>
            </w:pPr>
            <w:r>
              <w:rPr>
                <w:rFonts w:hint="eastAsia"/>
                <w:color w:val="auto"/>
                <w:lang w:val="en-US" w:eastAsia="zh-CN"/>
              </w:rPr>
              <w:t>（4）车辆运输扬尘</w:t>
            </w:r>
          </w:p>
          <w:p w14:paraId="5FB04724">
            <w:pPr>
              <w:pStyle w:val="16"/>
              <w:bidi w:val="0"/>
              <w:rPr>
                <w:rFonts w:hint="eastAsia"/>
                <w:color w:val="auto"/>
                <w:lang w:val="en-US" w:eastAsia="zh-CN"/>
              </w:rPr>
            </w:pPr>
            <w:r>
              <w:rPr>
                <w:rFonts w:hint="eastAsia"/>
                <w:color w:val="auto"/>
                <w:u w:val="none"/>
                <w:lang w:val="en-US" w:eastAsia="zh-CN"/>
              </w:rPr>
              <w:t>本项目原材料、产品均采用汽车运输。</w:t>
            </w:r>
            <w:r>
              <w:rPr>
                <w:rFonts w:hint="eastAsia"/>
                <w:color w:val="auto"/>
                <w:lang w:val="en-US" w:eastAsia="zh-CN"/>
              </w:rPr>
              <w:t>车辆行驶产生的扬尘，在道路完全干燥的情况下，可按下列经验公式计算：</w:t>
            </w:r>
          </w:p>
          <w:p w14:paraId="316B94FF">
            <w:pPr>
              <w:pStyle w:val="16"/>
              <w:bidi w:val="0"/>
              <w:jc w:val="center"/>
              <w:rPr>
                <w:rFonts w:hint="eastAsia"/>
                <w:color w:val="auto"/>
                <w:lang w:val="en-US" w:eastAsia="zh-CN"/>
              </w:rPr>
            </w:pPr>
            <w:r>
              <w:rPr>
                <w:rFonts w:hint="default" w:ascii="Times New Roman" w:hAnsi="Times New Roman" w:eastAsia="宋体" w:cs="Times New Roman"/>
                <w:color w:val="auto"/>
                <w:position w:val="-28"/>
                <w:u w:val="none" w:color="auto"/>
                <w:lang w:eastAsia="zh-CN"/>
              </w:rPr>
              <w:object>
                <v:shape id="_x0000_i1028" o:spt="75" type="#_x0000_t75" style="height:34pt;width:159.9pt;" o:ole="t" filled="f" o:preferrelative="t" stroked="f" coordsize="21600,21600">
                  <v:path/>
                  <v:fill on="f" focussize="0,0"/>
                  <v:stroke on="f"/>
                  <v:imagedata r:id="rId15" o:title=""/>
                  <o:lock v:ext="edit" aspectratio="t"/>
                  <w10:wrap type="none"/>
                  <w10:anchorlock/>
                </v:shape>
                <o:OLEObject Type="Embed" ProgID="Equation.KSEE3" ShapeID="_x0000_i1028" DrawAspect="Content" ObjectID="_1468075728" r:id="rId14">
                  <o:LockedField>false</o:LockedField>
                </o:OLEObject>
              </w:object>
            </w:r>
          </w:p>
          <w:p w14:paraId="7B8F77D2">
            <w:pPr>
              <w:pStyle w:val="16"/>
              <w:bidi w:val="0"/>
              <w:jc w:val="center"/>
              <w:rPr>
                <w:rFonts w:hint="eastAsia"/>
                <w:color w:val="auto"/>
                <w:lang w:val="en-US" w:eastAsia="zh-CN"/>
              </w:rPr>
            </w:pPr>
            <w:r>
              <w:rPr>
                <w:rFonts w:hint="default" w:ascii="Times New Roman" w:hAnsi="Times New Roman" w:eastAsia="宋体" w:cs="Times New Roman"/>
                <w:color w:val="auto"/>
                <w:position w:val="-28"/>
                <w:u w:val="none" w:color="auto"/>
                <w:lang w:eastAsia="zh-CN"/>
              </w:rPr>
              <w:object>
                <v:shape id="_x0000_i1029" o:spt="75" type="#_x0000_t75" style="height:34pt;width:90.1pt;" o:ole="t" filled="f" o:preferrelative="t" stroked="f" coordsize="21600,21600">
                  <v:path/>
                  <v:fill on="f" focussize="0,0"/>
                  <v:stroke on="f"/>
                  <v:imagedata r:id="rId17" o:title=""/>
                  <o:lock v:ext="edit" aspectratio="t"/>
                  <w10:wrap type="none"/>
                  <w10:anchorlock/>
                </v:shape>
                <o:OLEObject Type="Embed" ProgID="Equation.KSEE3" ShapeID="_x0000_i1029" DrawAspect="Content" ObjectID="_1468075729" r:id="rId16">
                  <o:LockedField>false</o:LockedField>
                </o:OLEObject>
              </w:object>
            </w:r>
          </w:p>
          <w:p w14:paraId="4C139144">
            <w:pPr>
              <w:pStyle w:val="16"/>
              <w:bidi w:val="0"/>
              <w:rPr>
                <w:rFonts w:hint="eastAsia"/>
                <w:color w:val="auto"/>
                <w:lang w:val="en-US" w:eastAsia="zh-CN"/>
              </w:rPr>
            </w:pPr>
            <w:r>
              <w:rPr>
                <w:rFonts w:hint="eastAsia"/>
                <w:color w:val="auto"/>
                <w:lang w:val="en-US" w:eastAsia="zh-CN"/>
              </w:rPr>
              <w:t>式中：Qi——车辆运输起尘量，kg/（km·辆次）；</w:t>
            </w:r>
          </w:p>
          <w:p w14:paraId="51C8EC2A">
            <w:pPr>
              <w:pStyle w:val="16"/>
              <w:bidi w:val="0"/>
              <w:ind w:firstLine="1200" w:firstLineChars="500"/>
              <w:rPr>
                <w:rFonts w:hint="eastAsia"/>
                <w:color w:val="auto"/>
                <w:lang w:val="en-US" w:eastAsia="zh-CN"/>
              </w:rPr>
            </w:pPr>
            <w:r>
              <w:rPr>
                <w:rFonts w:hint="eastAsia"/>
                <w:color w:val="auto"/>
                <w:lang w:val="en-US" w:eastAsia="zh-CN"/>
              </w:rPr>
              <w:t>V——车辆行驶速度，km/h；</w:t>
            </w:r>
          </w:p>
          <w:p w14:paraId="12540908">
            <w:pPr>
              <w:pStyle w:val="16"/>
              <w:bidi w:val="0"/>
              <w:ind w:firstLine="1200" w:firstLineChars="500"/>
              <w:rPr>
                <w:rFonts w:hint="eastAsia"/>
                <w:color w:val="auto"/>
                <w:lang w:val="en-US" w:eastAsia="zh-CN"/>
              </w:rPr>
            </w:pPr>
            <w:r>
              <w:rPr>
                <w:rFonts w:hint="eastAsia"/>
                <w:color w:val="auto"/>
                <w:lang w:val="en-US" w:eastAsia="zh-CN"/>
              </w:rPr>
              <w:t>M——车辆载重，t/辆；</w:t>
            </w:r>
          </w:p>
          <w:p w14:paraId="0C902B9A">
            <w:pPr>
              <w:pStyle w:val="16"/>
              <w:bidi w:val="0"/>
              <w:ind w:firstLine="1200" w:firstLineChars="500"/>
              <w:rPr>
                <w:rFonts w:hint="eastAsia"/>
                <w:color w:val="auto"/>
                <w:lang w:val="en-US" w:eastAsia="zh-CN"/>
              </w:rPr>
            </w:pPr>
            <w:r>
              <w:rPr>
                <w:rFonts w:hint="eastAsia"/>
                <w:color w:val="auto"/>
                <w:lang w:val="en-US" w:eastAsia="zh-CN"/>
              </w:rPr>
              <w:t>P——道路表面粉尘量，kg/m</w:t>
            </w:r>
            <w:r>
              <w:rPr>
                <w:rFonts w:hint="eastAsia"/>
                <w:color w:val="auto"/>
                <w:vertAlign w:val="superscript"/>
                <w:lang w:val="en-US" w:eastAsia="zh-CN"/>
              </w:rPr>
              <w:t>2</w:t>
            </w:r>
            <w:r>
              <w:rPr>
                <w:rFonts w:hint="eastAsia"/>
                <w:color w:val="auto"/>
                <w:lang w:val="en-US" w:eastAsia="zh-CN"/>
              </w:rPr>
              <w:t>，取0.2kg/m</w:t>
            </w:r>
            <w:r>
              <w:rPr>
                <w:rFonts w:hint="eastAsia"/>
                <w:color w:val="auto"/>
                <w:vertAlign w:val="superscript"/>
                <w:lang w:val="en-US" w:eastAsia="zh-CN"/>
              </w:rPr>
              <w:t>2</w:t>
            </w:r>
            <w:r>
              <w:rPr>
                <w:rFonts w:hint="eastAsia"/>
                <w:color w:val="auto"/>
                <w:lang w:val="en-US" w:eastAsia="zh-CN"/>
              </w:rPr>
              <w:t>；</w:t>
            </w:r>
          </w:p>
          <w:p w14:paraId="109D3E25">
            <w:pPr>
              <w:pStyle w:val="16"/>
              <w:bidi w:val="0"/>
              <w:ind w:firstLine="1200" w:firstLineChars="500"/>
              <w:rPr>
                <w:rFonts w:hint="eastAsia"/>
                <w:color w:val="auto"/>
                <w:lang w:val="en-US" w:eastAsia="zh-CN"/>
              </w:rPr>
            </w:pPr>
            <w:r>
              <w:rPr>
                <w:rFonts w:hint="eastAsia"/>
                <w:color w:val="auto"/>
                <w:lang w:val="en-US" w:eastAsia="zh-CN"/>
              </w:rPr>
              <w:t>Qt——车辆运输总扬尘量，t；</w:t>
            </w:r>
          </w:p>
          <w:p w14:paraId="7C47DCE9">
            <w:pPr>
              <w:pStyle w:val="16"/>
              <w:bidi w:val="0"/>
              <w:ind w:firstLine="1200" w:firstLineChars="500"/>
              <w:rPr>
                <w:rFonts w:hint="eastAsia"/>
                <w:color w:val="auto"/>
                <w:lang w:val="en-US" w:eastAsia="zh-CN"/>
              </w:rPr>
            </w:pPr>
            <w:r>
              <w:rPr>
                <w:rFonts w:hint="eastAsia"/>
                <w:color w:val="auto"/>
                <w:lang w:val="en-US" w:eastAsia="zh-CN"/>
              </w:rPr>
              <w:t>L——运输距离，km；</w:t>
            </w:r>
          </w:p>
          <w:p w14:paraId="3C587EB4">
            <w:pPr>
              <w:pStyle w:val="16"/>
              <w:bidi w:val="0"/>
              <w:ind w:firstLine="1200" w:firstLineChars="500"/>
              <w:rPr>
                <w:rFonts w:hint="eastAsia"/>
                <w:color w:val="auto"/>
                <w:lang w:val="en-US" w:eastAsia="zh-CN"/>
              </w:rPr>
            </w:pPr>
            <w:r>
              <w:rPr>
                <w:rFonts w:hint="eastAsia"/>
                <w:color w:val="auto"/>
                <w:lang w:val="en-US" w:eastAsia="zh-CN"/>
              </w:rPr>
              <w:t>Q——运输量，t/a。</w:t>
            </w:r>
          </w:p>
          <w:p w14:paraId="177B1CE6">
            <w:pPr>
              <w:pStyle w:val="16"/>
              <w:bidi w:val="0"/>
              <w:rPr>
                <w:rFonts w:hint="eastAsia"/>
                <w:color w:val="auto"/>
                <w:highlight w:val="none"/>
                <w:lang w:val="en-US" w:eastAsia="zh-CN"/>
              </w:rPr>
            </w:pPr>
            <w:r>
              <w:rPr>
                <w:rFonts w:hint="eastAsia"/>
                <w:color w:val="auto"/>
                <w:highlight w:val="none"/>
                <w:lang w:val="en-US" w:eastAsia="zh-CN"/>
              </w:rPr>
              <w:t>本项目原料、产品运输量约为399000 t/a，载重车质量分为30t，在厂内以5 km/h行驶，行驶距离按100m计，计算得出扬尘量0.21t/a。</w:t>
            </w:r>
          </w:p>
          <w:p w14:paraId="4EA3FF79">
            <w:pPr>
              <w:pStyle w:val="16"/>
              <w:bidi w:val="0"/>
              <w:rPr>
                <w:rFonts w:hint="eastAsia"/>
                <w:color w:val="auto"/>
                <w:lang w:val="en-US" w:eastAsia="zh-CN"/>
              </w:rPr>
            </w:pPr>
            <w:r>
              <w:rPr>
                <w:rFonts w:hint="eastAsia"/>
                <w:color w:val="auto"/>
                <w:u w:val="none"/>
                <w:lang w:val="en-US" w:eastAsia="zh-CN"/>
              </w:rPr>
              <w:t>为防止运输道路积尘引起二次扬尘，对入厂道路进行水泥硬化，厂区入口设置洗车平台，车辆进出时对轮胎进行冲洗，运输车辆顶端设篷布遮盖，并限制车速，室外采取喷雾除尘。</w:t>
            </w:r>
            <w:r>
              <w:rPr>
                <w:rFonts w:hint="eastAsia"/>
                <w:color w:val="auto"/>
                <w:lang w:val="en-US" w:eastAsia="zh-CN"/>
              </w:rPr>
              <w:t>根据《工业源固体物料堆场颗粒物核算系数手册》附录4，粉尘控制措施控制效率取</w:t>
            </w:r>
            <w:r>
              <w:rPr>
                <w:rFonts w:hint="eastAsia"/>
                <w:color w:val="auto"/>
                <w:highlight w:val="none"/>
                <w:lang w:val="en-US" w:eastAsia="zh-CN"/>
              </w:rPr>
              <w:t>78%，则运输扬尘排放量为0.046t/a。</w:t>
            </w:r>
          </w:p>
          <w:p w14:paraId="0B2CAF7B">
            <w:pPr>
              <w:pStyle w:val="15"/>
              <w:bidi w:val="0"/>
              <w:rPr>
                <w:rFonts w:hint="default"/>
                <w:color w:val="auto"/>
                <w:lang w:val="en-US" w:eastAsia="zh-CN"/>
              </w:rPr>
            </w:pPr>
            <w:r>
              <w:rPr>
                <w:rFonts w:hint="eastAsia"/>
                <w:color w:val="auto"/>
                <w:lang w:val="en-US" w:eastAsia="zh-CN"/>
              </w:rPr>
              <w:t>1.2 废气产排污情况</w:t>
            </w:r>
          </w:p>
          <w:p w14:paraId="4449E56E">
            <w:pPr>
              <w:pStyle w:val="16"/>
              <w:bidi w:val="0"/>
              <w:rPr>
                <w:rFonts w:hint="eastAsia"/>
                <w:color w:val="auto"/>
                <w:lang w:val="en-US" w:eastAsia="zh-CN"/>
              </w:rPr>
            </w:pPr>
            <w:r>
              <w:rPr>
                <w:rFonts w:hint="eastAsia"/>
                <w:color w:val="auto"/>
                <w:lang w:val="en-US" w:eastAsia="zh-CN"/>
              </w:rPr>
              <w:t>本项目废气产排情况详见下表。</w:t>
            </w:r>
          </w:p>
          <w:p w14:paraId="351F68C3">
            <w:pPr>
              <w:pStyle w:val="17"/>
              <w:bidi w:val="0"/>
              <w:rPr>
                <w:rFonts w:hint="eastAsia"/>
                <w:color w:val="auto"/>
                <w:lang w:val="en-US" w:eastAsia="zh-CN"/>
              </w:rPr>
            </w:pPr>
            <w:r>
              <w:rPr>
                <w:rFonts w:hint="eastAsia"/>
                <w:color w:val="auto"/>
                <w:lang w:val="en-US" w:eastAsia="zh-CN"/>
              </w:rPr>
              <w:t>表4-1  废气产排情况一览表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198"/>
              <w:gridCol w:w="851"/>
              <w:gridCol w:w="925"/>
              <w:gridCol w:w="2706"/>
              <w:gridCol w:w="734"/>
              <w:gridCol w:w="925"/>
            </w:tblGrid>
            <w:tr w14:paraId="698A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0F032ED0">
                  <w:pPr>
                    <w:pStyle w:val="18"/>
                    <w:bidi w:val="0"/>
                    <w:jc w:val="center"/>
                    <w:rPr>
                      <w:rFonts w:hint="default"/>
                      <w:color w:val="auto"/>
                      <w:vertAlign w:val="baseline"/>
                      <w:lang w:val="en-US" w:eastAsia="zh-CN"/>
                    </w:rPr>
                  </w:pPr>
                  <w:r>
                    <w:rPr>
                      <w:rFonts w:hint="eastAsia"/>
                      <w:color w:val="auto"/>
                      <w:vertAlign w:val="baseline"/>
                      <w:lang w:val="en-US" w:eastAsia="zh-CN"/>
                    </w:rPr>
                    <w:t>序号</w:t>
                  </w:r>
                </w:p>
              </w:tc>
              <w:tc>
                <w:tcPr>
                  <w:tcW w:w="764" w:type="pct"/>
                  <w:vAlign w:val="center"/>
                </w:tcPr>
                <w:p w14:paraId="1A0AA0BE">
                  <w:pPr>
                    <w:pStyle w:val="18"/>
                    <w:bidi w:val="0"/>
                    <w:jc w:val="center"/>
                    <w:rPr>
                      <w:rFonts w:hint="default"/>
                      <w:color w:val="auto"/>
                      <w:vertAlign w:val="baseline"/>
                      <w:lang w:val="en-US" w:eastAsia="zh-CN"/>
                    </w:rPr>
                  </w:pPr>
                  <w:r>
                    <w:rPr>
                      <w:rFonts w:hint="eastAsia"/>
                      <w:color w:val="auto"/>
                      <w:vertAlign w:val="baseline"/>
                      <w:lang w:val="en-US" w:eastAsia="zh-CN"/>
                    </w:rPr>
                    <w:t>排放源</w:t>
                  </w:r>
                </w:p>
              </w:tc>
              <w:tc>
                <w:tcPr>
                  <w:tcW w:w="543" w:type="pct"/>
                  <w:vAlign w:val="center"/>
                </w:tcPr>
                <w:p w14:paraId="45B61B48">
                  <w:pPr>
                    <w:pStyle w:val="18"/>
                    <w:bidi w:val="0"/>
                    <w:jc w:val="center"/>
                    <w:rPr>
                      <w:rFonts w:hint="default"/>
                      <w:color w:val="auto"/>
                      <w:vertAlign w:val="baseline"/>
                      <w:lang w:val="en-US" w:eastAsia="zh-CN"/>
                    </w:rPr>
                  </w:pPr>
                  <w:r>
                    <w:rPr>
                      <w:rFonts w:hint="eastAsia"/>
                      <w:color w:val="auto"/>
                      <w:vertAlign w:val="baseline"/>
                      <w:lang w:val="en-US" w:eastAsia="zh-CN"/>
                    </w:rPr>
                    <w:t>污染物</w:t>
                  </w:r>
                </w:p>
              </w:tc>
              <w:tc>
                <w:tcPr>
                  <w:tcW w:w="590" w:type="pct"/>
                  <w:vAlign w:val="center"/>
                </w:tcPr>
                <w:p w14:paraId="50CFC5C4">
                  <w:pPr>
                    <w:pStyle w:val="18"/>
                    <w:bidi w:val="0"/>
                    <w:jc w:val="center"/>
                    <w:rPr>
                      <w:rFonts w:hint="default"/>
                      <w:color w:val="auto"/>
                      <w:vertAlign w:val="baseline"/>
                      <w:lang w:val="en-US" w:eastAsia="zh-CN"/>
                    </w:rPr>
                  </w:pPr>
                  <w:r>
                    <w:rPr>
                      <w:rFonts w:hint="eastAsia"/>
                      <w:color w:val="auto"/>
                      <w:vertAlign w:val="baseline"/>
                      <w:lang w:val="en-US" w:eastAsia="zh-CN"/>
                    </w:rPr>
                    <w:t>产生量（t/a）</w:t>
                  </w:r>
                </w:p>
              </w:tc>
              <w:tc>
                <w:tcPr>
                  <w:tcW w:w="1726" w:type="pct"/>
                  <w:vAlign w:val="center"/>
                </w:tcPr>
                <w:p w14:paraId="6D0D2F7F">
                  <w:pPr>
                    <w:pStyle w:val="18"/>
                    <w:bidi w:val="0"/>
                    <w:jc w:val="center"/>
                    <w:rPr>
                      <w:rFonts w:hint="default"/>
                      <w:color w:val="auto"/>
                      <w:vertAlign w:val="baseline"/>
                      <w:lang w:val="en-US" w:eastAsia="zh-CN"/>
                    </w:rPr>
                  </w:pPr>
                  <w:r>
                    <w:rPr>
                      <w:rFonts w:hint="eastAsia"/>
                      <w:color w:val="auto"/>
                      <w:vertAlign w:val="baseline"/>
                      <w:lang w:val="en-US" w:eastAsia="zh-CN"/>
                    </w:rPr>
                    <w:t>处理措施</w:t>
                  </w:r>
                </w:p>
              </w:tc>
              <w:tc>
                <w:tcPr>
                  <w:tcW w:w="468" w:type="pct"/>
                  <w:vAlign w:val="center"/>
                </w:tcPr>
                <w:p w14:paraId="6CDDCCAC">
                  <w:pPr>
                    <w:pStyle w:val="18"/>
                    <w:bidi w:val="0"/>
                    <w:jc w:val="center"/>
                    <w:rPr>
                      <w:rFonts w:hint="default"/>
                      <w:color w:val="auto"/>
                      <w:vertAlign w:val="baseline"/>
                      <w:lang w:val="en-US" w:eastAsia="zh-CN"/>
                    </w:rPr>
                  </w:pPr>
                  <w:r>
                    <w:rPr>
                      <w:rFonts w:hint="eastAsia"/>
                      <w:color w:val="auto"/>
                      <w:vertAlign w:val="baseline"/>
                      <w:lang w:val="en-US" w:eastAsia="zh-CN"/>
                    </w:rPr>
                    <w:t>排放方式</w:t>
                  </w:r>
                </w:p>
              </w:tc>
              <w:tc>
                <w:tcPr>
                  <w:tcW w:w="590" w:type="pct"/>
                  <w:vAlign w:val="center"/>
                </w:tcPr>
                <w:p w14:paraId="2DD2E941">
                  <w:pPr>
                    <w:pStyle w:val="18"/>
                    <w:bidi w:val="0"/>
                    <w:jc w:val="center"/>
                    <w:rPr>
                      <w:rFonts w:hint="default"/>
                      <w:color w:val="auto"/>
                      <w:vertAlign w:val="baseline"/>
                      <w:lang w:val="en-US" w:eastAsia="zh-CN"/>
                    </w:rPr>
                  </w:pPr>
                  <w:r>
                    <w:rPr>
                      <w:rFonts w:hint="eastAsia"/>
                      <w:color w:val="auto"/>
                      <w:vertAlign w:val="baseline"/>
                      <w:lang w:val="en-US" w:eastAsia="zh-CN"/>
                    </w:rPr>
                    <w:t>排放量（t/a）</w:t>
                  </w:r>
                </w:p>
              </w:tc>
            </w:tr>
            <w:tr w14:paraId="0DF0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3AAC726E">
                  <w:pPr>
                    <w:pStyle w:val="18"/>
                    <w:bidi w:val="0"/>
                    <w:jc w:val="center"/>
                    <w:rPr>
                      <w:rFonts w:hint="default"/>
                      <w:color w:val="auto"/>
                      <w:vertAlign w:val="baseline"/>
                      <w:lang w:val="en-US" w:eastAsia="zh-CN"/>
                    </w:rPr>
                  </w:pPr>
                  <w:r>
                    <w:rPr>
                      <w:rFonts w:hint="eastAsia"/>
                      <w:color w:val="auto"/>
                      <w:vertAlign w:val="baseline"/>
                      <w:lang w:val="en-US" w:eastAsia="zh-CN"/>
                    </w:rPr>
                    <w:t>1</w:t>
                  </w:r>
                </w:p>
              </w:tc>
              <w:tc>
                <w:tcPr>
                  <w:tcW w:w="764" w:type="pct"/>
                  <w:vAlign w:val="center"/>
                </w:tcPr>
                <w:p w14:paraId="3A636A26">
                  <w:pPr>
                    <w:pStyle w:val="18"/>
                    <w:bidi w:val="0"/>
                    <w:jc w:val="center"/>
                    <w:rPr>
                      <w:rFonts w:hint="eastAsia"/>
                      <w:color w:val="auto"/>
                      <w:vertAlign w:val="baseline"/>
                      <w:lang w:val="en-US" w:eastAsia="zh-CN"/>
                    </w:rPr>
                  </w:pPr>
                  <w:r>
                    <w:rPr>
                      <w:rFonts w:hint="eastAsia"/>
                      <w:color w:val="auto"/>
                      <w:vertAlign w:val="baseline"/>
                      <w:lang w:val="en-US" w:eastAsia="zh-CN"/>
                    </w:rPr>
                    <w:t>水泥筒仓粉尘</w:t>
                  </w:r>
                </w:p>
              </w:tc>
              <w:tc>
                <w:tcPr>
                  <w:tcW w:w="543" w:type="pct"/>
                  <w:vAlign w:val="center"/>
                </w:tcPr>
                <w:p w14:paraId="3D770658">
                  <w:pPr>
                    <w:pStyle w:val="18"/>
                    <w:bidi w:val="0"/>
                    <w:jc w:val="center"/>
                    <w:rPr>
                      <w:rFonts w:hint="default"/>
                      <w:color w:val="auto"/>
                      <w:vertAlign w:val="baseline"/>
                      <w:lang w:val="en-US" w:eastAsia="zh-CN"/>
                    </w:rPr>
                  </w:pPr>
                  <w:r>
                    <w:rPr>
                      <w:rFonts w:hint="eastAsia"/>
                      <w:color w:val="auto"/>
                      <w:vertAlign w:val="baseline"/>
                      <w:lang w:val="en-US" w:eastAsia="zh-CN"/>
                    </w:rPr>
                    <w:t>颗粒物</w:t>
                  </w:r>
                </w:p>
              </w:tc>
              <w:tc>
                <w:tcPr>
                  <w:tcW w:w="590" w:type="pct"/>
                  <w:vAlign w:val="center"/>
                </w:tcPr>
                <w:p w14:paraId="02B0703D">
                  <w:pPr>
                    <w:pStyle w:val="18"/>
                    <w:bidi w:val="0"/>
                    <w:jc w:val="center"/>
                    <w:rPr>
                      <w:rFonts w:hint="default"/>
                      <w:color w:val="auto"/>
                      <w:vertAlign w:val="baseline"/>
                      <w:lang w:val="en-US" w:eastAsia="zh-CN"/>
                    </w:rPr>
                  </w:pPr>
                  <w:r>
                    <w:rPr>
                      <w:rFonts w:hint="eastAsia"/>
                      <w:color w:val="auto"/>
                      <w:vertAlign w:val="baseline"/>
                      <w:lang w:val="en-US" w:eastAsia="zh-CN"/>
                    </w:rPr>
                    <w:t>1.2</w:t>
                  </w:r>
                </w:p>
              </w:tc>
              <w:tc>
                <w:tcPr>
                  <w:tcW w:w="1726" w:type="pct"/>
                  <w:vAlign w:val="center"/>
                </w:tcPr>
                <w:p w14:paraId="21845CC4">
                  <w:pPr>
                    <w:pStyle w:val="18"/>
                    <w:bidi w:val="0"/>
                    <w:jc w:val="center"/>
                    <w:rPr>
                      <w:rFonts w:hint="eastAsia"/>
                      <w:color w:val="auto"/>
                      <w:vertAlign w:val="baseline"/>
                      <w:lang w:val="en-US" w:eastAsia="zh-CN"/>
                    </w:rPr>
                  </w:pPr>
                  <w:r>
                    <w:rPr>
                      <w:rFonts w:hint="eastAsia"/>
                      <w:color w:val="auto"/>
                      <w:vertAlign w:val="baseline"/>
                      <w:lang w:val="en-US" w:eastAsia="zh-CN"/>
                    </w:rPr>
                    <w:t>由筒仓顶部</w:t>
                  </w:r>
                  <w:r>
                    <w:rPr>
                      <w:rFonts w:hint="eastAsia"/>
                      <w:color w:val="auto"/>
                      <w:lang w:val="en-US" w:eastAsia="zh-CN"/>
                    </w:rPr>
                    <w:t>脉冲布袋除尘</w:t>
                  </w:r>
                  <w:r>
                    <w:rPr>
                      <w:rFonts w:hint="eastAsia"/>
                      <w:color w:val="auto"/>
                      <w:vertAlign w:val="baseline"/>
                      <w:lang w:val="en-US" w:eastAsia="zh-CN"/>
                    </w:rPr>
                    <w:t>装置过滤后无组织排出</w:t>
                  </w:r>
                </w:p>
              </w:tc>
              <w:tc>
                <w:tcPr>
                  <w:tcW w:w="468" w:type="pct"/>
                  <w:vAlign w:val="center"/>
                </w:tcPr>
                <w:p w14:paraId="34E51E2D">
                  <w:pPr>
                    <w:pStyle w:val="18"/>
                    <w:bidi w:val="0"/>
                    <w:jc w:val="center"/>
                    <w:rPr>
                      <w:rFonts w:hint="default"/>
                      <w:color w:val="auto"/>
                      <w:vertAlign w:val="baseline"/>
                      <w:lang w:val="en-US" w:eastAsia="zh-CN"/>
                    </w:rPr>
                  </w:pPr>
                  <w:r>
                    <w:rPr>
                      <w:rFonts w:hint="eastAsia"/>
                      <w:color w:val="auto"/>
                      <w:vertAlign w:val="baseline"/>
                      <w:lang w:val="en-US" w:eastAsia="zh-CN"/>
                    </w:rPr>
                    <w:t>无组织</w:t>
                  </w:r>
                </w:p>
              </w:tc>
              <w:tc>
                <w:tcPr>
                  <w:tcW w:w="590" w:type="pct"/>
                  <w:vAlign w:val="center"/>
                </w:tcPr>
                <w:p w14:paraId="480B97B3">
                  <w:pPr>
                    <w:pStyle w:val="18"/>
                    <w:bidi w:val="0"/>
                    <w:jc w:val="center"/>
                    <w:rPr>
                      <w:rFonts w:hint="default"/>
                      <w:color w:val="auto"/>
                      <w:vertAlign w:val="baseline"/>
                      <w:lang w:val="en-US" w:eastAsia="zh-CN"/>
                    </w:rPr>
                  </w:pPr>
                  <w:r>
                    <w:rPr>
                      <w:rFonts w:hint="eastAsia"/>
                      <w:color w:val="auto"/>
                      <w:vertAlign w:val="baseline"/>
                      <w:lang w:val="en-US" w:eastAsia="zh-CN"/>
                    </w:rPr>
                    <w:t>0.0036</w:t>
                  </w:r>
                </w:p>
              </w:tc>
            </w:tr>
            <w:tr w14:paraId="15D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540A8C63">
                  <w:pPr>
                    <w:pStyle w:val="18"/>
                    <w:bidi w:val="0"/>
                    <w:jc w:val="center"/>
                    <w:rPr>
                      <w:rFonts w:hint="default"/>
                      <w:color w:val="auto"/>
                      <w:vertAlign w:val="baseline"/>
                      <w:lang w:val="en-US" w:eastAsia="zh-CN"/>
                    </w:rPr>
                  </w:pPr>
                  <w:r>
                    <w:rPr>
                      <w:rFonts w:hint="eastAsia"/>
                      <w:color w:val="auto"/>
                      <w:vertAlign w:val="baseline"/>
                      <w:lang w:val="en-US" w:eastAsia="zh-CN"/>
                    </w:rPr>
                    <w:t>2</w:t>
                  </w:r>
                </w:p>
              </w:tc>
              <w:tc>
                <w:tcPr>
                  <w:tcW w:w="764" w:type="pct"/>
                  <w:vAlign w:val="center"/>
                </w:tcPr>
                <w:p w14:paraId="63B981BA">
                  <w:pPr>
                    <w:pStyle w:val="18"/>
                    <w:bidi w:val="0"/>
                    <w:jc w:val="center"/>
                    <w:rPr>
                      <w:rFonts w:hint="eastAsia"/>
                      <w:color w:val="auto"/>
                      <w:vertAlign w:val="baseline"/>
                      <w:lang w:val="en-US" w:eastAsia="zh-CN"/>
                    </w:rPr>
                  </w:pPr>
                  <w:r>
                    <w:rPr>
                      <w:rFonts w:hint="eastAsia"/>
                      <w:color w:val="auto"/>
                      <w:vertAlign w:val="baseline"/>
                      <w:lang w:val="en-US" w:eastAsia="zh-CN"/>
                    </w:rPr>
                    <w:t>水稳料投料搅拌粉尘</w:t>
                  </w:r>
                </w:p>
              </w:tc>
              <w:tc>
                <w:tcPr>
                  <w:tcW w:w="543" w:type="pct"/>
                  <w:vAlign w:val="center"/>
                </w:tcPr>
                <w:p w14:paraId="5A926A6A">
                  <w:pPr>
                    <w:pStyle w:val="18"/>
                    <w:bidi w:val="0"/>
                    <w:jc w:val="center"/>
                    <w:rPr>
                      <w:rFonts w:hint="eastAsia"/>
                      <w:color w:val="auto"/>
                      <w:vertAlign w:val="baseline"/>
                      <w:lang w:val="en-US" w:eastAsia="zh-CN"/>
                    </w:rPr>
                  </w:pPr>
                  <w:r>
                    <w:rPr>
                      <w:rFonts w:hint="eastAsia"/>
                      <w:color w:val="auto"/>
                      <w:vertAlign w:val="baseline"/>
                      <w:lang w:val="en-US" w:eastAsia="zh-CN"/>
                    </w:rPr>
                    <w:t>颗粒物</w:t>
                  </w:r>
                </w:p>
              </w:tc>
              <w:tc>
                <w:tcPr>
                  <w:tcW w:w="590" w:type="pct"/>
                  <w:vAlign w:val="center"/>
                </w:tcPr>
                <w:p w14:paraId="5FAF8462">
                  <w:pPr>
                    <w:pStyle w:val="18"/>
                    <w:bidi w:val="0"/>
                    <w:jc w:val="center"/>
                    <w:rPr>
                      <w:rFonts w:hint="default"/>
                      <w:color w:val="auto"/>
                      <w:vertAlign w:val="baseline"/>
                      <w:lang w:val="en-US" w:eastAsia="zh-CN"/>
                    </w:rPr>
                  </w:pPr>
                  <w:r>
                    <w:rPr>
                      <w:rFonts w:hint="eastAsia"/>
                      <w:color w:val="auto"/>
                      <w:vertAlign w:val="baseline"/>
                      <w:lang w:val="en-US" w:eastAsia="zh-CN"/>
                    </w:rPr>
                    <w:t>26</w:t>
                  </w:r>
                </w:p>
              </w:tc>
              <w:tc>
                <w:tcPr>
                  <w:tcW w:w="1726" w:type="pct"/>
                  <w:vAlign w:val="center"/>
                </w:tcPr>
                <w:p w14:paraId="3EB298E7">
                  <w:pPr>
                    <w:pStyle w:val="18"/>
                    <w:bidi w:val="0"/>
                    <w:jc w:val="center"/>
                    <w:rPr>
                      <w:rFonts w:hint="eastAsia"/>
                      <w:color w:val="auto"/>
                      <w:vertAlign w:val="baseline"/>
                      <w:lang w:val="en-US" w:eastAsia="zh-CN"/>
                    </w:rPr>
                  </w:pPr>
                  <w:r>
                    <w:rPr>
                      <w:rFonts w:hint="eastAsia"/>
                      <w:color w:val="auto"/>
                      <w:vertAlign w:val="baseline"/>
                      <w:lang w:val="en-US" w:eastAsia="zh-CN"/>
                    </w:rPr>
                    <w:t>配套布袋除尘器处理后在车间内自然沉降</w:t>
                  </w:r>
                </w:p>
              </w:tc>
              <w:tc>
                <w:tcPr>
                  <w:tcW w:w="468" w:type="pct"/>
                  <w:vAlign w:val="center"/>
                </w:tcPr>
                <w:p w14:paraId="4A94FDDB">
                  <w:pPr>
                    <w:pStyle w:val="18"/>
                    <w:bidi w:val="0"/>
                    <w:jc w:val="center"/>
                    <w:rPr>
                      <w:rFonts w:hint="eastAsia"/>
                      <w:color w:val="auto"/>
                      <w:vertAlign w:val="baseline"/>
                      <w:lang w:val="en-US" w:eastAsia="zh-CN"/>
                    </w:rPr>
                  </w:pPr>
                  <w:r>
                    <w:rPr>
                      <w:rFonts w:hint="eastAsia"/>
                      <w:color w:val="auto"/>
                      <w:vertAlign w:val="baseline"/>
                      <w:lang w:val="en-US" w:eastAsia="zh-CN"/>
                    </w:rPr>
                    <w:t>无组织</w:t>
                  </w:r>
                </w:p>
              </w:tc>
              <w:tc>
                <w:tcPr>
                  <w:tcW w:w="590" w:type="pct"/>
                  <w:vAlign w:val="center"/>
                </w:tcPr>
                <w:p w14:paraId="777FAE26">
                  <w:pPr>
                    <w:pStyle w:val="18"/>
                    <w:bidi w:val="0"/>
                    <w:jc w:val="center"/>
                    <w:rPr>
                      <w:rFonts w:hint="default"/>
                      <w:color w:val="auto"/>
                      <w:vertAlign w:val="baseline"/>
                      <w:lang w:val="en-US" w:eastAsia="zh-CN"/>
                    </w:rPr>
                  </w:pPr>
                  <w:r>
                    <w:rPr>
                      <w:rFonts w:hint="eastAsia"/>
                      <w:color w:val="auto"/>
                      <w:vertAlign w:val="baseline"/>
                      <w:lang w:val="en-US" w:eastAsia="zh-CN"/>
                    </w:rPr>
                    <w:t>0.078</w:t>
                  </w:r>
                </w:p>
              </w:tc>
            </w:tr>
            <w:tr w14:paraId="7AB4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337AF5BA">
                  <w:pPr>
                    <w:pStyle w:val="18"/>
                    <w:bidi w:val="0"/>
                    <w:jc w:val="center"/>
                    <w:rPr>
                      <w:rFonts w:hint="default"/>
                      <w:color w:val="auto"/>
                      <w:vertAlign w:val="baseline"/>
                      <w:lang w:val="en-US" w:eastAsia="zh-CN"/>
                    </w:rPr>
                  </w:pPr>
                  <w:r>
                    <w:rPr>
                      <w:rFonts w:hint="eastAsia"/>
                      <w:color w:val="auto"/>
                      <w:vertAlign w:val="baseline"/>
                      <w:lang w:val="en-US" w:eastAsia="zh-CN"/>
                    </w:rPr>
                    <w:t>3</w:t>
                  </w:r>
                </w:p>
              </w:tc>
              <w:tc>
                <w:tcPr>
                  <w:tcW w:w="764" w:type="pct"/>
                  <w:vAlign w:val="center"/>
                </w:tcPr>
                <w:p w14:paraId="4718394A">
                  <w:pPr>
                    <w:pStyle w:val="18"/>
                    <w:bidi w:val="0"/>
                    <w:jc w:val="center"/>
                    <w:rPr>
                      <w:rFonts w:hint="eastAsia"/>
                      <w:color w:val="auto"/>
                      <w:vertAlign w:val="baseline"/>
                      <w:lang w:val="en-US" w:eastAsia="zh-CN"/>
                    </w:rPr>
                  </w:pPr>
                  <w:r>
                    <w:rPr>
                      <w:rFonts w:hint="eastAsia"/>
                      <w:color w:val="auto"/>
                      <w:vertAlign w:val="baseline"/>
                      <w:lang w:val="en-US" w:eastAsia="zh-CN"/>
                    </w:rPr>
                    <w:t>卸料粉尘</w:t>
                  </w:r>
                </w:p>
              </w:tc>
              <w:tc>
                <w:tcPr>
                  <w:tcW w:w="543" w:type="pct"/>
                  <w:vAlign w:val="center"/>
                </w:tcPr>
                <w:p w14:paraId="529E2A09">
                  <w:pPr>
                    <w:pStyle w:val="18"/>
                    <w:bidi w:val="0"/>
                    <w:jc w:val="center"/>
                    <w:rPr>
                      <w:rFonts w:hint="eastAsia"/>
                      <w:color w:val="auto"/>
                      <w:vertAlign w:val="baseline"/>
                      <w:lang w:val="en-US" w:eastAsia="zh-CN"/>
                    </w:rPr>
                  </w:pPr>
                  <w:r>
                    <w:rPr>
                      <w:rFonts w:hint="eastAsia"/>
                      <w:color w:val="auto"/>
                      <w:vertAlign w:val="baseline"/>
                      <w:lang w:val="en-US" w:eastAsia="zh-CN"/>
                    </w:rPr>
                    <w:t>颗粒物</w:t>
                  </w:r>
                </w:p>
              </w:tc>
              <w:tc>
                <w:tcPr>
                  <w:tcW w:w="590" w:type="pct"/>
                  <w:vAlign w:val="center"/>
                </w:tcPr>
                <w:p w14:paraId="4D664C70">
                  <w:pPr>
                    <w:pStyle w:val="18"/>
                    <w:bidi w:val="0"/>
                    <w:jc w:val="center"/>
                    <w:rPr>
                      <w:rFonts w:hint="default"/>
                      <w:color w:val="auto"/>
                      <w:vertAlign w:val="baseline"/>
                      <w:lang w:val="en-US" w:eastAsia="zh-CN"/>
                    </w:rPr>
                  </w:pPr>
                  <w:r>
                    <w:rPr>
                      <w:rFonts w:hint="eastAsia"/>
                      <w:color w:val="auto"/>
                      <w:vertAlign w:val="baseline"/>
                      <w:lang w:val="en-US" w:eastAsia="zh-CN"/>
                    </w:rPr>
                    <w:t>0.46</w:t>
                  </w:r>
                </w:p>
              </w:tc>
              <w:tc>
                <w:tcPr>
                  <w:tcW w:w="1726" w:type="pct"/>
                  <w:vAlign w:val="center"/>
                </w:tcPr>
                <w:p w14:paraId="26CD5044">
                  <w:pPr>
                    <w:pStyle w:val="18"/>
                    <w:bidi w:val="0"/>
                    <w:jc w:val="center"/>
                    <w:rPr>
                      <w:rFonts w:hint="default"/>
                      <w:color w:val="auto"/>
                      <w:vertAlign w:val="baseline"/>
                      <w:lang w:val="en-US" w:eastAsia="zh-CN"/>
                    </w:rPr>
                  </w:pPr>
                  <w:r>
                    <w:rPr>
                      <w:rFonts w:hint="eastAsia"/>
                      <w:color w:val="auto"/>
                      <w:vertAlign w:val="baseline"/>
                      <w:lang w:val="en-US" w:eastAsia="zh-CN"/>
                    </w:rPr>
                    <w:t>封闭式堆场，定期</w:t>
                  </w:r>
                  <w:r>
                    <w:rPr>
                      <w:rFonts w:hint="eastAsia"/>
                      <w:color w:val="auto"/>
                      <w:lang w:val="en-US" w:eastAsia="zh-CN"/>
                    </w:rPr>
                    <w:t>清扫、洒水，皮带机清洗，车辆进出清洗</w:t>
                  </w:r>
                </w:p>
              </w:tc>
              <w:tc>
                <w:tcPr>
                  <w:tcW w:w="468" w:type="pct"/>
                  <w:vAlign w:val="center"/>
                </w:tcPr>
                <w:p w14:paraId="6985BBA5">
                  <w:pPr>
                    <w:pStyle w:val="18"/>
                    <w:bidi w:val="0"/>
                    <w:jc w:val="center"/>
                    <w:rPr>
                      <w:rFonts w:hint="eastAsia"/>
                      <w:color w:val="auto"/>
                      <w:vertAlign w:val="baseline"/>
                      <w:lang w:val="en-US" w:eastAsia="zh-CN"/>
                    </w:rPr>
                  </w:pPr>
                  <w:r>
                    <w:rPr>
                      <w:rFonts w:hint="eastAsia"/>
                      <w:color w:val="auto"/>
                      <w:vertAlign w:val="baseline"/>
                      <w:lang w:val="en-US" w:eastAsia="zh-CN"/>
                    </w:rPr>
                    <w:t>无组织</w:t>
                  </w:r>
                </w:p>
              </w:tc>
              <w:tc>
                <w:tcPr>
                  <w:tcW w:w="590" w:type="pct"/>
                  <w:vAlign w:val="center"/>
                </w:tcPr>
                <w:p w14:paraId="0D52B513">
                  <w:pPr>
                    <w:pStyle w:val="18"/>
                    <w:bidi w:val="0"/>
                    <w:jc w:val="center"/>
                    <w:rPr>
                      <w:rFonts w:hint="default"/>
                      <w:color w:val="auto"/>
                      <w:vertAlign w:val="baseline"/>
                      <w:lang w:val="en-US" w:eastAsia="zh-CN"/>
                    </w:rPr>
                  </w:pPr>
                  <w:r>
                    <w:rPr>
                      <w:rFonts w:hint="eastAsia"/>
                      <w:color w:val="auto"/>
                      <w:vertAlign w:val="baseline"/>
                      <w:lang w:val="en-US" w:eastAsia="zh-CN"/>
                    </w:rPr>
                    <w:t>0.12</w:t>
                  </w:r>
                </w:p>
              </w:tc>
            </w:tr>
            <w:tr w14:paraId="408D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3DDCB459">
                  <w:pPr>
                    <w:pStyle w:val="18"/>
                    <w:bidi w:val="0"/>
                    <w:jc w:val="center"/>
                    <w:rPr>
                      <w:rFonts w:hint="default"/>
                      <w:color w:val="auto"/>
                      <w:vertAlign w:val="baseline"/>
                      <w:lang w:val="en-US" w:eastAsia="zh-CN"/>
                    </w:rPr>
                  </w:pPr>
                  <w:r>
                    <w:rPr>
                      <w:rFonts w:hint="eastAsia"/>
                      <w:color w:val="auto"/>
                      <w:vertAlign w:val="baseline"/>
                      <w:lang w:val="en-US" w:eastAsia="zh-CN"/>
                    </w:rPr>
                    <w:t>4</w:t>
                  </w:r>
                </w:p>
              </w:tc>
              <w:tc>
                <w:tcPr>
                  <w:tcW w:w="764" w:type="pct"/>
                  <w:vAlign w:val="center"/>
                </w:tcPr>
                <w:p w14:paraId="73F0B11E">
                  <w:pPr>
                    <w:pStyle w:val="18"/>
                    <w:bidi w:val="0"/>
                    <w:jc w:val="center"/>
                    <w:rPr>
                      <w:rFonts w:hint="eastAsia"/>
                      <w:color w:val="auto"/>
                      <w:vertAlign w:val="baseline"/>
                      <w:lang w:val="en-US" w:eastAsia="zh-CN"/>
                    </w:rPr>
                  </w:pPr>
                  <w:r>
                    <w:rPr>
                      <w:rFonts w:hint="eastAsia"/>
                      <w:color w:val="auto"/>
                      <w:vertAlign w:val="baseline"/>
                      <w:lang w:val="en-US" w:eastAsia="zh-CN"/>
                    </w:rPr>
                    <w:t>车辆运输扬尘</w:t>
                  </w:r>
                </w:p>
              </w:tc>
              <w:tc>
                <w:tcPr>
                  <w:tcW w:w="543" w:type="pct"/>
                  <w:vAlign w:val="center"/>
                </w:tcPr>
                <w:p w14:paraId="5D486912">
                  <w:pPr>
                    <w:pStyle w:val="18"/>
                    <w:bidi w:val="0"/>
                    <w:jc w:val="center"/>
                    <w:rPr>
                      <w:rFonts w:hint="eastAsia"/>
                      <w:color w:val="auto"/>
                      <w:vertAlign w:val="baseline"/>
                      <w:lang w:val="en-US" w:eastAsia="zh-CN"/>
                    </w:rPr>
                  </w:pPr>
                  <w:r>
                    <w:rPr>
                      <w:rFonts w:hint="eastAsia"/>
                      <w:color w:val="auto"/>
                      <w:vertAlign w:val="baseline"/>
                      <w:lang w:val="en-US" w:eastAsia="zh-CN"/>
                    </w:rPr>
                    <w:t>颗粒物</w:t>
                  </w:r>
                </w:p>
              </w:tc>
              <w:tc>
                <w:tcPr>
                  <w:tcW w:w="590" w:type="pct"/>
                  <w:vAlign w:val="center"/>
                </w:tcPr>
                <w:p w14:paraId="09C4DE83">
                  <w:pPr>
                    <w:pStyle w:val="18"/>
                    <w:bidi w:val="0"/>
                    <w:jc w:val="center"/>
                    <w:rPr>
                      <w:rFonts w:hint="default"/>
                      <w:color w:val="auto"/>
                      <w:vertAlign w:val="baseline"/>
                      <w:lang w:val="en-US" w:eastAsia="zh-CN"/>
                    </w:rPr>
                  </w:pPr>
                  <w:r>
                    <w:rPr>
                      <w:rFonts w:hint="eastAsia"/>
                      <w:color w:val="auto"/>
                      <w:highlight w:val="none"/>
                      <w:lang w:val="en-US" w:eastAsia="zh-CN"/>
                    </w:rPr>
                    <w:t>0.21</w:t>
                  </w:r>
                </w:p>
              </w:tc>
              <w:tc>
                <w:tcPr>
                  <w:tcW w:w="1726" w:type="pct"/>
                  <w:vAlign w:val="center"/>
                </w:tcPr>
                <w:p w14:paraId="077DB564">
                  <w:pPr>
                    <w:pStyle w:val="18"/>
                    <w:bidi w:val="0"/>
                    <w:jc w:val="center"/>
                    <w:rPr>
                      <w:rFonts w:hint="eastAsia"/>
                      <w:color w:val="auto"/>
                      <w:vertAlign w:val="baseline"/>
                      <w:lang w:val="en-US" w:eastAsia="zh-CN"/>
                    </w:rPr>
                  </w:pPr>
                  <w:r>
                    <w:rPr>
                      <w:rFonts w:hint="eastAsia"/>
                      <w:color w:val="auto"/>
                      <w:vertAlign w:val="baseline"/>
                      <w:lang w:val="en-US" w:eastAsia="zh-CN"/>
                    </w:rPr>
                    <w:t>生产车间、入厂道路进行水泥硬化；厂区入口设置洗车平台，车辆进出时对轮胎进行冲洗；运输车辆顶端设篷布遮盖，限制车速；室外采取喷雾除尘</w:t>
                  </w:r>
                </w:p>
              </w:tc>
              <w:tc>
                <w:tcPr>
                  <w:tcW w:w="468" w:type="pct"/>
                  <w:vAlign w:val="center"/>
                </w:tcPr>
                <w:p w14:paraId="65F3F896">
                  <w:pPr>
                    <w:pStyle w:val="18"/>
                    <w:bidi w:val="0"/>
                    <w:jc w:val="center"/>
                    <w:rPr>
                      <w:rFonts w:hint="eastAsia"/>
                      <w:color w:val="auto"/>
                      <w:vertAlign w:val="baseline"/>
                      <w:lang w:val="en-US" w:eastAsia="zh-CN"/>
                    </w:rPr>
                  </w:pPr>
                  <w:r>
                    <w:rPr>
                      <w:rFonts w:hint="eastAsia"/>
                      <w:color w:val="auto"/>
                      <w:vertAlign w:val="baseline"/>
                      <w:lang w:val="en-US" w:eastAsia="zh-CN"/>
                    </w:rPr>
                    <w:t>无组织</w:t>
                  </w:r>
                </w:p>
              </w:tc>
              <w:tc>
                <w:tcPr>
                  <w:tcW w:w="590" w:type="pct"/>
                  <w:vAlign w:val="center"/>
                </w:tcPr>
                <w:p w14:paraId="279117B6">
                  <w:pPr>
                    <w:pStyle w:val="18"/>
                    <w:bidi w:val="0"/>
                    <w:jc w:val="center"/>
                    <w:rPr>
                      <w:rFonts w:hint="default"/>
                      <w:color w:val="auto"/>
                      <w:vertAlign w:val="baseline"/>
                      <w:lang w:val="en-US" w:eastAsia="zh-CN"/>
                    </w:rPr>
                  </w:pPr>
                  <w:r>
                    <w:rPr>
                      <w:rFonts w:hint="eastAsia"/>
                      <w:color w:val="auto"/>
                      <w:highlight w:val="none"/>
                      <w:lang w:val="en-US" w:eastAsia="zh-CN"/>
                    </w:rPr>
                    <w:t>0.046</w:t>
                  </w:r>
                </w:p>
              </w:tc>
            </w:tr>
          </w:tbl>
          <w:p w14:paraId="4FA48589">
            <w:pPr>
              <w:pStyle w:val="15"/>
              <w:bidi w:val="0"/>
              <w:rPr>
                <w:rFonts w:hint="default"/>
                <w:color w:val="auto"/>
                <w:lang w:val="en-US" w:eastAsia="zh-CN"/>
              </w:rPr>
            </w:pPr>
            <w:r>
              <w:rPr>
                <w:rFonts w:hint="default"/>
                <w:color w:val="auto"/>
                <w:lang w:val="en-US" w:eastAsia="zh-CN"/>
              </w:rPr>
              <w:t>1.</w:t>
            </w:r>
            <w:r>
              <w:rPr>
                <w:rFonts w:hint="eastAsia"/>
                <w:color w:val="auto"/>
                <w:lang w:val="en-US" w:eastAsia="zh-CN"/>
              </w:rPr>
              <w:t>3 废气处理</w:t>
            </w:r>
            <w:r>
              <w:rPr>
                <w:rFonts w:hint="default"/>
                <w:color w:val="auto"/>
                <w:lang w:val="en-US" w:eastAsia="zh-CN"/>
              </w:rPr>
              <w:t>措施可行性分析</w:t>
            </w:r>
          </w:p>
          <w:p w14:paraId="6DA10B4B">
            <w:pPr>
              <w:pStyle w:val="16"/>
              <w:bidi w:val="0"/>
              <w:rPr>
                <w:rFonts w:hint="default"/>
                <w:color w:val="auto"/>
                <w:lang w:val="en-US" w:eastAsia="zh-CN"/>
              </w:rPr>
            </w:pPr>
            <w:r>
              <w:rPr>
                <w:rFonts w:hint="eastAsia"/>
                <w:color w:val="auto"/>
                <w:lang w:val="en-US" w:eastAsia="zh-CN"/>
              </w:rPr>
              <w:t>根据</w:t>
            </w:r>
            <w:r>
              <w:rPr>
                <w:rFonts w:hint="default"/>
                <w:color w:val="auto"/>
                <w:lang w:val="en-US" w:eastAsia="zh-CN"/>
              </w:rPr>
              <w:t>《排污许可证申请与核发技术规范 水泥工业》（HJ847—2017）</w:t>
            </w:r>
            <w:r>
              <w:rPr>
                <w:rFonts w:hint="eastAsia"/>
                <w:color w:val="auto"/>
                <w:lang w:val="en-US" w:eastAsia="zh-CN"/>
              </w:rPr>
              <w:t>，颗粒物可行治理技术有：“</w:t>
            </w:r>
            <w:r>
              <w:rPr>
                <w:rFonts w:hint="default"/>
                <w:color w:val="auto"/>
                <w:lang w:val="en-US" w:eastAsia="zh-CN"/>
              </w:rPr>
              <w:t>静电除尘、袋式除尘器、电袋复合除尘器、其他</w:t>
            </w:r>
            <w:r>
              <w:rPr>
                <w:rFonts w:hint="eastAsia"/>
                <w:color w:val="auto"/>
                <w:lang w:val="en-US" w:eastAsia="zh-CN"/>
              </w:rPr>
              <w:t>”；《排污许可证申请与核发技术规范 石墨及其他非金属矿物制品制造》（HJ 1119-2020），颗粒物可行的治理技术有：袋式除尘、静电除尘、湿式除尘、旋风除尘、滤芯除尘。本项目水泥筒仓粉尘由筒仓顶部脉冲布袋除尘装置过滤后无组织排出，水稳料投料搅拌粉尘配套布袋除尘器处理；</w:t>
            </w:r>
            <w:r>
              <w:rPr>
                <w:rFonts w:hint="default"/>
                <w:color w:val="auto"/>
                <w:lang w:val="en-US" w:eastAsia="zh-CN"/>
              </w:rPr>
              <w:t>采取的措施属于可行的技术。</w:t>
            </w:r>
          </w:p>
          <w:p w14:paraId="708CBEA5">
            <w:pPr>
              <w:pStyle w:val="16"/>
              <w:bidi w:val="0"/>
              <w:ind w:left="0" w:leftChars="0" w:firstLine="480" w:firstLineChars="200"/>
              <w:rPr>
                <w:rFonts w:hint="default"/>
                <w:color w:val="auto"/>
                <w:highlight w:val="none"/>
                <w:lang w:val="en-US" w:eastAsia="zh-CN"/>
              </w:rPr>
            </w:pPr>
            <w:r>
              <w:rPr>
                <w:rFonts w:hint="eastAsia"/>
                <w:color w:val="auto"/>
                <w:lang w:val="en-US" w:eastAsia="zh-CN"/>
              </w:rPr>
              <w:t>卸料粉尘采取封闭厂房，并定期清洗打扫；车辆运输扬尘采取厂区入口设置洗车平台，车辆进出时对轮胎进行冲洗，运输车辆顶端设篷布遮盖，限制车速，室外采取喷雾除尘</w:t>
            </w:r>
            <w:r>
              <w:rPr>
                <w:rFonts w:hint="default"/>
                <w:color w:val="auto"/>
                <w:highlight w:val="none"/>
                <w:lang w:val="en-US" w:eastAsia="zh-CN"/>
              </w:rPr>
              <w:t>，减少扬尘产生</w:t>
            </w:r>
            <w:r>
              <w:rPr>
                <w:rFonts w:hint="eastAsia"/>
                <w:color w:val="auto"/>
                <w:highlight w:val="none"/>
                <w:lang w:val="en-US" w:eastAsia="zh-CN"/>
              </w:rPr>
              <w:t>。</w:t>
            </w:r>
            <w:r>
              <w:rPr>
                <w:rFonts w:hint="default"/>
                <w:color w:val="auto"/>
                <w:highlight w:val="none"/>
                <w:lang w:val="en-US" w:eastAsia="zh-CN"/>
              </w:rPr>
              <w:t>本项目采取的废气防治措施属于该类企业废气治理中常见、可行的污染防治措施，属于规范中可行废气防治技术。</w:t>
            </w:r>
          </w:p>
          <w:p w14:paraId="1A50B5FE">
            <w:pPr>
              <w:pStyle w:val="15"/>
              <w:bidi w:val="0"/>
              <w:rPr>
                <w:rFonts w:hint="default"/>
                <w:color w:val="auto"/>
                <w:lang w:val="en-US" w:eastAsia="zh-CN"/>
              </w:rPr>
            </w:pPr>
            <w:r>
              <w:rPr>
                <w:rFonts w:hint="default"/>
                <w:color w:val="auto"/>
                <w:lang w:val="en-US" w:eastAsia="zh-CN"/>
              </w:rPr>
              <w:t>1.</w:t>
            </w:r>
            <w:r>
              <w:rPr>
                <w:rFonts w:hint="eastAsia"/>
                <w:color w:val="auto"/>
                <w:lang w:val="en-US" w:eastAsia="zh-CN"/>
              </w:rPr>
              <w:t>4</w:t>
            </w:r>
            <w:r>
              <w:rPr>
                <w:rFonts w:hint="default"/>
                <w:color w:val="auto"/>
                <w:lang w:val="en-US" w:eastAsia="zh-CN"/>
              </w:rPr>
              <w:t xml:space="preserve"> 废气监测要求</w:t>
            </w:r>
          </w:p>
          <w:p w14:paraId="2A4ACC6D">
            <w:pPr>
              <w:pStyle w:val="16"/>
              <w:bidi w:val="0"/>
              <w:rPr>
                <w:rFonts w:hint="default"/>
                <w:color w:val="auto"/>
                <w:lang w:val="en-US" w:eastAsia="zh-CN"/>
              </w:rPr>
            </w:pPr>
            <w:r>
              <w:rPr>
                <w:rFonts w:hint="default"/>
                <w:color w:val="auto"/>
                <w:lang w:val="en-US" w:eastAsia="zh-CN"/>
              </w:rPr>
              <w:t>根据《排污单位自行监测技术指南</w:t>
            </w:r>
            <w:r>
              <w:rPr>
                <w:rFonts w:hint="eastAsia"/>
                <w:color w:val="auto"/>
                <w:lang w:val="en-US" w:eastAsia="zh-CN"/>
              </w:rPr>
              <w:t xml:space="preserve"> </w:t>
            </w:r>
            <w:r>
              <w:rPr>
                <w:rFonts w:hint="default"/>
                <w:color w:val="auto"/>
                <w:lang w:val="en-US" w:eastAsia="zh-CN"/>
              </w:rPr>
              <w:t>总则》（HJ 819-2017）、《排污单位自行监测技术指南 水泥工业》（HJ 848-2017），废气监测计划详见下表。</w:t>
            </w:r>
          </w:p>
          <w:p w14:paraId="6FFEEE2F">
            <w:pPr>
              <w:pStyle w:val="17"/>
              <w:bidi w:val="0"/>
              <w:rPr>
                <w:rFonts w:hint="default"/>
                <w:color w:val="auto"/>
                <w:lang w:val="en-US" w:eastAsia="zh-CN"/>
              </w:rPr>
            </w:pPr>
            <w:r>
              <w:rPr>
                <w:rFonts w:hint="default"/>
                <w:color w:val="auto"/>
                <w:lang w:val="en-US" w:eastAsia="zh-CN"/>
              </w:rPr>
              <w:t>表4-</w:t>
            </w:r>
            <w:r>
              <w:rPr>
                <w:rFonts w:hint="eastAsia"/>
                <w:color w:val="auto"/>
                <w:lang w:val="en-US" w:eastAsia="zh-CN"/>
              </w:rPr>
              <w:t xml:space="preserve">2  </w:t>
            </w:r>
            <w:r>
              <w:rPr>
                <w:rFonts w:hint="default"/>
                <w:color w:val="auto"/>
                <w:lang w:val="en-US" w:eastAsia="zh-CN"/>
              </w:rPr>
              <w:t>运营期废气监测计划一览表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173"/>
              <w:gridCol w:w="1091"/>
              <w:gridCol w:w="4521"/>
            </w:tblGrid>
            <w:tr w14:paraId="7D77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2947F2C6">
                  <w:pPr>
                    <w:pStyle w:val="18"/>
                    <w:bidi w:val="0"/>
                    <w:jc w:val="center"/>
                    <w:rPr>
                      <w:rFonts w:hint="default"/>
                      <w:color w:val="auto"/>
                      <w:lang w:val="en-US" w:eastAsia="zh-CN"/>
                    </w:rPr>
                  </w:pPr>
                  <w:r>
                    <w:rPr>
                      <w:rFonts w:hint="eastAsia"/>
                      <w:color w:val="auto"/>
                      <w:lang w:val="en-US" w:eastAsia="zh-CN"/>
                    </w:rPr>
                    <w:t>监测点位</w:t>
                  </w:r>
                </w:p>
              </w:tc>
              <w:tc>
                <w:tcPr>
                  <w:tcW w:w="1173" w:type="dxa"/>
                  <w:vAlign w:val="center"/>
                </w:tcPr>
                <w:p w14:paraId="5A65E98D">
                  <w:pPr>
                    <w:pStyle w:val="18"/>
                    <w:bidi w:val="0"/>
                    <w:jc w:val="center"/>
                    <w:rPr>
                      <w:rFonts w:hint="default"/>
                      <w:color w:val="auto"/>
                      <w:lang w:val="en-US" w:eastAsia="zh-CN"/>
                    </w:rPr>
                  </w:pPr>
                  <w:r>
                    <w:rPr>
                      <w:rFonts w:hint="eastAsia"/>
                      <w:color w:val="auto"/>
                      <w:lang w:val="en-US" w:eastAsia="zh-CN"/>
                    </w:rPr>
                    <w:t>监测内容</w:t>
                  </w:r>
                </w:p>
              </w:tc>
              <w:tc>
                <w:tcPr>
                  <w:tcW w:w="1091" w:type="dxa"/>
                  <w:vAlign w:val="center"/>
                </w:tcPr>
                <w:p w14:paraId="35D21523">
                  <w:pPr>
                    <w:pStyle w:val="18"/>
                    <w:bidi w:val="0"/>
                    <w:jc w:val="center"/>
                    <w:rPr>
                      <w:rFonts w:hint="default"/>
                      <w:color w:val="auto"/>
                      <w:lang w:val="en-US" w:eastAsia="zh-CN"/>
                    </w:rPr>
                  </w:pPr>
                  <w:r>
                    <w:rPr>
                      <w:rFonts w:hint="eastAsia"/>
                      <w:color w:val="auto"/>
                      <w:lang w:val="en-US" w:eastAsia="zh-CN"/>
                    </w:rPr>
                    <w:t>监测频次</w:t>
                  </w:r>
                </w:p>
              </w:tc>
              <w:tc>
                <w:tcPr>
                  <w:tcW w:w="4521" w:type="dxa"/>
                  <w:vAlign w:val="center"/>
                </w:tcPr>
                <w:p w14:paraId="2806296E">
                  <w:pPr>
                    <w:pStyle w:val="18"/>
                    <w:bidi w:val="0"/>
                    <w:jc w:val="center"/>
                    <w:rPr>
                      <w:rFonts w:hint="default"/>
                      <w:color w:val="auto"/>
                      <w:lang w:val="en-US" w:eastAsia="zh-CN"/>
                    </w:rPr>
                  </w:pPr>
                  <w:r>
                    <w:rPr>
                      <w:rFonts w:hint="eastAsia"/>
                      <w:color w:val="auto"/>
                      <w:lang w:val="en-US" w:eastAsia="zh-CN"/>
                    </w:rPr>
                    <w:t>执行标准</w:t>
                  </w:r>
                </w:p>
              </w:tc>
            </w:tr>
            <w:tr w14:paraId="12B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122E10A0">
                  <w:pPr>
                    <w:pStyle w:val="18"/>
                    <w:bidi w:val="0"/>
                    <w:jc w:val="center"/>
                    <w:rPr>
                      <w:rFonts w:hint="default"/>
                      <w:color w:val="auto"/>
                      <w:lang w:val="en-US" w:eastAsia="zh-CN"/>
                    </w:rPr>
                  </w:pPr>
                  <w:r>
                    <w:rPr>
                      <w:rFonts w:hint="eastAsia"/>
                      <w:color w:val="auto"/>
                      <w:lang w:val="en-US" w:eastAsia="zh-CN"/>
                    </w:rPr>
                    <w:t>厂界</w:t>
                  </w:r>
                </w:p>
              </w:tc>
              <w:tc>
                <w:tcPr>
                  <w:tcW w:w="1173" w:type="dxa"/>
                  <w:vAlign w:val="center"/>
                </w:tcPr>
                <w:p w14:paraId="7C8432A3">
                  <w:pPr>
                    <w:pStyle w:val="18"/>
                    <w:bidi w:val="0"/>
                    <w:jc w:val="center"/>
                    <w:rPr>
                      <w:rFonts w:hint="default"/>
                      <w:color w:val="auto"/>
                      <w:lang w:val="en-US" w:eastAsia="zh-CN"/>
                    </w:rPr>
                  </w:pPr>
                  <w:r>
                    <w:rPr>
                      <w:rFonts w:hint="eastAsia"/>
                      <w:color w:val="auto"/>
                      <w:lang w:val="en-US" w:eastAsia="zh-CN"/>
                    </w:rPr>
                    <w:t>颗粒物</w:t>
                  </w:r>
                </w:p>
              </w:tc>
              <w:tc>
                <w:tcPr>
                  <w:tcW w:w="1091" w:type="dxa"/>
                  <w:vAlign w:val="center"/>
                </w:tcPr>
                <w:p w14:paraId="547E4712">
                  <w:pPr>
                    <w:pStyle w:val="18"/>
                    <w:bidi w:val="0"/>
                    <w:jc w:val="center"/>
                    <w:rPr>
                      <w:rFonts w:hint="default"/>
                      <w:color w:val="auto"/>
                      <w:lang w:val="en-US" w:eastAsia="zh-CN"/>
                    </w:rPr>
                  </w:pPr>
                  <w:r>
                    <w:rPr>
                      <w:rFonts w:hint="eastAsia"/>
                      <w:color w:val="auto"/>
                      <w:lang w:val="en-US" w:eastAsia="zh-CN"/>
                    </w:rPr>
                    <w:t>1次/季度</w:t>
                  </w:r>
                </w:p>
              </w:tc>
              <w:tc>
                <w:tcPr>
                  <w:tcW w:w="4521" w:type="dxa"/>
                  <w:vAlign w:val="center"/>
                </w:tcPr>
                <w:p w14:paraId="1937688A">
                  <w:pPr>
                    <w:pStyle w:val="18"/>
                    <w:bidi w:val="0"/>
                    <w:jc w:val="center"/>
                    <w:rPr>
                      <w:rFonts w:hint="default"/>
                      <w:color w:val="auto"/>
                      <w:lang w:val="en-US" w:eastAsia="zh-CN"/>
                    </w:rPr>
                  </w:pPr>
                  <w:r>
                    <w:rPr>
                      <w:rFonts w:hint="default"/>
                      <w:color w:val="auto"/>
                      <w:lang w:val="en-US" w:eastAsia="zh-CN"/>
                    </w:rPr>
                    <w:t>《水泥工业大气污染物排放标准》</w:t>
                  </w:r>
                </w:p>
                <w:p w14:paraId="132A1A1E">
                  <w:pPr>
                    <w:pStyle w:val="18"/>
                    <w:bidi w:val="0"/>
                    <w:jc w:val="center"/>
                    <w:rPr>
                      <w:rFonts w:hint="default"/>
                      <w:color w:val="auto"/>
                      <w:lang w:val="en-US" w:eastAsia="zh-CN"/>
                    </w:rPr>
                  </w:pPr>
                  <w:r>
                    <w:rPr>
                      <w:rFonts w:hint="default"/>
                      <w:color w:val="auto"/>
                      <w:lang w:val="en-US" w:eastAsia="zh-CN"/>
                    </w:rPr>
                    <w:t>（GB4915-2013）</w:t>
                  </w:r>
                </w:p>
              </w:tc>
            </w:tr>
          </w:tbl>
          <w:p w14:paraId="0713E6FA">
            <w:pPr>
              <w:pStyle w:val="15"/>
              <w:bidi w:val="0"/>
              <w:ind w:left="0" w:leftChars="0" w:firstLine="482" w:firstLineChars="200"/>
              <w:rPr>
                <w:rFonts w:hint="eastAsia"/>
                <w:color w:val="auto"/>
                <w:lang w:val="en-US" w:eastAsia="zh-CN"/>
              </w:rPr>
            </w:pPr>
            <w:r>
              <w:rPr>
                <w:rFonts w:hint="eastAsia"/>
                <w:color w:val="auto"/>
                <w:lang w:val="en-US" w:eastAsia="zh-CN"/>
              </w:rPr>
              <w:t>2、废水污染源分析</w:t>
            </w:r>
          </w:p>
          <w:p w14:paraId="78147FBB">
            <w:pPr>
              <w:pStyle w:val="16"/>
              <w:bidi w:val="0"/>
              <w:rPr>
                <w:rFonts w:hint="default"/>
                <w:b/>
                <w:bCs/>
                <w:color w:val="auto"/>
                <w:lang w:val="en-US" w:eastAsia="zh-CN"/>
              </w:rPr>
            </w:pPr>
            <w:r>
              <w:rPr>
                <w:rFonts w:hint="eastAsia"/>
                <w:b/>
                <w:bCs/>
                <w:color w:val="auto"/>
                <w:lang w:val="en-US" w:eastAsia="zh-CN"/>
              </w:rPr>
              <w:t>2.1废水污染源强核算</w:t>
            </w:r>
          </w:p>
          <w:p w14:paraId="65F6235F">
            <w:pPr>
              <w:pStyle w:val="16"/>
              <w:bidi w:val="0"/>
              <w:rPr>
                <w:rFonts w:hint="default"/>
                <w:color w:val="auto"/>
                <w:lang w:val="en-US" w:eastAsia="zh-CN"/>
              </w:rPr>
            </w:pPr>
            <w:r>
              <w:rPr>
                <w:rFonts w:hint="default"/>
                <w:color w:val="auto"/>
                <w:lang w:val="en-US" w:eastAsia="zh-CN"/>
              </w:rPr>
              <w:t>项目废水主要为车辆冲洗废水、设备冲洗废水、地面冲洗废水</w:t>
            </w:r>
            <w:r>
              <w:rPr>
                <w:rFonts w:hint="eastAsia"/>
                <w:color w:val="auto"/>
                <w:lang w:val="en-US" w:eastAsia="zh-CN"/>
              </w:rPr>
              <w:t>、厂区降尘废水、初期雨水和</w:t>
            </w:r>
            <w:r>
              <w:rPr>
                <w:rFonts w:hint="default"/>
                <w:color w:val="auto"/>
                <w:lang w:val="en-US" w:eastAsia="zh-CN"/>
              </w:rPr>
              <w:t>生活污水。</w:t>
            </w:r>
          </w:p>
          <w:p w14:paraId="5D2A1682">
            <w:pPr>
              <w:pStyle w:val="16"/>
              <w:bidi w:val="0"/>
              <w:rPr>
                <w:rFonts w:hint="default"/>
                <w:color w:val="auto"/>
                <w:lang w:val="en-US" w:eastAsia="zh-CN"/>
              </w:rPr>
            </w:pPr>
            <w:r>
              <w:rPr>
                <w:rFonts w:hint="default"/>
                <w:color w:val="auto"/>
                <w:lang w:val="en-US" w:eastAsia="zh-CN"/>
              </w:rPr>
              <w:t>①车辆冲洗</w:t>
            </w:r>
            <w:r>
              <w:rPr>
                <w:rFonts w:hint="eastAsia"/>
                <w:color w:val="auto"/>
                <w:lang w:val="en-US" w:eastAsia="zh-CN"/>
              </w:rPr>
              <w:t>废水</w:t>
            </w:r>
            <w:r>
              <w:rPr>
                <w:rFonts w:hint="default"/>
                <w:color w:val="auto"/>
                <w:lang w:val="en-US" w:eastAsia="zh-CN"/>
              </w:rPr>
              <w:t>：车辆冲洗废水产生量为</w:t>
            </w:r>
            <w:r>
              <w:rPr>
                <w:rFonts w:hint="eastAsia"/>
                <w:color w:val="auto"/>
                <w:highlight w:val="none"/>
                <w:lang w:val="en-US" w:eastAsia="zh-CN"/>
              </w:rPr>
              <w:t>597.78</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eastAsia"/>
                <w:color w:val="auto"/>
                <w:lang w:val="en-US" w:eastAsia="zh-CN"/>
              </w:rPr>
              <w:t>2.84</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/d），经</w:t>
            </w:r>
            <w:r>
              <w:rPr>
                <w:rFonts w:hint="eastAsia"/>
                <w:color w:val="auto"/>
                <w:lang w:val="en-US" w:eastAsia="zh-CN"/>
              </w:rPr>
              <w:t>3#沉淀池（50m</w:t>
            </w:r>
            <w:r>
              <w:rPr>
                <w:rFonts w:hint="eastAsia"/>
                <w:color w:val="auto"/>
                <w:vertAlign w:val="superscript"/>
                <w:lang w:val="en-US" w:eastAsia="zh-CN"/>
              </w:rPr>
              <w:t>3</w:t>
            </w:r>
            <w:r>
              <w:rPr>
                <w:rFonts w:hint="eastAsia"/>
                <w:color w:val="auto"/>
                <w:vertAlign w:val="baseline"/>
                <w:lang w:val="en-US" w:eastAsia="zh-CN"/>
              </w:rPr>
              <w:t>)</w:t>
            </w:r>
            <w:r>
              <w:rPr>
                <w:rFonts w:hint="default"/>
                <w:color w:val="auto"/>
                <w:lang w:val="en-US" w:eastAsia="zh-CN"/>
              </w:rPr>
              <w:t>沉淀后回用于</w:t>
            </w:r>
            <w:r>
              <w:rPr>
                <w:rFonts w:hint="eastAsia"/>
                <w:color w:val="auto"/>
                <w:lang w:val="en-US" w:eastAsia="zh-CN"/>
              </w:rPr>
              <w:t>车辆冲洗</w:t>
            </w:r>
            <w:r>
              <w:rPr>
                <w:rFonts w:hint="default"/>
                <w:color w:val="auto"/>
                <w:lang w:val="en-US" w:eastAsia="zh-CN"/>
              </w:rPr>
              <w:t>。</w:t>
            </w:r>
          </w:p>
          <w:p w14:paraId="13079235">
            <w:pPr>
              <w:pStyle w:val="16"/>
              <w:bidi w:val="0"/>
              <w:rPr>
                <w:rFonts w:hint="default"/>
                <w:color w:val="auto"/>
                <w:lang w:val="en-US" w:eastAsia="zh-CN"/>
              </w:rPr>
            </w:pPr>
            <w:r>
              <w:rPr>
                <w:rFonts w:hint="default"/>
                <w:color w:val="auto"/>
                <w:lang w:val="en-US" w:eastAsia="zh-CN"/>
              </w:rPr>
              <w:t>②设备冲洗</w:t>
            </w:r>
            <w:r>
              <w:rPr>
                <w:rFonts w:hint="eastAsia"/>
                <w:color w:val="auto"/>
                <w:lang w:val="en-US" w:eastAsia="zh-CN"/>
              </w:rPr>
              <w:t>废水</w:t>
            </w:r>
            <w:r>
              <w:rPr>
                <w:rFonts w:hint="default"/>
                <w:color w:val="auto"/>
                <w:lang w:val="en-US" w:eastAsia="zh-CN"/>
              </w:rPr>
              <w:t>：设备冲洗废水产生量为</w:t>
            </w:r>
            <w:r>
              <w:rPr>
                <w:rFonts w:hint="eastAsia"/>
                <w:color w:val="auto"/>
                <w:highlight w:val="none"/>
                <w:lang w:val="en-US" w:eastAsia="zh-CN"/>
              </w:rPr>
              <w:t>396.9</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/a（1.89m</w:t>
            </w:r>
            <w:r>
              <w:rPr>
                <w:rFonts w:hint="default"/>
                <w:color w:val="auto"/>
                <w:vertAlign w:val="superscript"/>
                <w:lang w:val="en-US" w:eastAsia="zh-CN"/>
              </w:rPr>
              <w:t>3</w:t>
            </w:r>
            <w:r>
              <w:rPr>
                <w:rFonts w:hint="default"/>
                <w:color w:val="auto"/>
                <w:lang w:val="en-US" w:eastAsia="zh-CN"/>
              </w:rPr>
              <w:t>/d），经</w:t>
            </w:r>
            <w:r>
              <w:rPr>
                <w:rFonts w:hint="eastAsia"/>
                <w:color w:val="auto"/>
                <w:lang w:val="en-US" w:eastAsia="zh-CN"/>
              </w:rPr>
              <w:t>引流沟进入1#沉淀池(200m</w:t>
            </w:r>
            <w:r>
              <w:rPr>
                <w:rFonts w:hint="eastAsia"/>
                <w:color w:val="auto"/>
                <w:vertAlign w:val="superscript"/>
                <w:lang w:val="en-US" w:eastAsia="zh-CN"/>
              </w:rPr>
              <w:t>3</w:t>
            </w:r>
            <w:r>
              <w:rPr>
                <w:rFonts w:hint="eastAsia"/>
                <w:color w:val="auto"/>
                <w:lang w:val="en-US" w:eastAsia="zh-CN"/>
              </w:rPr>
              <w:t>)、2#沉淀池（200m</w:t>
            </w:r>
            <w:r>
              <w:rPr>
                <w:rFonts w:hint="eastAsia"/>
                <w:color w:val="auto"/>
                <w:vertAlign w:val="superscript"/>
                <w:lang w:val="en-US" w:eastAsia="zh-CN"/>
              </w:rPr>
              <w:t>3</w:t>
            </w:r>
            <w:r>
              <w:rPr>
                <w:rFonts w:hint="eastAsia"/>
                <w:color w:val="auto"/>
                <w:lang w:val="en-US" w:eastAsia="zh-CN"/>
              </w:rPr>
              <w:t>），</w:t>
            </w:r>
            <w:r>
              <w:rPr>
                <w:rFonts w:hint="default"/>
                <w:color w:val="auto"/>
                <w:lang w:val="en-US" w:eastAsia="zh-CN"/>
              </w:rPr>
              <w:t>沉淀后回用于</w:t>
            </w:r>
            <w:r>
              <w:rPr>
                <w:rFonts w:hint="eastAsia"/>
                <w:color w:val="auto"/>
                <w:lang w:val="en-US" w:eastAsia="zh-CN"/>
              </w:rPr>
              <w:t>生产</w:t>
            </w:r>
            <w:r>
              <w:rPr>
                <w:rFonts w:hint="default"/>
                <w:color w:val="auto"/>
                <w:lang w:val="en-US" w:eastAsia="zh-CN"/>
              </w:rPr>
              <w:t>。</w:t>
            </w:r>
          </w:p>
          <w:p w14:paraId="058C6D22">
            <w:pPr>
              <w:pStyle w:val="16"/>
              <w:bidi w:val="0"/>
              <w:rPr>
                <w:rFonts w:hint="default"/>
                <w:color w:val="auto"/>
                <w:lang w:val="en-US" w:eastAsia="zh-CN"/>
              </w:rPr>
            </w:pPr>
            <w:r>
              <w:rPr>
                <w:rFonts w:hint="default"/>
                <w:color w:val="auto"/>
                <w:lang w:val="en-US" w:eastAsia="zh-CN"/>
              </w:rPr>
              <w:t>③地面冲洗</w:t>
            </w:r>
            <w:r>
              <w:rPr>
                <w:rFonts w:hint="eastAsia"/>
                <w:color w:val="auto"/>
                <w:lang w:val="en-US" w:eastAsia="zh-CN"/>
              </w:rPr>
              <w:t>废水</w:t>
            </w:r>
            <w:r>
              <w:rPr>
                <w:rFonts w:hint="default"/>
                <w:color w:val="auto"/>
                <w:lang w:val="en-US" w:eastAsia="zh-CN"/>
              </w:rPr>
              <w:t>：地面冲洗废水产生量为</w:t>
            </w:r>
            <w:r>
              <w:rPr>
                <w:rFonts w:hint="eastAsia"/>
                <w:color w:val="auto"/>
                <w:highlight w:val="none"/>
                <w:lang w:val="en-US" w:eastAsia="zh-CN"/>
              </w:rPr>
              <w:t>80.1</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eastAsia"/>
                <w:color w:val="auto"/>
                <w:lang w:val="en-US" w:eastAsia="zh-CN"/>
              </w:rPr>
              <w:t>0.41</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/d），经</w:t>
            </w:r>
            <w:r>
              <w:rPr>
                <w:rFonts w:hint="eastAsia"/>
                <w:color w:val="auto"/>
                <w:lang w:val="en-US" w:eastAsia="zh-CN"/>
              </w:rPr>
              <w:t>1#沉淀池(200m</w:t>
            </w:r>
            <w:r>
              <w:rPr>
                <w:rFonts w:hint="eastAsia"/>
                <w:color w:val="auto"/>
                <w:vertAlign w:val="superscript"/>
                <w:lang w:val="en-US" w:eastAsia="zh-CN"/>
              </w:rPr>
              <w:t>3</w:t>
            </w:r>
            <w:r>
              <w:rPr>
                <w:rFonts w:hint="eastAsia"/>
                <w:color w:val="auto"/>
                <w:lang w:val="en-US" w:eastAsia="zh-CN"/>
              </w:rPr>
              <w:t>)、2#沉淀池（200m</w:t>
            </w:r>
            <w:r>
              <w:rPr>
                <w:rFonts w:hint="eastAsia"/>
                <w:color w:val="auto"/>
                <w:vertAlign w:val="superscript"/>
                <w:lang w:val="en-US" w:eastAsia="zh-CN"/>
              </w:rPr>
              <w:t>3</w:t>
            </w:r>
            <w:r>
              <w:rPr>
                <w:rFonts w:hint="eastAsia"/>
                <w:color w:val="auto"/>
                <w:lang w:val="en-US" w:eastAsia="zh-CN"/>
              </w:rPr>
              <w:t>）沉淀后</w:t>
            </w:r>
            <w:r>
              <w:rPr>
                <w:rFonts w:hint="default"/>
                <w:color w:val="auto"/>
                <w:lang w:val="en-US" w:eastAsia="zh-CN"/>
              </w:rPr>
              <w:t>回用于</w:t>
            </w:r>
            <w:r>
              <w:rPr>
                <w:rFonts w:hint="eastAsia"/>
                <w:color w:val="auto"/>
                <w:lang w:val="en-US" w:eastAsia="zh-CN"/>
              </w:rPr>
              <w:t>生产</w:t>
            </w:r>
            <w:r>
              <w:rPr>
                <w:rFonts w:hint="default"/>
                <w:color w:val="auto"/>
                <w:lang w:val="en-US" w:eastAsia="zh-CN"/>
              </w:rPr>
              <w:t>。</w:t>
            </w:r>
          </w:p>
          <w:p w14:paraId="6EA8B7F9">
            <w:pPr>
              <w:pStyle w:val="16"/>
              <w:bidi w:val="0"/>
              <w:rPr>
                <w:rFonts w:hint="default"/>
                <w:color w:val="auto"/>
                <w:lang w:val="en-US" w:eastAsia="zh-CN"/>
              </w:rPr>
            </w:pPr>
            <w:r>
              <w:rPr>
                <w:rFonts w:hint="default"/>
                <w:color w:val="auto"/>
                <w:lang w:val="en-US" w:eastAsia="zh-CN"/>
              </w:rPr>
              <w:t>④厂区降尘</w:t>
            </w:r>
            <w:r>
              <w:rPr>
                <w:rFonts w:hint="eastAsia"/>
                <w:color w:val="auto"/>
                <w:lang w:val="en-US" w:eastAsia="zh-CN"/>
              </w:rPr>
              <w:t>废水</w:t>
            </w:r>
            <w:r>
              <w:rPr>
                <w:rFonts w:hint="default"/>
                <w:color w:val="auto"/>
                <w:lang w:val="en-US" w:eastAsia="zh-CN"/>
              </w:rPr>
              <w:t>：降尘用水量为</w:t>
            </w:r>
            <w:r>
              <w:rPr>
                <w:rFonts w:hint="eastAsia"/>
                <w:color w:val="auto"/>
                <w:lang w:val="en-US" w:eastAsia="zh-CN"/>
              </w:rPr>
              <w:t>630m</w:t>
            </w:r>
            <w:r>
              <w:rPr>
                <w:rFonts w:hint="eastAsia"/>
                <w:color w:val="auto"/>
                <w:vertAlign w:val="superscript"/>
                <w:lang w:val="en-US" w:eastAsia="zh-CN"/>
              </w:rPr>
              <w:t>3</w:t>
            </w:r>
            <w:r>
              <w:rPr>
                <w:rFonts w:hint="eastAsia"/>
                <w:color w:val="auto"/>
                <w:lang w:val="en-US" w:eastAsia="zh-CN"/>
              </w:rPr>
              <w:t>/a（3m</w:t>
            </w:r>
            <w:r>
              <w:rPr>
                <w:rFonts w:hint="eastAsia"/>
                <w:color w:val="auto"/>
                <w:vertAlign w:val="superscript"/>
                <w:lang w:val="en-US" w:eastAsia="zh-CN"/>
              </w:rPr>
              <w:t>3</w:t>
            </w:r>
            <w:r>
              <w:rPr>
                <w:rFonts w:hint="eastAsia"/>
                <w:color w:val="auto"/>
                <w:lang w:val="en-US" w:eastAsia="zh-CN"/>
              </w:rPr>
              <w:t>/d）</w:t>
            </w:r>
            <w:r>
              <w:rPr>
                <w:rFonts w:hint="default"/>
                <w:color w:val="auto"/>
                <w:lang w:val="en-US" w:eastAsia="zh-CN"/>
              </w:rPr>
              <w:t>，全部蒸发损耗。</w:t>
            </w:r>
          </w:p>
          <w:p w14:paraId="7DB495E6">
            <w:pPr>
              <w:pStyle w:val="16"/>
              <w:bidi w:val="0"/>
              <w:rPr>
                <w:rFonts w:hint="default"/>
                <w:color w:val="auto"/>
                <w:lang w:val="en-US" w:eastAsia="zh-CN"/>
              </w:rPr>
            </w:pPr>
            <w:r>
              <w:rPr>
                <w:rFonts w:hint="default"/>
                <w:color w:val="auto"/>
                <w:lang w:val="en-US" w:eastAsia="zh-CN"/>
              </w:rPr>
              <w:t>⑤</w:t>
            </w:r>
            <w:r>
              <w:rPr>
                <w:rFonts w:hint="eastAsia"/>
                <w:color w:val="auto"/>
                <w:lang w:val="en-US" w:eastAsia="zh-CN"/>
              </w:rPr>
              <w:t>初期雨水：水稳料生产区域</w:t>
            </w:r>
            <w:r>
              <w:rPr>
                <w:rFonts w:hint="default"/>
                <w:color w:val="auto"/>
                <w:lang w:val="en-US" w:eastAsia="zh-CN"/>
              </w:rPr>
              <w:t>年收集量为</w:t>
            </w:r>
            <w:r>
              <w:rPr>
                <w:rFonts w:hint="eastAsia" w:cs="Times New Roman"/>
                <w:color w:val="auto"/>
                <w:szCs w:val="24"/>
                <w:lang w:val="en-US" w:eastAsia="zh-CN"/>
              </w:rPr>
              <w:t>289</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w:t>
            </w:r>
            <w:r>
              <w:rPr>
                <w:rFonts w:hint="eastAsia" w:cs="Times New Roman"/>
                <w:color w:val="auto"/>
                <w:sz w:val="24"/>
                <w:highlight w:val="none"/>
                <w:u w:val="none"/>
                <w:lang w:val="en-US" w:eastAsia="zh-CN"/>
              </w:rPr>
              <w:t>厂区总雨水年收集量为10611m</w:t>
            </w:r>
            <w:r>
              <w:rPr>
                <w:rFonts w:hint="eastAsia" w:cs="Times New Roman"/>
                <w:color w:val="auto"/>
                <w:sz w:val="24"/>
                <w:highlight w:val="none"/>
                <w:u w:val="none"/>
                <w:vertAlign w:val="superscript"/>
                <w:lang w:val="en-US" w:eastAsia="zh-CN"/>
              </w:rPr>
              <w:t>3</w:t>
            </w:r>
            <w:r>
              <w:rPr>
                <w:rFonts w:hint="default"/>
                <w:color w:val="auto"/>
                <w:lang w:val="en-US" w:eastAsia="zh-CN"/>
              </w:rPr>
              <w:t>初期雨水经</w:t>
            </w:r>
            <w:r>
              <w:rPr>
                <w:rFonts w:hint="eastAsia"/>
                <w:color w:val="auto"/>
                <w:lang w:val="en-US" w:eastAsia="zh-CN"/>
              </w:rPr>
              <w:t>引流沟进入</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olor w:val="auto"/>
                <w:lang w:val="en-US" w:eastAsia="zh-CN"/>
              </w:rPr>
              <w:t>，沉淀后</w:t>
            </w:r>
            <w:r>
              <w:rPr>
                <w:rFonts w:hint="default"/>
                <w:color w:val="auto"/>
                <w:lang w:val="en-US" w:eastAsia="zh-CN"/>
              </w:rPr>
              <w:t>回用于生产。</w:t>
            </w:r>
          </w:p>
          <w:p w14:paraId="7287B6B4">
            <w:pPr>
              <w:pStyle w:val="16"/>
              <w:bidi w:val="0"/>
              <w:rPr>
                <w:rFonts w:hint="default"/>
                <w:color w:val="auto"/>
                <w:lang w:val="en-US" w:eastAsia="zh-CN"/>
              </w:rPr>
            </w:pPr>
            <w:r>
              <w:rPr>
                <w:rFonts w:hint="default"/>
                <w:color w:val="auto"/>
                <w:lang w:val="en-US" w:eastAsia="zh-CN"/>
              </w:rPr>
              <w:t>⑥生活</w:t>
            </w:r>
            <w:r>
              <w:rPr>
                <w:rFonts w:hint="eastAsia"/>
                <w:color w:val="auto"/>
                <w:lang w:val="en-US" w:eastAsia="zh-CN"/>
              </w:rPr>
              <w:t>污水</w:t>
            </w:r>
            <w:r>
              <w:rPr>
                <w:rFonts w:hint="default"/>
                <w:color w:val="auto"/>
                <w:lang w:val="en-US" w:eastAsia="zh-CN"/>
              </w:rPr>
              <w:t>：生活污水产生量为</w:t>
            </w:r>
            <w:r>
              <w:rPr>
                <w:rFonts w:hint="eastAsia"/>
                <w:color w:val="auto"/>
                <w:lang w:val="en-US" w:eastAsia="zh-CN"/>
              </w:rPr>
              <w:t>16.8m</w:t>
            </w:r>
            <w:r>
              <w:rPr>
                <w:rFonts w:hint="eastAsia"/>
                <w:color w:val="auto"/>
                <w:vertAlign w:val="superscript"/>
                <w:lang w:val="en-US" w:eastAsia="zh-CN"/>
              </w:rPr>
              <w:t>3</w:t>
            </w:r>
            <w:r>
              <w:rPr>
                <w:rFonts w:hint="eastAsia"/>
                <w:color w:val="auto"/>
                <w:lang w:val="en-US" w:eastAsia="zh-CN"/>
              </w:rPr>
              <w:t>/a（0.08m</w:t>
            </w:r>
            <w:r>
              <w:rPr>
                <w:rFonts w:hint="eastAsia"/>
                <w:color w:val="auto"/>
                <w:vertAlign w:val="superscript"/>
                <w:lang w:val="en-US" w:eastAsia="zh-CN"/>
              </w:rPr>
              <w:t>3</w:t>
            </w:r>
            <w:r>
              <w:rPr>
                <w:rFonts w:hint="eastAsia"/>
                <w:color w:val="auto"/>
                <w:lang w:val="en-US" w:eastAsia="zh-CN"/>
              </w:rPr>
              <w:t>/d）</w:t>
            </w:r>
            <w:r>
              <w:rPr>
                <w:rFonts w:hint="default"/>
                <w:color w:val="auto"/>
                <w:lang w:val="en-US" w:eastAsia="zh-CN"/>
              </w:rPr>
              <w:t>，经化粪池</w:t>
            </w:r>
            <w:r>
              <w:rPr>
                <w:rFonts w:hint="eastAsia"/>
                <w:color w:val="auto"/>
                <w:lang w:val="en-US" w:eastAsia="zh-CN"/>
              </w:rPr>
              <w:t>（6m</w:t>
            </w:r>
            <w:r>
              <w:rPr>
                <w:rFonts w:hint="eastAsia"/>
                <w:color w:val="auto"/>
                <w:vertAlign w:val="superscript"/>
                <w:lang w:val="en-US" w:eastAsia="zh-CN"/>
              </w:rPr>
              <w:t>3</w:t>
            </w:r>
            <w:r>
              <w:rPr>
                <w:rFonts w:hint="eastAsia"/>
                <w:color w:val="auto"/>
                <w:lang w:val="en-US" w:eastAsia="zh-CN"/>
              </w:rPr>
              <w:t>）</w:t>
            </w:r>
            <w:r>
              <w:rPr>
                <w:rFonts w:hint="default"/>
                <w:color w:val="auto"/>
                <w:lang w:val="en-US" w:eastAsia="zh-CN"/>
              </w:rPr>
              <w:t>处理后用作农肥。</w:t>
            </w:r>
          </w:p>
          <w:p w14:paraId="613DA5F1">
            <w:pPr>
              <w:pStyle w:val="15"/>
              <w:bidi w:val="0"/>
              <w:rPr>
                <w:rFonts w:hint="eastAsia"/>
                <w:color w:val="auto"/>
                <w:lang w:val="en-US" w:eastAsia="zh-CN"/>
              </w:rPr>
            </w:pPr>
            <w:r>
              <w:rPr>
                <w:rFonts w:hint="eastAsia"/>
                <w:color w:val="auto"/>
                <w:lang w:val="en-US" w:eastAsia="zh-CN"/>
              </w:rPr>
              <w:t>2.2 水污染物排放信息</w:t>
            </w:r>
          </w:p>
          <w:p w14:paraId="4626CC0A">
            <w:pPr>
              <w:pStyle w:val="16"/>
              <w:bidi w:val="0"/>
              <w:rPr>
                <w:rFonts w:hint="default"/>
                <w:color w:val="auto"/>
                <w:lang w:val="en-US" w:eastAsia="zh-CN"/>
              </w:rPr>
            </w:pPr>
            <w:r>
              <w:rPr>
                <w:rFonts w:hint="eastAsia"/>
                <w:color w:val="auto"/>
                <w:lang w:val="en-US" w:eastAsia="zh-CN"/>
              </w:rPr>
              <w:t>废水类别、污染物及污染治理设施信息，详见下表。</w:t>
            </w:r>
          </w:p>
          <w:p w14:paraId="30D4CEA8">
            <w:pPr>
              <w:pStyle w:val="17"/>
              <w:bidi w:val="0"/>
              <w:rPr>
                <w:rFonts w:hint="default"/>
                <w:color w:val="auto"/>
                <w:lang w:val="en-US" w:eastAsia="zh-CN"/>
              </w:rPr>
            </w:pPr>
            <w:r>
              <w:rPr>
                <w:rFonts w:hint="default"/>
                <w:color w:val="auto"/>
                <w:lang w:val="en-US" w:eastAsia="zh-CN"/>
              </w:rPr>
              <w:t>表4-</w:t>
            </w:r>
            <w:r>
              <w:rPr>
                <w:rFonts w:hint="eastAsia"/>
                <w:color w:val="auto"/>
                <w:lang w:val="en-US" w:eastAsia="zh-CN"/>
              </w:rPr>
              <w:t>3</w:t>
            </w:r>
            <w:r>
              <w:rPr>
                <w:rFonts w:hint="default"/>
                <w:color w:val="auto"/>
                <w:lang w:val="en-US" w:eastAsia="zh-CN"/>
              </w:rPr>
              <w:t xml:space="preserve">  废水类别、污染物及污染治理设施信息表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44"/>
              <w:gridCol w:w="730"/>
              <w:gridCol w:w="641"/>
              <w:gridCol w:w="974"/>
              <w:gridCol w:w="1183"/>
              <w:gridCol w:w="835"/>
              <w:gridCol w:w="700"/>
              <w:gridCol w:w="900"/>
              <w:gridCol w:w="634"/>
            </w:tblGrid>
            <w:tr w14:paraId="2B3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vAlign w:val="center"/>
                </w:tcPr>
                <w:p w14:paraId="78311038">
                  <w:pPr>
                    <w:pStyle w:val="18"/>
                    <w:bidi w:val="0"/>
                    <w:jc w:val="center"/>
                    <w:rPr>
                      <w:rFonts w:hint="default"/>
                      <w:color w:val="auto"/>
                      <w:vertAlign w:val="baseline"/>
                      <w:lang w:val="en-US" w:eastAsia="zh-CN"/>
                    </w:rPr>
                  </w:pPr>
                  <w:r>
                    <w:rPr>
                      <w:rFonts w:hint="eastAsia"/>
                      <w:color w:val="auto"/>
                      <w:vertAlign w:val="baseline"/>
                      <w:lang w:val="en-US" w:eastAsia="zh-CN"/>
                    </w:rPr>
                    <w:t>序号</w:t>
                  </w:r>
                </w:p>
              </w:tc>
              <w:tc>
                <w:tcPr>
                  <w:tcW w:w="844" w:type="dxa"/>
                  <w:vMerge w:val="restart"/>
                  <w:vAlign w:val="center"/>
                </w:tcPr>
                <w:p w14:paraId="60669359">
                  <w:pPr>
                    <w:pStyle w:val="18"/>
                    <w:bidi w:val="0"/>
                    <w:jc w:val="center"/>
                    <w:rPr>
                      <w:rFonts w:hint="default"/>
                      <w:color w:val="auto"/>
                      <w:vertAlign w:val="baseline"/>
                      <w:lang w:val="en-US" w:eastAsia="zh-CN"/>
                    </w:rPr>
                  </w:pPr>
                  <w:r>
                    <w:rPr>
                      <w:rFonts w:hint="eastAsia"/>
                      <w:color w:val="auto"/>
                      <w:vertAlign w:val="baseline"/>
                      <w:lang w:val="en-US" w:eastAsia="zh-CN"/>
                    </w:rPr>
                    <w:t>废水类别</w:t>
                  </w:r>
                </w:p>
              </w:tc>
              <w:tc>
                <w:tcPr>
                  <w:tcW w:w="730" w:type="dxa"/>
                  <w:vMerge w:val="restart"/>
                  <w:vAlign w:val="center"/>
                </w:tcPr>
                <w:p w14:paraId="511DC4EB">
                  <w:pPr>
                    <w:pStyle w:val="18"/>
                    <w:bidi w:val="0"/>
                    <w:jc w:val="center"/>
                    <w:rPr>
                      <w:rFonts w:hint="default"/>
                      <w:color w:val="auto"/>
                      <w:vertAlign w:val="baseline"/>
                      <w:lang w:val="en-US" w:eastAsia="zh-CN"/>
                    </w:rPr>
                  </w:pPr>
                  <w:r>
                    <w:rPr>
                      <w:rFonts w:hint="eastAsia"/>
                      <w:color w:val="auto"/>
                      <w:vertAlign w:val="baseline"/>
                      <w:lang w:val="en-US" w:eastAsia="zh-CN"/>
                    </w:rPr>
                    <w:t>排放去向</w:t>
                  </w:r>
                </w:p>
              </w:tc>
              <w:tc>
                <w:tcPr>
                  <w:tcW w:w="641" w:type="dxa"/>
                  <w:vMerge w:val="restart"/>
                  <w:vAlign w:val="center"/>
                </w:tcPr>
                <w:p w14:paraId="3E1C8DB0">
                  <w:pPr>
                    <w:pStyle w:val="18"/>
                    <w:bidi w:val="0"/>
                    <w:jc w:val="center"/>
                    <w:rPr>
                      <w:rFonts w:hint="default"/>
                      <w:color w:val="auto"/>
                      <w:vertAlign w:val="baseline"/>
                      <w:lang w:val="en-US" w:eastAsia="zh-CN"/>
                    </w:rPr>
                  </w:pPr>
                  <w:r>
                    <w:rPr>
                      <w:rFonts w:hint="eastAsia"/>
                      <w:color w:val="auto"/>
                      <w:vertAlign w:val="baseline"/>
                      <w:lang w:val="en-US" w:eastAsia="zh-CN"/>
                    </w:rPr>
                    <w:t>排放规律</w:t>
                  </w:r>
                </w:p>
              </w:tc>
              <w:tc>
                <w:tcPr>
                  <w:tcW w:w="2992" w:type="dxa"/>
                  <w:gridSpan w:val="3"/>
                  <w:vAlign w:val="center"/>
                </w:tcPr>
                <w:p w14:paraId="2A26FBCF">
                  <w:pPr>
                    <w:pStyle w:val="18"/>
                    <w:bidi w:val="0"/>
                    <w:jc w:val="center"/>
                    <w:rPr>
                      <w:rFonts w:hint="default"/>
                      <w:color w:val="auto"/>
                      <w:vertAlign w:val="baseline"/>
                      <w:lang w:val="en-US" w:eastAsia="zh-CN"/>
                    </w:rPr>
                  </w:pPr>
                  <w:r>
                    <w:rPr>
                      <w:rFonts w:hint="eastAsia"/>
                      <w:color w:val="auto"/>
                      <w:vertAlign w:val="baseline"/>
                      <w:lang w:val="en-US" w:eastAsia="zh-CN"/>
                    </w:rPr>
                    <w:t>污染物治理设施</w:t>
                  </w:r>
                </w:p>
              </w:tc>
              <w:tc>
                <w:tcPr>
                  <w:tcW w:w="700" w:type="dxa"/>
                  <w:vMerge w:val="restart"/>
                  <w:vAlign w:val="center"/>
                </w:tcPr>
                <w:p w14:paraId="55566C58">
                  <w:pPr>
                    <w:pStyle w:val="18"/>
                    <w:bidi w:val="0"/>
                    <w:jc w:val="center"/>
                    <w:rPr>
                      <w:rFonts w:hint="default"/>
                      <w:color w:val="auto"/>
                      <w:vertAlign w:val="baseline"/>
                      <w:lang w:val="en-US" w:eastAsia="zh-CN"/>
                    </w:rPr>
                  </w:pPr>
                  <w:r>
                    <w:rPr>
                      <w:rFonts w:hint="default"/>
                      <w:color w:val="auto"/>
                      <w:vertAlign w:val="baseline"/>
                      <w:lang w:val="en-US" w:eastAsia="zh-CN"/>
                    </w:rPr>
                    <w:t>排放口编号</w:t>
                  </w:r>
                </w:p>
              </w:tc>
              <w:tc>
                <w:tcPr>
                  <w:tcW w:w="900" w:type="dxa"/>
                  <w:vMerge w:val="restart"/>
                  <w:vAlign w:val="center"/>
                </w:tcPr>
                <w:p w14:paraId="74928199">
                  <w:pPr>
                    <w:pStyle w:val="18"/>
                    <w:bidi w:val="0"/>
                    <w:jc w:val="center"/>
                    <w:rPr>
                      <w:rFonts w:hint="default"/>
                      <w:color w:val="auto"/>
                      <w:vertAlign w:val="baseline"/>
                      <w:lang w:val="en-US" w:eastAsia="zh-CN"/>
                    </w:rPr>
                  </w:pPr>
                  <w:r>
                    <w:rPr>
                      <w:rFonts w:hint="default"/>
                      <w:color w:val="auto"/>
                      <w:vertAlign w:val="baseline"/>
                      <w:lang w:val="en-US" w:eastAsia="zh-CN"/>
                    </w:rPr>
                    <w:t>排放口设置是否符合要</w:t>
                  </w:r>
                </w:p>
              </w:tc>
              <w:tc>
                <w:tcPr>
                  <w:tcW w:w="634" w:type="dxa"/>
                  <w:vMerge w:val="restart"/>
                  <w:vAlign w:val="center"/>
                </w:tcPr>
                <w:p w14:paraId="3C863F43">
                  <w:pPr>
                    <w:pStyle w:val="18"/>
                    <w:bidi w:val="0"/>
                    <w:jc w:val="center"/>
                    <w:rPr>
                      <w:rFonts w:hint="default"/>
                      <w:color w:val="auto"/>
                      <w:vertAlign w:val="baseline"/>
                      <w:lang w:val="en-US" w:eastAsia="zh-CN"/>
                    </w:rPr>
                  </w:pPr>
                  <w:r>
                    <w:rPr>
                      <w:rFonts w:hint="default"/>
                      <w:color w:val="auto"/>
                      <w:vertAlign w:val="baseline"/>
                      <w:lang w:val="en-US" w:eastAsia="zh-CN"/>
                    </w:rPr>
                    <w:t>排放口类型</w:t>
                  </w:r>
                </w:p>
              </w:tc>
            </w:tr>
            <w:tr w14:paraId="5A8E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58" w:type="dxa"/>
                  <w:vMerge w:val="continue"/>
                  <w:vAlign w:val="center"/>
                </w:tcPr>
                <w:p w14:paraId="15216223">
                  <w:pPr>
                    <w:pStyle w:val="18"/>
                    <w:bidi w:val="0"/>
                    <w:jc w:val="center"/>
                    <w:rPr>
                      <w:rFonts w:hint="default"/>
                      <w:color w:val="auto"/>
                      <w:vertAlign w:val="baseline"/>
                      <w:lang w:val="en-US" w:eastAsia="zh-CN"/>
                    </w:rPr>
                  </w:pPr>
                </w:p>
              </w:tc>
              <w:tc>
                <w:tcPr>
                  <w:tcW w:w="844" w:type="dxa"/>
                  <w:vMerge w:val="continue"/>
                  <w:vAlign w:val="center"/>
                </w:tcPr>
                <w:p w14:paraId="52BD2EB2">
                  <w:pPr>
                    <w:pStyle w:val="18"/>
                    <w:bidi w:val="0"/>
                    <w:jc w:val="center"/>
                    <w:rPr>
                      <w:rFonts w:hint="default"/>
                      <w:color w:val="auto"/>
                      <w:vertAlign w:val="baseline"/>
                      <w:lang w:val="en-US" w:eastAsia="zh-CN"/>
                    </w:rPr>
                  </w:pPr>
                </w:p>
              </w:tc>
              <w:tc>
                <w:tcPr>
                  <w:tcW w:w="730" w:type="dxa"/>
                  <w:vMerge w:val="continue"/>
                  <w:vAlign w:val="center"/>
                </w:tcPr>
                <w:p w14:paraId="1504A21B">
                  <w:pPr>
                    <w:pStyle w:val="18"/>
                    <w:bidi w:val="0"/>
                    <w:jc w:val="center"/>
                    <w:rPr>
                      <w:rFonts w:hint="default"/>
                      <w:color w:val="auto"/>
                      <w:vertAlign w:val="baseline"/>
                      <w:lang w:val="en-US" w:eastAsia="zh-CN"/>
                    </w:rPr>
                  </w:pPr>
                </w:p>
              </w:tc>
              <w:tc>
                <w:tcPr>
                  <w:tcW w:w="641" w:type="dxa"/>
                  <w:vMerge w:val="continue"/>
                  <w:vAlign w:val="center"/>
                </w:tcPr>
                <w:p w14:paraId="16BFCDED">
                  <w:pPr>
                    <w:pStyle w:val="18"/>
                    <w:bidi w:val="0"/>
                    <w:jc w:val="center"/>
                    <w:rPr>
                      <w:rFonts w:hint="default"/>
                      <w:color w:val="auto"/>
                      <w:vertAlign w:val="baseline"/>
                      <w:lang w:val="en-US" w:eastAsia="zh-CN"/>
                    </w:rPr>
                  </w:pPr>
                </w:p>
              </w:tc>
              <w:tc>
                <w:tcPr>
                  <w:tcW w:w="974" w:type="dxa"/>
                  <w:vAlign w:val="center"/>
                </w:tcPr>
                <w:p w14:paraId="0F848BBC">
                  <w:pPr>
                    <w:pStyle w:val="18"/>
                    <w:bidi w:val="0"/>
                    <w:jc w:val="center"/>
                    <w:rPr>
                      <w:rFonts w:hint="default"/>
                      <w:color w:val="auto"/>
                      <w:vertAlign w:val="baseline"/>
                      <w:lang w:val="en-US" w:eastAsia="zh-CN"/>
                    </w:rPr>
                  </w:pPr>
                  <w:r>
                    <w:rPr>
                      <w:rFonts w:hint="eastAsia"/>
                      <w:color w:val="auto"/>
                      <w:vertAlign w:val="baseline"/>
                      <w:lang w:val="en-US" w:eastAsia="zh-CN"/>
                    </w:rPr>
                    <w:t>污染物治理设施编号</w:t>
                  </w:r>
                </w:p>
              </w:tc>
              <w:tc>
                <w:tcPr>
                  <w:tcW w:w="1183" w:type="dxa"/>
                  <w:vAlign w:val="center"/>
                </w:tcPr>
                <w:p w14:paraId="4991BBCD">
                  <w:pPr>
                    <w:pStyle w:val="18"/>
                    <w:bidi w:val="0"/>
                    <w:jc w:val="center"/>
                    <w:rPr>
                      <w:rFonts w:hint="default"/>
                      <w:color w:val="auto"/>
                      <w:vertAlign w:val="baseline"/>
                      <w:lang w:val="en-US" w:eastAsia="zh-CN"/>
                    </w:rPr>
                  </w:pPr>
                  <w:r>
                    <w:rPr>
                      <w:rFonts w:hint="eastAsia"/>
                      <w:color w:val="auto"/>
                      <w:vertAlign w:val="baseline"/>
                      <w:lang w:val="en-US" w:eastAsia="zh-CN"/>
                    </w:rPr>
                    <w:t>污染物治理设施名称</w:t>
                  </w:r>
                </w:p>
              </w:tc>
              <w:tc>
                <w:tcPr>
                  <w:tcW w:w="835" w:type="dxa"/>
                  <w:vAlign w:val="center"/>
                </w:tcPr>
                <w:p w14:paraId="7ADEA6D9">
                  <w:pPr>
                    <w:pStyle w:val="18"/>
                    <w:bidi w:val="0"/>
                    <w:jc w:val="center"/>
                    <w:rPr>
                      <w:rFonts w:hint="default"/>
                      <w:color w:val="auto"/>
                      <w:vertAlign w:val="baseline"/>
                      <w:lang w:val="en-US" w:eastAsia="zh-CN"/>
                    </w:rPr>
                  </w:pPr>
                  <w:r>
                    <w:rPr>
                      <w:rFonts w:hint="default"/>
                      <w:color w:val="auto"/>
                      <w:vertAlign w:val="baseline"/>
                      <w:lang w:val="en-US" w:eastAsia="zh-CN"/>
                    </w:rPr>
                    <w:t>污染治理设施工艺</w:t>
                  </w:r>
                </w:p>
              </w:tc>
              <w:tc>
                <w:tcPr>
                  <w:tcW w:w="700" w:type="dxa"/>
                  <w:vMerge w:val="continue"/>
                  <w:vAlign w:val="center"/>
                </w:tcPr>
                <w:p w14:paraId="3F976CC3">
                  <w:pPr>
                    <w:pStyle w:val="18"/>
                    <w:bidi w:val="0"/>
                    <w:jc w:val="center"/>
                    <w:rPr>
                      <w:rFonts w:hint="default"/>
                      <w:color w:val="auto"/>
                      <w:vertAlign w:val="baseline"/>
                      <w:lang w:val="en-US" w:eastAsia="zh-CN"/>
                    </w:rPr>
                  </w:pPr>
                </w:p>
              </w:tc>
              <w:tc>
                <w:tcPr>
                  <w:tcW w:w="900" w:type="dxa"/>
                  <w:vMerge w:val="continue"/>
                  <w:vAlign w:val="center"/>
                </w:tcPr>
                <w:p w14:paraId="71EC9A52">
                  <w:pPr>
                    <w:pStyle w:val="18"/>
                    <w:bidi w:val="0"/>
                    <w:jc w:val="center"/>
                    <w:rPr>
                      <w:rFonts w:hint="default"/>
                      <w:color w:val="auto"/>
                      <w:vertAlign w:val="baseline"/>
                      <w:lang w:val="en-US" w:eastAsia="zh-CN"/>
                    </w:rPr>
                  </w:pPr>
                </w:p>
              </w:tc>
              <w:tc>
                <w:tcPr>
                  <w:tcW w:w="634" w:type="dxa"/>
                  <w:vMerge w:val="continue"/>
                  <w:vAlign w:val="center"/>
                </w:tcPr>
                <w:p w14:paraId="41B90D1E">
                  <w:pPr>
                    <w:pStyle w:val="18"/>
                    <w:bidi w:val="0"/>
                    <w:jc w:val="center"/>
                    <w:rPr>
                      <w:rFonts w:hint="default"/>
                      <w:color w:val="auto"/>
                      <w:vertAlign w:val="baseline"/>
                      <w:lang w:val="en-US" w:eastAsia="zh-CN"/>
                    </w:rPr>
                  </w:pPr>
                </w:p>
              </w:tc>
            </w:tr>
            <w:tr w14:paraId="3E0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58" w:type="dxa"/>
                  <w:vAlign w:val="center"/>
                </w:tcPr>
                <w:p w14:paraId="7B487F2C">
                  <w:pPr>
                    <w:pStyle w:val="18"/>
                    <w:bidi w:val="0"/>
                    <w:jc w:val="center"/>
                    <w:rPr>
                      <w:rFonts w:hint="default"/>
                      <w:color w:val="auto"/>
                      <w:vertAlign w:val="baseline"/>
                      <w:lang w:val="en-US" w:eastAsia="zh-CN"/>
                    </w:rPr>
                  </w:pPr>
                  <w:r>
                    <w:rPr>
                      <w:rFonts w:hint="eastAsia"/>
                      <w:color w:val="auto"/>
                      <w:vertAlign w:val="baseline"/>
                      <w:lang w:val="en-US" w:eastAsia="zh-CN"/>
                    </w:rPr>
                    <w:t>1</w:t>
                  </w:r>
                </w:p>
              </w:tc>
              <w:tc>
                <w:tcPr>
                  <w:tcW w:w="844" w:type="dxa"/>
                  <w:vAlign w:val="center"/>
                </w:tcPr>
                <w:p w14:paraId="5AF4A163">
                  <w:pPr>
                    <w:pStyle w:val="18"/>
                    <w:bidi w:val="0"/>
                    <w:jc w:val="center"/>
                    <w:rPr>
                      <w:rFonts w:hint="default"/>
                      <w:color w:val="auto"/>
                      <w:vertAlign w:val="baseline"/>
                      <w:lang w:val="en-US" w:eastAsia="zh-CN"/>
                    </w:rPr>
                  </w:pPr>
                  <w:r>
                    <w:rPr>
                      <w:rFonts w:hint="default"/>
                      <w:color w:val="auto"/>
                      <w:vertAlign w:val="baseline"/>
                      <w:lang w:val="en-US" w:eastAsia="zh-CN"/>
                    </w:rPr>
                    <w:t>车辆冲洗废水</w:t>
                  </w:r>
                </w:p>
              </w:tc>
              <w:tc>
                <w:tcPr>
                  <w:tcW w:w="730" w:type="dxa"/>
                  <w:vAlign w:val="center"/>
                </w:tcPr>
                <w:p w14:paraId="2AE0DE4B">
                  <w:pPr>
                    <w:pStyle w:val="18"/>
                    <w:bidi w:val="0"/>
                    <w:jc w:val="center"/>
                    <w:rPr>
                      <w:rFonts w:hint="default"/>
                      <w:color w:val="auto"/>
                      <w:vertAlign w:val="baseline"/>
                      <w:lang w:val="en-US" w:eastAsia="zh-CN"/>
                    </w:rPr>
                  </w:pPr>
                  <w:r>
                    <w:rPr>
                      <w:rFonts w:hint="eastAsia"/>
                      <w:color w:val="auto"/>
                      <w:vertAlign w:val="baseline"/>
                      <w:lang w:val="en-US" w:eastAsia="zh-CN"/>
                    </w:rPr>
                    <w:t>回用于洗车</w:t>
                  </w:r>
                </w:p>
              </w:tc>
              <w:tc>
                <w:tcPr>
                  <w:tcW w:w="641" w:type="dxa"/>
                  <w:vAlign w:val="center"/>
                </w:tcPr>
                <w:p w14:paraId="4260EBCC">
                  <w:pPr>
                    <w:pStyle w:val="18"/>
                    <w:bidi w:val="0"/>
                    <w:jc w:val="center"/>
                    <w:rPr>
                      <w:rFonts w:hint="default"/>
                      <w:color w:val="auto"/>
                      <w:vertAlign w:val="baseline"/>
                      <w:lang w:val="en-US" w:eastAsia="zh-CN"/>
                    </w:rPr>
                  </w:pPr>
                  <w:r>
                    <w:rPr>
                      <w:rFonts w:hint="eastAsia"/>
                      <w:color w:val="auto"/>
                      <w:vertAlign w:val="baseline"/>
                      <w:lang w:val="en-US" w:eastAsia="zh-CN"/>
                    </w:rPr>
                    <w:t>连续排放</w:t>
                  </w:r>
                </w:p>
              </w:tc>
              <w:tc>
                <w:tcPr>
                  <w:tcW w:w="974" w:type="dxa"/>
                  <w:vAlign w:val="center"/>
                </w:tcPr>
                <w:p w14:paraId="557503A9">
                  <w:pPr>
                    <w:pStyle w:val="18"/>
                    <w:bidi w:val="0"/>
                    <w:jc w:val="center"/>
                    <w:rPr>
                      <w:rFonts w:hint="default"/>
                      <w:color w:val="auto"/>
                      <w:vertAlign w:val="baseline"/>
                      <w:lang w:val="en-US" w:eastAsia="zh-CN"/>
                    </w:rPr>
                  </w:pPr>
                  <w:r>
                    <w:rPr>
                      <w:rFonts w:hint="eastAsia" w:ascii="Times New Roman" w:hAnsi="Times New Roman" w:cs="Times New Roman"/>
                      <w:color w:val="auto"/>
                      <w:szCs w:val="21"/>
                      <w:u w:val="none" w:color="auto"/>
                      <w:lang w:val="en-US" w:eastAsia="zh-CN"/>
                    </w:rPr>
                    <w:t>TW00</w:t>
                  </w:r>
                  <w:r>
                    <w:rPr>
                      <w:rFonts w:hint="eastAsia" w:cs="Times New Roman"/>
                      <w:color w:val="auto"/>
                      <w:szCs w:val="21"/>
                      <w:u w:val="none" w:color="auto"/>
                      <w:lang w:val="en-US" w:eastAsia="zh-CN"/>
                    </w:rPr>
                    <w:t>3</w:t>
                  </w:r>
                </w:p>
              </w:tc>
              <w:tc>
                <w:tcPr>
                  <w:tcW w:w="1183" w:type="dxa"/>
                  <w:vAlign w:val="center"/>
                </w:tcPr>
                <w:p w14:paraId="1DBC8039">
                  <w:pPr>
                    <w:pStyle w:val="18"/>
                    <w:bidi w:val="0"/>
                    <w:jc w:val="center"/>
                    <w:rPr>
                      <w:rFonts w:hint="default"/>
                      <w:color w:val="auto"/>
                      <w:vertAlign w:val="baseline"/>
                      <w:lang w:val="en-US" w:eastAsia="zh-CN"/>
                    </w:rPr>
                  </w:pPr>
                  <w:r>
                    <w:rPr>
                      <w:rFonts w:hint="eastAsia"/>
                      <w:color w:val="auto"/>
                      <w:lang w:val="en-US" w:eastAsia="zh-CN"/>
                    </w:rPr>
                    <w:t>3#沉淀池（50m</w:t>
                  </w:r>
                  <w:r>
                    <w:rPr>
                      <w:rFonts w:hint="eastAsia"/>
                      <w:color w:val="auto"/>
                      <w:vertAlign w:val="superscript"/>
                      <w:lang w:val="en-US" w:eastAsia="zh-CN"/>
                    </w:rPr>
                    <w:t>3</w:t>
                  </w:r>
                  <w:r>
                    <w:rPr>
                      <w:rFonts w:hint="eastAsia"/>
                      <w:color w:val="auto"/>
                      <w:vertAlign w:val="baseline"/>
                      <w:lang w:val="en-US" w:eastAsia="zh-CN"/>
                    </w:rPr>
                    <w:t>)</w:t>
                  </w:r>
                </w:p>
              </w:tc>
              <w:tc>
                <w:tcPr>
                  <w:tcW w:w="835" w:type="dxa"/>
                  <w:vAlign w:val="center"/>
                </w:tcPr>
                <w:p w14:paraId="429BC321">
                  <w:pPr>
                    <w:pStyle w:val="18"/>
                    <w:bidi w:val="0"/>
                    <w:jc w:val="center"/>
                    <w:rPr>
                      <w:rFonts w:hint="default"/>
                      <w:color w:val="auto"/>
                      <w:vertAlign w:val="baseline"/>
                      <w:lang w:val="en-US" w:eastAsia="zh-CN"/>
                    </w:rPr>
                  </w:pPr>
                  <w:r>
                    <w:rPr>
                      <w:rFonts w:hint="eastAsia"/>
                      <w:color w:val="auto"/>
                      <w:vertAlign w:val="baseline"/>
                      <w:lang w:val="en-US" w:eastAsia="zh-CN"/>
                    </w:rPr>
                    <w:t>沉淀</w:t>
                  </w:r>
                </w:p>
              </w:tc>
              <w:tc>
                <w:tcPr>
                  <w:tcW w:w="700" w:type="dxa"/>
                  <w:vAlign w:val="center"/>
                </w:tcPr>
                <w:p w14:paraId="082C2FED">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900" w:type="dxa"/>
                  <w:vAlign w:val="center"/>
                </w:tcPr>
                <w:p w14:paraId="63F7E30B">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634" w:type="dxa"/>
                  <w:vAlign w:val="center"/>
                </w:tcPr>
                <w:p w14:paraId="792AB8CD">
                  <w:pPr>
                    <w:pStyle w:val="18"/>
                    <w:bidi w:val="0"/>
                    <w:jc w:val="center"/>
                    <w:rPr>
                      <w:rFonts w:hint="default"/>
                      <w:color w:val="auto"/>
                      <w:vertAlign w:val="baseline"/>
                      <w:lang w:val="en-US" w:eastAsia="zh-CN"/>
                    </w:rPr>
                  </w:pPr>
                  <w:r>
                    <w:rPr>
                      <w:rFonts w:hint="eastAsia"/>
                      <w:color w:val="auto"/>
                      <w:vertAlign w:val="baseline"/>
                      <w:lang w:val="en-US" w:eastAsia="zh-CN"/>
                    </w:rPr>
                    <w:t>/</w:t>
                  </w:r>
                </w:p>
              </w:tc>
            </w:tr>
            <w:tr w14:paraId="4205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77DCC799">
                  <w:pPr>
                    <w:pStyle w:val="18"/>
                    <w:bidi w:val="0"/>
                    <w:jc w:val="center"/>
                    <w:rPr>
                      <w:rFonts w:hint="default"/>
                      <w:color w:val="auto"/>
                      <w:vertAlign w:val="baseline"/>
                      <w:lang w:val="en-US" w:eastAsia="zh-CN"/>
                    </w:rPr>
                  </w:pPr>
                  <w:r>
                    <w:rPr>
                      <w:rFonts w:hint="eastAsia"/>
                      <w:color w:val="auto"/>
                      <w:vertAlign w:val="baseline"/>
                      <w:lang w:val="en-US" w:eastAsia="zh-CN"/>
                    </w:rPr>
                    <w:t>2</w:t>
                  </w:r>
                </w:p>
              </w:tc>
              <w:tc>
                <w:tcPr>
                  <w:tcW w:w="844" w:type="dxa"/>
                  <w:vAlign w:val="center"/>
                </w:tcPr>
                <w:p w14:paraId="5333B865">
                  <w:pPr>
                    <w:pStyle w:val="18"/>
                    <w:bidi w:val="0"/>
                    <w:jc w:val="center"/>
                    <w:rPr>
                      <w:rFonts w:hint="default"/>
                      <w:color w:val="auto"/>
                      <w:vertAlign w:val="baseline"/>
                      <w:lang w:val="en-US" w:eastAsia="zh-CN"/>
                    </w:rPr>
                  </w:pPr>
                  <w:r>
                    <w:rPr>
                      <w:rFonts w:hint="default"/>
                      <w:color w:val="auto"/>
                      <w:vertAlign w:val="baseline"/>
                      <w:lang w:val="en-US" w:eastAsia="zh-CN"/>
                    </w:rPr>
                    <w:t>设备冲洗废水</w:t>
                  </w:r>
                </w:p>
              </w:tc>
              <w:tc>
                <w:tcPr>
                  <w:tcW w:w="730" w:type="dxa"/>
                  <w:vAlign w:val="center"/>
                </w:tcPr>
                <w:p w14:paraId="3E5BA934">
                  <w:pPr>
                    <w:pStyle w:val="18"/>
                    <w:bidi w:val="0"/>
                    <w:jc w:val="center"/>
                    <w:rPr>
                      <w:rFonts w:hint="default"/>
                      <w:color w:val="auto"/>
                      <w:vertAlign w:val="baseline"/>
                      <w:lang w:val="en-US" w:eastAsia="zh-CN"/>
                    </w:rPr>
                  </w:pPr>
                  <w:r>
                    <w:rPr>
                      <w:rFonts w:hint="eastAsia"/>
                      <w:color w:val="auto"/>
                      <w:vertAlign w:val="baseline"/>
                      <w:lang w:val="en-US" w:eastAsia="zh-CN"/>
                    </w:rPr>
                    <w:t>回用于生产</w:t>
                  </w:r>
                </w:p>
              </w:tc>
              <w:tc>
                <w:tcPr>
                  <w:tcW w:w="641" w:type="dxa"/>
                  <w:vMerge w:val="restart"/>
                  <w:vAlign w:val="center"/>
                </w:tcPr>
                <w:p w14:paraId="67443ED9">
                  <w:pPr>
                    <w:pStyle w:val="18"/>
                    <w:bidi w:val="0"/>
                    <w:jc w:val="center"/>
                    <w:rPr>
                      <w:rFonts w:hint="default"/>
                      <w:color w:val="auto"/>
                      <w:vertAlign w:val="baseline"/>
                      <w:lang w:val="en-US" w:eastAsia="zh-CN"/>
                    </w:rPr>
                  </w:pPr>
                  <w:r>
                    <w:rPr>
                      <w:rFonts w:hint="eastAsia"/>
                      <w:color w:val="auto"/>
                      <w:vertAlign w:val="baseline"/>
                      <w:lang w:val="en-US" w:eastAsia="zh-CN"/>
                    </w:rPr>
                    <w:t>连续排放</w:t>
                  </w:r>
                </w:p>
              </w:tc>
              <w:tc>
                <w:tcPr>
                  <w:tcW w:w="974" w:type="dxa"/>
                  <w:vAlign w:val="center"/>
                </w:tcPr>
                <w:p w14:paraId="0A9D39DF">
                  <w:pPr>
                    <w:pStyle w:val="18"/>
                    <w:bidi w:val="0"/>
                    <w:jc w:val="center"/>
                    <w:rPr>
                      <w:rFonts w:hint="default"/>
                      <w:color w:val="auto"/>
                      <w:vertAlign w:val="baseline"/>
                      <w:lang w:val="en-US" w:eastAsia="zh-CN"/>
                    </w:rPr>
                  </w:pPr>
                  <w:r>
                    <w:rPr>
                      <w:rFonts w:hint="eastAsia" w:ascii="Times New Roman" w:hAnsi="Times New Roman" w:cs="Times New Roman"/>
                      <w:color w:val="auto"/>
                      <w:szCs w:val="21"/>
                      <w:u w:val="none" w:color="auto"/>
                      <w:lang w:val="en-US" w:eastAsia="zh-CN"/>
                    </w:rPr>
                    <w:t>TW001</w:t>
                  </w:r>
                </w:p>
              </w:tc>
              <w:tc>
                <w:tcPr>
                  <w:tcW w:w="1183" w:type="dxa"/>
                  <w:vMerge w:val="restart"/>
                  <w:vAlign w:val="center"/>
                </w:tcPr>
                <w:p w14:paraId="78F2A43A">
                  <w:pPr>
                    <w:pStyle w:val="18"/>
                    <w:bidi w:val="0"/>
                    <w:jc w:val="center"/>
                    <w:rPr>
                      <w:rFonts w:hint="default"/>
                      <w:color w:val="auto"/>
                      <w:vertAlign w:val="baseline"/>
                      <w:lang w:val="en-US" w:eastAsia="zh-CN"/>
                    </w:rPr>
                  </w:pPr>
                  <w:r>
                    <w:rPr>
                      <w:rFonts w:hint="eastAsia"/>
                      <w:color w:val="auto"/>
                      <w:lang w:val="en-US" w:eastAsia="zh-CN"/>
                    </w:rPr>
                    <w:t>1#沉淀池(200m</w:t>
                  </w:r>
                  <w:r>
                    <w:rPr>
                      <w:rFonts w:hint="eastAsia"/>
                      <w:color w:val="auto"/>
                      <w:vertAlign w:val="superscript"/>
                      <w:lang w:val="en-US" w:eastAsia="zh-CN"/>
                    </w:rPr>
                    <w:t>3</w:t>
                  </w:r>
                  <w:r>
                    <w:rPr>
                      <w:rFonts w:hint="eastAsia"/>
                      <w:color w:val="auto"/>
                      <w:lang w:val="en-US" w:eastAsia="zh-CN"/>
                    </w:rPr>
                    <w:t>)、2#沉淀池（200m</w:t>
                  </w:r>
                  <w:r>
                    <w:rPr>
                      <w:rFonts w:hint="eastAsia"/>
                      <w:color w:val="auto"/>
                      <w:vertAlign w:val="superscript"/>
                      <w:lang w:val="en-US" w:eastAsia="zh-CN"/>
                    </w:rPr>
                    <w:t>3</w:t>
                  </w:r>
                  <w:r>
                    <w:rPr>
                      <w:rFonts w:hint="eastAsia"/>
                      <w:color w:val="auto"/>
                      <w:lang w:val="en-US" w:eastAsia="zh-CN"/>
                    </w:rPr>
                    <w:t>）</w:t>
                  </w:r>
                </w:p>
              </w:tc>
              <w:tc>
                <w:tcPr>
                  <w:tcW w:w="835" w:type="dxa"/>
                  <w:vMerge w:val="restart"/>
                  <w:vAlign w:val="center"/>
                </w:tcPr>
                <w:p w14:paraId="6CA04C53">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cs="Times New Roman"/>
                      <w:b w:val="0"/>
                      <w:snapToGrid w:val="0"/>
                      <w:color w:val="auto"/>
                      <w:kern w:val="0"/>
                      <w:sz w:val="21"/>
                      <w:szCs w:val="24"/>
                      <w:u w:val="none" w:color="auto"/>
                      <w:vertAlign w:val="baseline"/>
                      <w:lang w:val="en-US" w:eastAsia="zh-CN" w:bidi="ar-SA"/>
                    </w:rPr>
                    <w:t>沉淀</w:t>
                  </w:r>
                </w:p>
              </w:tc>
              <w:tc>
                <w:tcPr>
                  <w:tcW w:w="700" w:type="dxa"/>
                  <w:vMerge w:val="restart"/>
                  <w:vAlign w:val="center"/>
                </w:tcPr>
                <w:p w14:paraId="2A958FFE">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color w:val="auto"/>
                      <w:vertAlign w:val="baseline"/>
                      <w:lang w:val="en-US" w:eastAsia="zh-CN"/>
                    </w:rPr>
                    <w:t>/</w:t>
                  </w:r>
                </w:p>
              </w:tc>
              <w:tc>
                <w:tcPr>
                  <w:tcW w:w="900" w:type="dxa"/>
                  <w:vMerge w:val="restart"/>
                  <w:vAlign w:val="center"/>
                </w:tcPr>
                <w:p w14:paraId="0D1C28C4">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color w:val="auto"/>
                      <w:vertAlign w:val="baseline"/>
                      <w:lang w:val="en-US" w:eastAsia="zh-CN"/>
                    </w:rPr>
                    <w:t>/</w:t>
                  </w:r>
                </w:p>
              </w:tc>
              <w:tc>
                <w:tcPr>
                  <w:tcW w:w="634" w:type="dxa"/>
                  <w:vMerge w:val="restart"/>
                  <w:vAlign w:val="center"/>
                </w:tcPr>
                <w:p w14:paraId="1E2636B4">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color w:val="auto"/>
                      <w:vertAlign w:val="baseline"/>
                      <w:lang w:val="en-US" w:eastAsia="zh-CN"/>
                    </w:rPr>
                    <w:t>/</w:t>
                  </w:r>
                </w:p>
              </w:tc>
            </w:tr>
            <w:tr w14:paraId="565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1B4DD710">
                  <w:pPr>
                    <w:pStyle w:val="18"/>
                    <w:bidi w:val="0"/>
                    <w:jc w:val="center"/>
                    <w:rPr>
                      <w:rFonts w:hint="default"/>
                      <w:color w:val="auto"/>
                      <w:vertAlign w:val="baseline"/>
                      <w:lang w:val="en-US" w:eastAsia="zh-CN"/>
                    </w:rPr>
                  </w:pPr>
                  <w:r>
                    <w:rPr>
                      <w:rFonts w:hint="eastAsia"/>
                      <w:color w:val="auto"/>
                      <w:vertAlign w:val="baseline"/>
                      <w:lang w:val="en-US" w:eastAsia="zh-CN"/>
                    </w:rPr>
                    <w:t>3</w:t>
                  </w:r>
                </w:p>
              </w:tc>
              <w:tc>
                <w:tcPr>
                  <w:tcW w:w="844" w:type="dxa"/>
                  <w:vAlign w:val="center"/>
                </w:tcPr>
                <w:p w14:paraId="62A78B01">
                  <w:pPr>
                    <w:pStyle w:val="18"/>
                    <w:bidi w:val="0"/>
                    <w:jc w:val="center"/>
                    <w:rPr>
                      <w:rFonts w:hint="default"/>
                      <w:color w:val="auto"/>
                      <w:vertAlign w:val="baseline"/>
                      <w:lang w:val="en-US" w:eastAsia="zh-CN"/>
                    </w:rPr>
                  </w:pPr>
                  <w:r>
                    <w:rPr>
                      <w:rFonts w:hint="default"/>
                      <w:color w:val="auto"/>
                      <w:vertAlign w:val="baseline"/>
                      <w:lang w:val="en-US" w:eastAsia="zh-CN"/>
                    </w:rPr>
                    <w:t>地面冲洗废水</w:t>
                  </w:r>
                </w:p>
              </w:tc>
              <w:tc>
                <w:tcPr>
                  <w:tcW w:w="730" w:type="dxa"/>
                  <w:vAlign w:val="center"/>
                </w:tcPr>
                <w:p w14:paraId="43700F48">
                  <w:pPr>
                    <w:pStyle w:val="18"/>
                    <w:bidi w:val="0"/>
                    <w:jc w:val="center"/>
                    <w:rPr>
                      <w:rFonts w:hint="default"/>
                      <w:color w:val="auto"/>
                      <w:vertAlign w:val="baseline"/>
                      <w:lang w:val="en-US" w:eastAsia="zh-CN"/>
                    </w:rPr>
                  </w:pPr>
                  <w:r>
                    <w:rPr>
                      <w:rFonts w:hint="eastAsia"/>
                      <w:color w:val="auto"/>
                      <w:vertAlign w:val="baseline"/>
                      <w:lang w:val="en-US" w:eastAsia="zh-CN"/>
                    </w:rPr>
                    <w:t>回用于生产</w:t>
                  </w:r>
                </w:p>
              </w:tc>
              <w:tc>
                <w:tcPr>
                  <w:tcW w:w="641" w:type="dxa"/>
                  <w:vMerge w:val="continue"/>
                  <w:vAlign w:val="center"/>
                </w:tcPr>
                <w:p w14:paraId="746F1571">
                  <w:pPr>
                    <w:pStyle w:val="18"/>
                    <w:bidi w:val="0"/>
                    <w:jc w:val="center"/>
                    <w:rPr>
                      <w:rFonts w:hint="default"/>
                      <w:color w:val="auto"/>
                      <w:vertAlign w:val="baseline"/>
                      <w:lang w:val="en-US" w:eastAsia="zh-CN"/>
                    </w:rPr>
                  </w:pPr>
                </w:p>
              </w:tc>
              <w:tc>
                <w:tcPr>
                  <w:tcW w:w="974" w:type="dxa"/>
                  <w:vAlign w:val="center"/>
                </w:tcPr>
                <w:p w14:paraId="621AC004">
                  <w:pPr>
                    <w:pStyle w:val="18"/>
                    <w:bidi w:val="0"/>
                    <w:jc w:val="center"/>
                    <w:rPr>
                      <w:rFonts w:hint="default"/>
                      <w:color w:val="auto"/>
                      <w:vertAlign w:val="baseline"/>
                      <w:lang w:val="en-US" w:eastAsia="zh-CN"/>
                    </w:rPr>
                  </w:pPr>
                  <w:r>
                    <w:rPr>
                      <w:rFonts w:hint="eastAsia" w:ascii="Times New Roman" w:hAnsi="Times New Roman" w:cs="Times New Roman"/>
                      <w:color w:val="auto"/>
                      <w:szCs w:val="21"/>
                      <w:u w:val="none" w:color="auto"/>
                      <w:lang w:val="en-US" w:eastAsia="zh-CN"/>
                    </w:rPr>
                    <w:t>TW00</w:t>
                  </w:r>
                  <w:r>
                    <w:rPr>
                      <w:rFonts w:hint="eastAsia" w:cs="Times New Roman"/>
                      <w:color w:val="auto"/>
                      <w:szCs w:val="21"/>
                      <w:u w:val="none" w:color="auto"/>
                      <w:lang w:val="en-US" w:eastAsia="zh-CN"/>
                    </w:rPr>
                    <w:t>2</w:t>
                  </w:r>
                </w:p>
              </w:tc>
              <w:tc>
                <w:tcPr>
                  <w:tcW w:w="1183" w:type="dxa"/>
                  <w:vMerge w:val="continue"/>
                  <w:vAlign w:val="center"/>
                </w:tcPr>
                <w:p w14:paraId="664C5880">
                  <w:pPr>
                    <w:pStyle w:val="18"/>
                    <w:bidi w:val="0"/>
                    <w:jc w:val="center"/>
                    <w:rPr>
                      <w:rFonts w:hint="default"/>
                      <w:color w:val="auto"/>
                      <w:vertAlign w:val="baseline"/>
                      <w:lang w:val="en-US" w:eastAsia="zh-CN"/>
                    </w:rPr>
                  </w:pPr>
                </w:p>
              </w:tc>
              <w:tc>
                <w:tcPr>
                  <w:tcW w:w="835" w:type="dxa"/>
                  <w:vMerge w:val="continue"/>
                  <w:vAlign w:val="center"/>
                </w:tcPr>
                <w:p w14:paraId="27C62035">
                  <w:pPr>
                    <w:pStyle w:val="18"/>
                    <w:bidi w:val="0"/>
                    <w:jc w:val="center"/>
                    <w:rPr>
                      <w:rFonts w:hint="default"/>
                      <w:color w:val="auto"/>
                      <w:vertAlign w:val="baseline"/>
                      <w:lang w:val="en-US" w:eastAsia="zh-CN"/>
                    </w:rPr>
                  </w:pPr>
                </w:p>
              </w:tc>
              <w:tc>
                <w:tcPr>
                  <w:tcW w:w="700" w:type="dxa"/>
                  <w:vMerge w:val="continue"/>
                  <w:vAlign w:val="center"/>
                </w:tcPr>
                <w:p w14:paraId="43043F38">
                  <w:pPr>
                    <w:pStyle w:val="18"/>
                    <w:bidi w:val="0"/>
                    <w:jc w:val="center"/>
                    <w:rPr>
                      <w:rFonts w:hint="default"/>
                      <w:color w:val="auto"/>
                      <w:vertAlign w:val="baseline"/>
                      <w:lang w:val="en-US" w:eastAsia="zh-CN"/>
                    </w:rPr>
                  </w:pPr>
                </w:p>
              </w:tc>
              <w:tc>
                <w:tcPr>
                  <w:tcW w:w="900" w:type="dxa"/>
                  <w:vMerge w:val="continue"/>
                  <w:vAlign w:val="center"/>
                </w:tcPr>
                <w:p w14:paraId="69EEB9A3">
                  <w:pPr>
                    <w:pStyle w:val="18"/>
                    <w:bidi w:val="0"/>
                    <w:jc w:val="center"/>
                    <w:rPr>
                      <w:rFonts w:hint="default"/>
                      <w:color w:val="auto"/>
                      <w:vertAlign w:val="baseline"/>
                      <w:lang w:val="en-US" w:eastAsia="zh-CN"/>
                    </w:rPr>
                  </w:pPr>
                </w:p>
              </w:tc>
              <w:tc>
                <w:tcPr>
                  <w:tcW w:w="634" w:type="dxa"/>
                  <w:vMerge w:val="continue"/>
                  <w:vAlign w:val="center"/>
                </w:tcPr>
                <w:p w14:paraId="36CB58DE">
                  <w:pPr>
                    <w:pStyle w:val="18"/>
                    <w:bidi w:val="0"/>
                    <w:jc w:val="center"/>
                    <w:rPr>
                      <w:rFonts w:hint="default"/>
                      <w:color w:val="auto"/>
                      <w:vertAlign w:val="baseline"/>
                      <w:lang w:val="en-US" w:eastAsia="zh-CN"/>
                    </w:rPr>
                  </w:pPr>
                </w:p>
              </w:tc>
            </w:tr>
            <w:tr w14:paraId="5FBD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14EFBD20">
                  <w:pPr>
                    <w:pStyle w:val="18"/>
                    <w:bidi w:val="0"/>
                    <w:jc w:val="center"/>
                    <w:rPr>
                      <w:rFonts w:hint="default"/>
                      <w:color w:val="auto"/>
                      <w:vertAlign w:val="baseline"/>
                      <w:lang w:val="en-US" w:eastAsia="zh-CN"/>
                    </w:rPr>
                  </w:pPr>
                  <w:r>
                    <w:rPr>
                      <w:rFonts w:hint="eastAsia"/>
                      <w:color w:val="auto"/>
                      <w:vertAlign w:val="baseline"/>
                      <w:lang w:val="en-US" w:eastAsia="zh-CN"/>
                    </w:rPr>
                    <w:t>4</w:t>
                  </w:r>
                </w:p>
              </w:tc>
              <w:tc>
                <w:tcPr>
                  <w:tcW w:w="844" w:type="dxa"/>
                  <w:vAlign w:val="center"/>
                </w:tcPr>
                <w:p w14:paraId="5870F4D6">
                  <w:pPr>
                    <w:pStyle w:val="18"/>
                    <w:bidi w:val="0"/>
                    <w:jc w:val="center"/>
                    <w:rPr>
                      <w:rFonts w:hint="default"/>
                      <w:color w:val="auto"/>
                      <w:vertAlign w:val="baseline"/>
                      <w:lang w:val="en-US" w:eastAsia="zh-CN"/>
                    </w:rPr>
                  </w:pPr>
                  <w:r>
                    <w:rPr>
                      <w:rFonts w:hint="default"/>
                      <w:color w:val="auto"/>
                      <w:vertAlign w:val="baseline"/>
                      <w:lang w:val="en-US" w:eastAsia="zh-CN"/>
                    </w:rPr>
                    <w:t>初期雨水</w:t>
                  </w:r>
                </w:p>
              </w:tc>
              <w:tc>
                <w:tcPr>
                  <w:tcW w:w="730" w:type="dxa"/>
                  <w:vAlign w:val="center"/>
                </w:tcPr>
                <w:p w14:paraId="17617F99">
                  <w:pPr>
                    <w:pStyle w:val="18"/>
                    <w:bidi w:val="0"/>
                    <w:jc w:val="center"/>
                    <w:rPr>
                      <w:rFonts w:hint="default"/>
                      <w:color w:val="auto"/>
                      <w:vertAlign w:val="baseline"/>
                      <w:lang w:val="en-US" w:eastAsia="zh-CN"/>
                    </w:rPr>
                  </w:pPr>
                  <w:r>
                    <w:rPr>
                      <w:rFonts w:hint="eastAsia"/>
                      <w:color w:val="auto"/>
                      <w:vertAlign w:val="baseline"/>
                      <w:lang w:val="en-US" w:eastAsia="zh-CN"/>
                    </w:rPr>
                    <w:t>回用于生产</w:t>
                  </w:r>
                </w:p>
              </w:tc>
              <w:tc>
                <w:tcPr>
                  <w:tcW w:w="641" w:type="dxa"/>
                  <w:vAlign w:val="center"/>
                </w:tcPr>
                <w:p w14:paraId="37FE109B">
                  <w:pPr>
                    <w:pStyle w:val="18"/>
                    <w:bidi w:val="0"/>
                    <w:jc w:val="center"/>
                    <w:rPr>
                      <w:rFonts w:hint="default"/>
                      <w:color w:val="auto"/>
                      <w:vertAlign w:val="baseline"/>
                      <w:lang w:val="en-US" w:eastAsia="zh-CN"/>
                    </w:rPr>
                  </w:pPr>
                  <w:r>
                    <w:rPr>
                      <w:rFonts w:hint="eastAsia"/>
                      <w:color w:val="auto"/>
                      <w:vertAlign w:val="baseline"/>
                      <w:lang w:val="en-US" w:eastAsia="zh-CN"/>
                    </w:rPr>
                    <w:t>间接排放</w:t>
                  </w:r>
                </w:p>
              </w:tc>
              <w:tc>
                <w:tcPr>
                  <w:tcW w:w="974" w:type="dxa"/>
                  <w:vAlign w:val="center"/>
                </w:tcPr>
                <w:p w14:paraId="059B90A3">
                  <w:pPr>
                    <w:pStyle w:val="18"/>
                    <w:bidi w:val="0"/>
                    <w:jc w:val="center"/>
                    <w:rPr>
                      <w:rFonts w:hint="default"/>
                      <w:color w:val="auto"/>
                      <w:vertAlign w:val="baseline"/>
                      <w:lang w:val="en-US" w:eastAsia="zh-CN"/>
                    </w:rPr>
                  </w:pPr>
                  <w:r>
                    <w:rPr>
                      <w:rFonts w:hint="eastAsia"/>
                      <w:color w:val="auto"/>
                      <w:vertAlign w:val="baseline"/>
                      <w:lang w:val="en-US" w:eastAsia="zh-CN"/>
                    </w:rPr>
                    <w:t>TW005</w:t>
                  </w:r>
                </w:p>
              </w:tc>
              <w:tc>
                <w:tcPr>
                  <w:tcW w:w="1183" w:type="dxa"/>
                  <w:vMerge w:val="continue"/>
                  <w:vAlign w:val="center"/>
                </w:tcPr>
                <w:p w14:paraId="73CDA1A8">
                  <w:pPr>
                    <w:pStyle w:val="18"/>
                    <w:bidi w:val="0"/>
                    <w:jc w:val="center"/>
                    <w:rPr>
                      <w:rFonts w:hint="default"/>
                      <w:color w:val="auto"/>
                      <w:vertAlign w:val="baseline"/>
                      <w:lang w:val="en-US" w:eastAsia="zh-CN"/>
                    </w:rPr>
                  </w:pPr>
                </w:p>
              </w:tc>
              <w:tc>
                <w:tcPr>
                  <w:tcW w:w="835" w:type="dxa"/>
                  <w:vAlign w:val="center"/>
                </w:tcPr>
                <w:p w14:paraId="3B685A81">
                  <w:pPr>
                    <w:pStyle w:val="18"/>
                    <w:bidi w:val="0"/>
                    <w:jc w:val="center"/>
                    <w:rPr>
                      <w:rFonts w:hint="default"/>
                      <w:color w:val="auto"/>
                      <w:vertAlign w:val="baseline"/>
                      <w:lang w:val="en-US" w:eastAsia="zh-CN"/>
                    </w:rPr>
                  </w:pPr>
                  <w:r>
                    <w:rPr>
                      <w:rFonts w:hint="eastAsia"/>
                      <w:color w:val="auto"/>
                      <w:vertAlign w:val="baseline"/>
                      <w:lang w:val="en-US" w:eastAsia="zh-CN"/>
                    </w:rPr>
                    <w:t>沉淀</w:t>
                  </w:r>
                </w:p>
              </w:tc>
              <w:tc>
                <w:tcPr>
                  <w:tcW w:w="700" w:type="dxa"/>
                  <w:vMerge w:val="continue"/>
                  <w:vAlign w:val="center"/>
                </w:tcPr>
                <w:p w14:paraId="088B7F21">
                  <w:pPr>
                    <w:pStyle w:val="18"/>
                    <w:bidi w:val="0"/>
                    <w:jc w:val="center"/>
                    <w:rPr>
                      <w:rFonts w:hint="default"/>
                      <w:color w:val="auto"/>
                      <w:vertAlign w:val="baseline"/>
                      <w:lang w:val="en-US" w:eastAsia="zh-CN"/>
                    </w:rPr>
                  </w:pPr>
                </w:p>
              </w:tc>
              <w:tc>
                <w:tcPr>
                  <w:tcW w:w="900" w:type="dxa"/>
                  <w:vMerge w:val="continue"/>
                  <w:vAlign w:val="center"/>
                </w:tcPr>
                <w:p w14:paraId="32C636F5">
                  <w:pPr>
                    <w:pStyle w:val="18"/>
                    <w:bidi w:val="0"/>
                    <w:jc w:val="center"/>
                    <w:rPr>
                      <w:rFonts w:hint="default"/>
                      <w:color w:val="auto"/>
                      <w:vertAlign w:val="baseline"/>
                      <w:lang w:val="en-US" w:eastAsia="zh-CN"/>
                    </w:rPr>
                  </w:pPr>
                </w:p>
              </w:tc>
              <w:tc>
                <w:tcPr>
                  <w:tcW w:w="634" w:type="dxa"/>
                  <w:vMerge w:val="continue"/>
                  <w:vAlign w:val="center"/>
                </w:tcPr>
                <w:p w14:paraId="6811B574">
                  <w:pPr>
                    <w:pStyle w:val="18"/>
                    <w:bidi w:val="0"/>
                    <w:jc w:val="center"/>
                    <w:rPr>
                      <w:rFonts w:hint="default"/>
                      <w:color w:val="auto"/>
                      <w:vertAlign w:val="baseline"/>
                      <w:lang w:val="en-US" w:eastAsia="zh-CN"/>
                    </w:rPr>
                  </w:pPr>
                </w:p>
              </w:tc>
            </w:tr>
            <w:tr w14:paraId="3083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6B704BEB">
                  <w:pPr>
                    <w:pStyle w:val="18"/>
                    <w:bidi w:val="0"/>
                    <w:jc w:val="center"/>
                    <w:rPr>
                      <w:rFonts w:hint="eastAsia"/>
                      <w:color w:val="auto"/>
                      <w:vertAlign w:val="baseline"/>
                      <w:lang w:val="en-US" w:eastAsia="zh-CN"/>
                    </w:rPr>
                  </w:pPr>
                  <w:r>
                    <w:rPr>
                      <w:rFonts w:hint="eastAsia"/>
                      <w:color w:val="auto"/>
                      <w:vertAlign w:val="baseline"/>
                      <w:lang w:val="en-US" w:eastAsia="zh-CN"/>
                    </w:rPr>
                    <w:t>5</w:t>
                  </w:r>
                </w:p>
              </w:tc>
              <w:tc>
                <w:tcPr>
                  <w:tcW w:w="844" w:type="dxa"/>
                  <w:vAlign w:val="center"/>
                </w:tcPr>
                <w:p w14:paraId="2F35209C">
                  <w:pPr>
                    <w:pStyle w:val="18"/>
                    <w:bidi w:val="0"/>
                    <w:jc w:val="center"/>
                    <w:rPr>
                      <w:rFonts w:hint="default"/>
                      <w:color w:val="auto"/>
                      <w:vertAlign w:val="baseline"/>
                      <w:lang w:val="en-US" w:eastAsia="zh-CN"/>
                    </w:rPr>
                  </w:pPr>
                  <w:r>
                    <w:rPr>
                      <w:rFonts w:hint="eastAsia"/>
                      <w:color w:val="auto"/>
                      <w:vertAlign w:val="baseline"/>
                      <w:lang w:val="en-US" w:eastAsia="zh-CN"/>
                    </w:rPr>
                    <w:t>厂区降尘废水</w:t>
                  </w:r>
                </w:p>
              </w:tc>
              <w:tc>
                <w:tcPr>
                  <w:tcW w:w="730" w:type="dxa"/>
                  <w:vAlign w:val="center"/>
                </w:tcPr>
                <w:p w14:paraId="2EA01BA0">
                  <w:pPr>
                    <w:pStyle w:val="18"/>
                    <w:bidi w:val="0"/>
                    <w:jc w:val="center"/>
                    <w:rPr>
                      <w:rFonts w:hint="default"/>
                      <w:color w:val="auto"/>
                      <w:vertAlign w:val="baseline"/>
                      <w:lang w:val="en-US" w:eastAsia="zh-CN"/>
                    </w:rPr>
                  </w:pPr>
                  <w:r>
                    <w:rPr>
                      <w:rFonts w:hint="default"/>
                      <w:color w:val="auto"/>
                      <w:vertAlign w:val="baseline"/>
                      <w:lang w:val="en-US" w:eastAsia="zh-CN"/>
                    </w:rPr>
                    <w:t>全部蒸发损耗</w:t>
                  </w:r>
                </w:p>
              </w:tc>
              <w:tc>
                <w:tcPr>
                  <w:tcW w:w="641" w:type="dxa"/>
                  <w:vAlign w:val="center"/>
                </w:tcPr>
                <w:p w14:paraId="39F2B81D">
                  <w:pPr>
                    <w:pStyle w:val="18"/>
                    <w:bidi w:val="0"/>
                    <w:jc w:val="center"/>
                    <w:rPr>
                      <w:rFonts w:hint="default"/>
                      <w:color w:val="auto"/>
                      <w:vertAlign w:val="baseline"/>
                      <w:lang w:val="en-US" w:eastAsia="zh-CN"/>
                    </w:rPr>
                  </w:pPr>
                  <w:r>
                    <w:rPr>
                      <w:rFonts w:hint="eastAsia"/>
                      <w:color w:val="auto"/>
                      <w:vertAlign w:val="baseline"/>
                      <w:lang w:val="en-US" w:eastAsia="zh-CN"/>
                    </w:rPr>
                    <w:t>不外排</w:t>
                  </w:r>
                </w:p>
              </w:tc>
              <w:tc>
                <w:tcPr>
                  <w:tcW w:w="974" w:type="dxa"/>
                  <w:vAlign w:val="center"/>
                </w:tcPr>
                <w:p w14:paraId="0CFDCC38">
                  <w:pPr>
                    <w:pStyle w:val="18"/>
                    <w:bidi w:val="0"/>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w:t>
                  </w:r>
                </w:p>
              </w:tc>
              <w:tc>
                <w:tcPr>
                  <w:tcW w:w="1183" w:type="dxa"/>
                  <w:vAlign w:val="center"/>
                </w:tcPr>
                <w:p w14:paraId="33001E6D">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835" w:type="dxa"/>
                  <w:vAlign w:val="center"/>
                </w:tcPr>
                <w:p w14:paraId="281FC0F2">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700" w:type="dxa"/>
                  <w:vAlign w:val="center"/>
                </w:tcPr>
                <w:p w14:paraId="03A80254">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900" w:type="dxa"/>
                  <w:vAlign w:val="center"/>
                </w:tcPr>
                <w:p w14:paraId="0E1FAE13">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634" w:type="dxa"/>
                  <w:vAlign w:val="center"/>
                </w:tcPr>
                <w:p w14:paraId="28199502">
                  <w:pPr>
                    <w:pStyle w:val="18"/>
                    <w:bidi w:val="0"/>
                    <w:jc w:val="center"/>
                    <w:rPr>
                      <w:rFonts w:hint="default"/>
                      <w:color w:val="auto"/>
                      <w:vertAlign w:val="baseline"/>
                      <w:lang w:val="en-US" w:eastAsia="zh-CN"/>
                    </w:rPr>
                  </w:pPr>
                  <w:r>
                    <w:rPr>
                      <w:rFonts w:hint="eastAsia"/>
                      <w:color w:val="auto"/>
                      <w:vertAlign w:val="baseline"/>
                      <w:lang w:val="en-US" w:eastAsia="zh-CN"/>
                    </w:rPr>
                    <w:t>/</w:t>
                  </w:r>
                </w:p>
              </w:tc>
            </w:tr>
            <w:tr w14:paraId="5D89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56643CDD">
                  <w:pPr>
                    <w:pStyle w:val="18"/>
                    <w:bidi w:val="0"/>
                    <w:jc w:val="center"/>
                    <w:rPr>
                      <w:rFonts w:hint="default"/>
                      <w:color w:val="auto"/>
                      <w:vertAlign w:val="baseline"/>
                      <w:lang w:val="en-US" w:eastAsia="zh-CN"/>
                    </w:rPr>
                  </w:pPr>
                  <w:r>
                    <w:rPr>
                      <w:rFonts w:hint="eastAsia"/>
                      <w:color w:val="auto"/>
                      <w:vertAlign w:val="baseline"/>
                      <w:lang w:val="en-US" w:eastAsia="zh-CN"/>
                    </w:rPr>
                    <w:t>7</w:t>
                  </w:r>
                </w:p>
              </w:tc>
              <w:tc>
                <w:tcPr>
                  <w:tcW w:w="844" w:type="dxa"/>
                  <w:vAlign w:val="center"/>
                </w:tcPr>
                <w:p w14:paraId="4DECE309">
                  <w:pPr>
                    <w:pStyle w:val="18"/>
                    <w:bidi w:val="0"/>
                    <w:jc w:val="center"/>
                    <w:rPr>
                      <w:rFonts w:hint="default"/>
                      <w:color w:val="auto"/>
                      <w:vertAlign w:val="baseline"/>
                      <w:lang w:val="en-US" w:eastAsia="zh-CN"/>
                    </w:rPr>
                  </w:pPr>
                  <w:r>
                    <w:rPr>
                      <w:rFonts w:hint="default"/>
                      <w:color w:val="auto"/>
                      <w:vertAlign w:val="baseline"/>
                      <w:lang w:val="en-US" w:eastAsia="zh-CN"/>
                    </w:rPr>
                    <w:t>生活污水</w:t>
                  </w:r>
                </w:p>
              </w:tc>
              <w:tc>
                <w:tcPr>
                  <w:tcW w:w="730" w:type="dxa"/>
                  <w:vAlign w:val="center"/>
                </w:tcPr>
                <w:p w14:paraId="3DEAE131">
                  <w:pPr>
                    <w:pStyle w:val="18"/>
                    <w:bidi w:val="0"/>
                    <w:jc w:val="center"/>
                    <w:rPr>
                      <w:rFonts w:hint="default"/>
                      <w:color w:val="auto"/>
                      <w:vertAlign w:val="baseline"/>
                      <w:lang w:val="en-US" w:eastAsia="zh-CN"/>
                    </w:rPr>
                  </w:pPr>
                  <w:r>
                    <w:rPr>
                      <w:rFonts w:hint="eastAsia"/>
                      <w:color w:val="auto"/>
                      <w:vertAlign w:val="baseline"/>
                      <w:lang w:val="en-US" w:eastAsia="zh-CN"/>
                    </w:rPr>
                    <w:t>用作农肥</w:t>
                  </w:r>
                </w:p>
              </w:tc>
              <w:tc>
                <w:tcPr>
                  <w:tcW w:w="641" w:type="dxa"/>
                  <w:vAlign w:val="center"/>
                </w:tcPr>
                <w:p w14:paraId="7C4548A0">
                  <w:pPr>
                    <w:pStyle w:val="18"/>
                    <w:bidi w:val="0"/>
                    <w:jc w:val="center"/>
                    <w:rPr>
                      <w:rFonts w:hint="default"/>
                      <w:color w:val="auto"/>
                      <w:vertAlign w:val="baseline"/>
                      <w:lang w:val="en-US" w:eastAsia="zh-CN"/>
                    </w:rPr>
                  </w:pPr>
                  <w:r>
                    <w:rPr>
                      <w:rFonts w:hint="eastAsia"/>
                      <w:color w:val="auto"/>
                      <w:vertAlign w:val="baseline"/>
                      <w:lang w:val="en-US" w:eastAsia="zh-CN"/>
                    </w:rPr>
                    <w:t>连续排放</w:t>
                  </w:r>
                </w:p>
              </w:tc>
              <w:tc>
                <w:tcPr>
                  <w:tcW w:w="974" w:type="dxa"/>
                  <w:vAlign w:val="center"/>
                </w:tcPr>
                <w:p w14:paraId="690854DE">
                  <w:pPr>
                    <w:pStyle w:val="18"/>
                    <w:bidi w:val="0"/>
                    <w:jc w:val="center"/>
                    <w:rPr>
                      <w:rFonts w:hint="default"/>
                      <w:color w:val="auto"/>
                      <w:vertAlign w:val="baseline"/>
                      <w:lang w:val="en-US" w:eastAsia="zh-CN"/>
                    </w:rPr>
                  </w:pPr>
                  <w:r>
                    <w:rPr>
                      <w:rFonts w:hint="eastAsia" w:ascii="Times New Roman" w:hAnsi="Times New Roman" w:cs="Times New Roman"/>
                      <w:color w:val="auto"/>
                      <w:szCs w:val="21"/>
                      <w:u w:val="none" w:color="auto"/>
                      <w:lang w:val="en-US" w:eastAsia="zh-CN"/>
                    </w:rPr>
                    <w:t>TW00</w:t>
                  </w:r>
                  <w:r>
                    <w:rPr>
                      <w:rFonts w:hint="eastAsia" w:cs="Times New Roman"/>
                      <w:color w:val="auto"/>
                      <w:szCs w:val="21"/>
                      <w:u w:val="none" w:color="auto"/>
                      <w:lang w:val="en-US" w:eastAsia="zh-CN"/>
                    </w:rPr>
                    <w:t>4</w:t>
                  </w:r>
                </w:p>
              </w:tc>
              <w:tc>
                <w:tcPr>
                  <w:tcW w:w="1183" w:type="dxa"/>
                  <w:vAlign w:val="center"/>
                </w:tcPr>
                <w:p w14:paraId="31D680B7">
                  <w:pPr>
                    <w:pStyle w:val="18"/>
                    <w:bidi w:val="0"/>
                    <w:jc w:val="center"/>
                    <w:rPr>
                      <w:rFonts w:hint="default"/>
                      <w:color w:val="auto"/>
                      <w:vertAlign w:val="baseline"/>
                      <w:lang w:val="en-US" w:eastAsia="zh-CN"/>
                    </w:rPr>
                  </w:pPr>
                  <w:r>
                    <w:rPr>
                      <w:rFonts w:hint="default"/>
                      <w:color w:val="auto"/>
                      <w:vertAlign w:val="baseline"/>
                      <w:lang w:val="en-US" w:eastAsia="zh-CN"/>
                    </w:rPr>
                    <w:t>生活污水处理设施</w:t>
                  </w:r>
                </w:p>
              </w:tc>
              <w:tc>
                <w:tcPr>
                  <w:tcW w:w="835" w:type="dxa"/>
                  <w:vAlign w:val="center"/>
                </w:tcPr>
                <w:p w14:paraId="0ADB22DD">
                  <w:pPr>
                    <w:pStyle w:val="18"/>
                    <w:bidi w:val="0"/>
                    <w:jc w:val="center"/>
                    <w:rPr>
                      <w:rFonts w:hint="default"/>
                      <w:color w:val="auto"/>
                      <w:vertAlign w:val="baseline"/>
                      <w:lang w:val="en-US" w:eastAsia="zh-CN"/>
                    </w:rPr>
                  </w:pPr>
                  <w:r>
                    <w:rPr>
                      <w:rFonts w:hint="eastAsia"/>
                      <w:color w:val="auto"/>
                      <w:vertAlign w:val="baseline"/>
                      <w:lang w:val="en-US" w:eastAsia="zh-CN"/>
                    </w:rPr>
                    <w:t>化粪池</w:t>
                  </w:r>
                </w:p>
              </w:tc>
              <w:tc>
                <w:tcPr>
                  <w:tcW w:w="700" w:type="dxa"/>
                  <w:vAlign w:val="center"/>
                </w:tcPr>
                <w:p w14:paraId="662BB5AA">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900" w:type="dxa"/>
                  <w:vAlign w:val="center"/>
                </w:tcPr>
                <w:p w14:paraId="5F415119">
                  <w:pPr>
                    <w:pStyle w:val="18"/>
                    <w:bidi w:val="0"/>
                    <w:jc w:val="center"/>
                    <w:rPr>
                      <w:rFonts w:hint="default"/>
                      <w:color w:val="auto"/>
                      <w:vertAlign w:val="baseline"/>
                      <w:lang w:val="en-US" w:eastAsia="zh-CN"/>
                    </w:rPr>
                  </w:pPr>
                  <w:r>
                    <w:rPr>
                      <w:rFonts w:hint="eastAsia"/>
                      <w:color w:val="auto"/>
                      <w:vertAlign w:val="baseline"/>
                      <w:lang w:val="en-US" w:eastAsia="zh-CN"/>
                    </w:rPr>
                    <w:t>/</w:t>
                  </w:r>
                </w:p>
              </w:tc>
              <w:tc>
                <w:tcPr>
                  <w:tcW w:w="634" w:type="dxa"/>
                  <w:vAlign w:val="center"/>
                </w:tcPr>
                <w:p w14:paraId="0CC0B0BF">
                  <w:pPr>
                    <w:pStyle w:val="18"/>
                    <w:bidi w:val="0"/>
                    <w:jc w:val="center"/>
                    <w:rPr>
                      <w:rFonts w:hint="default"/>
                      <w:color w:val="auto"/>
                      <w:vertAlign w:val="baseline"/>
                      <w:lang w:val="en-US" w:eastAsia="zh-CN"/>
                    </w:rPr>
                  </w:pPr>
                  <w:r>
                    <w:rPr>
                      <w:rFonts w:hint="eastAsia"/>
                      <w:color w:val="auto"/>
                      <w:vertAlign w:val="baseline"/>
                      <w:lang w:val="en-US" w:eastAsia="zh-CN"/>
                    </w:rPr>
                    <w:t>/</w:t>
                  </w:r>
                </w:p>
              </w:tc>
            </w:tr>
          </w:tbl>
          <w:p w14:paraId="2E655ED7">
            <w:pPr>
              <w:pStyle w:val="15"/>
              <w:bidi w:val="0"/>
              <w:rPr>
                <w:rFonts w:hint="eastAsia"/>
                <w:color w:val="auto"/>
                <w:lang w:val="en-US" w:eastAsia="zh-CN"/>
              </w:rPr>
            </w:pPr>
          </w:p>
          <w:p w14:paraId="789B9E93">
            <w:pPr>
              <w:pStyle w:val="15"/>
              <w:bidi w:val="0"/>
              <w:rPr>
                <w:rFonts w:hint="default"/>
                <w:color w:val="auto"/>
                <w:lang w:val="en-US" w:eastAsia="zh-CN"/>
              </w:rPr>
            </w:pPr>
            <w:r>
              <w:rPr>
                <w:rFonts w:hint="eastAsia"/>
                <w:color w:val="auto"/>
                <w:lang w:val="en-US" w:eastAsia="zh-CN"/>
              </w:rPr>
              <w:t>2</w:t>
            </w:r>
            <w:r>
              <w:rPr>
                <w:rFonts w:hint="default"/>
                <w:color w:val="auto"/>
                <w:lang w:val="en-US" w:eastAsia="zh-CN"/>
              </w:rPr>
              <w:t>.</w:t>
            </w:r>
            <w:r>
              <w:rPr>
                <w:rFonts w:hint="eastAsia"/>
                <w:color w:val="auto"/>
                <w:lang w:val="en-US" w:eastAsia="zh-CN"/>
              </w:rPr>
              <w:t>3</w:t>
            </w:r>
            <w:r>
              <w:rPr>
                <w:rFonts w:hint="default"/>
                <w:color w:val="auto"/>
                <w:lang w:val="en-US" w:eastAsia="zh-CN"/>
              </w:rPr>
              <w:t xml:space="preserve"> 废</w:t>
            </w:r>
            <w:r>
              <w:rPr>
                <w:rFonts w:hint="eastAsia"/>
                <w:color w:val="auto"/>
                <w:lang w:val="en-US" w:eastAsia="zh-CN"/>
              </w:rPr>
              <w:t>水</w:t>
            </w:r>
            <w:r>
              <w:rPr>
                <w:rFonts w:hint="default"/>
                <w:color w:val="auto"/>
                <w:lang w:val="en-US" w:eastAsia="zh-CN"/>
              </w:rPr>
              <w:t>处理措施可行性分析</w:t>
            </w:r>
          </w:p>
          <w:p w14:paraId="7F23DFB0">
            <w:pPr>
              <w:rPr>
                <w:rFonts w:hint="default"/>
                <w:color w:val="4874CB" w:themeColor="accent1"/>
                <w:lang w:val="en-US" w:eastAsia="zh-CN"/>
                <w14:textFill>
                  <w14:solidFill>
                    <w14:schemeClr w14:val="accent1"/>
                  </w14:solidFill>
                </w14:textFill>
              </w:rPr>
            </w:pPr>
            <w:r>
              <w:rPr>
                <w:rFonts w:hint="default"/>
                <w:color w:val="auto"/>
                <w:lang w:val="en-US" w:eastAsia="zh-CN"/>
              </w:rPr>
              <w:t>（1）生活污水处理措施可行性分析：</w:t>
            </w:r>
            <w:r>
              <w:rPr>
                <w:rFonts w:hint="default"/>
                <w:color w:val="auto"/>
                <w:u w:val="none"/>
                <w:lang w:val="en-US" w:eastAsia="zh-CN"/>
              </w:rPr>
              <w:t>生活污水通过</w:t>
            </w:r>
            <w:r>
              <w:rPr>
                <w:rFonts w:hint="eastAsia"/>
                <w:color w:val="auto"/>
                <w:u w:val="none"/>
                <w:lang w:val="en-US" w:eastAsia="zh-CN"/>
              </w:rPr>
              <w:t>化粪池（6m</w:t>
            </w:r>
            <w:r>
              <w:rPr>
                <w:rFonts w:hint="eastAsia"/>
                <w:color w:val="auto"/>
                <w:u w:val="none"/>
                <w:vertAlign w:val="superscript"/>
                <w:lang w:val="en-US" w:eastAsia="zh-CN"/>
              </w:rPr>
              <w:t>3</w:t>
            </w:r>
            <w:r>
              <w:rPr>
                <w:rFonts w:hint="eastAsia"/>
                <w:color w:val="auto"/>
                <w:u w:val="none"/>
                <w:lang w:val="en-US" w:eastAsia="zh-CN"/>
              </w:rPr>
              <w:t>）</w:t>
            </w:r>
            <w:r>
              <w:rPr>
                <w:rFonts w:hint="default"/>
                <w:color w:val="auto"/>
                <w:u w:val="none"/>
                <w:lang w:val="en-US" w:eastAsia="zh-CN"/>
              </w:rPr>
              <w:t>处理后</w:t>
            </w:r>
            <w:r>
              <w:rPr>
                <w:rFonts w:hint="eastAsia"/>
                <w:color w:val="auto"/>
                <w:u w:val="none"/>
                <w:lang w:val="en-US" w:eastAsia="zh-CN"/>
              </w:rPr>
              <w:t>用作农肥，</w:t>
            </w:r>
            <w:r>
              <w:rPr>
                <w:rFonts w:hint="default"/>
                <w:color w:val="auto"/>
                <w:lang w:val="en-US" w:eastAsia="zh-CN"/>
              </w:rPr>
              <w:t>生活污水不会影响区域地表水环境</w:t>
            </w:r>
            <w:r>
              <w:rPr>
                <w:rFonts w:hint="default"/>
                <w:color w:val="4874CB" w:themeColor="accent1"/>
                <w:lang w:val="en-US" w:eastAsia="zh-CN"/>
                <w14:textFill>
                  <w14:solidFill>
                    <w14:schemeClr w14:val="accent1"/>
                  </w14:solidFill>
                </w14:textFill>
              </w:rPr>
              <w:t>。</w:t>
            </w:r>
          </w:p>
          <w:p w14:paraId="1058ED73">
            <w:pPr>
              <w:rPr>
                <w:rFonts w:hint="default"/>
                <w:color w:val="auto"/>
                <w:lang w:val="en-US" w:eastAsia="zh-CN"/>
              </w:rPr>
            </w:pPr>
            <w:r>
              <w:rPr>
                <w:rFonts w:hint="default"/>
                <w:color w:val="auto"/>
                <w:lang w:val="en-US" w:eastAsia="zh-CN"/>
              </w:rPr>
              <w:t>（2）生产废水处理措施可行性分析</w:t>
            </w:r>
          </w:p>
          <w:p w14:paraId="11C3A33F">
            <w:pPr>
              <w:rPr>
                <w:rFonts w:hint="default"/>
                <w:color w:val="auto"/>
                <w:lang w:val="en-US" w:eastAsia="zh-CN"/>
              </w:rPr>
            </w:pPr>
            <w:r>
              <w:rPr>
                <w:rFonts w:hint="default"/>
                <w:color w:val="auto"/>
                <w:lang w:val="en-US" w:eastAsia="zh-CN"/>
              </w:rPr>
              <w:t>①生产废水</w:t>
            </w:r>
          </w:p>
          <w:p w14:paraId="0D23F002">
            <w:pPr>
              <w:rPr>
                <w:rFonts w:hint="eastAsia"/>
                <w:color w:val="auto"/>
                <w:u w:val="none"/>
                <w:lang w:val="en-US" w:eastAsia="zh-CN"/>
              </w:rPr>
            </w:pPr>
            <w:r>
              <w:rPr>
                <w:rFonts w:hint="eastAsia"/>
                <w:color w:val="auto"/>
                <w:lang w:val="en-US" w:eastAsia="zh-CN"/>
              </w:rPr>
              <w:t>项目车辆清洗废水的产生量为2.84m</w:t>
            </w:r>
            <w:r>
              <w:rPr>
                <w:rFonts w:hint="eastAsia"/>
                <w:color w:val="auto"/>
                <w:vertAlign w:val="superscript"/>
                <w:lang w:val="en-US" w:eastAsia="zh-CN"/>
              </w:rPr>
              <w:t>3</w:t>
            </w:r>
            <w:r>
              <w:rPr>
                <w:rFonts w:hint="eastAsia"/>
                <w:color w:val="auto"/>
                <w:lang w:val="en-US" w:eastAsia="zh-CN"/>
              </w:rPr>
              <w:t>/d，加上原有项目车辆清洗废水9.52m</w:t>
            </w:r>
            <w:r>
              <w:rPr>
                <w:rFonts w:hint="eastAsia"/>
                <w:color w:val="auto"/>
                <w:vertAlign w:val="superscript"/>
                <w:lang w:val="en-US" w:eastAsia="zh-CN"/>
              </w:rPr>
              <w:t>3/</w:t>
            </w:r>
            <w:r>
              <w:rPr>
                <w:rFonts w:hint="eastAsia"/>
                <w:color w:val="auto"/>
                <w:lang w:val="en-US" w:eastAsia="zh-CN"/>
              </w:rPr>
              <w:t>d共计12.36m</w:t>
            </w:r>
            <w:r>
              <w:rPr>
                <w:rFonts w:hint="eastAsia"/>
                <w:color w:val="auto"/>
                <w:vertAlign w:val="superscript"/>
                <w:lang w:val="en-US" w:eastAsia="zh-CN"/>
              </w:rPr>
              <w:t>3</w:t>
            </w:r>
            <w:r>
              <w:rPr>
                <w:rFonts w:hint="eastAsia"/>
                <w:color w:val="auto"/>
                <w:lang w:val="en-US" w:eastAsia="zh-CN"/>
              </w:rPr>
              <w:t>/d，现有3#沉淀池（</w:t>
            </w:r>
            <w:r>
              <w:rPr>
                <w:rFonts w:hint="eastAsia"/>
                <w:color w:val="auto"/>
                <w:highlight w:val="none"/>
                <w:u w:val="none" w:color="auto"/>
                <w:lang w:val="en-US" w:eastAsia="zh-CN"/>
              </w:rPr>
              <w:t>50m</w:t>
            </w:r>
            <w:r>
              <w:rPr>
                <w:rFonts w:hint="eastAsia"/>
                <w:color w:val="auto"/>
                <w:highlight w:val="none"/>
                <w:u w:val="none" w:color="auto"/>
                <w:vertAlign w:val="superscript"/>
                <w:lang w:val="en-US" w:eastAsia="zh-CN"/>
              </w:rPr>
              <w:t>3</w:t>
            </w:r>
            <w:r>
              <w:rPr>
                <w:rFonts w:hint="eastAsia"/>
                <w:color w:val="auto"/>
                <w:lang w:val="en-US" w:eastAsia="zh-CN"/>
              </w:rPr>
              <w:t>）能满足处理需求，车辆冲洗废水</w:t>
            </w:r>
            <w:r>
              <w:rPr>
                <w:rFonts w:hint="default"/>
                <w:color w:val="auto"/>
                <w:u w:val="none"/>
                <w:lang w:val="en-US" w:eastAsia="zh-CN"/>
              </w:rPr>
              <w:t>经</w:t>
            </w:r>
            <w:r>
              <w:rPr>
                <w:rFonts w:hint="eastAsia"/>
                <w:color w:val="auto"/>
                <w:lang w:val="en-US" w:eastAsia="zh-CN"/>
              </w:rPr>
              <w:t>3#沉淀池</w:t>
            </w:r>
            <w:r>
              <w:rPr>
                <w:rFonts w:hint="default"/>
                <w:color w:val="auto"/>
                <w:u w:val="none"/>
                <w:lang w:val="en-US" w:eastAsia="zh-CN"/>
              </w:rPr>
              <w:t>沉淀后回用于</w:t>
            </w:r>
            <w:r>
              <w:rPr>
                <w:rFonts w:hint="eastAsia"/>
                <w:color w:val="auto"/>
                <w:u w:val="none"/>
                <w:lang w:val="en-US" w:eastAsia="zh-CN"/>
              </w:rPr>
              <w:t>车辆清洗；</w:t>
            </w:r>
            <w:r>
              <w:rPr>
                <w:rFonts w:hint="eastAsia"/>
                <w:color w:val="auto"/>
                <w:lang w:val="en-US" w:eastAsia="zh-CN"/>
              </w:rPr>
              <w:t>本项目设备、地面冲洗废水产生量为2.3m</w:t>
            </w:r>
            <w:r>
              <w:rPr>
                <w:rFonts w:hint="eastAsia"/>
                <w:color w:val="auto"/>
                <w:vertAlign w:val="superscript"/>
                <w:lang w:val="en-US" w:eastAsia="zh-CN"/>
              </w:rPr>
              <w:t>3</w:t>
            </w:r>
            <w:r>
              <w:rPr>
                <w:rFonts w:hint="eastAsia"/>
                <w:color w:val="auto"/>
                <w:lang w:val="en-US" w:eastAsia="zh-CN"/>
              </w:rPr>
              <w:t>/d，加上原项目设备、地面冲洗废水产生量7.2m</w:t>
            </w:r>
            <w:r>
              <w:rPr>
                <w:rFonts w:hint="eastAsia"/>
                <w:color w:val="auto"/>
                <w:vertAlign w:val="superscript"/>
                <w:lang w:val="en-US" w:eastAsia="zh-CN"/>
              </w:rPr>
              <w:t>3</w:t>
            </w:r>
            <w:r>
              <w:rPr>
                <w:rFonts w:hint="eastAsia"/>
                <w:color w:val="auto"/>
                <w:lang w:val="en-US" w:eastAsia="zh-CN"/>
              </w:rPr>
              <w:t>/d共计9.5m</w:t>
            </w:r>
            <w:r>
              <w:rPr>
                <w:rFonts w:hint="eastAsia"/>
                <w:color w:val="auto"/>
                <w:vertAlign w:val="superscript"/>
                <w:lang w:val="en-US" w:eastAsia="zh-CN"/>
              </w:rPr>
              <w:t>3</w:t>
            </w:r>
            <w:r>
              <w:rPr>
                <w:rFonts w:hint="eastAsia"/>
                <w:color w:val="auto"/>
                <w:lang w:val="en-US" w:eastAsia="zh-CN"/>
              </w:rPr>
              <w:t>/d，现有的</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）能满足处理需求，</w:t>
            </w:r>
            <w:r>
              <w:rPr>
                <w:rFonts w:hint="default"/>
                <w:color w:val="auto"/>
                <w:u w:val="none"/>
                <w:lang w:val="en-US" w:eastAsia="zh-CN"/>
              </w:rPr>
              <w:t>设备冲洗废水、地面冲洗废水经</w:t>
            </w:r>
            <w:r>
              <w:rPr>
                <w:rFonts w:hint="eastAsia"/>
                <w:color w:val="auto"/>
                <w:lang w:val="en-US" w:eastAsia="zh-CN"/>
              </w:rPr>
              <w:t>1#沉淀池、2#沉淀池</w:t>
            </w:r>
            <w:r>
              <w:rPr>
                <w:rFonts w:hint="eastAsia"/>
                <w:color w:val="auto"/>
                <w:u w:val="none"/>
                <w:lang w:val="en-US" w:eastAsia="zh-CN"/>
              </w:rPr>
              <w:t>处理</w:t>
            </w:r>
            <w:r>
              <w:rPr>
                <w:rFonts w:hint="default"/>
                <w:color w:val="auto"/>
                <w:u w:val="none"/>
                <w:lang w:val="en-US" w:eastAsia="zh-CN"/>
              </w:rPr>
              <w:t>后回用于生产</w:t>
            </w:r>
            <w:r>
              <w:rPr>
                <w:rFonts w:hint="eastAsia"/>
                <w:color w:val="auto"/>
                <w:u w:val="none"/>
                <w:lang w:val="en-US" w:eastAsia="zh-CN"/>
              </w:rPr>
              <w:t>；厂区降尘废水全部损耗蒸发。</w:t>
            </w:r>
          </w:p>
          <w:p w14:paraId="1CDE9FBD">
            <w:pPr>
              <w:rPr>
                <w:rFonts w:hint="default"/>
                <w:color w:val="4874CB" w:themeColor="accent1"/>
                <w:u w:val="none"/>
                <w:lang w:val="en-US" w:eastAsia="zh-CN"/>
                <w14:textFill>
                  <w14:solidFill>
                    <w14:schemeClr w14:val="accent1"/>
                  </w14:solidFill>
                </w14:textFill>
              </w:rPr>
            </w:pPr>
            <w:r>
              <w:rPr>
                <w:rFonts w:hint="default"/>
                <w:color w:val="auto"/>
                <w:u w:val="none"/>
                <w:lang w:val="en-US" w:eastAsia="zh-CN"/>
              </w:rPr>
              <w:t>根据《排污许可证申请与核发技术规范 水泥工业》（HJ847-2017）附录C</w:t>
            </w:r>
            <w:r>
              <w:rPr>
                <w:rFonts w:hint="eastAsia"/>
                <w:color w:val="auto"/>
                <w:u w:val="none"/>
                <w:lang w:val="en-US" w:eastAsia="zh-CN"/>
              </w:rPr>
              <w:t>“</w:t>
            </w:r>
            <w:r>
              <w:rPr>
                <w:rFonts w:hint="default"/>
                <w:color w:val="auto"/>
                <w:u w:val="none"/>
                <w:lang w:val="en-US" w:eastAsia="zh-CN"/>
              </w:rPr>
              <w:t>水泥工业废水污染防治可行技术</w:t>
            </w:r>
            <w:r>
              <w:rPr>
                <w:rFonts w:hint="eastAsia"/>
                <w:color w:val="auto"/>
                <w:u w:val="none"/>
                <w:lang w:val="en-US" w:eastAsia="zh-CN"/>
              </w:rPr>
              <w:t>”</w:t>
            </w:r>
            <w:r>
              <w:rPr>
                <w:rFonts w:hint="default"/>
                <w:color w:val="auto"/>
                <w:u w:val="none"/>
                <w:lang w:val="en-US" w:eastAsia="zh-CN"/>
              </w:rPr>
              <w:t>，生产废水可行技术为</w:t>
            </w:r>
            <w:r>
              <w:rPr>
                <w:rFonts w:hint="eastAsia"/>
                <w:color w:val="auto"/>
                <w:u w:val="none"/>
                <w:lang w:val="en-US" w:eastAsia="zh-CN"/>
              </w:rPr>
              <w:t>“</w:t>
            </w:r>
            <w:r>
              <w:rPr>
                <w:rFonts w:hint="default"/>
                <w:color w:val="auto"/>
                <w:u w:val="none"/>
                <w:lang w:val="en-US" w:eastAsia="zh-CN"/>
              </w:rPr>
              <w:t>经过滤、沉淀、上浮、冷却等处理后回用</w:t>
            </w:r>
            <w:r>
              <w:rPr>
                <w:rFonts w:hint="eastAsia"/>
                <w:color w:val="auto"/>
                <w:u w:val="none"/>
                <w:lang w:val="en-US" w:eastAsia="zh-CN"/>
              </w:rPr>
              <w:t>”</w:t>
            </w:r>
            <w:r>
              <w:rPr>
                <w:rFonts w:hint="default"/>
                <w:color w:val="auto"/>
                <w:u w:val="none"/>
                <w:lang w:val="en-US" w:eastAsia="zh-CN"/>
              </w:rPr>
              <w:t>，本项目</w:t>
            </w:r>
            <w:r>
              <w:rPr>
                <w:rFonts w:hint="eastAsia"/>
                <w:color w:val="auto"/>
                <w:u w:val="none"/>
                <w:lang w:val="en-US" w:eastAsia="zh-CN"/>
              </w:rPr>
              <w:t>生产废水经沉淀处理后回用</w:t>
            </w:r>
            <w:r>
              <w:rPr>
                <w:rFonts w:hint="default"/>
                <w:color w:val="auto"/>
                <w:u w:val="none"/>
                <w:lang w:val="en-US" w:eastAsia="zh-CN"/>
              </w:rPr>
              <w:t>为可行技术。</w:t>
            </w:r>
          </w:p>
          <w:p w14:paraId="09E7F5C2">
            <w:pPr>
              <w:rPr>
                <w:rFonts w:hint="default"/>
                <w:color w:val="auto"/>
                <w:lang w:val="en-US" w:eastAsia="zh-CN"/>
              </w:rPr>
            </w:pPr>
            <w:r>
              <w:rPr>
                <w:rFonts w:hint="default"/>
                <w:color w:val="auto"/>
                <w:lang w:val="en-US" w:eastAsia="zh-CN"/>
              </w:rPr>
              <w:t>②初期雨水</w:t>
            </w:r>
          </w:p>
          <w:p w14:paraId="01F5747D">
            <w:pPr>
              <w:rPr>
                <w:rFonts w:hint="default"/>
                <w:color w:val="auto"/>
                <w:u w:val="none"/>
                <w:lang w:val="en-US" w:eastAsia="zh-CN"/>
              </w:rPr>
            </w:pPr>
            <w:r>
              <w:rPr>
                <w:rFonts w:hint="default"/>
                <w:color w:val="auto"/>
                <w:u w:val="none"/>
                <w:lang w:val="en-US" w:eastAsia="zh-CN"/>
              </w:rPr>
              <w:t>初期雨水经</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olor w:val="auto"/>
                <w:u w:val="none"/>
                <w:lang w:val="en-US" w:eastAsia="zh-CN"/>
              </w:rPr>
              <w:t>收集后</w:t>
            </w:r>
            <w:r>
              <w:rPr>
                <w:rFonts w:hint="default"/>
                <w:color w:val="auto"/>
                <w:u w:val="none"/>
                <w:lang w:val="en-US" w:eastAsia="zh-CN"/>
              </w:rPr>
              <w:t>回用于</w:t>
            </w:r>
            <w:r>
              <w:rPr>
                <w:rFonts w:hint="eastAsia"/>
                <w:color w:val="auto"/>
                <w:u w:val="none"/>
                <w:lang w:val="en-US" w:eastAsia="zh-CN"/>
              </w:rPr>
              <w:t>生产，建议设置</w:t>
            </w:r>
            <w:r>
              <w:rPr>
                <w:rFonts w:hint="default"/>
                <w:color w:val="auto"/>
                <w:u w:val="none"/>
                <w:lang w:val="en-US" w:eastAsia="zh-CN"/>
              </w:rPr>
              <w:t>雨水边沟，雨水经厂区雨水沟进入</w:t>
            </w:r>
            <w:r>
              <w:rPr>
                <w:rFonts w:hint="eastAsia"/>
                <w:color w:val="auto"/>
                <w:u w:val="none"/>
                <w:lang w:val="en-US" w:eastAsia="zh-CN"/>
              </w:rPr>
              <w:t>沉淀池</w:t>
            </w:r>
            <w:r>
              <w:rPr>
                <w:rFonts w:hint="default"/>
                <w:color w:val="auto"/>
                <w:u w:val="none"/>
                <w:lang w:val="en-US" w:eastAsia="zh-CN"/>
              </w:rPr>
              <w:t>，安装可切换的阀门，降雨历时一段时间（取15min）后，通过切换阀门，后期雨水顺地势排入外环境。</w:t>
            </w:r>
          </w:p>
          <w:p w14:paraId="114D771E">
            <w:pPr>
              <w:rPr>
                <w:rFonts w:hint="default"/>
                <w:color w:val="auto"/>
                <w:u w:val="none"/>
                <w:lang w:val="en-US" w:eastAsia="zh-CN"/>
              </w:rPr>
            </w:pPr>
            <w:r>
              <w:rPr>
                <w:rFonts w:hint="default"/>
                <w:color w:val="auto"/>
                <w:u w:val="none"/>
                <w:lang w:val="en-US" w:eastAsia="zh-CN"/>
              </w:rPr>
              <w:t>厂区集雨面积较大，当遇到暴雨天气时，大量雨水冲击地面会产生含水泥和细砂废水，而本项目</w:t>
            </w:r>
            <w:r>
              <w:rPr>
                <w:rFonts w:hint="eastAsia"/>
                <w:color w:val="auto"/>
                <w:u w:val="none"/>
                <w:lang w:val="en-US" w:eastAsia="zh-CN"/>
              </w:rPr>
              <w:t>厂区西侧、西北侧为农田</w:t>
            </w:r>
            <w:r>
              <w:rPr>
                <w:rFonts w:hint="default"/>
                <w:color w:val="auto"/>
                <w:u w:val="none"/>
                <w:lang w:val="en-US" w:eastAsia="zh-CN"/>
              </w:rPr>
              <w:t>。因此，必须加强</w:t>
            </w:r>
            <w:r>
              <w:rPr>
                <w:rFonts w:hint="eastAsia"/>
                <w:color w:val="auto"/>
                <w:lang w:val="en-US" w:eastAsia="zh-CN"/>
              </w:rPr>
              <w:t>沉淀池</w:t>
            </w:r>
            <w:r>
              <w:rPr>
                <w:rFonts w:hint="default"/>
                <w:color w:val="auto"/>
                <w:u w:val="none"/>
                <w:lang w:val="en-US" w:eastAsia="zh-CN"/>
              </w:rPr>
              <w:t>的管理，并完善雨水导流系统（加装雨水切换阀），以防止管理和控制不当</w:t>
            </w:r>
            <w:r>
              <w:rPr>
                <w:rFonts w:hint="eastAsia"/>
                <w:color w:val="auto"/>
                <w:u w:val="none"/>
                <w:lang w:val="en-US" w:eastAsia="zh-CN"/>
              </w:rPr>
              <w:t>导致雨水外排，沉淀</w:t>
            </w:r>
            <w:r>
              <w:rPr>
                <w:rFonts w:hint="default"/>
                <w:color w:val="auto"/>
                <w:u w:val="none"/>
                <w:lang w:val="en-US" w:eastAsia="zh-CN"/>
              </w:rPr>
              <w:t>池收集的初期雨水应及时转空回用于生产以保障</w:t>
            </w:r>
            <w:r>
              <w:rPr>
                <w:rFonts w:hint="eastAsia"/>
                <w:color w:val="auto"/>
                <w:u w:val="none"/>
                <w:lang w:val="en-US" w:eastAsia="zh-CN"/>
              </w:rPr>
              <w:t>沉淀</w:t>
            </w:r>
            <w:r>
              <w:rPr>
                <w:rFonts w:hint="default"/>
                <w:color w:val="auto"/>
                <w:u w:val="none"/>
                <w:lang w:val="en-US" w:eastAsia="zh-CN"/>
              </w:rPr>
              <w:t>池发挥应有的作用。</w:t>
            </w:r>
          </w:p>
          <w:p w14:paraId="7F7DEB77">
            <w:pPr>
              <w:pStyle w:val="15"/>
              <w:bidi w:val="0"/>
              <w:rPr>
                <w:rFonts w:hint="default"/>
                <w:color w:val="auto"/>
                <w:lang w:val="en-US" w:eastAsia="zh-CN"/>
              </w:rPr>
            </w:pPr>
            <w:r>
              <w:rPr>
                <w:rFonts w:hint="default"/>
                <w:color w:val="auto"/>
                <w:lang w:val="en-US" w:eastAsia="zh-CN"/>
              </w:rPr>
              <w:t>2.4 废水监测要求</w:t>
            </w:r>
          </w:p>
          <w:p w14:paraId="6E1D2FB7">
            <w:pPr>
              <w:rPr>
                <w:rFonts w:hint="default"/>
                <w:color w:val="4874CB" w:themeColor="accent1"/>
                <w:lang w:val="en-US" w:eastAsia="zh-CN"/>
                <w14:textFill>
                  <w14:solidFill>
                    <w14:schemeClr w14:val="accent1"/>
                  </w14:solidFill>
                </w14:textFill>
              </w:rPr>
            </w:pPr>
            <w:r>
              <w:rPr>
                <w:rFonts w:hint="default"/>
                <w:color w:val="auto"/>
                <w:lang w:val="en-US" w:eastAsia="zh-CN"/>
              </w:rPr>
              <w:t>根据《排污单位自行监测技术指南 总则》（HJ819-2017）相关规定，本项目</w:t>
            </w:r>
            <w:r>
              <w:rPr>
                <w:rFonts w:hint="eastAsia"/>
                <w:color w:val="auto"/>
                <w:lang w:val="en-US" w:eastAsia="zh-CN"/>
              </w:rPr>
              <w:t>无废水</w:t>
            </w:r>
            <w:r>
              <w:rPr>
                <w:rFonts w:hint="default"/>
                <w:color w:val="auto"/>
                <w:lang w:val="en-US" w:eastAsia="zh-CN"/>
              </w:rPr>
              <w:t>外排，不设置废水排放口，无需制定废水监测计划。</w:t>
            </w:r>
          </w:p>
          <w:p w14:paraId="3601B74B">
            <w:pPr>
              <w:pStyle w:val="15"/>
              <w:bidi w:val="0"/>
              <w:rPr>
                <w:rFonts w:hint="eastAsia"/>
                <w:color w:val="auto"/>
                <w:lang w:val="en-US" w:eastAsia="zh-CN"/>
              </w:rPr>
            </w:pPr>
            <w:r>
              <w:rPr>
                <w:rFonts w:hint="eastAsia"/>
                <w:color w:val="auto"/>
                <w:lang w:val="en-US" w:eastAsia="zh-CN"/>
              </w:rPr>
              <w:t>3、噪声环境影响和保护措施</w:t>
            </w:r>
          </w:p>
          <w:p w14:paraId="55773311">
            <w:pPr>
              <w:pStyle w:val="15"/>
              <w:bidi w:val="0"/>
              <w:rPr>
                <w:rFonts w:hint="default"/>
                <w:color w:val="auto"/>
                <w:lang w:val="en-US" w:eastAsia="zh-CN"/>
              </w:rPr>
            </w:pPr>
            <w:r>
              <w:rPr>
                <w:rFonts w:hint="default"/>
                <w:color w:val="auto"/>
                <w:lang w:val="en-US" w:eastAsia="zh-CN"/>
              </w:rPr>
              <w:t>3.1</w:t>
            </w:r>
            <w:r>
              <w:rPr>
                <w:rFonts w:hint="eastAsia"/>
                <w:color w:val="auto"/>
                <w:lang w:val="en-US" w:eastAsia="zh-CN"/>
              </w:rPr>
              <w:t xml:space="preserve"> </w:t>
            </w:r>
            <w:r>
              <w:rPr>
                <w:rFonts w:hint="default"/>
                <w:color w:val="auto"/>
                <w:lang w:val="en-US" w:eastAsia="zh-CN"/>
              </w:rPr>
              <w:t>噪声源强及降噪措施</w:t>
            </w:r>
          </w:p>
          <w:p w14:paraId="6D7EAD26">
            <w:pPr>
              <w:rPr>
                <w:rFonts w:hint="default"/>
                <w:color w:val="auto"/>
                <w:lang w:val="en-US" w:eastAsia="zh-CN"/>
              </w:rPr>
            </w:pPr>
            <w:r>
              <w:rPr>
                <w:rFonts w:hint="default"/>
                <w:color w:val="auto"/>
                <w:lang w:val="en-US" w:eastAsia="zh-CN"/>
              </w:rPr>
              <w:t>本项目产生噪声主要为搅拌站、运输车辆、输送</w:t>
            </w:r>
            <w:r>
              <w:rPr>
                <w:rFonts w:hint="eastAsia"/>
                <w:color w:val="auto"/>
                <w:lang w:val="en-US" w:eastAsia="zh-CN"/>
              </w:rPr>
              <w:t>设备</w:t>
            </w:r>
            <w:r>
              <w:rPr>
                <w:rFonts w:hint="default"/>
                <w:color w:val="auto"/>
                <w:lang w:val="en-US" w:eastAsia="zh-CN"/>
              </w:rPr>
              <w:t>等机械设备产生的机械噪声，声源值在</w:t>
            </w:r>
            <w:r>
              <w:rPr>
                <w:rFonts w:hint="eastAsia"/>
                <w:color w:val="auto"/>
                <w:lang w:val="en-US" w:eastAsia="zh-CN"/>
              </w:rPr>
              <w:t>75</w:t>
            </w:r>
            <w:r>
              <w:rPr>
                <w:rFonts w:hint="default"/>
                <w:color w:val="auto"/>
                <w:lang w:val="en-US" w:eastAsia="zh-CN"/>
              </w:rPr>
              <w:t>dB(A)~</w:t>
            </w:r>
            <w:r>
              <w:rPr>
                <w:rFonts w:hint="eastAsia"/>
                <w:color w:val="auto"/>
                <w:lang w:val="en-US" w:eastAsia="zh-CN"/>
              </w:rPr>
              <w:t>85</w:t>
            </w:r>
            <w:r>
              <w:rPr>
                <w:rFonts w:hint="default"/>
                <w:color w:val="auto"/>
                <w:lang w:val="en-US" w:eastAsia="zh-CN"/>
              </w:rPr>
              <w:t>dB(A)之间</w:t>
            </w:r>
            <w:r>
              <w:rPr>
                <w:rFonts w:hint="eastAsia"/>
                <w:color w:val="auto"/>
                <w:lang w:val="en-US" w:eastAsia="zh-CN"/>
              </w:rPr>
              <w:t>，</w:t>
            </w:r>
            <w:r>
              <w:rPr>
                <w:rFonts w:hint="default"/>
                <w:color w:val="auto"/>
                <w:lang w:val="en-US" w:eastAsia="zh-CN"/>
              </w:rPr>
              <w:t>其中主要噪声源及设备</w:t>
            </w:r>
            <w:r>
              <w:rPr>
                <w:rFonts w:hint="eastAsia"/>
                <w:color w:val="auto"/>
                <w:lang w:val="en-US" w:eastAsia="zh-CN"/>
              </w:rPr>
              <w:t>详见</w:t>
            </w:r>
            <w:r>
              <w:rPr>
                <w:rFonts w:hint="default"/>
                <w:color w:val="auto"/>
                <w:lang w:val="en-US" w:eastAsia="zh-CN"/>
              </w:rPr>
              <w:t>下表。</w:t>
            </w:r>
          </w:p>
          <w:p w14:paraId="6C12111E">
            <w:pPr>
              <w:pStyle w:val="17"/>
              <w:jc w:val="center"/>
              <w:rPr>
                <w:rFonts w:hint="default"/>
                <w:lang w:val="en-US" w:eastAsia="zh-CN"/>
              </w:rPr>
            </w:pPr>
            <w:r>
              <w:rPr>
                <w:color w:val="auto"/>
              </w:rPr>
              <w:t>表4-</w:t>
            </w:r>
            <w:r>
              <w:rPr>
                <w:rFonts w:hint="eastAsia"/>
                <w:color w:val="auto"/>
                <w:lang w:val="en-US" w:eastAsia="zh-CN"/>
              </w:rPr>
              <w:t>4</w:t>
            </w:r>
            <w:r>
              <w:rPr>
                <w:rFonts w:hint="eastAsia"/>
                <w:color w:val="auto"/>
              </w:rPr>
              <w:t xml:space="preserve">  </w:t>
            </w:r>
            <w:r>
              <w:t>工业企业噪声源强调查清单</w:t>
            </w:r>
            <w:r>
              <w:rPr>
                <w:rFonts w:hint="eastAsia"/>
              </w:rPr>
              <w:t>（室内）</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788"/>
              <w:gridCol w:w="636"/>
              <w:gridCol w:w="426"/>
              <w:gridCol w:w="426"/>
              <w:gridCol w:w="522"/>
              <w:gridCol w:w="426"/>
              <w:gridCol w:w="530"/>
              <w:gridCol w:w="788"/>
              <w:gridCol w:w="426"/>
              <w:gridCol w:w="788"/>
              <w:gridCol w:w="789"/>
              <w:gridCol w:w="439"/>
            </w:tblGrid>
            <w:tr w14:paraId="44A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14:paraId="51F444DA">
                  <w:pPr>
                    <w:pStyle w:val="18"/>
                    <w:bidi w:val="0"/>
                    <w:jc w:val="center"/>
                    <w:rPr>
                      <w:rFonts w:hint="default"/>
                      <w:lang w:val="en-US" w:eastAsia="zh-CN"/>
                    </w:rPr>
                  </w:pPr>
                  <w:r>
                    <w:rPr>
                      <w:rFonts w:hint="eastAsia"/>
                      <w:lang w:val="en-US" w:eastAsia="zh-CN"/>
                    </w:rPr>
                    <w:t>位置</w:t>
                  </w:r>
                </w:p>
              </w:tc>
              <w:tc>
                <w:tcPr>
                  <w:tcW w:w="271" w:type="pct"/>
                  <w:vMerge w:val="restart"/>
                  <w:vAlign w:val="center"/>
                </w:tcPr>
                <w:p w14:paraId="77F7340E">
                  <w:pPr>
                    <w:pStyle w:val="18"/>
                    <w:bidi w:val="0"/>
                    <w:jc w:val="center"/>
                    <w:rPr>
                      <w:rFonts w:hint="default"/>
                      <w:lang w:val="en-US" w:eastAsia="zh-CN"/>
                    </w:rPr>
                  </w:pPr>
                  <w:r>
                    <w:rPr>
                      <w:rFonts w:hint="eastAsia"/>
                      <w:lang w:val="en-US" w:eastAsia="zh-CN"/>
                    </w:rPr>
                    <w:t>设备</w:t>
                  </w:r>
                </w:p>
              </w:tc>
              <w:tc>
                <w:tcPr>
                  <w:tcW w:w="502" w:type="pct"/>
                  <w:vMerge w:val="restart"/>
                  <w:vAlign w:val="center"/>
                </w:tcPr>
                <w:p w14:paraId="6AD7AA50">
                  <w:pPr>
                    <w:pStyle w:val="18"/>
                    <w:bidi w:val="0"/>
                    <w:jc w:val="center"/>
                    <w:rPr>
                      <w:rFonts w:hint="default"/>
                      <w:lang w:val="en-US" w:eastAsia="zh-CN"/>
                    </w:rPr>
                  </w:pPr>
                  <w:r>
                    <w:rPr>
                      <w:rFonts w:hint="default"/>
                      <w:lang w:val="en-US" w:eastAsia="zh-CN"/>
                    </w:rPr>
                    <w:t>噪声声级/dB（A）</w:t>
                  </w:r>
                </w:p>
              </w:tc>
              <w:tc>
                <w:tcPr>
                  <w:tcW w:w="405" w:type="pct"/>
                  <w:vMerge w:val="restart"/>
                  <w:vAlign w:val="center"/>
                </w:tcPr>
                <w:p w14:paraId="093291BB">
                  <w:pPr>
                    <w:pStyle w:val="18"/>
                    <w:bidi w:val="0"/>
                    <w:jc w:val="center"/>
                    <w:rPr>
                      <w:rFonts w:hint="default"/>
                      <w:lang w:val="en-US" w:eastAsia="zh-CN"/>
                    </w:rPr>
                  </w:pPr>
                  <w:r>
                    <w:rPr>
                      <w:rFonts w:hint="default"/>
                      <w:lang w:val="en-US" w:eastAsia="zh-CN"/>
                    </w:rPr>
                    <w:t>声源控制措施</w:t>
                  </w:r>
                </w:p>
              </w:tc>
              <w:tc>
                <w:tcPr>
                  <w:tcW w:w="876" w:type="pct"/>
                  <w:gridSpan w:val="3"/>
                  <w:vAlign w:val="center"/>
                </w:tcPr>
                <w:p w14:paraId="5EEB4C02">
                  <w:pPr>
                    <w:pStyle w:val="18"/>
                    <w:bidi w:val="0"/>
                    <w:jc w:val="center"/>
                    <w:rPr>
                      <w:rFonts w:hint="default"/>
                      <w:lang w:val="en-US" w:eastAsia="zh-CN"/>
                    </w:rPr>
                  </w:pPr>
                  <w:r>
                    <w:rPr>
                      <w:rFonts w:hint="default"/>
                      <w:lang w:val="en-US" w:eastAsia="zh-CN"/>
                    </w:rPr>
                    <w:t>空间相对位置/m</w:t>
                  </w:r>
                </w:p>
              </w:tc>
              <w:tc>
                <w:tcPr>
                  <w:tcW w:w="610" w:type="pct"/>
                  <w:gridSpan w:val="2"/>
                  <w:vMerge w:val="restart"/>
                  <w:vAlign w:val="center"/>
                </w:tcPr>
                <w:p w14:paraId="3E1BC9AF">
                  <w:pPr>
                    <w:pStyle w:val="18"/>
                    <w:bidi w:val="0"/>
                    <w:jc w:val="center"/>
                    <w:rPr>
                      <w:rFonts w:hint="default"/>
                      <w:lang w:val="en-US" w:eastAsia="zh-CN"/>
                    </w:rPr>
                  </w:pPr>
                  <w:r>
                    <w:rPr>
                      <w:rFonts w:hint="default"/>
                      <w:lang w:val="en-US" w:eastAsia="zh-CN"/>
                    </w:rPr>
                    <w:t>距室内边界距离/m</w:t>
                  </w:r>
                </w:p>
              </w:tc>
              <w:tc>
                <w:tcPr>
                  <w:tcW w:w="502" w:type="pct"/>
                  <w:vMerge w:val="restart"/>
                  <w:vAlign w:val="center"/>
                </w:tcPr>
                <w:p w14:paraId="62F62D13">
                  <w:pPr>
                    <w:pStyle w:val="18"/>
                    <w:bidi w:val="0"/>
                    <w:jc w:val="center"/>
                    <w:rPr>
                      <w:rFonts w:hint="default"/>
                      <w:lang w:val="en-US" w:eastAsia="zh-CN"/>
                    </w:rPr>
                  </w:pPr>
                  <w:r>
                    <w:rPr>
                      <w:rFonts w:hint="default"/>
                      <w:lang w:val="en-US" w:eastAsia="zh-CN"/>
                    </w:rPr>
                    <w:t>室内边界噪声/dB（A）</w:t>
                  </w:r>
                </w:p>
              </w:tc>
              <w:tc>
                <w:tcPr>
                  <w:tcW w:w="271" w:type="pct"/>
                  <w:vMerge w:val="restart"/>
                  <w:vAlign w:val="center"/>
                </w:tcPr>
                <w:p w14:paraId="624DB71D">
                  <w:pPr>
                    <w:pStyle w:val="18"/>
                    <w:bidi w:val="0"/>
                    <w:jc w:val="center"/>
                    <w:rPr>
                      <w:rFonts w:hint="default"/>
                      <w:lang w:val="en-US" w:eastAsia="zh-CN"/>
                    </w:rPr>
                  </w:pPr>
                  <w:r>
                    <w:rPr>
                      <w:rFonts w:hint="default"/>
                      <w:lang w:val="en-US" w:eastAsia="zh-CN"/>
                    </w:rPr>
                    <w:t>运行时段</w:t>
                  </w:r>
                </w:p>
              </w:tc>
              <w:tc>
                <w:tcPr>
                  <w:tcW w:w="502" w:type="pct"/>
                  <w:vMerge w:val="restart"/>
                  <w:vAlign w:val="center"/>
                </w:tcPr>
                <w:p w14:paraId="16427D38">
                  <w:pPr>
                    <w:pStyle w:val="18"/>
                    <w:bidi w:val="0"/>
                    <w:jc w:val="center"/>
                    <w:rPr>
                      <w:rFonts w:hint="default"/>
                      <w:lang w:val="en-US" w:eastAsia="zh-CN"/>
                    </w:rPr>
                  </w:pPr>
                  <w:r>
                    <w:rPr>
                      <w:rFonts w:hint="default"/>
                      <w:lang w:val="en-US" w:eastAsia="zh-CN"/>
                    </w:rPr>
                    <w:t>建筑物插入损失/dB（A）</w:t>
                  </w:r>
                </w:p>
              </w:tc>
              <w:tc>
                <w:tcPr>
                  <w:tcW w:w="782" w:type="pct"/>
                  <w:gridSpan w:val="2"/>
                  <w:vAlign w:val="center"/>
                </w:tcPr>
                <w:p w14:paraId="11F78778">
                  <w:pPr>
                    <w:pStyle w:val="18"/>
                    <w:bidi w:val="0"/>
                    <w:jc w:val="center"/>
                    <w:rPr>
                      <w:rFonts w:hint="default"/>
                      <w:lang w:val="en-US" w:eastAsia="zh-CN"/>
                    </w:rPr>
                  </w:pPr>
                  <w:r>
                    <w:rPr>
                      <w:rFonts w:hint="default"/>
                      <w:lang w:val="en-US" w:eastAsia="zh-CN"/>
                    </w:rPr>
                    <w:t>建筑物外噪声</w:t>
                  </w:r>
                </w:p>
              </w:tc>
            </w:tr>
            <w:tr w14:paraId="6BAB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118F2FE">
                  <w:pPr>
                    <w:pStyle w:val="18"/>
                    <w:bidi w:val="0"/>
                    <w:jc w:val="center"/>
                    <w:rPr>
                      <w:rFonts w:hint="default"/>
                      <w:lang w:val="en-US" w:eastAsia="zh-CN"/>
                    </w:rPr>
                  </w:pPr>
                </w:p>
              </w:tc>
              <w:tc>
                <w:tcPr>
                  <w:tcW w:w="271" w:type="pct"/>
                  <w:vMerge w:val="continue"/>
                  <w:vAlign w:val="center"/>
                </w:tcPr>
                <w:p w14:paraId="5A3B4F14">
                  <w:pPr>
                    <w:pStyle w:val="18"/>
                    <w:bidi w:val="0"/>
                    <w:jc w:val="center"/>
                    <w:rPr>
                      <w:rFonts w:hint="default"/>
                      <w:lang w:val="en-US" w:eastAsia="zh-CN"/>
                    </w:rPr>
                  </w:pPr>
                </w:p>
              </w:tc>
              <w:tc>
                <w:tcPr>
                  <w:tcW w:w="502" w:type="pct"/>
                  <w:vMerge w:val="continue"/>
                  <w:vAlign w:val="center"/>
                </w:tcPr>
                <w:p w14:paraId="02BE113B">
                  <w:pPr>
                    <w:pStyle w:val="18"/>
                    <w:bidi w:val="0"/>
                    <w:jc w:val="center"/>
                    <w:rPr>
                      <w:rFonts w:hint="default"/>
                      <w:lang w:val="en-US" w:eastAsia="zh-CN"/>
                    </w:rPr>
                  </w:pPr>
                </w:p>
              </w:tc>
              <w:tc>
                <w:tcPr>
                  <w:tcW w:w="405" w:type="pct"/>
                  <w:vMerge w:val="continue"/>
                  <w:vAlign w:val="center"/>
                </w:tcPr>
                <w:p w14:paraId="07F7F5E8">
                  <w:pPr>
                    <w:pStyle w:val="18"/>
                    <w:bidi w:val="0"/>
                    <w:jc w:val="center"/>
                    <w:rPr>
                      <w:rFonts w:hint="default"/>
                      <w:lang w:val="en-US" w:eastAsia="zh-CN"/>
                    </w:rPr>
                  </w:pPr>
                </w:p>
              </w:tc>
              <w:tc>
                <w:tcPr>
                  <w:tcW w:w="271" w:type="pct"/>
                  <w:vAlign w:val="center"/>
                </w:tcPr>
                <w:p w14:paraId="72FFDDE0">
                  <w:pPr>
                    <w:pStyle w:val="18"/>
                    <w:bidi w:val="0"/>
                    <w:jc w:val="center"/>
                    <w:rPr>
                      <w:rFonts w:hint="default"/>
                      <w:lang w:val="en-US" w:eastAsia="zh-CN"/>
                    </w:rPr>
                  </w:pPr>
                  <w:r>
                    <w:rPr>
                      <w:rFonts w:hint="eastAsia"/>
                      <w:lang w:val="en-US" w:eastAsia="zh-CN"/>
                    </w:rPr>
                    <w:t>X</w:t>
                  </w:r>
                </w:p>
              </w:tc>
              <w:tc>
                <w:tcPr>
                  <w:tcW w:w="271" w:type="pct"/>
                  <w:vAlign w:val="center"/>
                </w:tcPr>
                <w:p w14:paraId="059BF86B">
                  <w:pPr>
                    <w:pStyle w:val="18"/>
                    <w:bidi w:val="0"/>
                    <w:jc w:val="center"/>
                    <w:rPr>
                      <w:rFonts w:hint="default"/>
                      <w:lang w:val="en-US" w:eastAsia="zh-CN"/>
                    </w:rPr>
                  </w:pPr>
                  <w:r>
                    <w:rPr>
                      <w:rFonts w:hint="default"/>
                      <w:lang w:val="en-US" w:eastAsia="zh-CN"/>
                    </w:rPr>
                    <w:t>Y</w:t>
                  </w:r>
                </w:p>
              </w:tc>
              <w:tc>
                <w:tcPr>
                  <w:tcW w:w="333" w:type="pct"/>
                  <w:vAlign w:val="center"/>
                </w:tcPr>
                <w:p w14:paraId="46A17966">
                  <w:pPr>
                    <w:pStyle w:val="18"/>
                    <w:bidi w:val="0"/>
                    <w:jc w:val="center"/>
                    <w:rPr>
                      <w:rFonts w:hint="default"/>
                      <w:lang w:val="en-US" w:eastAsia="zh-CN"/>
                    </w:rPr>
                  </w:pPr>
                  <w:r>
                    <w:rPr>
                      <w:rFonts w:hint="default"/>
                      <w:lang w:val="en-US" w:eastAsia="zh-CN"/>
                    </w:rPr>
                    <w:t>Z</w:t>
                  </w:r>
                </w:p>
              </w:tc>
              <w:tc>
                <w:tcPr>
                  <w:tcW w:w="610" w:type="pct"/>
                  <w:gridSpan w:val="2"/>
                  <w:vMerge w:val="continue"/>
                  <w:vAlign w:val="center"/>
                </w:tcPr>
                <w:p w14:paraId="6C797309">
                  <w:pPr>
                    <w:pStyle w:val="18"/>
                    <w:bidi w:val="0"/>
                    <w:jc w:val="center"/>
                    <w:rPr>
                      <w:rFonts w:hint="default"/>
                      <w:lang w:val="en-US" w:eastAsia="zh-CN"/>
                    </w:rPr>
                  </w:pPr>
                </w:p>
              </w:tc>
              <w:tc>
                <w:tcPr>
                  <w:tcW w:w="502" w:type="pct"/>
                  <w:vMerge w:val="continue"/>
                  <w:vAlign w:val="center"/>
                </w:tcPr>
                <w:p w14:paraId="4A06F373">
                  <w:pPr>
                    <w:pStyle w:val="18"/>
                    <w:bidi w:val="0"/>
                    <w:jc w:val="center"/>
                    <w:rPr>
                      <w:rFonts w:hint="default"/>
                      <w:lang w:val="en-US" w:eastAsia="zh-CN"/>
                    </w:rPr>
                  </w:pPr>
                </w:p>
              </w:tc>
              <w:tc>
                <w:tcPr>
                  <w:tcW w:w="271" w:type="pct"/>
                  <w:vMerge w:val="continue"/>
                  <w:vAlign w:val="center"/>
                </w:tcPr>
                <w:p w14:paraId="613F46B3">
                  <w:pPr>
                    <w:pStyle w:val="18"/>
                    <w:bidi w:val="0"/>
                    <w:jc w:val="center"/>
                    <w:rPr>
                      <w:rFonts w:hint="default"/>
                      <w:lang w:val="en-US" w:eastAsia="zh-CN"/>
                    </w:rPr>
                  </w:pPr>
                </w:p>
              </w:tc>
              <w:tc>
                <w:tcPr>
                  <w:tcW w:w="502" w:type="pct"/>
                  <w:vMerge w:val="continue"/>
                  <w:vAlign w:val="center"/>
                </w:tcPr>
                <w:p w14:paraId="3CF64924">
                  <w:pPr>
                    <w:pStyle w:val="18"/>
                    <w:bidi w:val="0"/>
                    <w:jc w:val="center"/>
                    <w:rPr>
                      <w:rFonts w:hint="default"/>
                      <w:lang w:val="en-US" w:eastAsia="zh-CN"/>
                    </w:rPr>
                  </w:pPr>
                </w:p>
              </w:tc>
              <w:tc>
                <w:tcPr>
                  <w:tcW w:w="502" w:type="pct"/>
                  <w:vAlign w:val="center"/>
                </w:tcPr>
                <w:p w14:paraId="6220869C">
                  <w:pPr>
                    <w:pStyle w:val="18"/>
                    <w:bidi w:val="0"/>
                    <w:jc w:val="center"/>
                    <w:rPr>
                      <w:rFonts w:hint="default"/>
                      <w:lang w:val="en-US" w:eastAsia="zh-CN"/>
                    </w:rPr>
                  </w:pPr>
                  <w:r>
                    <w:rPr>
                      <w:rFonts w:hint="default"/>
                      <w:lang w:val="en-US" w:eastAsia="zh-CN"/>
                    </w:rPr>
                    <w:t>建筑物外噪声/dB（A）</w:t>
                  </w:r>
                </w:p>
              </w:tc>
              <w:tc>
                <w:tcPr>
                  <w:tcW w:w="280" w:type="pct"/>
                  <w:vAlign w:val="center"/>
                </w:tcPr>
                <w:p w14:paraId="57736E32">
                  <w:pPr>
                    <w:pStyle w:val="18"/>
                    <w:bidi w:val="0"/>
                    <w:jc w:val="center"/>
                    <w:rPr>
                      <w:rFonts w:hint="default"/>
                      <w:lang w:val="en-US" w:eastAsia="zh-CN"/>
                    </w:rPr>
                  </w:pPr>
                  <w:r>
                    <w:rPr>
                      <w:rFonts w:hint="default"/>
                      <w:lang w:val="en-US" w:eastAsia="zh-CN"/>
                    </w:rPr>
                    <w:t>建筑物外距离/m</w:t>
                  </w:r>
                </w:p>
              </w:tc>
            </w:tr>
            <w:tr w14:paraId="723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 w:type="pct"/>
                  <w:vMerge w:val="restart"/>
                  <w:vAlign w:val="center"/>
                </w:tcPr>
                <w:p w14:paraId="59F24223">
                  <w:pPr>
                    <w:pStyle w:val="18"/>
                    <w:bidi w:val="0"/>
                    <w:jc w:val="center"/>
                    <w:rPr>
                      <w:rFonts w:hint="default"/>
                      <w:lang w:val="en-US" w:eastAsia="zh-CN"/>
                    </w:rPr>
                  </w:pPr>
                  <w:r>
                    <w:rPr>
                      <w:rFonts w:hint="eastAsia"/>
                      <w:lang w:val="en-US" w:eastAsia="zh-CN"/>
                    </w:rPr>
                    <w:t>厂区</w:t>
                  </w:r>
                </w:p>
              </w:tc>
              <w:tc>
                <w:tcPr>
                  <w:tcW w:w="271" w:type="pct"/>
                  <w:vMerge w:val="restart"/>
                  <w:vAlign w:val="center"/>
                </w:tcPr>
                <w:p w14:paraId="708E9461">
                  <w:pPr>
                    <w:pStyle w:val="18"/>
                    <w:bidi w:val="0"/>
                    <w:ind w:firstLine="0" w:firstLineChars="0"/>
                    <w:jc w:val="center"/>
                    <w:rPr>
                      <w:rFonts w:hint="default"/>
                      <w:lang w:val="en-US" w:eastAsia="zh-CN"/>
                    </w:rPr>
                  </w:pPr>
                  <w:r>
                    <w:rPr>
                      <w:rFonts w:hint="eastAsia"/>
                      <w:lang w:val="en-US" w:eastAsia="zh-CN"/>
                    </w:rPr>
                    <w:t>搅拌站</w:t>
                  </w:r>
                </w:p>
              </w:tc>
              <w:tc>
                <w:tcPr>
                  <w:tcW w:w="502" w:type="pct"/>
                  <w:vMerge w:val="restart"/>
                  <w:vAlign w:val="center"/>
                </w:tcPr>
                <w:p w14:paraId="7BFC6312">
                  <w:pPr>
                    <w:pStyle w:val="18"/>
                    <w:bidi w:val="0"/>
                    <w:jc w:val="center"/>
                    <w:rPr>
                      <w:rFonts w:hint="default"/>
                      <w:lang w:val="en-US" w:eastAsia="zh-CN"/>
                    </w:rPr>
                  </w:pPr>
                  <w:r>
                    <w:rPr>
                      <w:rFonts w:hint="eastAsia"/>
                      <w:lang w:val="en-US" w:eastAsia="zh-CN"/>
                    </w:rPr>
                    <w:t>80</w:t>
                  </w:r>
                </w:p>
              </w:tc>
              <w:tc>
                <w:tcPr>
                  <w:tcW w:w="405" w:type="pct"/>
                  <w:vMerge w:val="restart"/>
                  <w:vAlign w:val="center"/>
                </w:tcPr>
                <w:p w14:paraId="1A2E97B8">
                  <w:pPr>
                    <w:pStyle w:val="18"/>
                    <w:bidi w:val="0"/>
                    <w:jc w:val="center"/>
                    <w:rPr>
                      <w:rFonts w:hint="default"/>
                      <w:lang w:val="en-US" w:eastAsia="zh-CN"/>
                    </w:rPr>
                  </w:pPr>
                  <w:r>
                    <w:rPr>
                      <w:rFonts w:hint="eastAsia"/>
                      <w:lang w:val="en-US" w:eastAsia="zh-CN"/>
                    </w:rPr>
                    <w:t>加强管理，基础减振、隔声</w:t>
                  </w:r>
                </w:p>
              </w:tc>
              <w:tc>
                <w:tcPr>
                  <w:tcW w:w="271" w:type="pct"/>
                  <w:vMerge w:val="restart"/>
                  <w:vAlign w:val="center"/>
                </w:tcPr>
                <w:p w14:paraId="52F916CB">
                  <w:pPr>
                    <w:pStyle w:val="18"/>
                    <w:bidi w:val="0"/>
                    <w:jc w:val="center"/>
                    <w:rPr>
                      <w:rFonts w:hint="default"/>
                      <w:lang w:val="en-US" w:eastAsia="zh-CN"/>
                    </w:rPr>
                  </w:pPr>
                  <w:r>
                    <w:rPr>
                      <w:rFonts w:hint="eastAsia"/>
                      <w:lang w:val="en-US" w:eastAsia="zh-CN"/>
                    </w:rPr>
                    <w:t>25</w:t>
                  </w:r>
                </w:p>
              </w:tc>
              <w:tc>
                <w:tcPr>
                  <w:tcW w:w="271" w:type="pct"/>
                  <w:vMerge w:val="restart"/>
                  <w:vAlign w:val="center"/>
                </w:tcPr>
                <w:p w14:paraId="69878F8C">
                  <w:pPr>
                    <w:pStyle w:val="18"/>
                    <w:bidi w:val="0"/>
                    <w:jc w:val="center"/>
                    <w:rPr>
                      <w:rFonts w:hint="default"/>
                      <w:lang w:val="en-US" w:eastAsia="zh-CN"/>
                    </w:rPr>
                  </w:pPr>
                  <w:r>
                    <w:rPr>
                      <w:rFonts w:hint="eastAsia"/>
                      <w:lang w:val="en-US" w:eastAsia="zh-CN"/>
                    </w:rPr>
                    <w:t>85</w:t>
                  </w:r>
                </w:p>
              </w:tc>
              <w:tc>
                <w:tcPr>
                  <w:tcW w:w="333" w:type="pct"/>
                  <w:vMerge w:val="restart"/>
                  <w:vAlign w:val="center"/>
                </w:tcPr>
                <w:p w14:paraId="37A06826">
                  <w:pPr>
                    <w:pStyle w:val="18"/>
                    <w:bidi w:val="0"/>
                    <w:jc w:val="center"/>
                    <w:rPr>
                      <w:rFonts w:hint="default"/>
                      <w:lang w:val="en-US" w:eastAsia="zh-CN"/>
                    </w:rPr>
                  </w:pPr>
                  <w:r>
                    <w:rPr>
                      <w:rFonts w:hint="eastAsia"/>
                      <w:lang w:val="en-US" w:eastAsia="zh-CN"/>
                    </w:rPr>
                    <w:t>2</w:t>
                  </w:r>
                </w:p>
              </w:tc>
              <w:tc>
                <w:tcPr>
                  <w:tcW w:w="271" w:type="pct"/>
                  <w:vAlign w:val="center"/>
                </w:tcPr>
                <w:p w14:paraId="08A336E4">
                  <w:pPr>
                    <w:pStyle w:val="18"/>
                    <w:bidi w:val="0"/>
                    <w:jc w:val="center"/>
                    <w:rPr>
                      <w:rFonts w:hint="default"/>
                      <w:lang w:val="en-US" w:eastAsia="zh-CN"/>
                    </w:rPr>
                  </w:pPr>
                  <w:r>
                    <w:rPr>
                      <w:rFonts w:hint="eastAsia"/>
                      <w:lang w:val="en-US" w:eastAsia="zh-CN"/>
                    </w:rPr>
                    <w:t>东</w:t>
                  </w:r>
                </w:p>
              </w:tc>
              <w:tc>
                <w:tcPr>
                  <w:tcW w:w="338" w:type="pct"/>
                  <w:vAlign w:val="center"/>
                </w:tcPr>
                <w:p w14:paraId="4BE97696">
                  <w:pPr>
                    <w:pStyle w:val="18"/>
                    <w:bidi w:val="0"/>
                    <w:jc w:val="center"/>
                    <w:rPr>
                      <w:rFonts w:hint="default"/>
                      <w:lang w:val="en-US" w:eastAsia="zh-CN"/>
                    </w:rPr>
                  </w:pPr>
                  <w:r>
                    <w:rPr>
                      <w:rFonts w:hint="eastAsia"/>
                      <w:lang w:val="en-US" w:eastAsia="zh-CN"/>
                    </w:rPr>
                    <w:t>15</w:t>
                  </w:r>
                </w:p>
              </w:tc>
              <w:tc>
                <w:tcPr>
                  <w:tcW w:w="502" w:type="pct"/>
                  <w:vAlign w:val="center"/>
                </w:tcPr>
                <w:p w14:paraId="535FB203">
                  <w:pPr>
                    <w:pStyle w:val="18"/>
                    <w:bidi w:val="0"/>
                    <w:jc w:val="center"/>
                    <w:rPr>
                      <w:rFonts w:hint="default"/>
                      <w:lang w:val="en-US" w:eastAsia="zh-CN"/>
                    </w:rPr>
                  </w:pPr>
                  <w:r>
                    <w:rPr>
                      <w:rFonts w:hint="eastAsia"/>
                      <w:lang w:val="en-US" w:eastAsia="zh-CN"/>
                    </w:rPr>
                    <w:t>56.4</w:t>
                  </w:r>
                </w:p>
              </w:tc>
              <w:tc>
                <w:tcPr>
                  <w:tcW w:w="271" w:type="pct"/>
                  <w:vMerge w:val="restart"/>
                  <w:vAlign w:val="center"/>
                </w:tcPr>
                <w:p w14:paraId="31F940C5">
                  <w:pPr>
                    <w:pStyle w:val="18"/>
                    <w:bidi w:val="0"/>
                    <w:jc w:val="center"/>
                    <w:rPr>
                      <w:rFonts w:hint="default"/>
                      <w:lang w:val="en-US" w:eastAsia="zh-CN"/>
                    </w:rPr>
                  </w:pPr>
                  <w:r>
                    <w:rPr>
                      <w:rFonts w:hint="eastAsia"/>
                      <w:lang w:val="en-US" w:eastAsia="zh-CN"/>
                    </w:rPr>
                    <w:t>昼间</w:t>
                  </w:r>
                </w:p>
              </w:tc>
              <w:tc>
                <w:tcPr>
                  <w:tcW w:w="502" w:type="pct"/>
                  <w:vMerge w:val="restart"/>
                  <w:vAlign w:val="center"/>
                </w:tcPr>
                <w:p w14:paraId="25B0B322">
                  <w:pPr>
                    <w:pStyle w:val="18"/>
                    <w:bidi w:val="0"/>
                    <w:jc w:val="center"/>
                    <w:rPr>
                      <w:rFonts w:hint="default"/>
                      <w:lang w:val="en-US" w:eastAsia="zh-CN"/>
                    </w:rPr>
                  </w:pPr>
                  <w:r>
                    <w:rPr>
                      <w:rFonts w:hint="eastAsia"/>
                      <w:lang w:val="en-US" w:eastAsia="zh-CN"/>
                    </w:rPr>
                    <w:t>20</w:t>
                  </w:r>
                </w:p>
              </w:tc>
              <w:tc>
                <w:tcPr>
                  <w:tcW w:w="502" w:type="pct"/>
                  <w:vAlign w:val="center"/>
                </w:tcPr>
                <w:p w14:paraId="58606A42">
                  <w:pPr>
                    <w:pStyle w:val="18"/>
                    <w:bidi w:val="0"/>
                    <w:jc w:val="center"/>
                    <w:rPr>
                      <w:rFonts w:hint="default"/>
                      <w:lang w:val="en-US" w:eastAsia="zh-CN"/>
                    </w:rPr>
                  </w:pPr>
                  <w:r>
                    <w:rPr>
                      <w:rFonts w:hint="eastAsia"/>
                      <w:lang w:val="en-US" w:eastAsia="zh-CN"/>
                    </w:rPr>
                    <w:t>36.4</w:t>
                  </w:r>
                </w:p>
              </w:tc>
              <w:tc>
                <w:tcPr>
                  <w:tcW w:w="280" w:type="pct"/>
                  <w:vMerge w:val="restart"/>
                  <w:vAlign w:val="center"/>
                </w:tcPr>
                <w:p w14:paraId="2AAECA7C">
                  <w:pPr>
                    <w:pStyle w:val="18"/>
                    <w:bidi w:val="0"/>
                    <w:jc w:val="center"/>
                    <w:rPr>
                      <w:rFonts w:hint="default"/>
                      <w:lang w:val="en-US" w:eastAsia="zh-CN"/>
                    </w:rPr>
                  </w:pPr>
                  <w:r>
                    <w:rPr>
                      <w:rFonts w:hint="eastAsia"/>
                      <w:lang w:val="en-US" w:eastAsia="zh-CN"/>
                    </w:rPr>
                    <w:t>1</w:t>
                  </w:r>
                </w:p>
              </w:tc>
            </w:tr>
            <w:tr w14:paraId="60F8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0C8C1FB">
                  <w:pPr>
                    <w:pStyle w:val="18"/>
                    <w:bidi w:val="0"/>
                    <w:jc w:val="center"/>
                    <w:rPr>
                      <w:rFonts w:hint="eastAsia"/>
                      <w:lang w:val="en-US" w:eastAsia="zh-CN"/>
                    </w:rPr>
                  </w:pPr>
                </w:p>
              </w:tc>
              <w:tc>
                <w:tcPr>
                  <w:tcW w:w="271" w:type="pct"/>
                  <w:vMerge w:val="continue"/>
                  <w:vAlign w:val="center"/>
                </w:tcPr>
                <w:p w14:paraId="2A023663">
                  <w:pPr>
                    <w:pStyle w:val="18"/>
                    <w:bidi w:val="0"/>
                    <w:ind w:firstLine="0" w:firstLineChars="0"/>
                    <w:jc w:val="center"/>
                    <w:rPr>
                      <w:rFonts w:hint="eastAsia"/>
                      <w:vertAlign w:val="baseline"/>
                      <w:lang w:val="en-US" w:eastAsia="zh-CN"/>
                    </w:rPr>
                  </w:pPr>
                </w:p>
              </w:tc>
              <w:tc>
                <w:tcPr>
                  <w:tcW w:w="502" w:type="pct"/>
                  <w:vMerge w:val="continue"/>
                  <w:vAlign w:val="center"/>
                </w:tcPr>
                <w:p w14:paraId="36734835">
                  <w:pPr>
                    <w:pStyle w:val="18"/>
                    <w:bidi w:val="0"/>
                    <w:jc w:val="center"/>
                    <w:rPr>
                      <w:rFonts w:hint="eastAsia"/>
                      <w:lang w:val="en-US" w:eastAsia="zh-CN"/>
                    </w:rPr>
                  </w:pPr>
                </w:p>
              </w:tc>
              <w:tc>
                <w:tcPr>
                  <w:tcW w:w="405" w:type="pct"/>
                  <w:vMerge w:val="continue"/>
                  <w:vAlign w:val="center"/>
                </w:tcPr>
                <w:p w14:paraId="0E6CBF72">
                  <w:pPr>
                    <w:pStyle w:val="18"/>
                    <w:bidi w:val="0"/>
                    <w:jc w:val="center"/>
                    <w:rPr>
                      <w:rFonts w:hint="default"/>
                      <w:lang w:val="en-US" w:eastAsia="zh-CN"/>
                    </w:rPr>
                  </w:pPr>
                </w:p>
              </w:tc>
              <w:tc>
                <w:tcPr>
                  <w:tcW w:w="271" w:type="pct"/>
                  <w:vMerge w:val="continue"/>
                  <w:vAlign w:val="center"/>
                </w:tcPr>
                <w:p w14:paraId="42C714E6">
                  <w:pPr>
                    <w:pStyle w:val="18"/>
                    <w:bidi w:val="0"/>
                    <w:jc w:val="center"/>
                    <w:rPr>
                      <w:rFonts w:hint="eastAsia"/>
                      <w:lang w:val="en-US" w:eastAsia="zh-CN"/>
                    </w:rPr>
                  </w:pPr>
                </w:p>
              </w:tc>
              <w:tc>
                <w:tcPr>
                  <w:tcW w:w="271" w:type="pct"/>
                  <w:vMerge w:val="continue"/>
                  <w:vAlign w:val="center"/>
                </w:tcPr>
                <w:p w14:paraId="746EE82D">
                  <w:pPr>
                    <w:pStyle w:val="18"/>
                    <w:bidi w:val="0"/>
                    <w:jc w:val="center"/>
                    <w:rPr>
                      <w:rFonts w:hint="eastAsia"/>
                      <w:lang w:val="en-US" w:eastAsia="zh-CN"/>
                    </w:rPr>
                  </w:pPr>
                </w:p>
              </w:tc>
              <w:tc>
                <w:tcPr>
                  <w:tcW w:w="333" w:type="pct"/>
                  <w:vMerge w:val="continue"/>
                  <w:vAlign w:val="center"/>
                </w:tcPr>
                <w:p w14:paraId="3933B08D">
                  <w:pPr>
                    <w:pStyle w:val="18"/>
                    <w:bidi w:val="0"/>
                    <w:jc w:val="center"/>
                    <w:rPr>
                      <w:rFonts w:hint="eastAsia"/>
                      <w:lang w:val="en-US" w:eastAsia="zh-CN"/>
                    </w:rPr>
                  </w:pPr>
                </w:p>
              </w:tc>
              <w:tc>
                <w:tcPr>
                  <w:tcW w:w="271" w:type="pct"/>
                  <w:vAlign w:val="center"/>
                </w:tcPr>
                <w:p w14:paraId="21D72DFA">
                  <w:pPr>
                    <w:pStyle w:val="18"/>
                    <w:bidi w:val="0"/>
                    <w:jc w:val="center"/>
                    <w:rPr>
                      <w:rFonts w:hint="default"/>
                      <w:lang w:val="en-US" w:eastAsia="zh-CN"/>
                    </w:rPr>
                  </w:pPr>
                  <w:r>
                    <w:rPr>
                      <w:rFonts w:hint="eastAsia"/>
                      <w:lang w:val="en-US" w:eastAsia="zh-CN"/>
                    </w:rPr>
                    <w:t>南</w:t>
                  </w:r>
                </w:p>
              </w:tc>
              <w:tc>
                <w:tcPr>
                  <w:tcW w:w="338" w:type="pct"/>
                  <w:vAlign w:val="center"/>
                </w:tcPr>
                <w:p w14:paraId="5BC51717">
                  <w:pPr>
                    <w:pStyle w:val="18"/>
                    <w:bidi w:val="0"/>
                    <w:jc w:val="center"/>
                    <w:rPr>
                      <w:rFonts w:hint="default"/>
                      <w:lang w:val="en-US" w:eastAsia="zh-CN"/>
                    </w:rPr>
                  </w:pPr>
                  <w:r>
                    <w:rPr>
                      <w:rFonts w:hint="eastAsia"/>
                      <w:lang w:val="en-US" w:eastAsia="zh-CN"/>
                    </w:rPr>
                    <w:t>15</w:t>
                  </w:r>
                </w:p>
              </w:tc>
              <w:tc>
                <w:tcPr>
                  <w:tcW w:w="502" w:type="pct"/>
                  <w:vAlign w:val="center"/>
                </w:tcPr>
                <w:p w14:paraId="77FAAD8E">
                  <w:pPr>
                    <w:pStyle w:val="18"/>
                    <w:bidi w:val="0"/>
                    <w:jc w:val="center"/>
                    <w:rPr>
                      <w:rFonts w:hint="default"/>
                      <w:lang w:val="en-US" w:eastAsia="zh-CN"/>
                    </w:rPr>
                  </w:pPr>
                  <w:r>
                    <w:rPr>
                      <w:rFonts w:hint="eastAsia"/>
                      <w:lang w:val="en-US" w:eastAsia="zh-CN"/>
                    </w:rPr>
                    <w:t>56.4</w:t>
                  </w:r>
                </w:p>
              </w:tc>
              <w:tc>
                <w:tcPr>
                  <w:tcW w:w="271" w:type="pct"/>
                  <w:vMerge w:val="continue"/>
                  <w:vAlign w:val="center"/>
                </w:tcPr>
                <w:p w14:paraId="2DD13141">
                  <w:pPr>
                    <w:pStyle w:val="18"/>
                    <w:bidi w:val="0"/>
                    <w:jc w:val="center"/>
                    <w:rPr>
                      <w:rFonts w:hint="eastAsia"/>
                      <w:lang w:val="en-US" w:eastAsia="zh-CN"/>
                    </w:rPr>
                  </w:pPr>
                </w:p>
              </w:tc>
              <w:tc>
                <w:tcPr>
                  <w:tcW w:w="502" w:type="pct"/>
                  <w:vMerge w:val="continue"/>
                  <w:vAlign w:val="center"/>
                </w:tcPr>
                <w:p w14:paraId="5AFC0FB4">
                  <w:pPr>
                    <w:pStyle w:val="18"/>
                    <w:bidi w:val="0"/>
                    <w:jc w:val="center"/>
                    <w:rPr>
                      <w:rFonts w:hint="eastAsia"/>
                      <w:lang w:val="en-US" w:eastAsia="zh-CN"/>
                    </w:rPr>
                  </w:pPr>
                </w:p>
              </w:tc>
              <w:tc>
                <w:tcPr>
                  <w:tcW w:w="502" w:type="pct"/>
                  <w:vAlign w:val="center"/>
                </w:tcPr>
                <w:p w14:paraId="47AC81B1">
                  <w:pPr>
                    <w:pStyle w:val="18"/>
                    <w:bidi w:val="0"/>
                    <w:jc w:val="center"/>
                    <w:rPr>
                      <w:rFonts w:hint="default"/>
                      <w:lang w:val="en-US" w:eastAsia="zh-CN"/>
                    </w:rPr>
                  </w:pPr>
                  <w:r>
                    <w:rPr>
                      <w:rFonts w:hint="eastAsia"/>
                      <w:lang w:val="en-US" w:eastAsia="zh-CN"/>
                    </w:rPr>
                    <w:t>36.4</w:t>
                  </w:r>
                </w:p>
              </w:tc>
              <w:tc>
                <w:tcPr>
                  <w:tcW w:w="280" w:type="pct"/>
                  <w:vMerge w:val="continue"/>
                  <w:vAlign w:val="center"/>
                </w:tcPr>
                <w:p w14:paraId="57291140">
                  <w:pPr>
                    <w:pStyle w:val="18"/>
                    <w:bidi w:val="0"/>
                    <w:jc w:val="center"/>
                    <w:rPr>
                      <w:rFonts w:hint="eastAsia"/>
                      <w:lang w:val="en-US" w:eastAsia="zh-CN"/>
                    </w:rPr>
                  </w:pPr>
                </w:p>
              </w:tc>
            </w:tr>
            <w:tr w14:paraId="661A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163889C">
                  <w:pPr>
                    <w:pStyle w:val="18"/>
                    <w:bidi w:val="0"/>
                    <w:jc w:val="center"/>
                    <w:rPr>
                      <w:rFonts w:hint="eastAsia"/>
                      <w:lang w:val="en-US" w:eastAsia="zh-CN"/>
                    </w:rPr>
                  </w:pPr>
                </w:p>
              </w:tc>
              <w:tc>
                <w:tcPr>
                  <w:tcW w:w="271" w:type="pct"/>
                  <w:vMerge w:val="continue"/>
                  <w:vAlign w:val="center"/>
                </w:tcPr>
                <w:p w14:paraId="3EF3E18A">
                  <w:pPr>
                    <w:pStyle w:val="18"/>
                    <w:bidi w:val="0"/>
                    <w:ind w:firstLine="0" w:firstLineChars="0"/>
                    <w:jc w:val="center"/>
                    <w:rPr>
                      <w:rFonts w:hint="eastAsia"/>
                      <w:vertAlign w:val="baseline"/>
                      <w:lang w:val="en-US" w:eastAsia="zh-CN"/>
                    </w:rPr>
                  </w:pPr>
                </w:p>
              </w:tc>
              <w:tc>
                <w:tcPr>
                  <w:tcW w:w="502" w:type="pct"/>
                  <w:vMerge w:val="continue"/>
                  <w:vAlign w:val="center"/>
                </w:tcPr>
                <w:p w14:paraId="2EA22072">
                  <w:pPr>
                    <w:pStyle w:val="18"/>
                    <w:bidi w:val="0"/>
                    <w:jc w:val="center"/>
                    <w:rPr>
                      <w:rFonts w:hint="eastAsia"/>
                      <w:lang w:val="en-US" w:eastAsia="zh-CN"/>
                    </w:rPr>
                  </w:pPr>
                </w:p>
              </w:tc>
              <w:tc>
                <w:tcPr>
                  <w:tcW w:w="405" w:type="pct"/>
                  <w:vMerge w:val="continue"/>
                  <w:vAlign w:val="center"/>
                </w:tcPr>
                <w:p w14:paraId="56A9A121">
                  <w:pPr>
                    <w:pStyle w:val="18"/>
                    <w:bidi w:val="0"/>
                    <w:jc w:val="center"/>
                    <w:rPr>
                      <w:rFonts w:hint="default"/>
                      <w:lang w:val="en-US" w:eastAsia="zh-CN"/>
                    </w:rPr>
                  </w:pPr>
                </w:p>
              </w:tc>
              <w:tc>
                <w:tcPr>
                  <w:tcW w:w="271" w:type="pct"/>
                  <w:vMerge w:val="continue"/>
                  <w:vAlign w:val="center"/>
                </w:tcPr>
                <w:p w14:paraId="750398F7">
                  <w:pPr>
                    <w:pStyle w:val="18"/>
                    <w:bidi w:val="0"/>
                    <w:jc w:val="center"/>
                    <w:rPr>
                      <w:rFonts w:hint="eastAsia"/>
                      <w:lang w:val="en-US" w:eastAsia="zh-CN"/>
                    </w:rPr>
                  </w:pPr>
                </w:p>
              </w:tc>
              <w:tc>
                <w:tcPr>
                  <w:tcW w:w="271" w:type="pct"/>
                  <w:vMerge w:val="continue"/>
                  <w:vAlign w:val="center"/>
                </w:tcPr>
                <w:p w14:paraId="0ADB27A0">
                  <w:pPr>
                    <w:pStyle w:val="18"/>
                    <w:bidi w:val="0"/>
                    <w:jc w:val="center"/>
                    <w:rPr>
                      <w:rFonts w:hint="eastAsia"/>
                      <w:lang w:val="en-US" w:eastAsia="zh-CN"/>
                    </w:rPr>
                  </w:pPr>
                </w:p>
              </w:tc>
              <w:tc>
                <w:tcPr>
                  <w:tcW w:w="333" w:type="pct"/>
                  <w:vMerge w:val="continue"/>
                  <w:vAlign w:val="center"/>
                </w:tcPr>
                <w:p w14:paraId="53CBEE4A">
                  <w:pPr>
                    <w:pStyle w:val="18"/>
                    <w:bidi w:val="0"/>
                    <w:jc w:val="center"/>
                    <w:rPr>
                      <w:rFonts w:hint="eastAsia"/>
                      <w:lang w:val="en-US" w:eastAsia="zh-CN"/>
                    </w:rPr>
                  </w:pPr>
                </w:p>
              </w:tc>
              <w:tc>
                <w:tcPr>
                  <w:tcW w:w="271" w:type="pct"/>
                  <w:vAlign w:val="center"/>
                </w:tcPr>
                <w:p w14:paraId="6DE45B99">
                  <w:pPr>
                    <w:pStyle w:val="18"/>
                    <w:bidi w:val="0"/>
                    <w:jc w:val="center"/>
                    <w:rPr>
                      <w:rFonts w:hint="default"/>
                      <w:lang w:val="en-US" w:eastAsia="zh-CN"/>
                    </w:rPr>
                  </w:pPr>
                  <w:r>
                    <w:rPr>
                      <w:rFonts w:hint="eastAsia"/>
                      <w:lang w:val="en-US" w:eastAsia="zh-CN"/>
                    </w:rPr>
                    <w:t>西</w:t>
                  </w:r>
                </w:p>
              </w:tc>
              <w:tc>
                <w:tcPr>
                  <w:tcW w:w="338" w:type="pct"/>
                  <w:vAlign w:val="center"/>
                </w:tcPr>
                <w:p w14:paraId="469E49C0">
                  <w:pPr>
                    <w:pStyle w:val="18"/>
                    <w:bidi w:val="0"/>
                    <w:jc w:val="center"/>
                    <w:rPr>
                      <w:rFonts w:hint="default"/>
                      <w:lang w:val="en-US" w:eastAsia="zh-CN"/>
                    </w:rPr>
                  </w:pPr>
                  <w:r>
                    <w:rPr>
                      <w:rFonts w:hint="eastAsia"/>
                      <w:lang w:val="en-US" w:eastAsia="zh-CN"/>
                    </w:rPr>
                    <w:t>20</w:t>
                  </w:r>
                </w:p>
              </w:tc>
              <w:tc>
                <w:tcPr>
                  <w:tcW w:w="502" w:type="pct"/>
                  <w:vAlign w:val="center"/>
                </w:tcPr>
                <w:p w14:paraId="72BF38DE">
                  <w:pPr>
                    <w:pStyle w:val="18"/>
                    <w:bidi w:val="0"/>
                    <w:jc w:val="center"/>
                    <w:rPr>
                      <w:rFonts w:hint="default"/>
                      <w:lang w:val="en-US" w:eastAsia="zh-CN"/>
                    </w:rPr>
                  </w:pPr>
                  <w:r>
                    <w:rPr>
                      <w:rFonts w:hint="eastAsia"/>
                      <w:lang w:val="en-US" w:eastAsia="zh-CN"/>
                    </w:rPr>
                    <w:t>53.9</w:t>
                  </w:r>
                </w:p>
              </w:tc>
              <w:tc>
                <w:tcPr>
                  <w:tcW w:w="271" w:type="pct"/>
                  <w:vMerge w:val="continue"/>
                  <w:vAlign w:val="center"/>
                </w:tcPr>
                <w:p w14:paraId="6EF5BA40">
                  <w:pPr>
                    <w:pStyle w:val="18"/>
                    <w:bidi w:val="0"/>
                    <w:jc w:val="center"/>
                    <w:rPr>
                      <w:rFonts w:hint="eastAsia"/>
                      <w:lang w:val="en-US" w:eastAsia="zh-CN"/>
                    </w:rPr>
                  </w:pPr>
                </w:p>
              </w:tc>
              <w:tc>
                <w:tcPr>
                  <w:tcW w:w="502" w:type="pct"/>
                  <w:vMerge w:val="continue"/>
                  <w:vAlign w:val="center"/>
                </w:tcPr>
                <w:p w14:paraId="39D69A17">
                  <w:pPr>
                    <w:pStyle w:val="18"/>
                    <w:bidi w:val="0"/>
                    <w:jc w:val="center"/>
                    <w:rPr>
                      <w:rFonts w:hint="eastAsia"/>
                      <w:lang w:val="en-US" w:eastAsia="zh-CN"/>
                    </w:rPr>
                  </w:pPr>
                </w:p>
              </w:tc>
              <w:tc>
                <w:tcPr>
                  <w:tcW w:w="502" w:type="pct"/>
                  <w:vAlign w:val="center"/>
                </w:tcPr>
                <w:p w14:paraId="7F769CFE">
                  <w:pPr>
                    <w:pStyle w:val="18"/>
                    <w:bidi w:val="0"/>
                    <w:jc w:val="center"/>
                    <w:rPr>
                      <w:rFonts w:hint="default"/>
                      <w:lang w:val="en-US" w:eastAsia="zh-CN"/>
                    </w:rPr>
                  </w:pPr>
                  <w:r>
                    <w:rPr>
                      <w:rFonts w:hint="eastAsia"/>
                      <w:lang w:val="en-US" w:eastAsia="zh-CN"/>
                    </w:rPr>
                    <w:t>33.9</w:t>
                  </w:r>
                </w:p>
              </w:tc>
              <w:tc>
                <w:tcPr>
                  <w:tcW w:w="280" w:type="pct"/>
                  <w:vMerge w:val="continue"/>
                  <w:vAlign w:val="center"/>
                </w:tcPr>
                <w:p w14:paraId="1F881AFD">
                  <w:pPr>
                    <w:pStyle w:val="18"/>
                    <w:bidi w:val="0"/>
                    <w:jc w:val="center"/>
                    <w:rPr>
                      <w:rFonts w:hint="eastAsia"/>
                      <w:lang w:val="en-US" w:eastAsia="zh-CN"/>
                    </w:rPr>
                  </w:pPr>
                </w:p>
              </w:tc>
            </w:tr>
            <w:tr w14:paraId="4E7E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C01DEEA">
                  <w:pPr>
                    <w:pStyle w:val="18"/>
                    <w:bidi w:val="0"/>
                    <w:jc w:val="center"/>
                    <w:rPr>
                      <w:rFonts w:hint="eastAsia"/>
                      <w:lang w:val="en-US" w:eastAsia="zh-CN"/>
                    </w:rPr>
                  </w:pPr>
                </w:p>
              </w:tc>
              <w:tc>
                <w:tcPr>
                  <w:tcW w:w="271" w:type="pct"/>
                  <w:vMerge w:val="continue"/>
                  <w:vAlign w:val="center"/>
                </w:tcPr>
                <w:p w14:paraId="4585F117">
                  <w:pPr>
                    <w:pStyle w:val="18"/>
                    <w:bidi w:val="0"/>
                    <w:ind w:firstLine="0" w:firstLineChars="0"/>
                    <w:jc w:val="center"/>
                    <w:rPr>
                      <w:rFonts w:hint="eastAsia"/>
                      <w:vertAlign w:val="baseline"/>
                      <w:lang w:val="en-US" w:eastAsia="zh-CN"/>
                    </w:rPr>
                  </w:pPr>
                </w:p>
              </w:tc>
              <w:tc>
                <w:tcPr>
                  <w:tcW w:w="502" w:type="pct"/>
                  <w:vMerge w:val="continue"/>
                  <w:vAlign w:val="center"/>
                </w:tcPr>
                <w:p w14:paraId="6A37C1D8">
                  <w:pPr>
                    <w:pStyle w:val="18"/>
                    <w:bidi w:val="0"/>
                    <w:jc w:val="center"/>
                    <w:rPr>
                      <w:rFonts w:hint="eastAsia"/>
                      <w:lang w:val="en-US" w:eastAsia="zh-CN"/>
                    </w:rPr>
                  </w:pPr>
                </w:p>
              </w:tc>
              <w:tc>
                <w:tcPr>
                  <w:tcW w:w="405" w:type="pct"/>
                  <w:vMerge w:val="continue"/>
                  <w:vAlign w:val="center"/>
                </w:tcPr>
                <w:p w14:paraId="63A6EBD4">
                  <w:pPr>
                    <w:pStyle w:val="18"/>
                    <w:bidi w:val="0"/>
                    <w:jc w:val="center"/>
                    <w:rPr>
                      <w:rFonts w:hint="default"/>
                      <w:lang w:val="en-US" w:eastAsia="zh-CN"/>
                    </w:rPr>
                  </w:pPr>
                </w:p>
              </w:tc>
              <w:tc>
                <w:tcPr>
                  <w:tcW w:w="271" w:type="pct"/>
                  <w:vMerge w:val="continue"/>
                  <w:vAlign w:val="center"/>
                </w:tcPr>
                <w:p w14:paraId="67F163B4">
                  <w:pPr>
                    <w:pStyle w:val="18"/>
                    <w:bidi w:val="0"/>
                    <w:jc w:val="center"/>
                    <w:rPr>
                      <w:rFonts w:hint="eastAsia"/>
                      <w:lang w:val="en-US" w:eastAsia="zh-CN"/>
                    </w:rPr>
                  </w:pPr>
                </w:p>
              </w:tc>
              <w:tc>
                <w:tcPr>
                  <w:tcW w:w="271" w:type="pct"/>
                  <w:vMerge w:val="continue"/>
                  <w:vAlign w:val="center"/>
                </w:tcPr>
                <w:p w14:paraId="51CC43AB">
                  <w:pPr>
                    <w:pStyle w:val="18"/>
                    <w:bidi w:val="0"/>
                    <w:jc w:val="center"/>
                    <w:rPr>
                      <w:rFonts w:hint="eastAsia"/>
                      <w:lang w:val="en-US" w:eastAsia="zh-CN"/>
                    </w:rPr>
                  </w:pPr>
                </w:p>
              </w:tc>
              <w:tc>
                <w:tcPr>
                  <w:tcW w:w="333" w:type="pct"/>
                  <w:vMerge w:val="continue"/>
                  <w:vAlign w:val="center"/>
                </w:tcPr>
                <w:p w14:paraId="1C7A61F8">
                  <w:pPr>
                    <w:pStyle w:val="18"/>
                    <w:bidi w:val="0"/>
                    <w:jc w:val="center"/>
                    <w:rPr>
                      <w:rFonts w:hint="eastAsia"/>
                      <w:lang w:val="en-US" w:eastAsia="zh-CN"/>
                    </w:rPr>
                  </w:pPr>
                </w:p>
              </w:tc>
              <w:tc>
                <w:tcPr>
                  <w:tcW w:w="271" w:type="pct"/>
                  <w:vAlign w:val="center"/>
                </w:tcPr>
                <w:p w14:paraId="204E0FAB">
                  <w:pPr>
                    <w:pStyle w:val="18"/>
                    <w:bidi w:val="0"/>
                    <w:jc w:val="center"/>
                    <w:rPr>
                      <w:rFonts w:hint="default"/>
                      <w:lang w:val="en-US" w:eastAsia="zh-CN"/>
                    </w:rPr>
                  </w:pPr>
                  <w:r>
                    <w:rPr>
                      <w:rFonts w:hint="eastAsia"/>
                      <w:lang w:val="en-US" w:eastAsia="zh-CN"/>
                    </w:rPr>
                    <w:t>北</w:t>
                  </w:r>
                </w:p>
              </w:tc>
              <w:tc>
                <w:tcPr>
                  <w:tcW w:w="338" w:type="pct"/>
                  <w:vAlign w:val="center"/>
                </w:tcPr>
                <w:p w14:paraId="52C20D39">
                  <w:pPr>
                    <w:pStyle w:val="18"/>
                    <w:bidi w:val="0"/>
                    <w:jc w:val="center"/>
                    <w:rPr>
                      <w:rFonts w:hint="default"/>
                      <w:lang w:val="en-US" w:eastAsia="zh-CN"/>
                    </w:rPr>
                  </w:pPr>
                  <w:r>
                    <w:rPr>
                      <w:rFonts w:hint="eastAsia"/>
                      <w:lang w:val="en-US" w:eastAsia="zh-CN"/>
                    </w:rPr>
                    <w:t>10</w:t>
                  </w:r>
                </w:p>
              </w:tc>
              <w:tc>
                <w:tcPr>
                  <w:tcW w:w="502" w:type="pct"/>
                  <w:vAlign w:val="center"/>
                </w:tcPr>
                <w:p w14:paraId="16B03799">
                  <w:pPr>
                    <w:pStyle w:val="18"/>
                    <w:bidi w:val="0"/>
                    <w:jc w:val="center"/>
                    <w:rPr>
                      <w:rFonts w:hint="default"/>
                      <w:lang w:val="en-US" w:eastAsia="zh-CN"/>
                    </w:rPr>
                  </w:pPr>
                  <w:r>
                    <w:rPr>
                      <w:rFonts w:hint="eastAsia"/>
                      <w:lang w:val="en-US" w:eastAsia="zh-CN"/>
                    </w:rPr>
                    <w:t>60.0</w:t>
                  </w:r>
                </w:p>
              </w:tc>
              <w:tc>
                <w:tcPr>
                  <w:tcW w:w="271" w:type="pct"/>
                  <w:vMerge w:val="continue"/>
                  <w:vAlign w:val="center"/>
                </w:tcPr>
                <w:p w14:paraId="64CD5AA0">
                  <w:pPr>
                    <w:pStyle w:val="18"/>
                    <w:bidi w:val="0"/>
                    <w:jc w:val="center"/>
                    <w:rPr>
                      <w:rFonts w:hint="eastAsia"/>
                      <w:lang w:val="en-US" w:eastAsia="zh-CN"/>
                    </w:rPr>
                  </w:pPr>
                </w:p>
              </w:tc>
              <w:tc>
                <w:tcPr>
                  <w:tcW w:w="502" w:type="pct"/>
                  <w:vMerge w:val="continue"/>
                  <w:vAlign w:val="center"/>
                </w:tcPr>
                <w:p w14:paraId="29DCC4AE">
                  <w:pPr>
                    <w:pStyle w:val="18"/>
                    <w:bidi w:val="0"/>
                    <w:jc w:val="center"/>
                    <w:rPr>
                      <w:rFonts w:hint="eastAsia"/>
                      <w:lang w:val="en-US" w:eastAsia="zh-CN"/>
                    </w:rPr>
                  </w:pPr>
                </w:p>
              </w:tc>
              <w:tc>
                <w:tcPr>
                  <w:tcW w:w="502" w:type="pct"/>
                  <w:vAlign w:val="center"/>
                </w:tcPr>
                <w:p w14:paraId="492440CA">
                  <w:pPr>
                    <w:pStyle w:val="18"/>
                    <w:bidi w:val="0"/>
                    <w:jc w:val="center"/>
                    <w:rPr>
                      <w:rFonts w:hint="default"/>
                      <w:lang w:val="en-US" w:eastAsia="zh-CN"/>
                    </w:rPr>
                  </w:pPr>
                  <w:r>
                    <w:rPr>
                      <w:rFonts w:hint="eastAsia"/>
                      <w:lang w:val="en-US" w:eastAsia="zh-CN"/>
                    </w:rPr>
                    <w:t>40</w:t>
                  </w:r>
                </w:p>
              </w:tc>
              <w:tc>
                <w:tcPr>
                  <w:tcW w:w="280" w:type="pct"/>
                  <w:vMerge w:val="continue"/>
                  <w:vAlign w:val="center"/>
                </w:tcPr>
                <w:p w14:paraId="335F2E1D">
                  <w:pPr>
                    <w:pStyle w:val="18"/>
                    <w:bidi w:val="0"/>
                    <w:jc w:val="center"/>
                    <w:rPr>
                      <w:rFonts w:hint="eastAsia"/>
                      <w:lang w:val="en-US" w:eastAsia="zh-CN"/>
                    </w:rPr>
                  </w:pPr>
                </w:p>
              </w:tc>
            </w:tr>
            <w:tr w14:paraId="476D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40E6C143">
                  <w:pPr>
                    <w:pStyle w:val="18"/>
                    <w:bidi w:val="0"/>
                    <w:jc w:val="center"/>
                    <w:rPr>
                      <w:rFonts w:hint="default"/>
                      <w:lang w:val="en-US" w:eastAsia="zh-CN"/>
                    </w:rPr>
                  </w:pPr>
                </w:p>
              </w:tc>
              <w:tc>
                <w:tcPr>
                  <w:tcW w:w="271" w:type="pct"/>
                  <w:vMerge w:val="restart"/>
                  <w:vAlign w:val="center"/>
                </w:tcPr>
                <w:p w14:paraId="6C79F100">
                  <w:pPr>
                    <w:pStyle w:val="18"/>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除尘器</w:t>
                  </w:r>
                </w:p>
              </w:tc>
              <w:tc>
                <w:tcPr>
                  <w:tcW w:w="502" w:type="pct"/>
                  <w:vMerge w:val="restart"/>
                  <w:vAlign w:val="center"/>
                </w:tcPr>
                <w:p w14:paraId="625330F3">
                  <w:pPr>
                    <w:pStyle w:val="18"/>
                    <w:bidi w:val="0"/>
                    <w:jc w:val="center"/>
                    <w:rPr>
                      <w:rFonts w:hint="default"/>
                      <w:lang w:val="en-US" w:eastAsia="zh-CN"/>
                    </w:rPr>
                  </w:pPr>
                  <w:r>
                    <w:rPr>
                      <w:rFonts w:hint="eastAsia"/>
                      <w:lang w:val="en-US" w:eastAsia="zh-CN"/>
                    </w:rPr>
                    <w:t>75</w:t>
                  </w:r>
                </w:p>
              </w:tc>
              <w:tc>
                <w:tcPr>
                  <w:tcW w:w="405" w:type="pct"/>
                  <w:vMerge w:val="continue"/>
                  <w:vAlign w:val="center"/>
                </w:tcPr>
                <w:p w14:paraId="53551964">
                  <w:pPr>
                    <w:pStyle w:val="18"/>
                    <w:bidi w:val="0"/>
                    <w:jc w:val="center"/>
                    <w:rPr>
                      <w:rFonts w:hint="default"/>
                      <w:lang w:val="en-US" w:eastAsia="zh-CN"/>
                    </w:rPr>
                  </w:pPr>
                </w:p>
              </w:tc>
              <w:tc>
                <w:tcPr>
                  <w:tcW w:w="271" w:type="pct"/>
                  <w:vMerge w:val="restart"/>
                  <w:vAlign w:val="center"/>
                </w:tcPr>
                <w:p w14:paraId="6352B607">
                  <w:pPr>
                    <w:pStyle w:val="18"/>
                    <w:bidi w:val="0"/>
                    <w:ind w:firstLine="0" w:firstLineChars="0"/>
                    <w:jc w:val="center"/>
                    <w:rPr>
                      <w:rFonts w:hint="default"/>
                      <w:lang w:val="en-US" w:eastAsia="zh-CN"/>
                    </w:rPr>
                  </w:pPr>
                  <w:r>
                    <w:rPr>
                      <w:rFonts w:hint="eastAsia"/>
                      <w:lang w:val="en-US" w:eastAsia="zh-CN"/>
                    </w:rPr>
                    <w:t>25</w:t>
                  </w:r>
                </w:p>
              </w:tc>
              <w:tc>
                <w:tcPr>
                  <w:tcW w:w="271" w:type="pct"/>
                  <w:vMerge w:val="restart"/>
                  <w:vAlign w:val="center"/>
                </w:tcPr>
                <w:p w14:paraId="55BC5B3F">
                  <w:pPr>
                    <w:pStyle w:val="18"/>
                    <w:bidi w:val="0"/>
                    <w:ind w:firstLine="0" w:firstLineChars="0"/>
                    <w:jc w:val="center"/>
                    <w:rPr>
                      <w:rFonts w:hint="eastAsia"/>
                      <w:lang w:val="en-US" w:eastAsia="zh-CN"/>
                    </w:rPr>
                  </w:pPr>
                  <w:r>
                    <w:rPr>
                      <w:rFonts w:hint="eastAsia"/>
                      <w:lang w:val="en-US" w:eastAsia="zh-CN"/>
                    </w:rPr>
                    <w:t>85</w:t>
                  </w:r>
                </w:p>
              </w:tc>
              <w:tc>
                <w:tcPr>
                  <w:tcW w:w="333" w:type="pct"/>
                  <w:vMerge w:val="restart"/>
                  <w:vAlign w:val="center"/>
                </w:tcPr>
                <w:p w14:paraId="7F18BAF5">
                  <w:pPr>
                    <w:pStyle w:val="18"/>
                    <w:bidi w:val="0"/>
                    <w:ind w:firstLine="0" w:firstLineChars="0"/>
                    <w:jc w:val="center"/>
                    <w:rPr>
                      <w:rFonts w:hint="eastAsia"/>
                      <w:lang w:val="en-US" w:eastAsia="zh-CN"/>
                    </w:rPr>
                  </w:pPr>
                  <w:r>
                    <w:rPr>
                      <w:rFonts w:hint="eastAsia"/>
                      <w:lang w:val="en-US" w:eastAsia="zh-CN"/>
                    </w:rPr>
                    <w:t>2</w:t>
                  </w:r>
                </w:p>
              </w:tc>
              <w:tc>
                <w:tcPr>
                  <w:tcW w:w="271" w:type="pct"/>
                  <w:vAlign w:val="center"/>
                </w:tcPr>
                <w:p w14:paraId="2CAC2740">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4AF78557">
                  <w:pPr>
                    <w:pStyle w:val="18"/>
                    <w:bidi w:val="0"/>
                    <w:jc w:val="center"/>
                    <w:rPr>
                      <w:rFonts w:hint="default"/>
                      <w:lang w:val="en-US" w:eastAsia="zh-CN"/>
                    </w:rPr>
                  </w:pPr>
                  <w:r>
                    <w:rPr>
                      <w:rFonts w:hint="eastAsia"/>
                      <w:lang w:val="en-US" w:eastAsia="zh-CN"/>
                    </w:rPr>
                    <w:t>15</w:t>
                  </w:r>
                </w:p>
              </w:tc>
              <w:tc>
                <w:tcPr>
                  <w:tcW w:w="502" w:type="pct"/>
                  <w:vAlign w:val="center"/>
                </w:tcPr>
                <w:p w14:paraId="6C93889B">
                  <w:pPr>
                    <w:pStyle w:val="18"/>
                    <w:bidi w:val="0"/>
                    <w:jc w:val="center"/>
                    <w:rPr>
                      <w:rFonts w:hint="default"/>
                      <w:lang w:val="en-US" w:eastAsia="zh-CN"/>
                    </w:rPr>
                  </w:pPr>
                  <w:r>
                    <w:rPr>
                      <w:rFonts w:hint="eastAsia"/>
                      <w:lang w:val="en-US" w:eastAsia="zh-CN"/>
                    </w:rPr>
                    <w:t>51.4</w:t>
                  </w:r>
                </w:p>
              </w:tc>
              <w:tc>
                <w:tcPr>
                  <w:tcW w:w="271" w:type="pct"/>
                  <w:vMerge w:val="continue"/>
                  <w:vAlign w:val="center"/>
                </w:tcPr>
                <w:p w14:paraId="284B9F9B">
                  <w:pPr>
                    <w:pStyle w:val="18"/>
                    <w:bidi w:val="0"/>
                    <w:jc w:val="center"/>
                    <w:rPr>
                      <w:rFonts w:hint="default"/>
                      <w:lang w:val="en-US" w:eastAsia="zh-CN"/>
                    </w:rPr>
                  </w:pPr>
                </w:p>
              </w:tc>
              <w:tc>
                <w:tcPr>
                  <w:tcW w:w="502" w:type="pct"/>
                  <w:vMerge w:val="restart"/>
                  <w:vAlign w:val="center"/>
                </w:tcPr>
                <w:p w14:paraId="7361659C">
                  <w:pPr>
                    <w:pStyle w:val="18"/>
                    <w:bidi w:val="0"/>
                    <w:jc w:val="center"/>
                    <w:rPr>
                      <w:rFonts w:hint="default"/>
                      <w:lang w:val="en-US" w:eastAsia="zh-CN"/>
                    </w:rPr>
                  </w:pPr>
                  <w:r>
                    <w:rPr>
                      <w:rFonts w:hint="eastAsia"/>
                      <w:lang w:val="en-US" w:eastAsia="zh-CN"/>
                    </w:rPr>
                    <w:t>20</w:t>
                  </w:r>
                </w:p>
              </w:tc>
              <w:tc>
                <w:tcPr>
                  <w:tcW w:w="502" w:type="pct"/>
                  <w:vAlign w:val="center"/>
                </w:tcPr>
                <w:p w14:paraId="5B918103">
                  <w:pPr>
                    <w:pStyle w:val="18"/>
                    <w:bidi w:val="0"/>
                    <w:jc w:val="center"/>
                    <w:rPr>
                      <w:rFonts w:hint="default"/>
                      <w:lang w:val="en-US" w:eastAsia="zh-CN"/>
                    </w:rPr>
                  </w:pPr>
                  <w:r>
                    <w:rPr>
                      <w:rFonts w:hint="eastAsia"/>
                      <w:lang w:val="en-US" w:eastAsia="zh-CN"/>
                    </w:rPr>
                    <w:t>31.4</w:t>
                  </w:r>
                </w:p>
              </w:tc>
              <w:tc>
                <w:tcPr>
                  <w:tcW w:w="280" w:type="pct"/>
                  <w:vMerge w:val="restart"/>
                  <w:vAlign w:val="center"/>
                </w:tcPr>
                <w:p w14:paraId="1816391C">
                  <w:pPr>
                    <w:pStyle w:val="18"/>
                    <w:bidi w:val="0"/>
                    <w:jc w:val="center"/>
                    <w:rPr>
                      <w:rFonts w:hint="default"/>
                      <w:lang w:val="en-US" w:eastAsia="zh-CN"/>
                    </w:rPr>
                  </w:pPr>
                  <w:r>
                    <w:rPr>
                      <w:rFonts w:hint="eastAsia"/>
                      <w:lang w:val="en-US" w:eastAsia="zh-CN"/>
                    </w:rPr>
                    <w:t>1</w:t>
                  </w:r>
                </w:p>
              </w:tc>
            </w:tr>
            <w:tr w14:paraId="665F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72C03AD">
                  <w:pPr>
                    <w:pStyle w:val="18"/>
                    <w:bidi w:val="0"/>
                    <w:jc w:val="center"/>
                    <w:rPr>
                      <w:rFonts w:hint="default"/>
                      <w:lang w:val="en-US" w:eastAsia="zh-CN"/>
                    </w:rPr>
                  </w:pPr>
                </w:p>
              </w:tc>
              <w:tc>
                <w:tcPr>
                  <w:tcW w:w="271" w:type="pct"/>
                  <w:vMerge w:val="continue"/>
                  <w:vAlign w:val="center"/>
                </w:tcPr>
                <w:p w14:paraId="434766BE">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56C4C161">
                  <w:pPr>
                    <w:pStyle w:val="18"/>
                    <w:bidi w:val="0"/>
                    <w:jc w:val="center"/>
                    <w:rPr>
                      <w:rFonts w:hint="eastAsia"/>
                      <w:lang w:val="en-US" w:eastAsia="zh-CN"/>
                    </w:rPr>
                  </w:pPr>
                </w:p>
              </w:tc>
              <w:tc>
                <w:tcPr>
                  <w:tcW w:w="405" w:type="pct"/>
                  <w:vMerge w:val="continue"/>
                  <w:vAlign w:val="center"/>
                </w:tcPr>
                <w:p w14:paraId="375EFE6E">
                  <w:pPr>
                    <w:pStyle w:val="18"/>
                    <w:bidi w:val="0"/>
                    <w:jc w:val="center"/>
                    <w:rPr>
                      <w:rFonts w:hint="default"/>
                      <w:lang w:val="en-US" w:eastAsia="zh-CN"/>
                    </w:rPr>
                  </w:pPr>
                </w:p>
              </w:tc>
              <w:tc>
                <w:tcPr>
                  <w:tcW w:w="271" w:type="pct"/>
                  <w:vMerge w:val="continue"/>
                  <w:vAlign w:val="center"/>
                </w:tcPr>
                <w:p w14:paraId="182554BB">
                  <w:pPr>
                    <w:pStyle w:val="18"/>
                    <w:bidi w:val="0"/>
                    <w:jc w:val="center"/>
                    <w:rPr>
                      <w:rFonts w:hint="eastAsia"/>
                      <w:lang w:val="en-US" w:eastAsia="zh-CN"/>
                    </w:rPr>
                  </w:pPr>
                </w:p>
              </w:tc>
              <w:tc>
                <w:tcPr>
                  <w:tcW w:w="271" w:type="pct"/>
                  <w:vMerge w:val="continue"/>
                  <w:vAlign w:val="center"/>
                </w:tcPr>
                <w:p w14:paraId="5AD090FD">
                  <w:pPr>
                    <w:pStyle w:val="18"/>
                    <w:bidi w:val="0"/>
                    <w:jc w:val="center"/>
                    <w:rPr>
                      <w:rFonts w:hint="eastAsia"/>
                      <w:lang w:val="en-US" w:eastAsia="zh-CN"/>
                    </w:rPr>
                  </w:pPr>
                </w:p>
              </w:tc>
              <w:tc>
                <w:tcPr>
                  <w:tcW w:w="333" w:type="pct"/>
                  <w:vMerge w:val="continue"/>
                  <w:vAlign w:val="center"/>
                </w:tcPr>
                <w:p w14:paraId="451F0D64">
                  <w:pPr>
                    <w:pStyle w:val="18"/>
                    <w:bidi w:val="0"/>
                    <w:jc w:val="center"/>
                    <w:rPr>
                      <w:rFonts w:hint="eastAsia"/>
                      <w:lang w:val="en-US" w:eastAsia="zh-CN"/>
                    </w:rPr>
                  </w:pPr>
                </w:p>
              </w:tc>
              <w:tc>
                <w:tcPr>
                  <w:tcW w:w="271" w:type="pct"/>
                  <w:vAlign w:val="center"/>
                </w:tcPr>
                <w:p w14:paraId="557C0DAE">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1BC428FF">
                  <w:pPr>
                    <w:pStyle w:val="18"/>
                    <w:bidi w:val="0"/>
                    <w:jc w:val="center"/>
                    <w:rPr>
                      <w:rFonts w:hint="default"/>
                      <w:lang w:val="en-US" w:eastAsia="zh-CN"/>
                    </w:rPr>
                  </w:pPr>
                  <w:r>
                    <w:rPr>
                      <w:rFonts w:hint="eastAsia"/>
                      <w:lang w:val="en-US" w:eastAsia="zh-CN"/>
                    </w:rPr>
                    <w:t>15</w:t>
                  </w:r>
                </w:p>
              </w:tc>
              <w:tc>
                <w:tcPr>
                  <w:tcW w:w="502" w:type="pct"/>
                  <w:vAlign w:val="center"/>
                </w:tcPr>
                <w:p w14:paraId="553CC687">
                  <w:pPr>
                    <w:pStyle w:val="18"/>
                    <w:bidi w:val="0"/>
                    <w:jc w:val="center"/>
                    <w:rPr>
                      <w:rFonts w:hint="default"/>
                      <w:lang w:val="en-US" w:eastAsia="zh-CN"/>
                    </w:rPr>
                  </w:pPr>
                  <w:r>
                    <w:rPr>
                      <w:rFonts w:hint="eastAsia"/>
                      <w:lang w:val="en-US" w:eastAsia="zh-CN"/>
                    </w:rPr>
                    <w:t>51.4</w:t>
                  </w:r>
                </w:p>
              </w:tc>
              <w:tc>
                <w:tcPr>
                  <w:tcW w:w="271" w:type="pct"/>
                  <w:vMerge w:val="continue"/>
                  <w:vAlign w:val="center"/>
                </w:tcPr>
                <w:p w14:paraId="692CD2F4">
                  <w:pPr>
                    <w:pStyle w:val="18"/>
                    <w:bidi w:val="0"/>
                    <w:jc w:val="center"/>
                    <w:rPr>
                      <w:rFonts w:hint="default"/>
                      <w:lang w:val="en-US" w:eastAsia="zh-CN"/>
                    </w:rPr>
                  </w:pPr>
                </w:p>
              </w:tc>
              <w:tc>
                <w:tcPr>
                  <w:tcW w:w="502" w:type="pct"/>
                  <w:vMerge w:val="continue"/>
                  <w:vAlign w:val="center"/>
                </w:tcPr>
                <w:p w14:paraId="162EEAEE">
                  <w:pPr>
                    <w:pStyle w:val="18"/>
                    <w:bidi w:val="0"/>
                    <w:jc w:val="center"/>
                    <w:rPr>
                      <w:rFonts w:hint="default"/>
                      <w:lang w:val="en-US" w:eastAsia="zh-CN"/>
                    </w:rPr>
                  </w:pPr>
                </w:p>
              </w:tc>
              <w:tc>
                <w:tcPr>
                  <w:tcW w:w="502" w:type="pct"/>
                  <w:vAlign w:val="center"/>
                </w:tcPr>
                <w:p w14:paraId="5AC5674D">
                  <w:pPr>
                    <w:pStyle w:val="18"/>
                    <w:bidi w:val="0"/>
                    <w:jc w:val="center"/>
                    <w:rPr>
                      <w:rFonts w:hint="default"/>
                      <w:lang w:val="en-US" w:eastAsia="zh-CN"/>
                    </w:rPr>
                  </w:pPr>
                  <w:r>
                    <w:rPr>
                      <w:rFonts w:hint="eastAsia"/>
                      <w:lang w:val="en-US" w:eastAsia="zh-CN"/>
                    </w:rPr>
                    <w:t>31.4</w:t>
                  </w:r>
                </w:p>
              </w:tc>
              <w:tc>
                <w:tcPr>
                  <w:tcW w:w="280" w:type="pct"/>
                  <w:vMerge w:val="continue"/>
                  <w:vAlign w:val="center"/>
                </w:tcPr>
                <w:p w14:paraId="00ABDFB7">
                  <w:pPr>
                    <w:pStyle w:val="18"/>
                    <w:bidi w:val="0"/>
                    <w:jc w:val="center"/>
                    <w:rPr>
                      <w:rFonts w:hint="eastAsia"/>
                      <w:lang w:val="en-US" w:eastAsia="zh-CN"/>
                    </w:rPr>
                  </w:pPr>
                </w:p>
              </w:tc>
            </w:tr>
            <w:tr w14:paraId="24F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EE0410E">
                  <w:pPr>
                    <w:pStyle w:val="18"/>
                    <w:bidi w:val="0"/>
                    <w:jc w:val="center"/>
                    <w:rPr>
                      <w:rFonts w:hint="default"/>
                      <w:lang w:val="en-US" w:eastAsia="zh-CN"/>
                    </w:rPr>
                  </w:pPr>
                </w:p>
              </w:tc>
              <w:tc>
                <w:tcPr>
                  <w:tcW w:w="271" w:type="pct"/>
                  <w:vMerge w:val="continue"/>
                  <w:vAlign w:val="center"/>
                </w:tcPr>
                <w:p w14:paraId="3707BEE0">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639925F4">
                  <w:pPr>
                    <w:pStyle w:val="18"/>
                    <w:bidi w:val="0"/>
                    <w:jc w:val="center"/>
                    <w:rPr>
                      <w:rFonts w:hint="eastAsia"/>
                      <w:lang w:val="en-US" w:eastAsia="zh-CN"/>
                    </w:rPr>
                  </w:pPr>
                </w:p>
              </w:tc>
              <w:tc>
                <w:tcPr>
                  <w:tcW w:w="405" w:type="pct"/>
                  <w:vMerge w:val="continue"/>
                  <w:vAlign w:val="center"/>
                </w:tcPr>
                <w:p w14:paraId="68B20F01">
                  <w:pPr>
                    <w:pStyle w:val="18"/>
                    <w:bidi w:val="0"/>
                    <w:jc w:val="center"/>
                    <w:rPr>
                      <w:rFonts w:hint="default"/>
                      <w:lang w:val="en-US" w:eastAsia="zh-CN"/>
                    </w:rPr>
                  </w:pPr>
                </w:p>
              </w:tc>
              <w:tc>
                <w:tcPr>
                  <w:tcW w:w="271" w:type="pct"/>
                  <w:vMerge w:val="continue"/>
                  <w:vAlign w:val="center"/>
                </w:tcPr>
                <w:p w14:paraId="39F92EC9">
                  <w:pPr>
                    <w:pStyle w:val="18"/>
                    <w:bidi w:val="0"/>
                    <w:jc w:val="center"/>
                    <w:rPr>
                      <w:rFonts w:hint="eastAsia"/>
                      <w:lang w:val="en-US" w:eastAsia="zh-CN"/>
                    </w:rPr>
                  </w:pPr>
                </w:p>
              </w:tc>
              <w:tc>
                <w:tcPr>
                  <w:tcW w:w="271" w:type="pct"/>
                  <w:vMerge w:val="continue"/>
                  <w:vAlign w:val="center"/>
                </w:tcPr>
                <w:p w14:paraId="61EC65CA">
                  <w:pPr>
                    <w:pStyle w:val="18"/>
                    <w:bidi w:val="0"/>
                    <w:jc w:val="center"/>
                    <w:rPr>
                      <w:rFonts w:hint="eastAsia"/>
                      <w:lang w:val="en-US" w:eastAsia="zh-CN"/>
                    </w:rPr>
                  </w:pPr>
                </w:p>
              </w:tc>
              <w:tc>
                <w:tcPr>
                  <w:tcW w:w="333" w:type="pct"/>
                  <w:vMerge w:val="continue"/>
                  <w:vAlign w:val="center"/>
                </w:tcPr>
                <w:p w14:paraId="0C7FF6F7">
                  <w:pPr>
                    <w:pStyle w:val="18"/>
                    <w:bidi w:val="0"/>
                    <w:jc w:val="center"/>
                    <w:rPr>
                      <w:rFonts w:hint="eastAsia"/>
                      <w:lang w:val="en-US" w:eastAsia="zh-CN"/>
                    </w:rPr>
                  </w:pPr>
                </w:p>
              </w:tc>
              <w:tc>
                <w:tcPr>
                  <w:tcW w:w="271" w:type="pct"/>
                  <w:vAlign w:val="center"/>
                </w:tcPr>
                <w:p w14:paraId="6EAF9FE3">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7F4739C8">
                  <w:pPr>
                    <w:pStyle w:val="18"/>
                    <w:bidi w:val="0"/>
                    <w:jc w:val="center"/>
                    <w:rPr>
                      <w:rFonts w:hint="default"/>
                      <w:lang w:val="en-US" w:eastAsia="zh-CN"/>
                    </w:rPr>
                  </w:pPr>
                  <w:r>
                    <w:rPr>
                      <w:rFonts w:hint="eastAsia"/>
                      <w:lang w:val="en-US" w:eastAsia="zh-CN"/>
                    </w:rPr>
                    <w:t>20</w:t>
                  </w:r>
                </w:p>
              </w:tc>
              <w:tc>
                <w:tcPr>
                  <w:tcW w:w="502" w:type="pct"/>
                  <w:vAlign w:val="center"/>
                </w:tcPr>
                <w:p w14:paraId="5B494E5C">
                  <w:pPr>
                    <w:pStyle w:val="18"/>
                    <w:bidi w:val="0"/>
                    <w:jc w:val="center"/>
                    <w:rPr>
                      <w:rFonts w:hint="default"/>
                      <w:lang w:val="en-US" w:eastAsia="zh-CN"/>
                    </w:rPr>
                  </w:pPr>
                  <w:r>
                    <w:rPr>
                      <w:rFonts w:hint="eastAsia"/>
                      <w:lang w:val="en-US" w:eastAsia="zh-CN"/>
                    </w:rPr>
                    <w:t>48.9</w:t>
                  </w:r>
                </w:p>
              </w:tc>
              <w:tc>
                <w:tcPr>
                  <w:tcW w:w="271" w:type="pct"/>
                  <w:vMerge w:val="continue"/>
                  <w:vAlign w:val="center"/>
                </w:tcPr>
                <w:p w14:paraId="3D0013A0">
                  <w:pPr>
                    <w:pStyle w:val="18"/>
                    <w:bidi w:val="0"/>
                    <w:jc w:val="center"/>
                    <w:rPr>
                      <w:rFonts w:hint="default"/>
                      <w:lang w:val="en-US" w:eastAsia="zh-CN"/>
                    </w:rPr>
                  </w:pPr>
                </w:p>
              </w:tc>
              <w:tc>
                <w:tcPr>
                  <w:tcW w:w="502" w:type="pct"/>
                  <w:vMerge w:val="continue"/>
                  <w:vAlign w:val="center"/>
                </w:tcPr>
                <w:p w14:paraId="1EBB632E">
                  <w:pPr>
                    <w:pStyle w:val="18"/>
                    <w:bidi w:val="0"/>
                    <w:jc w:val="center"/>
                    <w:rPr>
                      <w:rFonts w:hint="default"/>
                      <w:lang w:val="en-US" w:eastAsia="zh-CN"/>
                    </w:rPr>
                  </w:pPr>
                </w:p>
              </w:tc>
              <w:tc>
                <w:tcPr>
                  <w:tcW w:w="502" w:type="pct"/>
                  <w:vAlign w:val="center"/>
                </w:tcPr>
                <w:p w14:paraId="40869E84">
                  <w:pPr>
                    <w:pStyle w:val="18"/>
                    <w:bidi w:val="0"/>
                    <w:jc w:val="center"/>
                    <w:rPr>
                      <w:rFonts w:hint="default"/>
                      <w:lang w:val="en-US" w:eastAsia="zh-CN"/>
                    </w:rPr>
                  </w:pPr>
                  <w:r>
                    <w:rPr>
                      <w:rFonts w:hint="eastAsia"/>
                      <w:lang w:val="en-US" w:eastAsia="zh-CN"/>
                    </w:rPr>
                    <w:t>28.9</w:t>
                  </w:r>
                </w:p>
              </w:tc>
              <w:tc>
                <w:tcPr>
                  <w:tcW w:w="280" w:type="pct"/>
                  <w:vMerge w:val="continue"/>
                  <w:vAlign w:val="center"/>
                </w:tcPr>
                <w:p w14:paraId="03BD28F2">
                  <w:pPr>
                    <w:pStyle w:val="18"/>
                    <w:bidi w:val="0"/>
                    <w:jc w:val="center"/>
                    <w:rPr>
                      <w:rFonts w:hint="eastAsia"/>
                      <w:lang w:val="en-US" w:eastAsia="zh-CN"/>
                    </w:rPr>
                  </w:pPr>
                </w:p>
              </w:tc>
            </w:tr>
            <w:tr w14:paraId="3199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2F07FEA">
                  <w:pPr>
                    <w:pStyle w:val="18"/>
                    <w:bidi w:val="0"/>
                    <w:jc w:val="center"/>
                    <w:rPr>
                      <w:rFonts w:hint="default"/>
                      <w:lang w:val="en-US" w:eastAsia="zh-CN"/>
                    </w:rPr>
                  </w:pPr>
                </w:p>
              </w:tc>
              <w:tc>
                <w:tcPr>
                  <w:tcW w:w="271" w:type="pct"/>
                  <w:vMerge w:val="continue"/>
                  <w:vAlign w:val="center"/>
                </w:tcPr>
                <w:p w14:paraId="3DCFF84B">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6298CC1A">
                  <w:pPr>
                    <w:pStyle w:val="18"/>
                    <w:bidi w:val="0"/>
                    <w:jc w:val="center"/>
                    <w:rPr>
                      <w:rFonts w:hint="eastAsia"/>
                      <w:lang w:val="en-US" w:eastAsia="zh-CN"/>
                    </w:rPr>
                  </w:pPr>
                </w:p>
              </w:tc>
              <w:tc>
                <w:tcPr>
                  <w:tcW w:w="405" w:type="pct"/>
                  <w:vMerge w:val="continue"/>
                  <w:vAlign w:val="center"/>
                </w:tcPr>
                <w:p w14:paraId="2E26226F">
                  <w:pPr>
                    <w:pStyle w:val="18"/>
                    <w:bidi w:val="0"/>
                    <w:jc w:val="center"/>
                    <w:rPr>
                      <w:rFonts w:hint="default"/>
                      <w:lang w:val="en-US" w:eastAsia="zh-CN"/>
                    </w:rPr>
                  </w:pPr>
                </w:p>
              </w:tc>
              <w:tc>
                <w:tcPr>
                  <w:tcW w:w="271" w:type="pct"/>
                  <w:vMerge w:val="continue"/>
                  <w:vAlign w:val="center"/>
                </w:tcPr>
                <w:p w14:paraId="4CB6696C">
                  <w:pPr>
                    <w:pStyle w:val="18"/>
                    <w:bidi w:val="0"/>
                    <w:jc w:val="center"/>
                    <w:rPr>
                      <w:rFonts w:hint="eastAsia"/>
                      <w:lang w:val="en-US" w:eastAsia="zh-CN"/>
                    </w:rPr>
                  </w:pPr>
                </w:p>
              </w:tc>
              <w:tc>
                <w:tcPr>
                  <w:tcW w:w="271" w:type="pct"/>
                  <w:vMerge w:val="continue"/>
                  <w:vAlign w:val="center"/>
                </w:tcPr>
                <w:p w14:paraId="098068C3">
                  <w:pPr>
                    <w:pStyle w:val="18"/>
                    <w:bidi w:val="0"/>
                    <w:jc w:val="center"/>
                    <w:rPr>
                      <w:rFonts w:hint="eastAsia"/>
                      <w:lang w:val="en-US" w:eastAsia="zh-CN"/>
                    </w:rPr>
                  </w:pPr>
                </w:p>
              </w:tc>
              <w:tc>
                <w:tcPr>
                  <w:tcW w:w="333" w:type="pct"/>
                  <w:vMerge w:val="continue"/>
                  <w:vAlign w:val="center"/>
                </w:tcPr>
                <w:p w14:paraId="17093EB2">
                  <w:pPr>
                    <w:pStyle w:val="18"/>
                    <w:bidi w:val="0"/>
                    <w:jc w:val="center"/>
                    <w:rPr>
                      <w:rFonts w:hint="eastAsia"/>
                      <w:lang w:val="en-US" w:eastAsia="zh-CN"/>
                    </w:rPr>
                  </w:pPr>
                </w:p>
              </w:tc>
              <w:tc>
                <w:tcPr>
                  <w:tcW w:w="271" w:type="pct"/>
                  <w:vAlign w:val="center"/>
                </w:tcPr>
                <w:p w14:paraId="364469FA">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0C567DA2">
                  <w:pPr>
                    <w:pStyle w:val="18"/>
                    <w:bidi w:val="0"/>
                    <w:jc w:val="center"/>
                    <w:rPr>
                      <w:rFonts w:hint="default"/>
                      <w:lang w:val="en-US" w:eastAsia="zh-CN"/>
                    </w:rPr>
                  </w:pPr>
                  <w:r>
                    <w:rPr>
                      <w:rFonts w:hint="eastAsia"/>
                      <w:lang w:val="en-US" w:eastAsia="zh-CN"/>
                    </w:rPr>
                    <w:t>10</w:t>
                  </w:r>
                </w:p>
              </w:tc>
              <w:tc>
                <w:tcPr>
                  <w:tcW w:w="502" w:type="pct"/>
                  <w:vAlign w:val="center"/>
                </w:tcPr>
                <w:p w14:paraId="1B52B80F">
                  <w:pPr>
                    <w:pStyle w:val="18"/>
                    <w:bidi w:val="0"/>
                    <w:jc w:val="center"/>
                    <w:rPr>
                      <w:rFonts w:hint="default"/>
                      <w:lang w:val="en-US" w:eastAsia="zh-CN"/>
                    </w:rPr>
                  </w:pPr>
                  <w:r>
                    <w:rPr>
                      <w:rFonts w:hint="eastAsia"/>
                      <w:lang w:val="en-US" w:eastAsia="zh-CN"/>
                    </w:rPr>
                    <w:t>55.0</w:t>
                  </w:r>
                </w:p>
              </w:tc>
              <w:tc>
                <w:tcPr>
                  <w:tcW w:w="271" w:type="pct"/>
                  <w:vMerge w:val="continue"/>
                  <w:vAlign w:val="center"/>
                </w:tcPr>
                <w:p w14:paraId="07ED6FFA">
                  <w:pPr>
                    <w:pStyle w:val="18"/>
                    <w:bidi w:val="0"/>
                    <w:jc w:val="center"/>
                    <w:rPr>
                      <w:rFonts w:hint="default"/>
                      <w:lang w:val="en-US" w:eastAsia="zh-CN"/>
                    </w:rPr>
                  </w:pPr>
                </w:p>
              </w:tc>
              <w:tc>
                <w:tcPr>
                  <w:tcW w:w="502" w:type="pct"/>
                  <w:vMerge w:val="continue"/>
                  <w:vAlign w:val="center"/>
                </w:tcPr>
                <w:p w14:paraId="56B8BFD8">
                  <w:pPr>
                    <w:pStyle w:val="18"/>
                    <w:bidi w:val="0"/>
                    <w:jc w:val="center"/>
                    <w:rPr>
                      <w:rFonts w:hint="default"/>
                      <w:lang w:val="en-US" w:eastAsia="zh-CN"/>
                    </w:rPr>
                  </w:pPr>
                </w:p>
              </w:tc>
              <w:tc>
                <w:tcPr>
                  <w:tcW w:w="502" w:type="pct"/>
                  <w:vAlign w:val="center"/>
                </w:tcPr>
                <w:p w14:paraId="0F8868A5">
                  <w:pPr>
                    <w:pStyle w:val="18"/>
                    <w:bidi w:val="0"/>
                    <w:jc w:val="center"/>
                    <w:rPr>
                      <w:rFonts w:hint="default"/>
                      <w:lang w:val="en-US" w:eastAsia="zh-CN"/>
                    </w:rPr>
                  </w:pPr>
                  <w:r>
                    <w:rPr>
                      <w:rFonts w:hint="eastAsia"/>
                      <w:lang w:val="en-US" w:eastAsia="zh-CN"/>
                    </w:rPr>
                    <w:t>35</w:t>
                  </w:r>
                </w:p>
              </w:tc>
              <w:tc>
                <w:tcPr>
                  <w:tcW w:w="280" w:type="pct"/>
                  <w:vMerge w:val="continue"/>
                  <w:vAlign w:val="center"/>
                </w:tcPr>
                <w:p w14:paraId="6B1853C5">
                  <w:pPr>
                    <w:pStyle w:val="18"/>
                    <w:bidi w:val="0"/>
                    <w:jc w:val="center"/>
                    <w:rPr>
                      <w:rFonts w:hint="eastAsia"/>
                      <w:lang w:val="en-US" w:eastAsia="zh-CN"/>
                    </w:rPr>
                  </w:pPr>
                </w:p>
              </w:tc>
            </w:tr>
          </w:tbl>
          <w:p w14:paraId="3E4FD81F">
            <w:pPr>
              <w:pStyle w:val="18"/>
              <w:jc w:val="left"/>
            </w:pPr>
            <w:r>
              <w:t>注：①采用直角坐标系，以</w:t>
            </w:r>
            <w:r>
              <w:rPr>
                <w:rFonts w:hint="eastAsia"/>
              </w:rPr>
              <w:t>厂区西南角</w:t>
            </w:r>
            <w:r>
              <w:t>为坐标原点（X=0、Y=0、Z=0），</w:t>
            </w:r>
            <w:r>
              <w:rPr>
                <w:rFonts w:hint="eastAsia"/>
              </w:rPr>
              <w:t>东</w:t>
            </w:r>
            <w:r>
              <w:rPr>
                <w:rFonts w:hint="eastAsia"/>
                <w:lang w:val="en-US" w:eastAsia="zh-CN"/>
              </w:rPr>
              <w:t>北</w:t>
            </w:r>
            <w:r>
              <w:t>为X轴正向、</w:t>
            </w:r>
            <w:r>
              <w:rPr>
                <w:rFonts w:hint="eastAsia"/>
              </w:rPr>
              <w:t>西</w:t>
            </w:r>
            <w:r>
              <w:t>北为Y轴正向、垂直向上为Z轴正向。</w:t>
            </w:r>
          </w:p>
          <w:p w14:paraId="79CD2E40">
            <w:pPr>
              <w:pStyle w:val="15"/>
              <w:bidi w:val="0"/>
              <w:rPr>
                <w:rFonts w:hint="default"/>
                <w:color w:val="auto"/>
                <w:lang w:val="en-US" w:eastAsia="zh-CN"/>
              </w:rPr>
            </w:pPr>
            <w:r>
              <w:rPr>
                <w:rFonts w:hint="default"/>
                <w:color w:val="auto"/>
                <w:lang w:val="en-US" w:eastAsia="zh-CN"/>
              </w:rPr>
              <w:t>3.2 噪声预测</w:t>
            </w:r>
          </w:p>
          <w:p w14:paraId="605B2A89">
            <w:pPr>
              <w:pStyle w:val="16"/>
              <w:bidi w:val="0"/>
              <w:rPr>
                <w:rFonts w:hint="default"/>
                <w:b/>
                <w:bCs/>
                <w:color w:val="auto"/>
                <w:lang w:val="en-US" w:eastAsia="zh-CN"/>
              </w:rPr>
            </w:pPr>
            <w:r>
              <w:rPr>
                <w:rFonts w:hint="eastAsia"/>
                <w:b/>
                <w:bCs/>
                <w:color w:val="auto"/>
                <w:lang w:val="en-US" w:eastAsia="zh-CN"/>
              </w:rPr>
              <w:t>3.2.1</w:t>
            </w:r>
            <w:r>
              <w:rPr>
                <w:rFonts w:hint="default"/>
                <w:b/>
                <w:bCs/>
                <w:color w:val="auto"/>
                <w:lang w:val="en-US" w:eastAsia="zh-CN"/>
              </w:rPr>
              <w:t>预测模式</w:t>
            </w:r>
          </w:p>
          <w:p w14:paraId="5E91F5B9">
            <w:pPr>
              <w:pStyle w:val="16"/>
              <w:ind w:firstLine="480"/>
              <w:rPr>
                <w:color w:val="auto"/>
              </w:rPr>
            </w:pPr>
            <w:r>
              <w:rPr>
                <w:color w:val="auto"/>
              </w:rPr>
              <w:t>根据《环境影响评价技术导则 声环境》（HJ 2.4-2021），本次环境噪声影响预测模式如下：</w:t>
            </w:r>
          </w:p>
          <w:p w14:paraId="470A6505">
            <w:pPr>
              <w:pStyle w:val="16"/>
              <w:ind w:firstLine="480"/>
              <w:rPr>
                <w:color w:val="auto"/>
              </w:rPr>
            </w:pPr>
            <w:r>
              <w:rPr>
                <w:rFonts w:hint="eastAsia"/>
                <w:color w:val="auto"/>
              </w:rPr>
              <w:t>（1）</w:t>
            </w:r>
            <w:r>
              <w:rPr>
                <w:color w:val="auto"/>
              </w:rPr>
              <w:t>室内声源</w:t>
            </w:r>
          </w:p>
          <w:p w14:paraId="640F49CE">
            <w:pPr>
              <w:pStyle w:val="16"/>
              <w:ind w:firstLine="480"/>
              <w:rPr>
                <w:color w:val="auto"/>
              </w:rPr>
            </w:pPr>
            <w:r>
              <w:rPr>
                <w:color w:val="auto"/>
              </w:rPr>
              <w:t>①首先计算出某个室内声源靠近围护结构处产生的倍频带声压级或A声级：</w:t>
            </w:r>
          </w:p>
          <w:p w14:paraId="23C9E9F1">
            <w:pPr>
              <w:pStyle w:val="16"/>
              <w:ind w:firstLine="480"/>
              <w:rPr>
                <w:color w:val="auto"/>
              </w:rPr>
            </w:pPr>
            <m:oMathPara>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P1</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W</m:t>
                    </m:r>
                    <m:ctrlPr>
                      <w:rPr>
                        <w:rFonts w:ascii="Cambria Math" w:hAnsi="Cambria Math"/>
                        <w:color w:val="auto"/>
                      </w:rPr>
                    </m:ctrlPr>
                  </m:sub>
                </m:sSub>
                <m:r>
                  <m:rPr/>
                  <w:rPr>
                    <w:rFonts w:ascii="Cambria Math" w:hAnsi="Cambria Math"/>
                    <w:color w:val="auto"/>
                  </w:rPr>
                  <m:t>+</m:t>
                </m:r>
                <m:r>
                  <m:rPr>
                    <m:sty m:val="p"/>
                  </m:rPr>
                  <w:rPr>
                    <w:rFonts w:ascii="Cambria Math" w:hAnsi="Cambria Math"/>
                    <w:color w:val="auto"/>
                  </w:rPr>
                  <m:t>10lg</m:t>
                </m:r>
                <m:d>
                  <m:dPr>
                    <m:ctrlPr>
                      <w:rPr>
                        <w:rFonts w:ascii="Cambria Math" w:hAnsi="Cambria Math"/>
                        <w:color w:val="auto"/>
                      </w:rPr>
                    </m:ctrlPr>
                  </m:dPr>
                  <m:e>
                    <m:f>
                      <m:fPr>
                        <m:ctrlPr>
                          <w:rPr>
                            <w:rFonts w:ascii="Cambria Math" w:hAnsi="Cambria Math"/>
                            <w:i/>
                            <w:color w:val="auto"/>
                          </w:rPr>
                        </m:ctrlPr>
                      </m:fPr>
                      <m:num>
                        <m:r>
                          <m:rPr/>
                          <w:rPr>
                            <w:rFonts w:ascii="Cambria Math" w:hAnsi="Cambria Math"/>
                            <w:color w:val="auto"/>
                          </w:rPr>
                          <m:t>Q</m:t>
                        </m:r>
                        <m:ctrlPr>
                          <w:rPr>
                            <w:rFonts w:ascii="Cambria Math" w:hAnsi="Cambria Math"/>
                            <w:i/>
                            <w:color w:val="auto"/>
                          </w:rPr>
                        </m:ctrlPr>
                      </m:num>
                      <m:den>
                        <m:r>
                          <m:rPr/>
                          <w:rPr>
                            <w:rFonts w:ascii="Cambria Math" w:hAnsi="Cambria Math"/>
                            <w:color w:val="auto"/>
                          </w:rPr>
                          <m:t>4π</m:t>
                        </m:r>
                        <m:sSup>
                          <m:sSupPr>
                            <m:ctrlPr>
                              <w:rPr>
                                <w:rFonts w:ascii="Cambria Math" w:hAnsi="Cambria Math"/>
                                <w:i/>
                                <w:color w:val="auto"/>
                              </w:rPr>
                            </m:ctrlPr>
                          </m:sSupPr>
                          <m:e>
                            <m:r>
                              <m:rPr/>
                              <w:rPr>
                                <w:rFonts w:ascii="Cambria Math" w:hAnsi="Cambria Math"/>
                                <w:color w:val="auto"/>
                              </w:rPr>
                              <m:t>r</m:t>
                            </m:r>
                            <m:ctrlPr>
                              <w:rPr>
                                <w:rFonts w:ascii="Cambria Math" w:hAnsi="Cambria Math"/>
                                <w:i/>
                                <w:color w:val="auto"/>
                              </w:rPr>
                            </m:ctrlPr>
                          </m:e>
                          <m:sup>
                            <m:r>
                              <m:rPr/>
                              <w:rPr>
                                <w:rFonts w:ascii="Cambria Math" w:hAnsi="Cambria Math"/>
                                <w:color w:val="auto"/>
                              </w:rPr>
                              <m:t>2</m:t>
                            </m:r>
                            <m:ctrlPr>
                              <w:rPr>
                                <w:rFonts w:ascii="Cambria Math" w:hAnsi="Cambria Math"/>
                                <w:i/>
                                <w:color w:val="auto"/>
                              </w:rPr>
                            </m:ctrlPr>
                          </m:sup>
                        </m:sSup>
                        <m:ctrlPr>
                          <w:rPr>
                            <w:rFonts w:ascii="Cambria Math" w:hAnsi="Cambria Math"/>
                            <w:i/>
                            <w:color w:val="auto"/>
                          </w:rPr>
                        </m:ctrlPr>
                      </m:den>
                    </m:f>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4</m:t>
                        </m:r>
                        <m:ctrlPr>
                          <w:rPr>
                            <w:rFonts w:ascii="Cambria Math" w:hAnsi="Cambria Math"/>
                            <w:i/>
                            <w:color w:val="auto"/>
                          </w:rPr>
                        </m:ctrlPr>
                      </m:num>
                      <m:den>
                        <m:r>
                          <m:rPr/>
                          <w:rPr>
                            <w:rFonts w:ascii="Cambria Math" w:hAnsi="Cambria Math"/>
                            <w:color w:val="auto"/>
                          </w:rPr>
                          <m:t>R</m:t>
                        </m:r>
                        <m:ctrlPr>
                          <w:rPr>
                            <w:rFonts w:ascii="Cambria Math" w:hAnsi="Cambria Math"/>
                            <w:i/>
                            <w:color w:val="auto"/>
                          </w:rPr>
                        </m:ctrlPr>
                      </m:den>
                    </m:f>
                    <m:ctrlPr>
                      <w:rPr>
                        <w:rFonts w:ascii="Cambria Math" w:hAnsi="Cambria Math"/>
                        <w:color w:val="auto"/>
                      </w:rPr>
                    </m:ctrlPr>
                  </m:e>
                </m:d>
              </m:oMath>
            </m:oMathPara>
          </w:p>
          <w:p w14:paraId="60944946">
            <w:pPr>
              <w:pStyle w:val="16"/>
              <w:ind w:firstLine="480"/>
              <w:rPr>
                <w:color w:val="auto"/>
              </w:rPr>
            </w:pPr>
            <w:r>
              <w:rPr>
                <w:color w:val="auto"/>
              </w:rPr>
              <w:t>式中：L</w:t>
            </w:r>
            <w:r>
              <w:rPr>
                <w:color w:val="auto"/>
                <w:vertAlign w:val="subscript"/>
              </w:rPr>
              <w:t>p1</w:t>
            </w:r>
            <w:r>
              <w:rPr>
                <w:color w:val="auto"/>
              </w:rPr>
              <w:t>——靠近开口处（或窗户）室内某倍频带的声压级或A声级，dB；</w:t>
            </w:r>
          </w:p>
          <w:p w14:paraId="23D5D906">
            <w:pPr>
              <w:pStyle w:val="16"/>
              <w:ind w:firstLine="1200" w:firstLineChars="500"/>
              <w:rPr>
                <w:color w:val="auto"/>
              </w:rPr>
            </w:pPr>
            <w:r>
              <w:rPr>
                <w:color w:val="auto"/>
              </w:rPr>
              <w:t>L</w:t>
            </w:r>
            <w:r>
              <w:rPr>
                <w:color w:val="auto"/>
                <w:vertAlign w:val="subscript"/>
              </w:rPr>
              <w:t>W</w:t>
            </w:r>
            <w:r>
              <w:rPr>
                <w:color w:val="auto"/>
              </w:rPr>
              <w:t>——点声源声功率级（A计权或倍频带），dB；</w:t>
            </w:r>
          </w:p>
          <w:p w14:paraId="51B70689">
            <w:pPr>
              <w:pStyle w:val="16"/>
              <w:ind w:firstLine="1200" w:firstLineChars="500"/>
              <w:rPr>
                <w:color w:val="auto"/>
              </w:rPr>
            </w:pPr>
            <w:r>
              <w:rPr>
                <w:color w:val="auto"/>
              </w:rPr>
              <w:t>Q——指向性因数；通常对无指向性声源，当声源放在房间中心时，Q=1；当放在一面墙的中心时，Q=2；当放在两面墙夹角处时，Q=4；当放在三面墙夹角处时，Q=8；</w:t>
            </w:r>
          </w:p>
          <w:p w14:paraId="652D82DA">
            <w:pPr>
              <w:pStyle w:val="16"/>
              <w:ind w:firstLine="960" w:firstLineChars="400"/>
              <w:rPr>
                <w:color w:val="auto"/>
              </w:rPr>
            </w:pPr>
            <w:r>
              <w:rPr>
                <w:color w:val="auto"/>
              </w:rPr>
              <w:t>R——房间常数；R=Sα/（1−α），S为房间内表面面积，m²；α为平均吸声系数；</w:t>
            </w:r>
          </w:p>
          <w:p w14:paraId="66629DAE">
            <w:pPr>
              <w:pStyle w:val="16"/>
              <w:ind w:firstLine="960" w:firstLineChars="400"/>
              <w:rPr>
                <w:color w:val="auto"/>
              </w:rPr>
            </w:pPr>
            <w:r>
              <w:rPr>
                <w:color w:val="auto"/>
              </w:rPr>
              <w:t>r——声源到靠近围护结构某点处的距离，m。</w:t>
            </w:r>
          </w:p>
          <w:p w14:paraId="4AFA7B6B">
            <w:pPr>
              <w:pStyle w:val="16"/>
              <w:ind w:firstLine="480"/>
              <w:rPr>
                <w:color w:val="auto"/>
              </w:rPr>
            </w:pPr>
            <w:r>
              <w:rPr>
                <w:color w:val="auto"/>
              </w:rPr>
              <w:t>②计算出所有室内声源在围护结构处产生的i倍频带叠加声压级：</w:t>
            </w:r>
          </w:p>
          <w:p w14:paraId="4BF0E049">
            <w:pPr>
              <w:pStyle w:val="16"/>
              <w:ind w:firstLine="480"/>
              <w:rPr>
                <w:color w:val="auto"/>
              </w:rPr>
            </w:pPr>
            <m:oMathPara>
              <m:oMath>
                <m:sSub>
                  <m:sSubPr>
                    <m:ctrlPr>
                      <w:rPr>
                        <w:rFonts w:ascii="Cambria Math" w:hAnsi="Cambria Math" w:cs="宋体"/>
                        <w:color w:val="auto"/>
                      </w:rPr>
                    </m:ctrlPr>
                  </m:sSubPr>
                  <m:e>
                    <m:r>
                      <m:rPr/>
                      <w:rPr>
                        <w:rFonts w:ascii="Cambria Math" w:hAnsi="Cambria Math" w:cs="宋体"/>
                        <w:color w:val="auto"/>
                      </w:rPr>
                      <m:t>L</m:t>
                    </m:r>
                    <m:ctrlPr>
                      <w:rPr>
                        <w:rFonts w:ascii="Cambria Math" w:hAnsi="Cambria Math" w:cs="宋体"/>
                        <w:color w:val="auto"/>
                      </w:rPr>
                    </m:ctrlPr>
                  </m:e>
                  <m:sub>
                    <m:r>
                      <m:rPr/>
                      <w:rPr>
                        <w:rFonts w:ascii="Cambria Math" w:hAnsi="Cambria Math" w:cs="宋体"/>
                        <w:color w:val="auto"/>
                      </w:rPr>
                      <m:t>P1i</m:t>
                    </m:r>
                    <m:ctrlPr>
                      <w:rPr>
                        <w:rFonts w:ascii="Cambria Math" w:hAnsi="Cambria Math" w:cs="宋体"/>
                        <w:color w:val="auto"/>
                      </w:rPr>
                    </m:ctrlPr>
                  </m:sub>
                </m:sSub>
                <m:d>
                  <m:dPr>
                    <m:ctrlPr>
                      <w:rPr>
                        <w:rFonts w:ascii="Cambria Math" w:hAnsi="Cambria Math" w:cs="宋体"/>
                        <w:color w:val="auto"/>
                      </w:rPr>
                    </m:ctrlPr>
                  </m:dPr>
                  <m:e>
                    <m:r>
                      <m:rPr/>
                      <w:rPr>
                        <w:rFonts w:ascii="Cambria Math" w:hAnsi="Cambria Math" w:cs="宋体"/>
                        <w:color w:val="auto"/>
                      </w:rPr>
                      <m:t>T</m:t>
                    </m:r>
                    <m:ctrlPr>
                      <w:rPr>
                        <w:rFonts w:ascii="Cambria Math" w:hAnsi="Cambria Math" w:cs="宋体"/>
                        <w:color w:val="auto"/>
                      </w:rPr>
                    </m:ctrlPr>
                  </m:e>
                </m:d>
                <m:r>
                  <m:rPr/>
                  <w:rPr>
                    <w:rFonts w:ascii="Cambria Math" w:hAnsi="Cambria Math" w:cs="宋体"/>
                    <w:color w:val="auto"/>
                  </w:rPr>
                  <m:t>=10lg</m:t>
                </m:r>
                <m:d>
                  <m:dPr>
                    <m:ctrlPr>
                      <w:rPr>
                        <w:rFonts w:ascii="Cambria Math" w:hAnsi="Cambria Math" w:cs="宋体"/>
                        <w:i/>
                        <w:color w:val="auto"/>
                      </w:rPr>
                    </m:ctrlPr>
                  </m:dPr>
                  <m:e>
                    <m:nary>
                      <m:naryPr>
                        <m:chr m:val="∑"/>
                        <m:limLoc m:val="undOvr"/>
                        <m:ctrlPr>
                          <w:rPr>
                            <w:rFonts w:ascii="Cambria Math" w:hAnsi="Cambria Math" w:cs="宋体"/>
                            <w:i/>
                            <w:color w:val="auto"/>
                          </w:rPr>
                        </m:ctrlPr>
                      </m:naryPr>
                      <m:sub>
                        <m:r>
                          <m:rPr/>
                          <w:rPr>
                            <w:rFonts w:ascii="Cambria Math" w:hAnsi="Cambria Math" w:cs="宋体"/>
                            <w:color w:val="auto"/>
                          </w:rPr>
                          <m:t>j=1</m:t>
                        </m:r>
                        <m:ctrlPr>
                          <w:rPr>
                            <w:rFonts w:ascii="Cambria Math" w:hAnsi="Cambria Math" w:cs="宋体"/>
                            <w:i/>
                            <w:color w:val="auto"/>
                          </w:rPr>
                        </m:ctrlPr>
                      </m:sub>
                      <m:sup>
                        <m:r>
                          <m:rPr/>
                          <w:rPr>
                            <w:rFonts w:ascii="Cambria Math" w:hAnsi="Cambria Math" w:cs="宋体"/>
                            <w:color w:val="auto"/>
                          </w:rPr>
                          <m:t>N</m:t>
                        </m:r>
                        <m:ctrlPr>
                          <w:rPr>
                            <w:rFonts w:ascii="Cambria Math" w:hAnsi="Cambria Math" w:cs="宋体"/>
                            <w:i/>
                            <w:color w:val="auto"/>
                          </w:rPr>
                        </m:ctrlPr>
                      </m:sup>
                      <m:e>
                        <m:sSup>
                          <m:sSupPr>
                            <m:ctrlPr>
                              <w:rPr>
                                <w:rFonts w:ascii="Cambria Math" w:hAnsi="Cambria Math" w:cs="宋体"/>
                                <w:i/>
                                <w:color w:val="auto"/>
                              </w:rPr>
                            </m:ctrlPr>
                          </m:sSupPr>
                          <m:e>
                            <m:r>
                              <m:rPr/>
                              <w:rPr>
                                <w:rFonts w:ascii="Cambria Math" w:hAnsi="Cambria Math" w:cs="宋体"/>
                                <w:color w:val="auto"/>
                              </w:rPr>
                              <m:t>10</m:t>
                            </m:r>
                            <m:ctrlPr>
                              <w:rPr>
                                <w:rFonts w:ascii="Cambria Math" w:hAnsi="Cambria Math" w:cs="宋体"/>
                                <w:i/>
                                <w:color w:val="auto"/>
                              </w:rPr>
                            </m:ctrlPr>
                          </m:e>
                          <m:sup>
                            <m:r>
                              <m:rPr/>
                              <w:rPr>
                                <w:rFonts w:ascii="Cambria Math" w:hAnsi="Cambria Math" w:cs="宋体"/>
                                <w:color w:val="auto"/>
                              </w:rPr>
                              <m:t>0.1</m:t>
                            </m:r>
                            <m:sSub>
                              <m:sSubPr>
                                <m:ctrlPr>
                                  <w:rPr>
                                    <w:rFonts w:ascii="Cambria Math" w:hAnsi="Cambria Math" w:cs="宋体"/>
                                    <w:i/>
                                    <w:color w:val="auto"/>
                                  </w:rPr>
                                </m:ctrlPr>
                              </m:sSubPr>
                              <m:e>
                                <m:r>
                                  <m:rPr/>
                                  <w:rPr>
                                    <w:rFonts w:ascii="Cambria Math" w:hAnsi="Cambria Math" w:cs="宋体"/>
                                    <w:color w:val="auto"/>
                                  </w:rPr>
                                  <m:t>L</m:t>
                                </m:r>
                                <m:ctrlPr>
                                  <w:rPr>
                                    <w:rFonts w:ascii="Cambria Math" w:hAnsi="Cambria Math" w:cs="宋体"/>
                                    <w:i/>
                                    <w:color w:val="auto"/>
                                  </w:rPr>
                                </m:ctrlPr>
                              </m:e>
                              <m:sub>
                                <m:r>
                                  <m:rPr/>
                                  <w:rPr>
                                    <w:rFonts w:ascii="Cambria Math" w:hAnsi="Cambria Math" w:cs="宋体"/>
                                    <w:color w:val="auto"/>
                                  </w:rPr>
                                  <m:t>P1ij</m:t>
                                </m:r>
                                <m:ctrlPr>
                                  <w:rPr>
                                    <w:rFonts w:ascii="Cambria Math" w:hAnsi="Cambria Math" w:cs="宋体"/>
                                    <w:i/>
                                    <w:color w:val="auto"/>
                                  </w:rPr>
                                </m:ctrlPr>
                              </m:sub>
                            </m:sSub>
                            <m:ctrlPr>
                              <w:rPr>
                                <w:rFonts w:ascii="Cambria Math" w:hAnsi="Cambria Math" w:cs="宋体"/>
                                <w:i/>
                                <w:color w:val="auto"/>
                              </w:rPr>
                            </m:ctrlPr>
                          </m:sup>
                        </m:sSup>
                        <m:ctrlPr>
                          <w:rPr>
                            <w:rFonts w:ascii="Cambria Math" w:hAnsi="Cambria Math" w:cs="宋体"/>
                            <w:i/>
                            <w:color w:val="auto"/>
                          </w:rPr>
                        </m:ctrlPr>
                      </m:e>
                    </m:nary>
                    <m:ctrlPr>
                      <w:rPr>
                        <w:rFonts w:ascii="Cambria Math" w:hAnsi="Cambria Math" w:cs="宋体"/>
                        <w:i/>
                        <w:color w:val="auto"/>
                      </w:rPr>
                    </m:ctrlPr>
                  </m:e>
                </m:d>
              </m:oMath>
            </m:oMathPara>
          </w:p>
          <w:p w14:paraId="1B1C5B83">
            <w:pPr>
              <w:pStyle w:val="16"/>
              <w:ind w:firstLine="480"/>
              <w:rPr>
                <w:color w:val="auto"/>
              </w:rPr>
            </w:pPr>
            <w:r>
              <w:rPr>
                <w:color w:val="auto"/>
              </w:rPr>
              <w:t>式中：L</w:t>
            </w:r>
            <w:r>
              <w:rPr>
                <w:color w:val="auto"/>
                <w:vertAlign w:val="subscript"/>
              </w:rPr>
              <w:t>P1i</w:t>
            </w:r>
            <w:r>
              <w:rPr>
                <w:color w:val="auto"/>
              </w:rPr>
              <w:t>（T）——靠近围护结构处室内N个声源i倍频带的叠加声压级，dB；</w:t>
            </w:r>
          </w:p>
          <w:p w14:paraId="16D2023D">
            <w:pPr>
              <w:pStyle w:val="16"/>
              <w:ind w:firstLine="960" w:firstLineChars="400"/>
              <w:rPr>
                <w:color w:val="auto"/>
              </w:rPr>
            </w:pPr>
            <w:r>
              <w:rPr>
                <w:color w:val="auto"/>
              </w:rPr>
              <w:t>L</w:t>
            </w:r>
            <w:r>
              <w:rPr>
                <w:color w:val="auto"/>
                <w:vertAlign w:val="subscript"/>
              </w:rPr>
              <w:t>P1ij</w:t>
            </w:r>
            <w:r>
              <w:rPr>
                <w:color w:val="auto"/>
              </w:rPr>
              <w:t>（T）——室内j声源i倍频带的声压级，dB；</w:t>
            </w:r>
          </w:p>
          <w:p w14:paraId="2514F4FB">
            <w:pPr>
              <w:pStyle w:val="16"/>
              <w:ind w:firstLine="960" w:firstLineChars="400"/>
              <w:rPr>
                <w:color w:val="auto"/>
              </w:rPr>
            </w:pPr>
            <w:r>
              <w:rPr>
                <w:color w:val="auto"/>
              </w:rPr>
              <w:t>N——室内声源总数。</w:t>
            </w:r>
          </w:p>
          <w:p w14:paraId="3126861C">
            <w:pPr>
              <w:pStyle w:val="16"/>
              <w:ind w:firstLine="480"/>
              <w:rPr>
                <w:color w:val="auto"/>
              </w:rPr>
            </w:pPr>
            <w:r>
              <w:rPr>
                <w:color w:val="auto"/>
              </w:rPr>
              <w:t>③计算室外靠近围护结构处产生的声压级：</w:t>
            </w:r>
          </w:p>
          <w:p w14:paraId="5E763881">
            <w:pPr>
              <w:pStyle w:val="16"/>
              <w:ind w:firstLine="480"/>
              <w:rPr>
                <w:color w:val="auto"/>
              </w:rPr>
            </w:pPr>
            <m:oMathPara>
              <m:oMath>
                <m:sSub>
                  <m:sSubPr>
                    <m:ctrlPr>
                      <w:rPr>
                        <w:rFonts w:ascii="Cambria Math" w:hAnsi="Cambria Math" w:cs="宋体"/>
                        <w:color w:val="auto"/>
                      </w:rPr>
                    </m:ctrlPr>
                  </m:sSubPr>
                  <m:e>
                    <m:r>
                      <m:rPr/>
                      <w:rPr>
                        <w:rFonts w:ascii="Cambria Math" w:hAnsi="Cambria Math" w:cs="宋体"/>
                        <w:color w:val="auto"/>
                      </w:rPr>
                      <m:t>L</m:t>
                    </m:r>
                    <m:ctrlPr>
                      <w:rPr>
                        <w:rFonts w:ascii="Cambria Math" w:hAnsi="Cambria Math" w:cs="宋体"/>
                        <w:color w:val="auto"/>
                      </w:rPr>
                    </m:ctrlPr>
                  </m:e>
                  <m:sub>
                    <m:r>
                      <m:rPr/>
                      <w:rPr>
                        <w:rFonts w:ascii="Cambria Math" w:hAnsi="Cambria Math" w:cs="宋体"/>
                        <w:color w:val="auto"/>
                      </w:rPr>
                      <m:t>P2i</m:t>
                    </m:r>
                    <m:ctrlPr>
                      <w:rPr>
                        <w:rFonts w:ascii="Cambria Math" w:hAnsi="Cambria Math" w:cs="宋体"/>
                        <w:color w:val="auto"/>
                      </w:rPr>
                    </m:ctrlPr>
                  </m:sub>
                </m:sSub>
                <m:d>
                  <m:dPr>
                    <m:ctrlPr>
                      <w:rPr>
                        <w:rFonts w:ascii="Cambria Math" w:hAnsi="Cambria Math" w:cs="宋体"/>
                        <w:color w:val="auto"/>
                      </w:rPr>
                    </m:ctrlPr>
                  </m:dPr>
                  <m:e>
                    <m:r>
                      <m:rPr/>
                      <w:rPr>
                        <w:rFonts w:ascii="Cambria Math" w:hAnsi="Cambria Math" w:cs="宋体"/>
                        <w:color w:val="auto"/>
                      </w:rPr>
                      <m:t>T</m:t>
                    </m:r>
                    <m:ctrlPr>
                      <w:rPr>
                        <w:rFonts w:ascii="Cambria Math" w:hAnsi="Cambria Math" w:cs="宋体"/>
                        <w:color w:val="auto"/>
                      </w:rPr>
                    </m:ctrlPr>
                  </m:e>
                </m:d>
                <m:r>
                  <m:rPr/>
                  <w:rPr>
                    <w:rFonts w:ascii="Cambria Math" w:hAnsi="Cambria Math" w:cs="宋体"/>
                    <w:color w:val="auto"/>
                  </w:rPr>
                  <m:t>=</m:t>
                </m:r>
                <m:sSub>
                  <m:sSubPr>
                    <m:ctrlPr>
                      <w:rPr>
                        <w:rFonts w:ascii="Cambria Math" w:hAnsi="Cambria Math" w:cs="宋体"/>
                        <w:color w:val="auto"/>
                      </w:rPr>
                    </m:ctrlPr>
                  </m:sSubPr>
                  <m:e>
                    <m:r>
                      <m:rPr/>
                      <w:rPr>
                        <w:rFonts w:ascii="Cambria Math" w:hAnsi="Cambria Math" w:cs="宋体"/>
                        <w:color w:val="auto"/>
                      </w:rPr>
                      <m:t>L</m:t>
                    </m:r>
                    <m:ctrlPr>
                      <w:rPr>
                        <w:rFonts w:ascii="Cambria Math" w:hAnsi="Cambria Math" w:cs="宋体"/>
                        <w:color w:val="auto"/>
                      </w:rPr>
                    </m:ctrlPr>
                  </m:e>
                  <m:sub>
                    <m:r>
                      <m:rPr/>
                      <w:rPr>
                        <w:rFonts w:ascii="Cambria Math" w:hAnsi="Cambria Math" w:cs="宋体"/>
                        <w:color w:val="auto"/>
                      </w:rPr>
                      <m:t>P1i</m:t>
                    </m:r>
                    <m:ctrlPr>
                      <w:rPr>
                        <w:rFonts w:ascii="Cambria Math" w:hAnsi="Cambria Math" w:cs="宋体"/>
                        <w:color w:val="auto"/>
                      </w:rPr>
                    </m:ctrlPr>
                  </m:sub>
                </m:sSub>
                <m:d>
                  <m:dPr>
                    <m:ctrlPr>
                      <w:rPr>
                        <w:rFonts w:ascii="Cambria Math" w:hAnsi="Cambria Math" w:cs="宋体"/>
                        <w:color w:val="auto"/>
                      </w:rPr>
                    </m:ctrlPr>
                  </m:dPr>
                  <m:e>
                    <m:r>
                      <m:rPr/>
                      <w:rPr>
                        <w:rFonts w:ascii="Cambria Math" w:hAnsi="Cambria Math" w:cs="宋体"/>
                        <w:color w:val="auto"/>
                      </w:rPr>
                      <m:t>T</m:t>
                    </m:r>
                    <m:ctrlPr>
                      <w:rPr>
                        <w:rFonts w:ascii="Cambria Math" w:hAnsi="Cambria Math" w:cs="宋体"/>
                        <w:color w:val="auto"/>
                      </w:rPr>
                    </m:ctrlPr>
                  </m:e>
                </m:d>
                <m:r>
                  <m:rPr/>
                  <w:rPr>
                    <w:rFonts w:ascii="Cambria Math" w:hAnsi="Cambria Math" w:cs="宋体"/>
                    <w:color w:val="auto"/>
                  </w:rPr>
                  <m:t>−</m:t>
                </m:r>
                <m:d>
                  <m:dPr>
                    <m:ctrlPr>
                      <w:rPr>
                        <w:rFonts w:ascii="Cambria Math" w:hAnsi="Cambria Math" w:cs="宋体"/>
                        <w:color w:val="auto"/>
                      </w:rPr>
                    </m:ctrlPr>
                  </m:dPr>
                  <m:e>
                    <m:r>
                      <m:rPr/>
                      <w:rPr>
                        <w:rFonts w:ascii="Cambria Math" w:hAnsi="Cambria Math" w:cs="宋体"/>
                        <w:color w:val="auto"/>
                      </w:rPr>
                      <m:t>T</m:t>
                    </m:r>
                    <m:sSub>
                      <m:sSubPr>
                        <m:ctrlPr>
                          <w:rPr>
                            <w:rFonts w:ascii="Cambria Math" w:hAnsi="Cambria Math" w:cs="宋体"/>
                            <w:i/>
                            <w:color w:val="auto"/>
                          </w:rPr>
                        </m:ctrlPr>
                      </m:sSubPr>
                      <m:e>
                        <m:r>
                          <m:rPr/>
                          <w:rPr>
                            <w:rFonts w:ascii="Cambria Math" w:hAnsi="Cambria Math" w:cs="宋体"/>
                            <w:color w:val="auto"/>
                          </w:rPr>
                          <m:t>L</m:t>
                        </m:r>
                        <m:ctrlPr>
                          <w:rPr>
                            <w:rFonts w:ascii="Cambria Math" w:hAnsi="Cambria Math" w:cs="宋体"/>
                            <w:i/>
                            <w:color w:val="auto"/>
                          </w:rPr>
                        </m:ctrlPr>
                      </m:e>
                      <m:sub>
                        <m:r>
                          <m:rPr/>
                          <w:rPr>
                            <w:rFonts w:ascii="Cambria Math" w:hAnsi="Cambria Math" w:cs="宋体"/>
                            <w:color w:val="auto"/>
                          </w:rPr>
                          <m:t>i</m:t>
                        </m:r>
                        <m:ctrlPr>
                          <w:rPr>
                            <w:rFonts w:ascii="Cambria Math" w:hAnsi="Cambria Math" w:cs="宋体"/>
                            <w:i/>
                            <w:color w:val="auto"/>
                          </w:rPr>
                        </m:ctrlPr>
                      </m:sub>
                    </m:sSub>
                    <m:r>
                      <m:rPr/>
                      <w:rPr>
                        <w:rFonts w:ascii="Cambria Math" w:hAnsi="Cambria Math" w:cs="宋体"/>
                        <w:color w:val="auto"/>
                      </w:rPr>
                      <m:t>+6</m:t>
                    </m:r>
                    <m:ctrlPr>
                      <w:rPr>
                        <w:rFonts w:ascii="Cambria Math" w:hAnsi="Cambria Math" w:cs="宋体"/>
                        <w:color w:val="auto"/>
                      </w:rPr>
                    </m:ctrlPr>
                  </m:e>
                </m:d>
              </m:oMath>
            </m:oMathPara>
          </w:p>
          <w:p w14:paraId="435C84FE">
            <w:pPr>
              <w:pStyle w:val="16"/>
              <w:ind w:firstLine="480"/>
              <w:rPr>
                <w:color w:val="auto"/>
              </w:rPr>
            </w:pPr>
            <w:r>
              <w:rPr>
                <w:color w:val="auto"/>
              </w:rPr>
              <w:t>式中：L</w:t>
            </w:r>
            <w:r>
              <w:rPr>
                <w:color w:val="auto"/>
                <w:vertAlign w:val="subscript"/>
              </w:rPr>
              <w:t>P2i</w:t>
            </w:r>
            <w:r>
              <w:rPr>
                <w:color w:val="auto"/>
              </w:rPr>
              <w:t>（T）——靠近围护结构处室外N个声源i倍频带的叠加声压级，dB；</w:t>
            </w:r>
          </w:p>
          <w:p w14:paraId="1520F498">
            <w:pPr>
              <w:pStyle w:val="16"/>
              <w:ind w:firstLine="960" w:firstLineChars="400"/>
              <w:rPr>
                <w:color w:val="auto"/>
              </w:rPr>
            </w:pPr>
            <w:r>
              <w:rPr>
                <w:color w:val="auto"/>
              </w:rPr>
              <w:t>L</w:t>
            </w:r>
            <w:r>
              <w:rPr>
                <w:color w:val="auto"/>
                <w:vertAlign w:val="subscript"/>
              </w:rPr>
              <w:t>P1i</w:t>
            </w:r>
            <w:r>
              <w:rPr>
                <w:color w:val="auto"/>
              </w:rPr>
              <w:t>（T）——靠近围护结构处室内N个声源i倍频带的叠加声压级，dB；</w:t>
            </w:r>
          </w:p>
          <w:p w14:paraId="2231E442">
            <w:pPr>
              <w:pStyle w:val="16"/>
              <w:ind w:firstLine="960" w:firstLineChars="400"/>
              <w:rPr>
                <w:color w:val="auto"/>
              </w:rPr>
            </w:pPr>
            <w:r>
              <w:rPr>
                <w:color w:val="auto"/>
              </w:rPr>
              <w:t>TL</w:t>
            </w:r>
            <w:r>
              <w:rPr>
                <w:color w:val="auto"/>
                <w:vertAlign w:val="subscript"/>
              </w:rPr>
              <w:t>i</w:t>
            </w:r>
            <w:r>
              <w:rPr>
                <w:color w:val="auto"/>
              </w:rPr>
              <w:t>——围护结构i倍频带的隔声量，dB。</w:t>
            </w:r>
          </w:p>
          <w:p w14:paraId="465267C4">
            <w:pPr>
              <w:pStyle w:val="16"/>
              <w:ind w:firstLine="480"/>
              <w:rPr>
                <w:color w:val="auto"/>
              </w:rPr>
            </w:pPr>
            <w:r>
              <w:rPr>
                <w:rFonts w:hint="eastAsia"/>
                <w:color w:val="auto"/>
              </w:rPr>
              <w:t>（2）</w:t>
            </w:r>
            <w:r>
              <w:rPr>
                <w:color w:val="auto"/>
              </w:rPr>
              <w:t>户外声传播衰减</w:t>
            </w:r>
          </w:p>
          <w:p w14:paraId="3DF5F33D">
            <w:pPr>
              <w:pStyle w:val="16"/>
              <w:ind w:firstLine="480"/>
              <w:rPr>
                <w:color w:val="auto"/>
              </w:rPr>
            </w:pPr>
            <w:r>
              <w:rPr>
                <w:color w:val="auto"/>
              </w:rPr>
              <w:t>户外声传播衰减包括几何发散（Adiv）、大气吸收（Aatm）、地面效应（Agr）、屏障屏蔽（Abar）、其他多方面效应（Amisc）引起的衰减。</w:t>
            </w:r>
          </w:p>
          <w:p w14:paraId="5EAD17DE">
            <w:pPr>
              <w:pStyle w:val="16"/>
              <w:ind w:firstLine="480"/>
              <w:rPr>
                <w:color w:val="auto"/>
              </w:rPr>
            </w:pPr>
            <w:r>
              <w:rPr>
                <w:color w:val="auto"/>
              </w:rPr>
              <w:t>①根据《环境影响评价技术导则 声环境》（HJ2.4-2021），噪声预测计算的基本公式为：</w:t>
            </w:r>
          </w:p>
          <w:p w14:paraId="0CC486FD">
            <w:pPr>
              <w:pStyle w:val="16"/>
              <w:ind w:firstLine="1200" w:firstLineChars="500"/>
              <w:rPr>
                <w:color w:val="auto"/>
              </w:rPr>
            </w:pPr>
            <w:r>
              <w:rPr>
                <w:color w:val="auto"/>
              </w:rPr>
              <w:t>Lp（r）=Lp（r0）+Dc-（Adiv+Aatm+Agr+Abar+Amisc）</w:t>
            </w:r>
          </w:p>
          <w:p w14:paraId="322204AF">
            <w:pPr>
              <w:pStyle w:val="16"/>
              <w:ind w:firstLine="480"/>
              <w:rPr>
                <w:color w:val="auto"/>
              </w:rPr>
            </w:pPr>
            <w:r>
              <w:rPr>
                <w:color w:val="auto"/>
              </w:rPr>
              <w:t>式中：Lp（r）——预测点处声压级，dB；</w:t>
            </w:r>
          </w:p>
          <w:p w14:paraId="65DAF99C">
            <w:pPr>
              <w:pStyle w:val="16"/>
              <w:ind w:firstLine="1200" w:firstLineChars="500"/>
              <w:rPr>
                <w:color w:val="auto"/>
              </w:rPr>
            </w:pPr>
            <w:r>
              <w:rPr>
                <w:color w:val="auto"/>
              </w:rPr>
              <w:t>Lp（r0）——参考位置r0处的声压级，dB；</w:t>
            </w:r>
          </w:p>
          <w:p w14:paraId="649103B6">
            <w:pPr>
              <w:pStyle w:val="16"/>
              <w:ind w:firstLine="1200" w:firstLineChars="500"/>
              <w:rPr>
                <w:color w:val="auto"/>
              </w:rPr>
            </w:pPr>
            <w:r>
              <w:rPr>
                <w:color w:val="auto"/>
              </w:rPr>
              <w:t>Dc——指向性校正，它描述点声源的等效连续声压级与产生声功率级Lw的全向点声源在规定方向的声级偏差程度，dB；</w:t>
            </w:r>
          </w:p>
          <w:p w14:paraId="69C71F63">
            <w:pPr>
              <w:pStyle w:val="16"/>
              <w:ind w:firstLine="1200" w:firstLineChars="500"/>
              <w:rPr>
                <w:color w:val="auto"/>
              </w:rPr>
            </w:pPr>
            <w:r>
              <w:rPr>
                <w:color w:val="auto"/>
              </w:rPr>
              <w:t>Adiv——几何发散引起的衰减，dB；</w:t>
            </w:r>
          </w:p>
          <w:p w14:paraId="4BF5E2E9">
            <w:pPr>
              <w:pStyle w:val="16"/>
              <w:ind w:firstLine="1200" w:firstLineChars="500"/>
              <w:rPr>
                <w:color w:val="auto"/>
              </w:rPr>
            </w:pPr>
            <w:r>
              <w:rPr>
                <w:color w:val="auto"/>
              </w:rPr>
              <w:t>Aatm——大气吸收引起的衰减，dB；</w:t>
            </w:r>
          </w:p>
          <w:p w14:paraId="33564A3D">
            <w:pPr>
              <w:pStyle w:val="16"/>
              <w:ind w:firstLine="1200" w:firstLineChars="500"/>
              <w:rPr>
                <w:color w:val="auto"/>
              </w:rPr>
            </w:pPr>
            <w:r>
              <w:rPr>
                <w:color w:val="auto"/>
              </w:rPr>
              <w:t>Agr——地面效应引起的衰减，dB；</w:t>
            </w:r>
          </w:p>
          <w:p w14:paraId="4C032E07">
            <w:pPr>
              <w:pStyle w:val="16"/>
              <w:ind w:firstLine="1200" w:firstLineChars="500"/>
              <w:rPr>
                <w:color w:val="auto"/>
              </w:rPr>
            </w:pPr>
            <w:r>
              <w:rPr>
                <w:color w:val="auto"/>
              </w:rPr>
              <w:t>Abar——障碍物屏蔽引起的衰减，dB；</w:t>
            </w:r>
          </w:p>
          <w:p w14:paraId="23BE2AB2">
            <w:pPr>
              <w:pStyle w:val="16"/>
              <w:ind w:firstLine="1200" w:firstLineChars="500"/>
              <w:rPr>
                <w:color w:val="auto"/>
              </w:rPr>
            </w:pPr>
            <w:r>
              <w:rPr>
                <w:color w:val="auto"/>
              </w:rPr>
              <w:t>Amisc——其他多方面效应引起的衰减，dB。</w:t>
            </w:r>
          </w:p>
          <w:p w14:paraId="3B5D7836">
            <w:pPr>
              <w:pStyle w:val="16"/>
              <w:ind w:firstLine="480"/>
              <w:rPr>
                <w:color w:val="auto"/>
              </w:rPr>
            </w:pPr>
            <w:r>
              <w:rPr>
                <w:color w:val="auto"/>
              </w:rPr>
              <w:t>②预测点的A声级L</w:t>
            </w:r>
            <w:r>
              <w:rPr>
                <w:color w:val="auto"/>
                <w:vertAlign w:val="subscript"/>
              </w:rPr>
              <w:t>A</w:t>
            </w:r>
            <w:r>
              <w:rPr>
                <w:color w:val="auto"/>
              </w:rPr>
              <w:t>(r)可按下式计算，即将8个倍频带声压级合成，计算出预测点的声级[L</w:t>
            </w:r>
            <w:r>
              <w:rPr>
                <w:color w:val="auto"/>
                <w:vertAlign w:val="subscript"/>
              </w:rPr>
              <w:t>A</w:t>
            </w:r>
            <w:r>
              <w:rPr>
                <w:color w:val="auto"/>
              </w:rPr>
              <w:t>(r)]。</w:t>
            </w:r>
          </w:p>
          <w:p w14:paraId="52A82331">
            <w:pPr>
              <w:pStyle w:val="16"/>
              <w:ind w:firstLine="480"/>
              <w:rPr>
                <w:color w:val="auto"/>
              </w:rPr>
            </w:pPr>
            <m:oMathPara>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A</m:t>
                    </m:r>
                    <m:ctrlPr>
                      <w:rPr>
                        <w:rFonts w:ascii="Cambria Math" w:hAnsi="Cambria Math"/>
                        <w:color w:val="auto"/>
                      </w:rPr>
                    </m:ctrlPr>
                  </m:sub>
                </m:sSub>
                <m:r>
                  <m:rPr/>
                  <w:rPr>
                    <w:rFonts w:ascii="Cambria Math" w:hAnsi="Cambria Math"/>
                    <w:color w:val="auto"/>
                  </w:rPr>
                  <m:t>(r)=10lg</m:t>
                </m:r>
                <m:d>
                  <m:dPr>
                    <m:begChr m:val="{"/>
                    <m:endChr m:val="}"/>
                    <m:ctrlPr>
                      <w:rPr>
                        <w:rFonts w:ascii="Cambria Math" w:hAnsi="Cambria Math"/>
                        <w:i/>
                        <w:color w:val="auto"/>
                      </w:rPr>
                    </m:ctrlPr>
                  </m:dPr>
                  <m:e>
                    <m:sSup>
                      <m:sSupPr>
                        <m:ctrlPr>
                          <w:rPr>
                            <w:rFonts w:ascii="Cambria Math" w:hAnsi="Cambria Math"/>
                            <w:i/>
                            <w:color w:val="auto"/>
                          </w:rPr>
                        </m:ctrlPr>
                      </m:sSupPr>
                      <m:e>
                        <m:r>
                          <m:rPr/>
                          <w:rPr>
                            <w:rFonts w:ascii="Cambria Math" w:hAnsi="Cambria Math"/>
                            <w:color w:val="auto"/>
                          </w:rPr>
                          <m:t>10</m:t>
                        </m:r>
                        <m:ctrlPr>
                          <w:rPr>
                            <w:rFonts w:ascii="Cambria Math" w:hAnsi="Cambria Math"/>
                            <w:i/>
                            <w:color w:val="auto"/>
                          </w:rPr>
                        </m:ctrlPr>
                      </m:e>
                      <m:sup>
                        <m:r>
                          <m:rPr/>
                          <w:rPr>
                            <w:rFonts w:ascii="Cambria Math" w:hAnsi="Cambria Math"/>
                            <w:color w:val="auto"/>
                          </w:rPr>
                          <m:t>0.1</m:t>
                        </m:r>
                        <m:d>
                          <m:dPr>
                            <m:begChr m:val="["/>
                            <m:endChr m:val="]"/>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pi</m:t>
                                </m:r>
                                <m:ctrlPr>
                                  <w:rPr>
                                    <w:rFonts w:ascii="Cambria Math" w:hAnsi="Cambria Math"/>
                                    <w:i/>
                                    <w:color w:val="auto"/>
                                  </w:rPr>
                                </m:ctrlPr>
                              </m:sub>
                            </m:sSub>
                            <m:d>
                              <m:dPr>
                                <m:ctrlPr>
                                  <w:rPr>
                                    <w:rFonts w:ascii="Cambria Math" w:hAnsi="Cambria Math"/>
                                    <w:i/>
                                    <w:color w:val="auto"/>
                                  </w:rPr>
                                </m:ctrlPr>
                              </m:dPr>
                              <m:e>
                                <m:r>
                                  <m:rPr/>
                                  <w:rPr>
                                    <w:rFonts w:ascii="Cambria Math" w:hAnsi="Cambria Math"/>
                                    <w:color w:val="auto"/>
                                  </w:rPr>
                                  <m:t>r</m:t>
                                </m:r>
                                <m:ctrlPr>
                                  <w:rPr>
                                    <w:rFonts w:ascii="Cambria Math" w:hAnsi="Cambria Math"/>
                                    <w:i/>
                                    <w:color w:val="auto"/>
                                  </w:rPr>
                                </m:ctrlPr>
                              </m:e>
                            </m:d>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i/>
                            <w:color w:val="auto"/>
                          </w:rPr>
                        </m:ctrlPr>
                      </m:sup>
                    </m:sSup>
                    <m:ctrlPr>
                      <w:rPr>
                        <w:rFonts w:ascii="Cambria Math" w:hAnsi="Cambria Math"/>
                        <w:i/>
                        <w:color w:val="auto"/>
                      </w:rPr>
                    </m:ctrlPr>
                  </m:e>
                </m:d>
              </m:oMath>
            </m:oMathPara>
          </w:p>
          <w:p w14:paraId="555DFB94">
            <w:pPr>
              <w:pStyle w:val="16"/>
              <w:ind w:firstLine="480"/>
              <w:rPr>
                <w:color w:val="auto"/>
              </w:rPr>
            </w:pPr>
            <w:r>
              <w:rPr>
                <w:color w:val="auto"/>
              </w:rPr>
              <w:t>式中：L</w:t>
            </w:r>
            <w:r>
              <w:rPr>
                <w:color w:val="auto"/>
                <w:vertAlign w:val="subscript"/>
              </w:rPr>
              <w:t>A</w:t>
            </w:r>
            <w:r>
              <w:rPr>
                <w:color w:val="auto"/>
              </w:rPr>
              <w:t>（r）——距声源r处的A声级，dB(A)；</w:t>
            </w:r>
          </w:p>
          <w:p w14:paraId="1D6A5F74">
            <w:pPr>
              <w:pStyle w:val="16"/>
              <w:ind w:firstLine="1200" w:firstLineChars="500"/>
              <w:rPr>
                <w:color w:val="auto"/>
              </w:rPr>
            </w:pPr>
            <w:r>
              <w:rPr>
                <w:color w:val="auto"/>
              </w:rPr>
              <w:t>L</w:t>
            </w:r>
            <w:r>
              <w:rPr>
                <w:color w:val="auto"/>
                <w:vertAlign w:val="subscript"/>
              </w:rPr>
              <w:t>pi</w:t>
            </w:r>
            <w:r>
              <w:rPr>
                <w:color w:val="auto"/>
              </w:rPr>
              <w:t>（r）——预测点(r)处，第i倍频带声压级，dB；</w:t>
            </w:r>
          </w:p>
          <w:p w14:paraId="4FD0B5CF">
            <w:pPr>
              <w:pStyle w:val="16"/>
              <w:ind w:firstLine="1200" w:firstLineChars="500"/>
              <w:rPr>
                <w:color w:val="auto"/>
              </w:rPr>
            </w:pPr>
            <w:r>
              <w:rPr>
                <w:color w:val="auto"/>
              </w:rPr>
              <w:t>△L</w:t>
            </w:r>
            <w:r>
              <w:rPr>
                <w:color w:val="auto"/>
                <w:vertAlign w:val="subscript"/>
              </w:rPr>
              <w:t>i</w:t>
            </w:r>
            <w:r>
              <w:rPr>
                <w:color w:val="auto"/>
              </w:rPr>
              <w:t>——第i倍频带的A计权网络修正值，dB；</w:t>
            </w:r>
          </w:p>
          <w:p w14:paraId="2A592BE7">
            <w:pPr>
              <w:pStyle w:val="16"/>
              <w:ind w:firstLineChars="300"/>
              <w:rPr>
                <w:color w:val="auto"/>
              </w:rPr>
            </w:pPr>
            <w:r>
              <w:rPr>
                <w:color w:val="auto"/>
              </w:rPr>
              <w:t>③点声源的几何发散衰减的基本公式为：</w:t>
            </w:r>
          </w:p>
          <w:p w14:paraId="39FB162A">
            <w:pPr>
              <w:pStyle w:val="16"/>
              <w:ind w:firstLine="480"/>
              <w:rPr>
                <w:color w:val="auto"/>
              </w:rPr>
            </w:pPr>
            <m:oMathPara>
              <m:oMath>
                <m:sSub>
                  <m:sSubPr>
                    <m:ctrlPr>
                      <w:rPr>
                        <w:rFonts w:ascii="Cambria Math" w:hAnsi="Cambria Math"/>
                        <w:color w:val="auto"/>
                      </w:rPr>
                    </m:ctrlPr>
                  </m:sSubPr>
                  <m:e>
                    <m:r>
                      <m:rPr>
                        <m:sty m:val="p"/>
                      </m:rPr>
                      <w:rPr>
                        <w:rFonts w:ascii="Cambria Math" w:hAnsi="Cambria Math"/>
                        <w:color w:val="auto"/>
                      </w:rPr>
                      <m:t>L</m:t>
                    </m:r>
                    <m:ctrlPr>
                      <w:rPr>
                        <w:rFonts w:ascii="Cambria Math" w:hAnsi="Cambria Math"/>
                        <w:color w:val="auto"/>
                      </w:rPr>
                    </m:ctrlPr>
                  </m:e>
                  <m:sub>
                    <m:r>
                      <m:rPr/>
                      <w:rPr>
                        <w:rFonts w:ascii="Cambria Math" w:hAnsi="Cambria Math"/>
                        <w:color w:val="auto"/>
                      </w:rPr>
                      <m:t>p</m:t>
                    </m:r>
                    <m:ctrlPr>
                      <w:rPr>
                        <w:rFonts w:ascii="Cambria Math" w:hAnsi="Cambria Math"/>
                        <w:color w:val="auto"/>
                      </w:rPr>
                    </m:ctrlPr>
                  </m:sub>
                </m:sSub>
                <m:r>
                  <m:rPr>
                    <m:sty m:val="p"/>
                  </m:rPr>
                  <w:rPr>
                    <w:rFonts w:ascii="Cambria Math" w:hAnsi="Cambria Math"/>
                    <w:color w:val="auto"/>
                  </w:rPr>
                  <m:t>(r)＝</m:t>
                </m:r>
                <m:sSub>
                  <m:sSubPr>
                    <m:ctrlPr>
                      <w:rPr>
                        <w:rFonts w:ascii="Cambria Math" w:hAnsi="Cambria Math"/>
                        <w:color w:val="auto"/>
                      </w:rPr>
                    </m:ctrlPr>
                  </m:sSubPr>
                  <m:e>
                    <m:r>
                      <m:rPr>
                        <m:sty m:val="p"/>
                      </m:rPr>
                      <w:rPr>
                        <w:rFonts w:ascii="Cambria Math" w:hAnsi="Cambria Math"/>
                        <w:color w:val="auto"/>
                      </w:rPr>
                      <m:t>L</m:t>
                    </m:r>
                    <m:ctrlPr>
                      <w:rPr>
                        <w:rFonts w:ascii="Cambria Math" w:hAnsi="Cambria Math"/>
                        <w:color w:val="auto"/>
                      </w:rPr>
                    </m:ctrlPr>
                  </m:e>
                  <m:sub>
                    <m:r>
                      <m:rPr/>
                      <w:rPr>
                        <w:rFonts w:ascii="Cambria Math" w:hAnsi="Cambria Math"/>
                        <w:color w:val="auto"/>
                      </w:rPr>
                      <m:t>p</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r</m:t>
                    </m:r>
                    <m:ctrlPr>
                      <w:rPr>
                        <w:rFonts w:ascii="Cambria Math" w:hAnsi="Cambria Math"/>
                        <w:color w:val="auto"/>
                      </w:rPr>
                    </m:ctrlPr>
                  </m:e>
                  <m:sub>
                    <m:r>
                      <m:rPr>
                        <m:sty m:val="p"/>
                      </m:rPr>
                      <w:rPr>
                        <w:rFonts w:ascii="Cambria Math" w:hAnsi="Cambria Math"/>
                        <w:color w:val="auto"/>
                      </w:rPr>
                      <m:t>0</m:t>
                    </m:r>
                    <m:ctrlPr>
                      <w:rPr>
                        <w:rFonts w:ascii="Cambria Math" w:hAnsi="Cambria Math"/>
                        <w:color w:val="auto"/>
                      </w:rPr>
                    </m:ctrlPr>
                  </m:sub>
                </m:sSub>
                <m:r>
                  <m:rPr>
                    <m:sty m:val="p"/>
                  </m:rPr>
                  <w:rPr>
                    <w:rFonts w:ascii="Cambria Math" w:hAnsi="Cambria Math"/>
                    <w:color w:val="auto"/>
                  </w:rPr>
                  <m:t>)−20</m:t>
                </m:r>
                <m:func>
                  <m:funcPr>
                    <m:ctrlPr>
                      <w:rPr>
                        <w:rFonts w:ascii="Cambria Math" w:hAnsi="Cambria Math"/>
                        <w:color w:val="auto"/>
                      </w:rPr>
                    </m:ctrlPr>
                  </m:funcPr>
                  <m:fName>
                    <m:r>
                      <m:rPr>
                        <m:sty m:val="p"/>
                      </m:rPr>
                      <w:rPr>
                        <w:rFonts w:ascii="Cambria Math" w:hAnsi="Cambria Math"/>
                        <w:color w:val="auto"/>
                      </w:rPr>
                      <m:t>log</m:t>
                    </m:r>
                    <m:ctrlPr>
                      <w:rPr>
                        <w:rFonts w:ascii="Cambria Math" w:hAnsi="Cambria Math"/>
                        <w:color w:val="auto"/>
                      </w:rPr>
                    </m:ctrlPr>
                  </m:fName>
                  <m:e>
                    <m:d>
                      <m:dPr>
                        <m:ctrlPr>
                          <w:rPr>
                            <w:rFonts w:ascii="Cambria Math" w:hAnsi="Cambria Math"/>
                            <w:color w:val="auto"/>
                          </w:rPr>
                        </m:ctrlPr>
                      </m:dPr>
                      <m:e>
                        <m:f>
                          <m:fPr>
                            <m:type m:val="skw"/>
                            <m:ctrlPr>
                              <w:rPr>
                                <w:rFonts w:ascii="Cambria Math" w:hAnsi="Cambria Math"/>
                                <w:color w:val="auto"/>
                              </w:rPr>
                            </m:ctrlPr>
                          </m:fPr>
                          <m:num>
                            <m:r>
                              <m:rPr>
                                <m:sty m:val="p"/>
                              </m:rPr>
                              <w:rPr>
                                <w:rFonts w:ascii="Cambria Math" w:hAnsi="Cambria Math"/>
                                <w:color w:val="auto"/>
                              </w:rPr>
                              <m:t>r</m:t>
                            </m:r>
                            <m:ctrlPr>
                              <w:rPr>
                                <w:rFonts w:ascii="Cambria Math" w:hAnsi="Cambria Math"/>
                                <w:color w:val="auto"/>
                              </w:rPr>
                            </m:ctrlPr>
                          </m:num>
                          <m:den>
                            <m:sSub>
                              <m:sSubPr>
                                <m:ctrlPr>
                                  <w:rPr>
                                    <w:rFonts w:ascii="Cambria Math" w:hAnsi="Cambria Math"/>
                                    <w:color w:val="auto"/>
                                  </w:rPr>
                                </m:ctrlPr>
                              </m:sSubPr>
                              <m:e>
                                <m:r>
                                  <m:rPr>
                                    <m:sty m:val="p"/>
                                  </m:rPr>
                                  <w:rPr>
                                    <w:rFonts w:ascii="Cambria Math" w:hAnsi="Cambria Math"/>
                                    <w:color w:val="auto"/>
                                  </w:rPr>
                                  <m:t>r</m:t>
                                </m:r>
                                <m:ctrlPr>
                                  <w:rPr>
                                    <w:rFonts w:ascii="Cambria Math" w:hAnsi="Cambria Math"/>
                                    <w:color w:val="auto"/>
                                  </w:rPr>
                                </m:ctrlPr>
                              </m:e>
                              <m:sub>
                                <m:r>
                                  <m:rPr>
                                    <m:sty m:val="p"/>
                                  </m:rPr>
                                  <w:rPr>
                                    <w:rFonts w:ascii="Cambria Math" w:hAnsi="Cambria Math"/>
                                    <w:color w:val="auto"/>
                                  </w:rPr>
                                  <m:t>0</m:t>
                                </m:r>
                                <m:ctrlPr>
                                  <w:rPr>
                                    <w:rFonts w:ascii="Cambria Math" w:hAnsi="Cambria Math"/>
                                    <w:color w:val="auto"/>
                                  </w:rPr>
                                </m:ctrlPr>
                              </m:sub>
                            </m:sSub>
                            <m:ctrlPr>
                              <w:rPr>
                                <w:rFonts w:ascii="Cambria Math" w:hAnsi="Cambria Math"/>
                                <w:color w:val="auto"/>
                              </w:rPr>
                            </m:ctrlPr>
                          </m:den>
                        </m:f>
                        <m:ctrlPr>
                          <w:rPr>
                            <w:rFonts w:ascii="Cambria Math" w:hAnsi="Cambria Math"/>
                            <w:color w:val="auto"/>
                          </w:rPr>
                        </m:ctrlPr>
                      </m:e>
                    </m:d>
                    <m:ctrlPr>
                      <w:rPr>
                        <w:rFonts w:ascii="Cambria Math" w:hAnsi="Cambria Math"/>
                        <w:color w:val="auto"/>
                      </w:rPr>
                    </m:ctrlPr>
                  </m:e>
                </m:func>
              </m:oMath>
            </m:oMathPara>
          </w:p>
          <w:p w14:paraId="0ED248C5">
            <w:pPr>
              <w:pStyle w:val="16"/>
              <w:ind w:firstLine="480"/>
              <w:rPr>
                <w:color w:val="auto"/>
              </w:rPr>
            </w:pPr>
            <w:r>
              <w:rPr>
                <w:color w:val="auto"/>
              </w:rPr>
              <w:t>式中：L</w:t>
            </w:r>
            <w:r>
              <w:rPr>
                <w:color w:val="auto"/>
                <w:vertAlign w:val="subscript"/>
              </w:rPr>
              <w:t>p</w:t>
            </w:r>
            <w:r>
              <w:rPr>
                <w:color w:val="auto"/>
              </w:rPr>
              <w:t>（r）——预测点处声压级，dB；</w:t>
            </w:r>
          </w:p>
          <w:p w14:paraId="0A1C1F49">
            <w:pPr>
              <w:pStyle w:val="16"/>
              <w:ind w:firstLine="1200" w:firstLineChars="500"/>
              <w:rPr>
                <w:color w:val="auto"/>
              </w:rPr>
            </w:pPr>
            <w:r>
              <w:rPr>
                <w:color w:val="auto"/>
              </w:rPr>
              <w:t>L</w:t>
            </w:r>
            <w:r>
              <w:rPr>
                <w:color w:val="auto"/>
                <w:vertAlign w:val="subscript"/>
              </w:rPr>
              <w:t>p</w:t>
            </w:r>
            <w:r>
              <w:rPr>
                <w:color w:val="auto"/>
              </w:rPr>
              <w:t>（r</w:t>
            </w:r>
            <w:r>
              <w:rPr>
                <w:color w:val="auto"/>
                <w:vertAlign w:val="subscript"/>
              </w:rPr>
              <w:t>0</w:t>
            </w:r>
            <w:r>
              <w:rPr>
                <w:color w:val="auto"/>
              </w:rPr>
              <w:t>）——参考位置r</w:t>
            </w:r>
            <w:r>
              <w:rPr>
                <w:color w:val="auto"/>
                <w:vertAlign w:val="subscript"/>
              </w:rPr>
              <w:t>0</w:t>
            </w:r>
            <w:r>
              <w:rPr>
                <w:color w:val="auto"/>
              </w:rPr>
              <w:t>处的声压级，dB；</w:t>
            </w:r>
          </w:p>
          <w:p w14:paraId="177AD3DD">
            <w:pPr>
              <w:pStyle w:val="16"/>
              <w:ind w:firstLine="1200" w:firstLineChars="500"/>
              <w:rPr>
                <w:color w:val="auto"/>
              </w:rPr>
            </w:pPr>
            <w:r>
              <w:rPr>
                <w:color w:val="auto"/>
              </w:rPr>
              <w:t>r——预测点距声源的距离；</w:t>
            </w:r>
          </w:p>
          <w:p w14:paraId="7AFA4EEB">
            <w:pPr>
              <w:pStyle w:val="16"/>
              <w:ind w:firstLine="1200" w:firstLineChars="500"/>
              <w:rPr>
                <w:color w:val="auto"/>
              </w:rPr>
            </w:pPr>
            <w:r>
              <w:rPr>
                <w:color w:val="auto"/>
              </w:rPr>
              <w:t>r</w:t>
            </w:r>
            <w:r>
              <w:rPr>
                <w:color w:val="auto"/>
                <w:vertAlign w:val="subscript"/>
              </w:rPr>
              <w:t>0</w:t>
            </w:r>
            <w:r>
              <w:rPr>
                <w:color w:val="auto"/>
              </w:rPr>
              <w:t>——参考位置距声源的距离。</w:t>
            </w:r>
          </w:p>
          <w:p w14:paraId="6A01D1D1">
            <w:pPr>
              <w:pStyle w:val="16"/>
              <w:ind w:firstLine="480"/>
              <w:rPr>
                <w:color w:val="auto"/>
              </w:rPr>
            </w:pPr>
            <w:r>
              <w:rPr>
                <w:color w:val="auto"/>
              </w:rPr>
              <w:t>④建设项目声源在预测点产生的等效声级贡献值（L</w:t>
            </w:r>
            <w:r>
              <w:rPr>
                <w:color w:val="auto"/>
                <w:vertAlign w:val="subscript"/>
              </w:rPr>
              <w:t>eqg</w:t>
            </w:r>
            <w:r>
              <w:rPr>
                <w:color w:val="auto"/>
              </w:rPr>
              <w:t>）计算公式：</w:t>
            </w:r>
          </w:p>
          <w:p w14:paraId="56B13D63">
            <w:pPr>
              <w:pStyle w:val="16"/>
              <w:ind w:firstLine="480"/>
              <w:rPr>
                <w:color w:val="auto"/>
              </w:rPr>
            </w:pPr>
            <m:oMathPara>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eqg</m:t>
                    </m:r>
                    <m:ctrlPr>
                      <w:rPr>
                        <w:rFonts w:ascii="Cambria Math" w:hAnsi="Cambria Math"/>
                        <w:color w:val="auto"/>
                      </w:rPr>
                    </m:ctrlPr>
                  </m:sub>
                </m:sSub>
                <m:r>
                  <m:rPr/>
                  <w:rPr>
                    <w:rFonts w:ascii="Cambria Math" w:hAnsi="Cambria Math"/>
                    <w:color w:val="auto"/>
                  </w:rPr>
                  <m:t>=10lg</m:t>
                </m:r>
                <m:d>
                  <m:dPr>
                    <m:begChr m:val="["/>
                    <m:endChr m:val="]"/>
                    <m:ctrlPr>
                      <w:rPr>
                        <w:rFonts w:ascii="Cambria Math" w:hAnsi="Cambria Math"/>
                        <w:i/>
                        <w:color w:val="auto"/>
                      </w:rPr>
                    </m:ctrlPr>
                  </m:dPr>
                  <m:e>
                    <m:f>
                      <m:fPr>
                        <m:ctrlPr>
                          <w:rPr>
                            <w:rFonts w:ascii="Cambria Math" w:hAnsi="Cambria Math"/>
                            <w:i/>
                            <w:color w:val="auto"/>
                          </w:rPr>
                        </m:ctrlPr>
                      </m:fPr>
                      <m:num>
                        <m:r>
                          <m:rPr/>
                          <w:rPr>
                            <w:rFonts w:ascii="Cambria Math" w:hAnsi="Cambria Math"/>
                            <w:color w:val="auto"/>
                          </w:rPr>
                          <m:t>1</m:t>
                        </m:r>
                        <m:ctrlPr>
                          <w:rPr>
                            <w:rFonts w:ascii="Cambria Math" w:hAnsi="Cambria Math"/>
                            <w:i/>
                            <w:color w:val="auto"/>
                          </w:rPr>
                        </m:ctrlPr>
                      </m:num>
                      <m:den>
                        <m:r>
                          <m:rPr/>
                          <w:rPr>
                            <w:rFonts w:ascii="Cambria Math" w:hAnsi="Cambria Math"/>
                            <w:color w:val="auto"/>
                          </w:rPr>
                          <m:t>T</m:t>
                        </m:r>
                        <m:ctrlPr>
                          <w:rPr>
                            <w:rFonts w:ascii="Cambria Math" w:hAnsi="Cambria Math"/>
                            <w:i/>
                            <w:color w:val="auto"/>
                          </w:rPr>
                        </m:ctrlPr>
                      </m:den>
                    </m:f>
                    <m:d>
                      <m:dPr>
                        <m:ctrlPr>
                          <w:rPr>
                            <w:rFonts w:ascii="Cambria Math" w:hAnsi="Cambria Math"/>
                            <w:i/>
                            <w:color w:val="auto"/>
                          </w:rPr>
                        </m:ctrlPr>
                      </m:dPr>
                      <m:e>
                        <m:nary>
                          <m:naryPr>
                            <m:chr m:val="∑"/>
                            <m:limLoc m:val="undOvr"/>
                            <m:ctrlPr>
                              <w:rPr>
                                <w:rFonts w:ascii="Cambria Math" w:hAnsi="Cambria Math"/>
                                <w:i/>
                                <w:color w:val="auto"/>
                              </w:rPr>
                            </m:ctrlPr>
                          </m:naryPr>
                          <m:sub>
                            <m:r>
                              <m:rPr/>
                              <w:rPr>
                                <w:rFonts w:ascii="Cambria Math" w:hAnsi="Cambria Math"/>
                                <w:color w:val="auto"/>
                              </w:rPr>
                              <m:t>i=1</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sSup>
                              <m:sSupPr>
                                <m:ctrlPr>
                                  <w:rPr>
                                    <w:rFonts w:ascii="Cambria Math" w:hAnsi="Cambria Math"/>
                                    <w:i/>
                                    <w:color w:val="auto"/>
                                  </w:rPr>
                                </m:ctrlPr>
                              </m:sSupPr>
                              <m:e>
                                <m:sSub>
                                  <m:sSubPr>
                                    <m:ctrlPr>
                                      <w:rPr>
                                        <w:rFonts w:ascii="Cambria Math" w:hAnsi="Cambria Math"/>
                                        <w:i/>
                                        <w:color w:val="auto"/>
                                      </w:rPr>
                                    </m:ctrlPr>
                                  </m:sSubPr>
                                  <m:e>
                                    <m:r>
                                      <m:rPr/>
                                      <w:rPr>
                                        <w:rFonts w:ascii="Cambria Math" w:hAnsi="Cambria Math"/>
                                        <w:color w:val="auto"/>
                                      </w:rPr>
                                      <m:t>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10</m:t>
                                </m:r>
                                <m:ctrlPr>
                                  <w:rPr>
                                    <w:rFonts w:ascii="Cambria Math" w:hAnsi="Cambria Math"/>
                                    <w:i/>
                                    <w:color w:val="auto"/>
                                  </w:rPr>
                                </m:ctrlPr>
                              </m:e>
                              <m:sup>
                                <m:r>
                                  <m:rPr/>
                                  <w:rPr>
                                    <w:rFonts w:ascii="Cambria Math" w:hAnsi="Cambria Math"/>
                                    <w:color w:val="auto"/>
                                  </w:rPr>
                                  <m:t>0.1</m:t>
                                </m:r>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Ai</m:t>
                                    </m:r>
                                    <m:ctrlPr>
                                      <w:rPr>
                                        <w:rFonts w:ascii="Cambria Math" w:hAnsi="Cambria Math"/>
                                        <w:i/>
                                        <w:color w:val="auto"/>
                                      </w:rPr>
                                    </m:ctrlPr>
                                  </m:sub>
                                </m:sSub>
                                <m:ctrlPr>
                                  <w:rPr>
                                    <w:rFonts w:ascii="Cambria Math" w:hAnsi="Cambria Math"/>
                                    <w:i/>
                                    <w:color w:val="auto"/>
                                  </w:rPr>
                                </m:ctrlPr>
                              </m:sup>
                            </m:sSup>
                            <m:ctrlPr>
                              <w:rPr>
                                <w:rFonts w:ascii="Cambria Math" w:hAnsi="Cambria Math"/>
                                <w:i/>
                                <w:color w:val="auto"/>
                              </w:rPr>
                            </m:ctrlPr>
                          </m:e>
                        </m:nary>
                        <m:r>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j=1</m:t>
                            </m:r>
                            <m:ctrlPr>
                              <w:rPr>
                                <w:rFonts w:ascii="Cambria Math" w:hAnsi="Cambria Math"/>
                                <w:i/>
                                <w:color w:val="auto"/>
                              </w:rPr>
                            </m:ctrlPr>
                          </m:sub>
                          <m:sup>
                            <m:r>
                              <m:rPr/>
                              <w:rPr>
                                <w:rFonts w:ascii="Cambria Math" w:hAnsi="Cambria Math"/>
                                <w:color w:val="auto"/>
                              </w:rPr>
                              <m:t>M</m:t>
                            </m:r>
                            <m:ctrlPr>
                              <w:rPr>
                                <w:rFonts w:ascii="Cambria Math" w:hAnsi="Cambria Math"/>
                                <w:i/>
                                <w:color w:val="auto"/>
                              </w:rPr>
                            </m:ctrlPr>
                          </m:sup>
                          <m:e>
                            <m:sSup>
                              <m:sSupPr>
                                <m:ctrlPr>
                                  <w:rPr>
                                    <w:rFonts w:ascii="Cambria Math" w:hAnsi="Cambria Math"/>
                                    <w:i/>
                                    <w:color w:val="auto"/>
                                  </w:rPr>
                                </m:ctrlPr>
                              </m:sSupPr>
                              <m:e>
                                <m:sSub>
                                  <m:sSubPr>
                                    <m:ctrlPr>
                                      <w:rPr>
                                        <w:rFonts w:ascii="Cambria Math" w:hAnsi="Cambria Math"/>
                                        <w:i/>
                                        <w:color w:val="auto"/>
                                      </w:rPr>
                                    </m:ctrlPr>
                                  </m:sSubPr>
                                  <m:e>
                                    <m:r>
                                      <m:rPr/>
                                      <w:rPr>
                                        <w:rFonts w:ascii="Cambria Math" w:hAnsi="Cambria Math"/>
                                        <w:color w:val="auto"/>
                                      </w:rPr>
                                      <m:t>t</m:t>
                                    </m:r>
                                    <m:ctrlPr>
                                      <w:rPr>
                                        <w:rFonts w:ascii="Cambria Math" w:hAnsi="Cambria Math"/>
                                        <w:i/>
                                        <w:color w:val="auto"/>
                                      </w:rPr>
                                    </m:ctrlPr>
                                  </m:e>
                                  <m:sub>
                                    <m:r>
                                      <m:rPr/>
                                      <w:rPr>
                                        <w:rFonts w:ascii="Cambria Math" w:hAnsi="Cambria Math"/>
                                        <w:color w:val="auto"/>
                                      </w:rPr>
                                      <m:t>j</m:t>
                                    </m:r>
                                    <m:ctrlPr>
                                      <w:rPr>
                                        <w:rFonts w:ascii="Cambria Math" w:hAnsi="Cambria Math"/>
                                        <w:i/>
                                        <w:color w:val="auto"/>
                                      </w:rPr>
                                    </m:ctrlPr>
                                  </m:sub>
                                </m:sSub>
                                <m:r>
                                  <m:rPr/>
                                  <w:rPr>
                                    <w:rFonts w:ascii="Cambria Math" w:hAnsi="Cambria Math"/>
                                    <w:color w:val="auto"/>
                                  </w:rPr>
                                  <m:t>10</m:t>
                                </m:r>
                                <m:ctrlPr>
                                  <w:rPr>
                                    <w:rFonts w:ascii="Cambria Math" w:hAnsi="Cambria Math"/>
                                    <w:i/>
                                    <w:color w:val="auto"/>
                                  </w:rPr>
                                </m:ctrlPr>
                              </m:e>
                              <m:sup>
                                <m:r>
                                  <m:rPr/>
                                  <w:rPr>
                                    <w:rFonts w:ascii="Cambria Math" w:hAnsi="Cambria Math"/>
                                    <w:color w:val="auto"/>
                                  </w:rPr>
                                  <m:t>0.1</m:t>
                                </m:r>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Aj</m:t>
                                    </m:r>
                                    <m:ctrlPr>
                                      <w:rPr>
                                        <w:rFonts w:ascii="Cambria Math" w:hAnsi="Cambria Math"/>
                                        <w:i/>
                                        <w:color w:val="auto"/>
                                      </w:rPr>
                                    </m:ctrlPr>
                                  </m:sub>
                                </m:sSub>
                                <m:ctrlPr>
                                  <w:rPr>
                                    <w:rFonts w:ascii="Cambria Math" w:hAnsi="Cambria Math"/>
                                    <w:i/>
                                    <w:color w:val="auto"/>
                                  </w:rPr>
                                </m:ctrlPr>
                              </m:sup>
                            </m:sSup>
                            <m:ctrlPr>
                              <w:rPr>
                                <w:rFonts w:ascii="Cambria Math" w:hAnsi="Cambria Math"/>
                                <w:i/>
                                <w:color w:val="auto"/>
                              </w:rPr>
                            </m:ctrlPr>
                          </m:e>
                        </m:nary>
                        <m:ctrlPr>
                          <w:rPr>
                            <w:rFonts w:ascii="Cambria Math" w:hAnsi="Cambria Math"/>
                            <w:i/>
                            <w:color w:val="auto"/>
                          </w:rPr>
                        </m:ctrlPr>
                      </m:e>
                    </m:d>
                    <m:ctrlPr>
                      <w:rPr>
                        <w:rFonts w:ascii="Cambria Math" w:hAnsi="Cambria Math"/>
                        <w:i/>
                        <w:color w:val="auto"/>
                      </w:rPr>
                    </m:ctrlPr>
                  </m:e>
                </m:d>
              </m:oMath>
            </m:oMathPara>
          </w:p>
          <w:p w14:paraId="4374575F">
            <w:pPr>
              <w:pStyle w:val="16"/>
              <w:ind w:firstLine="480"/>
              <w:rPr>
                <w:color w:val="auto"/>
              </w:rPr>
            </w:pPr>
            <w:r>
              <w:rPr>
                <w:color w:val="auto"/>
              </w:rPr>
              <w:t>式中：L</w:t>
            </w:r>
            <w:r>
              <w:rPr>
                <w:color w:val="auto"/>
                <w:vertAlign w:val="subscript"/>
              </w:rPr>
              <w:t>eqg</w:t>
            </w:r>
            <w:r>
              <w:rPr>
                <w:color w:val="auto"/>
              </w:rPr>
              <w:t>——建设项目声源在预测点的噪声贡献值，dB；</w:t>
            </w:r>
          </w:p>
          <w:p w14:paraId="1E1D6393">
            <w:pPr>
              <w:pStyle w:val="16"/>
              <w:ind w:firstLine="1200" w:firstLineChars="500"/>
              <w:rPr>
                <w:color w:val="auto"/>
              </w:rPr>
            </w:pPr>
            <w:r>
              <w:rPr>
                <w:color w:val="auto"/>
              </w:rPr>
              <w:t>T——用于计算等效声级的时间，s；</w:t>
            </w:r>
          </w:p>
          <w:p w14:paraId="7191D483">
            <w:pPr>
              <w:pStyle w:val="16"/>
              <w:ind w:firstLine="1200" w:firstLineChars="500"/>
              <w:rPr>
                <w:color w:val="auto"/>
              </w:rPr>
            </w:pPr>
            <w:r>
              <w:rPr>
                <w:color w:val="auto"/>
              </w:rPr>
              <w:t>N——室外声源个数；</w:t>
            </w:r>
          </w:p>
          <w:p w14:paraId="05FEEB13">
            <w:pPr>
              <w:pStyle w:val="16"/>
              <w:ind w:firstLine="1200" w:firstLineChars="500"/>
              <w:rPr>
                <w:color w:val="auto"/>
              </w:rPr>
            </w:pPr>
            <w:r>
              <w:rPr>
                <w:rFonts w:hint="eastAsia"/>
                <w:color w:val="auto"/>
              </w:rPr>
              <w:t>t</w:t>
            </w:r>
            <w:r>
              <w:rPr>
                <w:color w:val="auto"/>
                <w:vertAlign w:val="subscript"/>
              </w:rPr>
              <w:t>i</w:t>
            </w:r>
            <w:r>
              <w:rPr>
                <w:color w:val="auto"/>
              </w:rPr>
              <w:t>——在T时间内i声源工作时间，s；</w:t>
            </w:r>
          </w:p>
          <w:p w14:paraId="174772A7">
            <w:pPr>
              <w:pStyle w:val="16"/>
              <w:ind w:firstLine="1200" w:firstLineChars="500"/>
              <w:rPr>
                <w:color w:val="auto"/>
              </w:rPr>
            </w:pPr>
            <w:r>
              <w:rPr>
                <w:color w:val="auto"/>
              </w:rPr>
              <w:t>M——等效室外声源个数；</w:t>
            </w:r>
          </w:p>
          <w:p w14:paraId="04F00616">
            <w:pPr>
              <w:pStyle w:val="16"/>
              <w:ind w:firstLine="1200" w:firstLineChars="500"/>
              <w:rPr>
                <w:color w:val="auto"/>
              </w:rPr>
            </w:pPr>
            <w:r>
              <w:rPr>
                <w:color w:val="auto"/>
              </w:rPr>
              <w:t>T</w:t>
            </w:r>
            <w:r>
              <w:rPr>
                <w:color w:val="auto"/>
                <w:vertAlign w:val="subscript"/>
              </w:rPr>
              <w:t>j</w:t>
            </w:r>
            <w:r>
              <w:rPr>
                <w:color w:val="auto"/>
              </w:rPr>
              <w:t>——在T时间内j声源工作时间，s。</w:t>
            </w:r>
          </w:p>
          <w:p w14:paraId="62A93B68">
            <w:pPr>
              <w:pStyle w:val="16"/>
              <w:bidi w:val="0"/>
              <w:rPr>
                <w:rFonts w:hint="default"/>
                <w:b/>
                <w:bCs/>
                <w:color w:val="auto"/>
                <w:u w:val="none" w:color="auto"/>
                <w:lang w:val="en-US" w:eastAsia="zh-CN"/>
              </w:rPr>
            </w:pPr>
            <w:r>
              <w:rPr>
                <w:rFonts w:hint="default"/>
                <w:b/>
                <w:bCs/>
                <w:color w:val="auto"/>
                <w:u w:val="none" w:color="auto"/>
                <w:lang w:val="en-US" w:eastAsia="zh-CN"/>
              </w:rPr>
              <w:t>3</w:t>
            </w:r>
            <w:r>
              <w:rPr>
                <w:rFonts w:hint="eastAsia"/>
                <w:b/>
                <w:bCs/>
                <w:color w:val="auto"/>
                <w:u w:val="none" w:color="auto"/>
                <w:lang w:val="en-US" w:eastAsia="zh-CN"/>
              </w:rPr>
              <w:t>.2.2</w:t>
            </w:r>
            <w:r>
              <w:rPr>
                <w:rFonts w:hint="default"/>
                <w:b/>
                <w:bCs/>
                <w:color w:val="auto"/>
                <w:u w:val="none" w:color="auto"/>
                <w:lang w:val="en-US" w:eastAsia="zh-CN"/>
              </w:rPr>
              <w:t>预测结果</w:t>
            </w:r>
          </w:p>
          <w:p w14:paraId="1357B088">
            <w:pPr>
              <w:pStyle w:val="16"/>
              <w:bidi w:val="0"/>
              <w:rPr>
                <w:rFonts w:hint="default"/>
                <w:color w:val="auto"/>
                <w:u w:val="none" w:color="auto"/>
                <w:lang w:val="en-US" w:eastAsia="zh-CN"/>
              </w:rPr>
            </w:pPr>
            <w:r>
              <w:rPr>
                <w:rFonts w:hint="default"/>
                <w:color w:val="auto"/>
                <w:u w:val="none" w:color="auto"/>
                <w:lang w:val="en-US" w:eastAsia="zh-CN"/>
              </w:rPr>
              <w:t>通过对建设项目噪声源强及噪声的防治措施和衰减特性分析，本项目对各厂界噪声影响结果见下表。</w:t>
            </w:r>
          </w:p>
          <w:p w14:paraId="015CF0D2">
            <w:pPr>
              <w:pStyle w:val="17"/>
              <w:bidi w:val="0"/>
              <w:rPr>
                <w:rFonts w:hint="default"/>
                <w:color w:val="auto"/>
                <w:u w:val="none" w:color="auto"/>
                <w:lang w:val="en-US" w:eastAsia="zh-CN"/>
              </w:rPr>
            </w:pPr>
            <w:r>
              <w:rPr>
                <w:rFonts w:hint="eastAsia"/>
                <w:color w:val="auto"/>
                <w:u w:val="none" w:color="auto"/>
                <w:lang w:val="en-US" w:eastAsia="zh-CN"/>
              </w:rPr>
              <w:t>表4-5  厂界噪声预测结果一览表（单位</w:t>
            </w:r>
            <w:r>
              <w:rPr>
                <w:rFonts w:hint="eastAsia"/>
                <w:color w:val="auto"/>
              </w:rPr>
              <w:t>dB（A）</w:t>
            </w:r>
            <w:r>
              <w:rPr>
                <w:rFonts w:hint="eastAsia"/>
                <w:color w:val="auto"/>
                <w:u w:val="none" w:color="auto"/>
                <w:lang w:val="en-US" w:eastAsia="zh-CN"/>
              </w:rPr>
              <w:t>）</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636"/>
              <w:gridCol w:w="1005"/>
              <w:gridCol w:w="1065"/>
              <w:gridCol w:w="1066"/>
              <w:gridCol w:w="734"/>
              <w:gridCol w:w="808"/>
            </w:tblGrid>
            <w:tr w14:paraId="7FA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32A29045">
                  <w:pPr>
                    <w:pStyle w:val="18"/>
                    <w:jc w:val="center"/>
                    <w:rPr>
                      <w:color w:val="auto"/>
                    </w:rPr>
                  </w:pPr>
                  <w:r>
                    <w:rPr>
                      <w:rFonts w:hint="eastAsia"/>
                      <w:color w:val="auto"/>
                    </w:rPr>
                    <w:t>位置</w:t>
                  </w:r>
                </w:p>
              </w:tc>
              <w:tc>
                <w:tcPr>
                  <w:tcW w:w="1043" w:type="pct"/>
                  <w:vAlign w:val="center"/>
                </w:tcPr>
                <w:p w14:paraId="10A2DFF6">
                  <w:pPr>
                    <w:pStyle w:val="18"/>
                    <w:jc w:val="center"/>
                    <w:rPr>
                      <w:color w:val="auto"/>
                    </w:rPr>
                  </w:pPr>
                  <w:r>
                    <w:rPr>
                      <w:color w:val="auto"/>
                    </w:rPr>
                    <w:t>预测点坐标X/Y/Z（m）</w:t>
                  </w:r>
                </w:p>
              </w:tc>
              <w:tc>
                <w:tcPr>
                  <w:tcW w:w="641" w:type="pct"/>
                  <w:vAlign w:val="center"/>
                </w:tcPr>
                <w:p w14:paraId="66397DD1">
                  <w:pPr>
                    <w:pStyle w:val="18"/>
                    <w:jc w:val="center"/>
                    <w:rPr>
                      <w:color w:val="auto"/>
                    </w:rPr>
                  </w:pPr>
                  <w:r>
                    <w:rPr>
                      <w:color w:val="auto"/>
                    </w:rPr>
                    <w:t>贡献值</w:t>
                  </w:r>
                </w:p>
              </w:tc>
              <w:tc>
                <w:tcPr>
                  <w:tcW w:w="679" w:type="pct"/>
                  <w:vAlign w:val="center"/>
                </w:tcPr>
                <w:p w14:paraId="0A14D98C">
                  <w:pPr>
                    <w:pStyle w:val="18"/>
                    <w:jc w:val="center"/>
                    <w:rPr>
                      <w:rFonts w:hint="eastAsia" w:cs="Times New Roman"/>
                      <w:color w:val="auto"/>
                      <w:u w:val="none" w:color="auto"/>
                      <w:lang w:val="en-US" w:eastAsia="zh-CN"/>
                    </w:rPr>
                  </w:pPr>
                  <w:r>
                    <w:rPr>
                      <w:rFonts w:hint="eastAsia" w:cs="Times New Roman"/>
                      <w:color w:val="auto"/>
                      <w:u w:val="none" w:color="auto"/>
                      <w:lang w:val="en-US" w:eastAsia="zh-CN"/>
                    </w:rPr>
                    <w:t>背景值</w:t>
                  </w:r>
                </w:p>
                <w:p w14:paraId="72ADFCFB">
                  <w:pPr>
                    <w:pStyle w:val="18"/>
                    <w:jc w:val="center"/>
                    <w:rPr>
                      <w:color w:val="auto"/>
                    </w:rPr>
                  </w:pPr>
                  <w:r>
                    <w:rPr>
                      <w:rFonts w:hint="eastAsia" w:cs="Times New Roman"/>
                      <w:color w:val="auto"/>
                      <w:u w:val="none" w:color="auto"/>
                      <w:lang w:val="en-US" w:eastAsia="zh-CN"/>
                    </w:rPr>
                    <w:t>（昼间）</w:t>
                  </w:r>
                </w:p>
              </w:tc>
              <w:tc>
                <w:tcPr>
                  <w:tcW w:w="680" w:type="pct"/>
                  <w:vAlign w:val="center"/>
                </w:tcPr>
                <w:p w14:paraId="1A05F329">
                  <w:pPr>
                    <w:pStyle w:val="18"/>
                    <w:jc w:val="center"/>
                    <w:rPr>
                      <w:rFonts w:hint="eastAsia" w:cs="Times New Roman"/>
                      <w:color w:val="auto"/>
                      <w:u w:val="none" w:color="auto"/>
                      <w:lang w:val="en-US" w:eastAsia="zh-CN"/>
                    </w:rPr>
                  </w:pPr>
                  <w:r>
                    <w:rPr>
                      <w:rFonts w:hint="eastAsia" w:cs="Times New Roman"/>
                      <w:color w:val="auto"/>
                      <w:u w:val="none" w:color="auto"/>
                      <w:lang w:val="en-US" w:eastAsia="zh-CN"/>
                    </w:rPr>
                    <w:t>预测值（昼间）</w:t>
                  </w:r>
                </w:p>
              </w:tc>
              <w:tc>
                <w:tcPr>
                  <w:tcW w:w="468" w:type="pct"/>
                  <w:vAlign w:val="center"/>
                </w:tcPr>
                <w:p w14:paraId="77D5097C">
                  <w:pPr>
                    <w:pStyle w:val="18"/>
                    <w:jc w:val="center"/>
                    <w:rPr>
                      <w:color w:val="auto"/>
                    </w:rPr>
                  </w:pPr>
                  <w:r>
                    <w:rPr>
                      <w:rFonts w:hint="eastAsia"/>
                      <w:color w:val="auto"/>
                    </w:rPr>
                    <w:t>标准限值</w:t>
                  </w:r>
                </w:p>
              </w:tc>
              <w:tc>
                <w:tcPr>
                  <w:tcW w:w="515" w:type="pct"/>
                  <w:vAlign w:val="center"/>
                </w:tcPr>
                <w:p w14:paraId="274D6AF2">
                  <w:pPr>
                    <w:pStyle w:val="18"/>
                    <w:jc w:val="center"/>
                    <w:rPr>
                      <w:color w:val="auto"/>
                    </w:rPr>
                  </w:pPr>
                  <w:r>
                    <w:rPr>
                      <w:rFonts w:hint="eastAsia"/>
                      <w:color w:val="auto"/>
                    </w:rPr>
                    <w:t>达标情况</w:t>
                  </w:r>
                </w:p>
              </w:tc>
            </w:tr>
            <w:tr w14:paraId="577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B4BA699">
                  <w:pPr>
                    <w:pStyle w:val="18"/>
                    <w:jc w:val="center"/>
                    <w:rPr>
                      <w:color w:val="auto"/>
                    </w:rPr>
                  </w:pPr>
                  <w:r>
                    <w:rPr>
                      <w:rFonts w:hint="eastAsia"/>
                      <w:color w:val="auto"/>
                    </w:rPr>
                    <w:t>厂界东北侧</w:t>
                  </w:r>
                </w:p>
              </w:tc>
              <w:tc>
                <w:tcPr>
                  <w:tcW w:w="1043" w:type="pct"/>
                  <w:vAlign w:val="center"/>
                </w:tcPr>
                <w:p w14:paraId="3B9F8C97">
                  <w:pPr>
                    <w:pStyle w:val="18"/>
                    <w:jc w:val="center"/>
                    <w:rPr>
                      <w:color w:val="auto"/>
                    </w:rPr>
                  </w:pPr>
                  <w:r>
                    <w:rPr>
                      <w:rFonts w:hint="eastAsia"/>
                      <w:color w:val="auto"/>
                      <w:lang w:val="en-US" w:eastAsia="zh-CN"/>
                    </w:rPr>
                    <w:t>85</w:t>
                  </w:r>
                  <w:r>
                    <w:rPr>
                      <w:rFonts w:hint="eastAsia"/>
                      <w:color w:val="auto"/>
                    </w:rPr>
                    <w:t>/</w:t>
                  </w:r>
                  <w:r>
                    <w:rPr>
                      <w:rFonts w:hint="eastAsia"/>
                      <w:color w:val="auto"/>
                      <w:lang w:val="en-US" w:eastAsia="zh-CN"/>
                    </w:rPr>
                    <w:t>150</w:t>
                  </w:r>
                  <w:r>
                    <w:rPr>
                      <w:rFonts w:hint="eastAsia"/>
                      <w:color w:val="auto"/>
                    </w:rPr>
                    <w:t>/1.2</w:t>
                  </w:r>
                </w:p>
              </w:tc>
              <w:tc>
                <w:tcPr>
                  <w:tcW w:w="641" w:type="pct"/>
                  <w:vAlign w:val="center"/>
                </w:tcPr>
                <w:p w14:paraId="08B6A555">
                  <w:pPr>
                    <w:pStyle w:val="18"/>
                    <w:jc w:val="center"/>
                    <w:rPr>
                      <w:rFonts w:hint="default" w:eastAsia="宋体"/>
                      <w:color w:val="auto"/>
                      <w:lang w:val="en-US" w:eastAsia="zh-CN"/>
                    </w:rPr>
                  </w:pPr>
                  <w:r>
                    <w:rPr>
                      <w:rFonts w:hint="eastAsia"/>
                      <w:color w:val="auto"/>
                      <w:lang w:val="en-US" w:eastAsia="zh-CN"/>
                    </w:rPr>
                    <w:t>37.3</w:t>
                  </w:r>
                </w:p>
              </w:tc>
              <w:tc>
                <w:tcPr>
                  <w:tcW w:w="679" w:type="pct"/>
                  <w:vAlign w:val="center"/>
                </w:tcPr>
                <w:p w14:paraId="0677D858">
                  <w:pPr>
                    <w:pStyle w:val="18"/>
                    <w:jc w:val="center"/>
                    <w:rPr>
                      <w:rFonts w:hint="default"/>
                      <w:color w:val="auto"/>
                      <w:lang w:val="en-US" w:eastAsia="zh-CN"/>
                    </w:rPr>
                  </w:pPr>
                  <w:r>
                    <w:rPr>
                      <w:rFonts w:hint="eastAsia"/>
                      <w:color w:val="auto"/>
                      <w:lang w:val="en-US" w:eastAsia="zh-CN"/>
                    </w:rPr>
                    <w:t>49.5</w:t>
                  </w:r>
                </w:p>
              </w:tc>
              <w:tc>
                <w:tcPr>
                  <w:tcW w:w="680" w:type="pct"/>
                  <w:vAlign w:val="center"/>
                </w:tcPr>
                <w:p w14:paraId="57212192">
                  <w:pPr>
                    <w:pStyle w:val="18"/>
                    <w:jc w:val="center"/>
                    <w:rPr>
                      <w:rFonts w:hint="default"/>
                      <w:color w:val="auto"/>
                      <w:lang w:val="en-US" w:eastAsia="zh-CN"/>
                    </w:rPr>
                  </w:pPr>
                  <w:r>
                    <w:rPr>
                      <w:rFonts w:hint="eastAsia"/>
                      <w:color w:val="auto"/>
                      <w:lang w:val="en-US" w:eastAsia="zh-CN"/>
                    </w:rPr>
                    <w:t>49.7</w:t>
                  </w:r>
                </w:p>
              </w:tc>
              <w:tc>
                <w:tcPr>
                  <w:tcW w:w="468" w:type="pct"/>
                  <w:vAlign w:val="center"/>
                </w:tcPr>
                <w:p w14:paraId="50184AD4">
                  <w:pPr>
                    <w:pStyle w:val="18"/>
                    <w:jc w:val="center"/>
                    <w:rPr>
                      <w:color w:val="auto"/>
                    </w:rPr>
                  </w:pPr>
                  <w:r>
                    <w:rPr>
                      <w:rFonts w:hint="eastAsia"/>
                      <w:color w:val="auto"/>
                    </w:rPr>
                    <w:t>60</w:t>
                  </w:r>
                </w:p>
              </w:tc>
              <w:tc>
                <w:tcPr>
                  <w:tcW w:w="515" w:type="pct"/>
                  <w:vAlign w:val="center"/>
                </w:tcPr>
                <w:p w14:paraId="4BA2BC8C">
                  <w:pPr>
                    <w:pStyle w:val="18"/>
                    <w:jc w:val="center"/>
                    <w:rPr>
                      <w:color w:val="auto"/>
                    </w:rPr>
                  </w:pPr>
                  <w:r>
                    <w:rPr>
                      <w:rFonts w:hint="eastAsia"/>
                      <w:color w:val="auto"/>
                    </w:rPr>
                    <w:t>达标</w:t>
                  </w:r>
                </w:p>
              </w:tc>
            </w:tr>
            <w:tr w14:paraId="5B92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4981BFE9">
                  <w:pPr>
                    <w:pStyle w:val="18"/>
                    <w:jc w:val="center"/>
                    <w:rPr>
                      <w:color w:val="auto"/>
                    </w:rPr>
                  </w:pPr>
                  <w:r>
                    <w:rPr>
                      <w:color w:val="auto"/>
                    </w:rPr>
                    <w:t>厂界东南侧</w:t>
                  </w:r>
                </w:p>
              </w:tc>
              <w:tc>
                <w:tcPr>
                  <w:tcW w:w="1043" w:type="pct"/>
                  <w:vAlign w:val="center"/>
                </w:tcPr>
                <w:p w14:paraId="71D88E27">
                  <w:pPr>
                    <w:pStyle w:val="18"/>
                    <w:jc w:val="center"/>
                    <w:rPr>
                      <w:color w:val="auto"/>
                    </w:rPr>
                  </w:pPr>
                  <w:r>
                    <w:rPr>
                      <w:rFonts w:hint="eastAsia"/>
                      <w:color w:val="auto"/>
                      <w:lang w:val="en-US" w:eastAsia="zh-CN"/>
                    </w:rPr>
                    <w:t>85</w:t>
                  </w:r>
                  <w:r>
                    <w:rPr>
                      <w:rFonts w:hint="eastAsia"/>
                      <w:color w:val="auto"/>
                    </w:rPr>
                    <w:t>/</w:t>
                  </w:r>
                  <w:r>
                    <w:rPr>
                      <w:rFonts w:hint="eastAsia"/>
                      <w:color w:val="auto"/>
                      <w:lang w:val="en-US" w:eastAsia="zh-CN"/>
                    </w:rPr>
                    <w:t>0</w:t>
                  </w:r>
                  <w:r>
                    <w:rPr>
                      <w:rFonts w:hint="eastAsia"/>
                      <w:color w:val="auto"/>
                    </w:rPr>
                    <w:t>/1.2</w:t>
                  </w:r>
                </w:p>
              </w:tc>
              <w:tc>
                <w:tcPr>
                  <w:tcW w:w="641" w:type="pct"/>
                  <w:vAlign w:val="center"/>
                </w:tcPr>
                <w:p w14:paraId="0D1EB0F9">
                  <w:pPr>
                    <w:pStyle w:val="18"/>
                    <w:jc w:val="center"/>
                    <w:rPr>
                      <w:rFonts w:hint="default" w:eastAsia="宋体"/>
                      <w:color w:val="auto"/>
                      <w:lang w:val="en-US" w:eastAsia="zh-CN"/>
                    </w:rPr>
                  </w:pPr>
                  <w:r>
                    <w:rPr>
                      <w:rFonts w:hint="eastAsia"/>
                      <w:color w:val="auto"/>
                      <w:lang w:val="en-US" w:eastAsia="zh-CN"/>
                    </w:rPr>
                    <w:t>37.3</w:t>
                  </w:r>
                </w:p>
              </w:tc>
              <w:tc>
                <w:tcPr>
                  <w:tcW w:w="679" w:type="pct"/>
                  <w:vAlign w:val="center"/>
                </w:tcPr>
                <w:p w14:paraId="0562B3BB">
                  <w:pPr>
                    <w:pStyle w:val="18"/>
                    <w:jc w:val="center"/>
                    <w:rPr>
                      <w:rFonts w:hint="default"/>
                      <w:color w:val="auto"/>
                      <w:lang w:val="en-US" w:eastAsia="zh-CN"/>
                    </w:rPr>
                  </w:pPr>
                  <w:r>
                    <w:rPr>
                      <w:rFonts w:hint="eastAsia"/>
                      <w:color w:val="auto"/>
                      <w:lang w:val="en-US" w:eastAsia="zh-CN"/>
                    </w:rPr>
                    <w:t>48.0</w:t>
                  </w:r>
                </w:p>
              </w:tc>
              <w:tc>
                <w:tcPr>
                  <w:tcW w:w="680" w:type="pct"/>
                  <w:vAlign w:val="center"/>
                </w:tcPr>
                <w:p w14:paraId="51ABEF33">
                  <w:pPr>
                    <w:pStyle w:val="18"/>
                    <w:jc w:val="center"/>
                    <w:rPr>
                      <w:rFonts w:hint="default"/>
                      <w:color w:val="auto"/>
                      <w:lang w:val="en-US" w:eastAsia="zh-CN"/>
                    </w:rPr>
                  </w:pPr>
                  <w:r>
                    <w:rPr>
                      <w:rFonts w:hint="eastAsia"/>
                      <w:color w:val="auto"/>
                      <w:lang w:val="en-US" w:eastAsia="zh-CN"/>
                    </w:rPr>
                    <w:t>48.1</w:t>
                  </w:r>
                </w:p>
              </w:tc>
              <w:tc>
                <w:tcPr>
                  <w:tcW w:w="468" w:type="pct"/>
                  <w:vAlign w:val="center"/>
                </w:tcPr>
                <w:p w14:paraId="27A02E26">
                  <w:pPr>
                    <w:pStyle w:val="18"/>
                    <w:jc w:val="center"/>
                    <w:rPr>
                      <w:color w:val="auto"/>
                    </w:rPr>
                  </w:pPr>
                  <w:r>
                    <w:rPr>
                      <w:rFonts w:hint="eastAsia"/>
                      <w:color w:val="auto"/>
                    </w:rPr>
                    <w:t>60</w:t>
                  </w:r>
                </w:p>
              </w:tc>
              <w:tc>
                <w:tcPr>
                  <w:tcW w:w="515" w:type="pct"/>
                  <w:vAlign w:val="center"/>
                </w:tcPr>
                <w:p w14:paraId="35E48EA2">
                  <w:pPr>
                    <w:pStyle w:val="18"/>
                    <w:jc w:val="center"/>
                    <w:rPr>
                      <w:color w:val="auto"/>
                    </w:rPr>
                  </w:pPr>
                  <w:r>
                    <w:rPr>
                      <w:rFonts w:hint="eastAsia"/>
                      <w:color w:val="auto"/>
                    </w:rPr>
                    <w:t>达标</w:t>
                  </w:r>
                </w:p>
              </w:tc>
            </w:tr>
            <w:tr w14:paraId="53F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54B355EF">
                  <w:pPr>
                    <w:pStyle w:val="18"/>
                    <w:jc w:val="center"/>
                    <w:rPr>
                      <w:color w:val="auto"/>
                    </w:rPr>
                  </w:pPr>
                  <w:r>
                    <w:rPr>
                      <w:color w:val="auto"/>
                    </w:rPr>
                    <w:t>厂界西南侧</w:t>
                  </w:r>
                </w:p>
              </w:tc>
              <w:tc>
                <w:tcPr>
                  <w:tcW w:w="1043" w:type="pct"/>
                  <w:vAlign w:val="center"/>
                </w:tcPr>
                <w:p w14:paraId="68622DDD">
                  <w:pPr>
                    <w:pStyle w:val="18"/>
                    <w:jc w:val="center"/>
                    <w:rPr>
                      <w:color w:val="auto"/>
                    </w:rPr>
                  </w:pPr>
                  <w:r>
                    <w:rPr>
                      <w:rFonts w:hint="eastAsia"/>
                      <w:color w:val="auto"/>
                      <w:lang w:val="en-US" w:eastAsia="zh-CN"/>
                    </w:rPr>
                    <w:t>0</w:t>
                  </w:r>
                  <w:r>
                    <w:rPr>
                      <w:rFonts w:hint="eastAsia"/>
                      <w:color w:val="auto"/>
                    </w:rPr>
                    <w:t>/</w:t>
                  </w:r>
                  <w:r>
                    <w:rPr>
                      <w:rFonts w:hint="eastAsia"/>
                      <w:color w:val="auto"/>
                      <w:lang w:val="en-US" w:eastAsia="zh-CN"/>
                    </w:rPr>
                    <w:t>0</w:t>
                  </w:r>
                  <w:r>
                    <w:rPr>
                      <w:rFonts w:hint="eastAsia"/>
                      <w:color w:val="auto"/>
                    </w:rPr>
                    <w:t>/1.2</w:t>
                  </w:r>
                </w:p>
              </w:tc>
              <w:tc>
                <w:tcPr>
                  <w:tcW w:w="641" w:type="pct"/>
                  <w:vAlign w:val="center"/>
                </w:tcPr>
                <w:p w14:paraId="01BD325E">
                  <w:pPr>
                    <w:pStyle w:val="18"/>
                    <w:jc w:val="center"/>
                    <w:rPr>
                      <w:rFonts w:hint="default" w:eastAsia="宋体"/>
                      <w:color w:val="auto"/>
                      <w:lang w:val="en-US" w:eastAsia="zh-CN"/>
                    </w:rPr>
                  </w:pPr>
                  <w:r>
                    <w:rPr>
                      <w:rFonts w:hint="eastAsia"/>
                      <w:color w:val="auto"/>
                      <w:lang w:val="en-US" w:eastAsia="zh-CN"/>
                    </w:rPr>
                    <w:t>35.1</w:t>
                  </w:r>
                </w:p>
              </w:tc>
              <w:tc>
                <w:tcPr>
                  <w:tcW w:w="679" w:type="pct"/>
                  <w:vAlign w:val="center"/>
                </w:tcPr>
                <w:p w14:paraId="6C1CDFFE">
                  <w:pPr>
                    <w:pStyle w:val="18"/>
                    <w:jc w:val="center"/>
                    <w:rPr>
                      <w:rFonts w:hint="default" w:eastAsia="宋体"/>
                      <w:color w:val="auto"/>
                      <w:lang w:val="en-US" w:eastAsia="zh-CN"/>
                    </w:rPr>
                  </w:pPr>
                  <w:r>
                    <w:rPr>
                      <w:rFonts w:hint="eastAsia"/>
                      <w:color w:val="auto"/>
                      <w:lang w:val="en-US" w:eastAsia="zh-CN"/>
                    </w:rPr>
                    <w:t>46.0</w:t>
                  </w:r>
                </w:p>
              </w:tc>
              <w:tc>
                <w:tcPr>
                  <w:tcW w:w="680" w:type="pct"/>
                  <w:vAlign w:val="center"/>
                </w:tcPr>
                <w:p w14:paraId="67B7D688">
                  <w:pPr>
                    <w:pStyle w:val="18"/>
                    <w:jc w:val="center"/>
                    <w:rPr>
                      <w:rFonts w:hint="default" w:eastAsia="宋体"/>
                      <w:color w:val="auto"/>
                      <w:lang w:val="en-US" w:eastAsia="zh-CN"/>
                    </w:rPr>
                  </w:pPr>
                  <w:r>
                    <w:rPr>
                      <w:rFonts w:hint="eastAsia"/>
                      <w:color w:val="auto"/>
                      <w:lang w:val="en-US" w:eastAsia="zh-CN"/>
                    </w:rPr>
                    <w:t>46.1</w:t>
                  </w:r>
                </w:p>
              </w:tc>
              <w:tc>
                <w:tcPr>
                  <w:tcW w:w="468" w:type="pct"/>
                  <w:vAlign w:val="center"/>
                </w:tcPr>
                <w:p w14:paraId="2204FC95">
                  <w:pPr>
                    <w:pStyle w:val="18"/>
                    <w:jc w:val="center"/>
                    <w:rPr>
                      <w:color w:val="auto"/>
                    </w:rPr>
                  </w:pPr>
                  <w:r>
                    <w:rPr>
                      <w:rFonts w:hint="eastAsia"/>
                      <w:color w:val="auto"/>
                    </w:rPr>
                    <w:t>60</w:t>
                  </w:r>
                </w:p>
              </w:tc>
              <w:tc>
                <w:tcPr>
                  <w:tcW w:w="515" w:type="pct"/>
                  <w:vAlign w:val="center"/>
                </w:tcPr>
                <w:p w14:paraId="7D64CF63">
                  <w:pPr>
                    <w:pStyle w:val="18"/>
                    <w:jc w:val="center"/>
                    <w:rPr>
                      <w:color w:val="auto"/>
                    </w:rPr>
                  </w:pPr>
                  <w:r>
                    <w:rPr>
                      <w:rFonts w:hint="eastAsia"/>
                      <w:color w:val="auto"/>
                    </w:rPr>
                    <w:t>达标</w:t>
                  </w:r>
                </w:p>
              </w:tc>
            </w:tr>
            <w:tr w14:paraId="746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25CDF51D">
                  <w:pPr>
                    <w:pStyle w:val="18"/>
                    <w:jc w:val="center"/>
                    <w:rPr>
                      <w:color w:val="auto"/>
                    </w:rPr>
                  </w:pPr>
                  <w:r>
                    <w:rPr>
                      <w:color w:val="auto"/>
                    </w:rPr>
                    <w:t>厂界西北侧</w:t>
                  </w:r>
                </w:p>
              </w:tc>
              <w:tc>
                <w:tcPr>
                  <w:tcW w:w="1043" w:type="pct"/>
                  <w:vAlign w:val="center"/>
                </w:tcPr>
                <w:p w14:paraId="081B795F">
                  <w:pPr>
                    <w:pStyle w:val="18"/>
                    <w:jc w:val="center"/>
                    <w:rPr>
                      <w:color w:val="auto"/>
                    </w:rPr>
                  </w:pPr>
                  <w:r>
                    <w:rPr>
                      <w:rFonts w:hint="eastAsia"/>
                      <w:color w:val="auto"/>
                    </w:rPr>
                    <w:t>0/</w:t>
                  </w:r>
                  <w:r>
                    <w:rPr>
                      <w:rFonts w:hint="eastAsia"/>
                      <w:color w:val="auto"/>
                      <w:lang w:val="en-US" w:eastAsia="zh-CN"/>
                    </w:rPr>
                    <w:t>150</w:t>
                  </w:r>
                  <w:r>
                    <w:rPr>
                      <w:rFonts w:hint="eastAsia"/>
                      <w:color w:val="auto"/>
                    </w:rPr>
                    <w:t>/1.2</w:t>
                  </w:r>
                </w:p>
              </w:tc>
              <w:tc>
                <w:tcPr>
                  <w:tcW w:w="641" w:type="pct"/>
                  <w:vAlign w:val="center"/>
                </w:tcPr>
                <w:p w14:paraId="025F490A">
                  <w:pPr>
                    <w:pStyle w:val="18"/>
                    <w:jc w:val="center"/>
                    <w:rPr>
                      <w:rFonts w:hint="default" w:eastAsia="宋体"/>
                      <w:color w:val="auto"/>
                      <w:lang w:val="en-US" w:eastAsia="zh-CN"/>
                    </w:rPr>
                  </w:pPr>
                  <w:r>
                    <w:rPr>
                      <w:rFonts w:hint="eastAsia"/>
                      <w:color w:val="auto"/>
                      <w:lang w:val="en-US" w:eastAsia="zh-CN"/>
                    </w:rPr>
                    <w:t>40.2</w:t>
                  </w:r>
                </w:p>
              </w:tc>
              <w:tc>
                <w:tcPr>
                  <w:tcW w:w="679" w:type="pct"/>
                  <w:vAlign w:val="center"/>
                </w:tcPr>
                <w:p w14:paraId="5D67D2F7">
                  <w:pPr>
                    <w:pStyle w:val="18"/>
                    <w:jc w:val="center"/>
                    <w:rPr>
                      <w:rFonts w:hint="default"/>
                      <w:color w:val="auto"/>
                      <w:lang w:val="en-US" w:eastAsia="zh-CN"/>
                    </w:rPr>
                  </w:pPr>
                  <w:r>
                    <w:rPr>
                      <w:rFonts w:hint="eastAsia"/>
                      <w:color w:val="auto"/>
                      <w:lang w:val="en-US" w:eastAsia="zh-CN"/>
                    </w:rPr>
                    <w:t>46.5</w:t>
                  </w:r>
                </w:p>
              </w:tc>
              <w:tc>
                <w:tcPr>
                  <w:tcW w:w="680" w:type="pct"/>
                  <w:vAlign w:val="center"/>
                </w:tcPr>
                <w:p w14:paraId="540E8AB8">
                  <w:pPr>
                    <w:pStyle w:val="18"/>
                    <w:jc w:val="center"/>
                    <w:rPr>
                      <w:rFonts w:hint="default"/>
                      <w:color w:val="auto"/>
                      <w:lang w:val="en-US" w:eastAsia="zh-CN"/>
                    </w:rPr>
                  </w:pPr>
                  <w:r>
                    <w:rPr>
                      <w:rFonts w:hint="eastAsia"/>
                      <w:color w:val="auto"/>
                      <w:lang w:val="en-US" w:eastAsia="zh-CN"/>
                    </w:rPr>
                    <w:t>46.7</w:t>
                  </w:r>
                </w:p>
              </w:tc>
              <w:tc>
                <w:tcPr>
                  <w:tcW w:w="468" w:type="pct"/>
                  <w:vAlign w:val="center"/>
                </w:tcPr>
                <w:p w14:paraId="4E48DB1F">
                  <w:pPr>
                    <w:pStyle w:val="18"/>
                    <w:jc w:val="center"/>
                    <w:rPr>
                      <w:color w:val="auto"/>
                    </w:rPr>
                  </w:pPr>
                  <w:r>
                    <w:rPr>
                      <w:rFonts w:hint="eastAsia"/>
                      <w:color w:val="auto"/>
                    </w:rPr>
                    <w:t>60</w:t>
                  </w:r>
                </w:p>
              </w:tc>
              <w:tc>
                <w:tcPr>
                  <w:tcW w:w="515" w:type="pct"/>
                  <w:vAlign w:val="center"/>
                </w:tcPr>
                <w:p w14:paraId="64F30C10">
                  <w:pPr>
                    <w:pStyle w:val="18"/>
                    <w:jc w:val="center"/>
                    <w:rPr>
                      <w:color w:val="auto"/>
                    </w:rPr>
                  </w:pPr>
                  <w:r>
                    <w:rPr>
                      <w:rFonts w:hint="eastAsia"/>
                      <w:color w:val="auto"/>
                    </w:rPr>
                    <w:t>达标</w:t>
                  </w:r>
                </w:p>
              </w:tc>
            </w:tr>
          </w:tbl>
          <w:p w14:paraId="1ADBD96E">
            <w:pPr>
              <w:pStyle w:val="16"/>
              <w:bidi w:val="0"/>
              <w:ind w:left="0" w:leftChars="0" w:firstLine="480" w:firstLineChars="200"/>
              <w:rPr>
                <w:rFonts w:hint="default"/>
                <w:color w:val="auto"/>
                <w:u w:val="none" w:color="auto"/>
                <w:lang w:val="en-US" w:eastAsia="zh-CN"/>
              </w:rPr>
            </w:pPr>
            <w:r>
              <w:rPr>
                <w:rFonts w:hint="default"/>
                <w:color w:val="auto"/>
                <w:u w:val="none" w:color="auto"/>
                <w:lang w:val="en-US" w:eastAsia="zh-CN"/>
              </w:rPr>
              <w:t>由上表可知，正常工况下，项目厂界</w:t>
            </w:r>
            <w:r>
              <w:rPr>
                <w:rFonts w:hint="eastAsia"/>
                <w:color w:val="auto"/>
                <w:u w:val="none" w:color="auto"/>
                <w:lang w:val="en-US" w:eastAsia="zh-CN"/>
              </w:rPr>
              <w:t>四周</w:t>
            </w:r>
            <w:r>
              <w:rPr>
                <w:rFonts w:hint="default"/>
                <w:color w:val="auto"/>
                <w:u w:val="none" w:color="auto"/>
                <w:lang w:val="en-US" w:eastAsia="zh-CN"/>
              </w:rPr>
              <w:t>噪声满足《工业企业厂界环境噪声排放标准》</w:t>
            </w:r>
            <w:r>
              <w:rPr>
                <w:rFonts w:hint="eastAsia"/>
                <w:color w:val="auto"/>
                <w:u w:val="none" w:color="auto"/>
                <w:lang w:val="en-US" w:eastAsia="zh-CN"/>
              </w:rPr>
              <w:t>（</w:t>
            </w:r>
            <w:r>
              <w:rPr>
                <w:rFonts w:hint="default"/>
                <w:color w:val="auto"/>
                <w:u w:val="none" w:color="auto"/>
                <w:lang w:val="en-US" w:eastAsia="zh-CN"/>
              </w:rPr>
              <w:t>GB12348</w:t>
            </w:r>
            <w:r>
              <w:rPr>
                <w:rFonts w:hint="eastAsia"/>
                <w:color w:val="auto"/>
                <w:u w:val="none" w:color="auto"/>
                <w:lang w:val="en-US" w:eastAsia="zh-CN"/>
              </w:rPr>
              <w:t>-</w:t>
            </w:r>
            <w:r>
              <w:rPr>
                <w:rFonts w:hint="default"/>
                <w:color w:val="auto"/>
                <w:u w:val="none" w:color="auto"/>
                <w:lang w:val="en-US" w:eastAsia="zh-CN"/>
              </w:rPr>
              <w:t>2008</w:t>
            </w:r>
            <w:r>
              <w:rPr>
                <w:rFonts w:hint="eastAsia"/>
                <w:color w:val="auto"/>
                <w:u w:val="none" w:color="auto"/>
                <w:lang w:val="en-US" w:eastAsia="zh-CN"/>
              </w:rPr>
              <w:t>）</w:t>
            </w:r>
            <w:r>
              <w:rPr>
                <w:rFonts w:hint="default"/>
                <w:color w:val="auto"/>
                <w:u w:val="none" w:color="auto"/>
                <w:lang w:val="en-US" w:eastAsia="zh-CN"/>
              </w:rPr>
              <w:t>中的</w:t>
            </w:r>
            <w:r>
              <w:rPr>
                <w:rFonts w:hint="eastAsia"/>
                <w:color w:val="auto"/>
                <w:highlight w:val="none"/>
                <w:u w:val="none" w:color="auto"/>
                <w:lang w:val="en-US" w:eastAsia="zh-CN"/>
              </w:rPr>
              <w:t>2</w:t>
            </w:r>
            <w:r>
              <w:rPr>
                <w:rFonts w:hint="default"/>
                <w:color w:val="auto"/>
                <w:highlight w:val="none"/>
                <w:u w:val="none" w:color="auto"/>
                <w:lang w:val="en-US" w:eastAsia="zh-CN"/>
              </w:rPr>
              <w:t>类标准</w:t>
            </w:r>
            <w:r>
              <w:rPr>
                <w:rFonts w:hint="default"/>
                <w:color w:val="auto"/>
                <w:u w:val="none" w:color="auto"/>
                <w:lang w:val="en-US" w:eastAsia="zh-CN"/>
              </w:rPr>
              <w:t>。</w:t>
            </w:r>
          </w:p>
          <w:p w14:paraId="0D94EF48">
            <w:pPr>
              <w:pStyle w:val="16"/>
              <w:bidi w:val="0"/>
              <w:rPr>
                <w:rFonts w:hint="default"/>
                <w:color w:val="auto"/>
                <w:u w:val="none" w:color="auto"/>
                <w:lang w:val="en-US" w:eastAsia="zh-CN"/>
              </w:rPr>
            </w:pPr>
            <w:r>
              <w:rPr>
                <w:rFonts w:hint="default"/>
                <w:color w:val="auto"/>
                <w:u w:val="none" w:color="auto"/>
                <w:lang w:val="en-US" w:eastAsia="zh-CN"/>
              </w:rPr>
              <w:t>声环境保护目标噪声预测结果与达标分析见表4-</w:t>
            </w:r>
            <w:r>
              <w:rPr>
                <w:rFonts w:hint="eastAsia"/>
                <w:color w:val="auto"/>
                <w:u w:val="none" w:color="auto"/>
                <w:lang w:val="en-US" w:eastAsia="zh-CN"/>
              </w:rPr>
              <w:t>6</w:t>
            </w:r>
            <w:r>
              <w:rPr>
                <w:rFonts w:hint="default"/>
                <w:color w:val="auto"/>
                <w:u w:val="none" w:color="auto"/>
                <w:lang w:val="en-US" w:eastAsia="zh-CN"/>
              </w:rPr>
              <w:t>。</w:t>
            </w:r>
          </w:p>
          <w:p w14:paraId="0BBCB8E5">
            <w:pPr>
              <w:pStyle w:val="17"/>
              <w:bidi w:val="0"/>
              <w:rPr>
                <w:rFonts w:hint="default"/>
                <w:color w:val="auto"/>
                <w:u w:val="none" w:color="auto"/>
                <w:lang w:val="en-US" w:eastAsia="zh-CN"/>
              </w:rPr>
            </w:pPr>
            <w:r>
              <w:rPr>
                <w:rFonts w:hint="default"/>
                <w:color w:val="auto"/>
                <w:u w:val="none" w:color="auto"/>
                <w:lang w:val="en-US" w:eastAsia="zh-CN"/>
              </w:rPr>
              <w:t>表4-</w:t>
            </w:r>
            <w:r>
              <w:rPr>
                <w:rFonts w:hint="eastAsia"/>
                <w:color w:val="auto"/>
                <w:u w:val="none" w:color="auto"/>
                <w:lang w:val="en-US" w:eastAsia="zh-CN"/>
              </w:rPr>
              <w:t>6</w:t>
            </w:r>
            <w:r>
              <w:rPr>
                <w:rFonts w:hint="default"/>
                <w:color w:val="auto"/>
                <w:u w:val="none" w:color="auto"/>
                <w:lang w:val="en-US" w:eastAsia="zh-CN"/>
              </w:rPr>
              <w:t xml:space="preserve"> 工业企业声环境保护目标噪声预测结果与达标分析表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066"/>
              <w:gridCol w:w="1020"/>
              <w:gridCol w:w="998"/>
              <w:gridCol w:w="1030"/>
              <w:gridCol w:w="1059"/>
              <w:gridCol w:w="1084"/>
              <w:gridCol w:w="670"/>
            </w:tblGrid>
            <w:tr w14:paraId="506B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Merge w:val="restart"/>
                  <w:vAlign w:val="center"/>
                </w:tcPr>
                <w:p w14:paraId="209D76A6">
                  <w:pPr>
                    <w:pStyle w:val="18"/>
                    <w:bidi w:val="0"/>
                    <w:jc w:val="center"/>
                    <w:rPr>
                      <w:rFonts w:hint="default"/>
                      <w:color w:val="auto"/>
                      <w:u w:val="none" w:color="auto"/>
                      <w:lang w:val="en-US" w:eastAsia="zh-CN"/>
                    </w:rPr>
                  </w:pPr>
                  <w:r>
                    <w:rPr>
                      <w:rFonts w:hint="eastAsia"/>
                      <w:color w:val="auto"/>
                      <w:u w:val="none" w:color="auto"/>
                      <w:lang w:val="en-US" w:eastAsia="zh-CN"/>
                    </w:rPr>
                    <w:t>声环境保护目标名称</w:t>
                  </w:r>
                </w:p>
              </w:tc>
              <w:tc>
                <w:tcPr>
                  <w:tcW w:w="679" w:type="pct"/>
                  <w:vAlign w:val="center"/>
                </w:tcPr>
                <w:p w14:paraId="2A342D80">
                  <w:pPr>
                    <w:pStyle w:val="18"/>
                    <w:bidi w:val="0"/>
                    <w:jc w:val="center"/>
                    <w:rPr>
                      <w:rFonts w:hint="default"/>
                      <w:color w:val="auto"/>
                      <w:u w:val="none" w:color="auto"/>
                      <w:lang w:val="en-US" w:eastAsia="zh-CN"/>
                    </w:rPr>
                  </w:pPr>
                  <w:r>
                    <w:rPr>
                      <w:rFonts w:hint="eastAsia"/>
                      <w:color w:val="auto"/>
                      <w:u w:val="none" w:color="auto"/>
                      <w:lang w:val="en-US" w:eastAsia="zh-CN"/>
                    </w:rPr>
                    <w:t>噪声背景值（dB（A））</w:t>
                  </w:r>
                </w:p>
              </w:tc>
              <w:tc>
                <w:tcPr>
                  <w:tcW w:w="650" w:type="pct"/>
                  <w:vAlign w:val="center"/>
                </w:tcPr>
                <w:p w14:paraId="29A96884">
                  <w:pPr>
                    <w:pStyle w:val="18"/>
                    <w:bidi w:val="0"/>
                    <w:jc w:val="center"/>
                    <w:rPr>
                      <w:rFonts w:hint="default"/>
                      <w:color w:val="auto"/>
                      <w:u w:val="none" w:color="auto"/>
                      <w:lang w:val="en-US" w:eastAsia="zh-CN"/>
                    </w:rPr>
                  </w:pPr>
                  <w:r>
                    <w:rPr>
                      <w:rFonts w:hint="eastAsia"/>
                      <w:color w:val="auto"/>
                      <w:u w:val="none" w:color="auto"/>
                      <w:lang w:val="en-US" w:eastAsia="zh-CN"/>
                    </w:rPr>
                    <w:t>噪声现状值（dB（A））</w:t>
                  </w:r>
                </w:p>
              </w:tc>
              <w:tc>
                <w:tcPr>
                  <w:tcW w:w="636" w:type="pct"/>
                  <w:vAlign w:val="center"/>
                </w:tcPr>
                <w:p w14:paraId="432C0E50">
                  <w:pPr>
                    <w:pStyle w:val="18"/>
                    <w:bidi w:val="0"/>
                    <w:jc w:val="center"/>
                    <w:rPr>
                      <w:rFonts w:hint="default"/>
                      <w:color w:val="auto"/>
                      <w:u w:val="none" w:color="auto"/>
                      <w:lang w:val="en-US" w:eastAsia="zh-CN"/>
                    </w:rPr>
                  </w:pPr>
                  <w:r>
                    <w:rPr>
                      <w:rFonts w:hint="eastAsia"/>
                      <w:color w:val="auto"/>
                      <w:u w:val="none" w:color="auto"/>
                      <w:lang w:val="en-US" w:eastAsia="zh-CN"/>
                    </w:rPr>
                    <w:t>噪声标准（dB（A））</w:t>
                  </w:r>
                </w:p>
              </w:tc>
              <w:tc>
                <w:tcPr>
                  <w:tcW w:w="656" w:type="pct"/>
                  <w:vAlign w:val="center"/>
                </w:tcPr>
                <w:p w14:paraId="282E1D6B">
                  <w:pPr>
                    <w:pStyle w:val="18"/>
                    <w:bidi w:val="0"/>
                    <w:jc w:val="center"/>
                    <w:rPr>
                      <w:rFonts w:hint="default"/>
                      <w:color w:val="auto"/>
                      <w:u w:val="none" w:color="auto"/>
                      <w:lang w:val="en-US" w:eastAsia="zh-CN"/>
                    </w:rPr>
                  </w:pPr>
                  <w:r>
                    <w:rPr>
                      <w:rFonts w:hint="eastAsia"/>
                      <w:color w:val="auto"/>
                      <w:u w:val="none" w:color="auto"/>
                      <w:lang w:val="en-US" w:eastAsia="zh-CN"/>
                    </w:rPr>
                    <w:t>噪声贡献值（dB（A））</w:t>
                  </w:r>
                </w:p>
              </w:tc>
              <w:tc>
                <w:tcPr>
                  <w:tcW w:w="675" w:type="pct"/>
                  <w:vAlign w:val="center"/>
                </w:tcPr>
                <w:p w14:paraId="426B869B">
                  <w:pPr>
                    <w:pStyle w:val="18"/>
                    <w:bidi w:val="0"/>
                    <w:jc w:val="center"/>
                    <w:rPr>
                      <w:rFonts w:hint="default"/>
                      <w:color w:val="auto"/>
                      <w:u w:val="none" w:color="auto"/>
                      <w:lang w:val="en-US" w:eastAsia="zh-CN"/>
                    </w:rPr>
                  </w:pPr>
                  <w:r>
                    <w:rPr>
                      <w:rFonts w:hint="eastAsia"/>
                      <w:color w:val="auto"/>
                      <w:u w:val="none" w:color="auto"/>
                      <w:lang w:val="en-US" w:eastAsia="zh-CN"/>
                    </w:rPr>
                    <w:t>噪声预测值（dB（A））</w:t>
                  </w:r>
                </w:p>
              </w:tc>
              <w:tc>
                <w:tcPr>
                  <w:tcW w:w="691" w:type="pct"/>
                  <w:vAlign w:val="center"/>
                </w:tcPr>
                <w:p w14:paraId="2474AF76">
                  <w:pPr>
                    <w:pStyle w:val="18"/>
                    <w:bidi w:val="0"/>
                    <w:jc w:val="center"/>
                    <w:rPr>
                      <w:rFonts w:hint="default"/>
                      <w:color w:val="auto"/>
                      <w:u w:val="none" w:color="auto"/>
                      <w:lang w:val="en-US" w:eastAsia="zh-CN"/>
                    </w:rPr>
                  </w:pPr>
                  <w:r>
                    <w:rPr>
                      <w:rFonts w:hint="eastAsia"/>
                      <w:color w:val="auto"/>
                      <w:u w:val="none" w:color="auto"/>
                      <w:lang w:val="en-US" w:eastAsia="zh-CN"/>
                    </w:rPr>
                    <w:t>较现状递增量（dB（A））</w:t>
                  </w:r>
                </w:p>
              </w:tc>
              <w:tc>
                <w:tcPr>
                  <w:tcW w:w="427" w:type="pct"/>
                  <w:vMerge w:val="restart"/>
                  <w:vAlign w:val="center"/>
                </w:tcPr>
                <w:p w14:paraId="3B095BD2">
                  <w:pPr>
                    <w:pStyle w:val="18"/>
                    <w:bidi w:val="0"/>
                    <w:jc w:val="center"/>
                    <w:rPr>
                      <w:rFonts w:hint="default"/>
                      <w:color w:val="auto"/>
                      <w:u w:val="none" w:color="auto"/>
                      <w:lang w:val="en-US" w:eastAsia="zh-CN"/>
                    </w:rPr>
                  </w:pPr>
                  <w:r>
                    <w:rPr>
                      <w:rFonts w:hint="default"/>
                      <w:color w:val="auto"/>
                      <w:u w:val="none" w:color="auto"/>
                      <w:lang w:val="en-US" w:eastAsia="zh-CN"/>
                    </w:rPr>
                    <w:t>超标和达标情</w:t>
                  </w:r>
                </w:p>
                <w:p w14:paraId="171CEACD">
                  <w:pPr>
                    <w:pStyle w:val="18"/>
                    <w:bidi w:val="0"/>
                    <w:jc w:val="center"/>
                    <w:rPr>
                      <w:rFonts w:hint="default"/>
                      <w:color w:val="auto"/>
                      <w:u w:val="none" w:color="auto"/>
                      <w:lang w:val="en-US" w:eastAsia="zh-CN"/>
                    </w:rPr>
                  </w:pPr>
                  <w:r>
                    <w:rPr>
                      <w:rFonts w:hint="default"/>
                      <w:color w:val="auto"/>
                      <w:u w:val="none" w:color="auto"/>
                      <w:lang w:val="en-US" w:eastAsia="zh-CN"/>
                    </w:rPr>
                    <w:t>况</w:t>
                  </w:r>
                </w:p>
              </w:tc>
            </w:tr>
            <w:tr w14:paraId="0E80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Merge w:val="continue"/>
                  <w:vAlign w:val="center"/>
                </w:tcPr>
                <w:p w14:paraId="3AB28B0B">
                  <w:pPr>
                    <w:pStyle w:val="18"/>
                    <w:bidi w:val="0"/>
                    <w:jc w:val="center"/>
                    <w:rPr>
                      <w:rFonts w:hint="default"/>
                      <w:color w:val="auto"/>
                      <w:u w:val="none" w:color="auto"/>
                      <w:lang w:val="en-US" w:eastAsia="zh-CN"/>
                    </w:rPr>
                  </w:pPr>
                </w:p>
              </w:tc>
              <w:tc>
                <w:tcPr>
                  <w:tcW w:w="679" w:type="pct"/>
                  <w:vAlign w:val="center"/>
                </w:tcPr>
                <w:p w14:paraId="5F899B9C">
                  <w:pPr>
                    <w:pStyle w:val="18"/>
                    <w:bidi w:val="0"/>
                    <w:jc w:val="center"/>
                    <w:rPr>
                      <w:rFonts w:hint="default"/>
                      <w:color w:val="auto"/>
                      <w:u w:val="none" w:color="auto"/>
                      <w:lang w:val="en-US" w:eastAsia="zh-CN"/>
                    </w:rPr>
                  </w:pPr>
                  <w:r>
                    <w:rPr>
                      <w:rFonts w:hint="eastAsia"/>
                      <w:color w:val="auto"/>
                      <w:u w:val="none" w:color="auto"/>
                      <w:lang w:val="en-US" w:eastAsia="zh-CN"/>
                    </w:rPr>
                    <w:t>昼间</w:t>
                  </w:r>
                </w:p>
              </w:tc>
              <w:tc>
                <w:tcPr>
                  <w:tcW w:w="650" w:type="pct"/>
                  <w:vAlign w:val="center"/>
                </w:tcPr>
                <w:p w14:paraId="05EB8AC1">
                  <w:pPr>
                    <w:pStyle w:val="18"/>
                    <w:bidi w:val="0"/>
                    <w:jc w:val="center"/>
                    <w:rPr>
                      <w:rFonts w:hint="default"/>
                      <w:color w:val="auto"/>
                      <w:u w:val="none" w:color="auto"/>
                      <w:lang w:val="en-US" w:eastAsia="zh-CN"/>
                    </w:rPr>
                  </w:pPr>
                  <w:r>
                    <w:rPr>
                      <w:rFonts w:hint="eastAsia"/>
                      <w:color w:val="auto"/>
                      <w:u w:val="none" w:color="auto"/>
                      <w:lang w:val="en-US" w:eastAsia="zh-CN"/>
                    </w:rPr>
                    <w:t>昼间</w:t>
                  </w:r>
                </w:p>
              </w:tc>
              <w:tc>
                <w:tcPr>
                  <w:tcW w:w="636" w:type="pct"/>
                  <w:vAlign w:val="center"/>
                </w:tcPr>
                <w:p w14:paraId="02126F8C">
                  <w:pPr>
                    <w:pStyle w:val="18"/>
                    <w:bidi w:val="0"/>
                    <w:jc w:val="center"/>
                    <w:rPr>
                      <w:rFonts w:hint="default"/>
                      <w:color w:val="auto"/>
                      <w:u w:val="none" w:color="auto"/>
                      <w:lang w:val="en-US" w:eastAsia="zh-CN"/>
                    </w:rPr>
                  </w:pPr>
                  <w:r>
                    <w:rPr>
                      <w:rFonts w:hint="eastAsia"/>
                      <w:color w:val="auto"/>
                      <w:u w:val="none" w:color="auto"/>
                      <w:lang w:val="en-US" w:eastAsia="zh-CN"/>
                    </w:rPr>
                    <w:t>昼间</w:t>
                  </w:r>
                </w:p>
              </w:tc>
              <w:tc>
                <w:tcPr>
                  <w:tcW w:w="656" w:type="pct"/>
                  <w:vAlign w:val="center"/>
                </w:tcPr>
                <w:p w14:paraId="7ED66A68">
                  <w:pPr>
                    <w:pStyle w:val="18"/>
                    <w:bidi w:val="0"/>
                    <w:jc w:val="center"/>
                    <w:rPr>
                      <w:rFonts w:hint="default"/>
                      <w:color w:val="auto"/>
                      <w:u w:val="none" w:color="auto"/>
                      <w:lang w:val="en-US" w:eastAsia="zh-CN"/>
                    </w:rPr>
                  </w:pPr>
                  <w:r>
                    <w:rPr>
                      <w:rFonts w:hint="eastAsia"/>
                      <w:color w:val="auto"/>
                      <w:u w:val="none" w:color="auto"/>
                      <w:lang w:val="en-US" w:eastAsia="zh-CN"/>
                    </w:rPr>
                    <w:t>昼间</w:t>
                  </w:r>
                </w:p>
              </w:tc>
              <w:tc>
                <w:tcPr>
                  <w:tcW w:w="675" w:type="pct"/>
                  <w:vAlign w:val="center"/>
                </w:tcPr>
                <w:p w14:paraId="25B684FE">
                  <w:pPr>
                    <w:pStyle w:val="18"/>
                    <w:bidi w:val="0"/>
                    <w:jc w:val="center"/>
                    <w:rPr>
                      <w:rFonts w:hint="default"/>
                      <w:color w:val="auto"/>
                      <w:u w:val="none" w:color="auto"/>
                      <w:lang w:val="en-US" w:eastAsia="zh-CN"/>
                    </w:rPr>
                  </w:pPr>
                  <w:r>
                    <w:rPr>
                      <w:rFonts w:hint="eastAsia"/>
                      <w:color w:val="auto"/>
                      <w:u w:val="none" w:color="auto"/>
                      <w:lang w:val="en-US" w:eastAsia="zh-CN"/>
                    </w:rPr>
                    <w:t>昼间</w:t>
                  </w:r>
                </w:p>
              </w:tc>
              <w:tc>
                <w:tcPr>
                  <w:tcW w:w="691" w:type="pct"/>
                  <w:vAlign w:val="center"/>
                </w:tcPr>
                <w:p w14:paraId="4584D049">
                  <w:pPr>
                    <w:pStyle w:val="18"/>
                    <w:bidi w:val="0"/>
                    <w:jc w:val="center"/>
                    <w:rPr>
                      <w:rFonts w:hint="default"/>
                      <w:color w:val="auto"/>
                      <w:u w:val="none" w:color="auto"/>
                      <w:lang w:val="en-US" w:eastAsia="zh-CN"/>
                    </w:rPr>
                  </w:pPr>
                  <w:r>
                    <w:rPr>
                      <w:rFonts w:hint="eastAsia"/>
                      <w:color w:val="auto"/>
                      <w:u w:val="none" w:color="auto"/>
                      <w:lang w:val="en-US" w:eastAsia="zh-CN"/>
                    </w:rPr>
                    <w:t>昼间</w:t>
                  </w:r>
                </w:p>
              </w:tc>
              <w:tc>
                <w:tcPr>
                  <w:tcW w:w="427" w:type="pct"/>
                  <w:vMerge w:val="continue"/>
                  <w:vAlign w:val="center"/>
                </w:tcPr>
                <w:p w14:paraId="0AB63F96">
                  <w:pPr>
                    <w:pStyle w:val="18"/>
                    <w:bidi w:val="0"/>
                    <w:jc w:val="center"/>
                    <w:rPr>
                      <w:rFonts w:hint="default"/>
                      <w:color w:val="auto"/>
                      <w:u w:val="none" w:color="auto"/>
                      <w:lang w:val="en-US" w:eastAsia="zh-CN"/>
                    </w:rPr>
                  </w:pPr>
                </w:p>
              </w:tc>
            </w:tr>
            <w:tr w14:paraId="5291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Align w:val="center"/>
                </w:tcPr>
                <w:p w14:paraId="09C2E0B9">
                  <w:pPr>
                    <w:pStyle w:val="18"/>
                    <w:bidi w:val="0"/>
                    <w:jc w:val="center"/>
                    <w:rPr>
                      <w:rFonts w:hint="default"/>
                      <w:color w:val="auto"/>
                      <w:u w:val="none" w:color="auto"/>
                      <w:lang w:val="en-US" w:eastAsia="zh-CN"/>
                    </w:rPr>
                  </w:pPr>
                  <w:r>
                    <w:rPr>
                      <w:rFonts w:hint="eastAsia"/>
                      <w:color w:val="auto"/>
                      <w:u w:val="none" w:color="auto"/>
                      <w:lang w:val="en-US" w:eastAsia="zh-CN"/>
                    </w:rPr>
                    <w:t>西南</w:t>
                  </w:r>
                  <w:r>
                    <w:rPr>
                      <w:rFonts w:hint="default"/>
                      <w:color w:val="auto"/>
                      <w:u w:val="none" w:color="auto"/>
                      <w:lang w:val="en-US" w:eastAsia="zh-CN"/>
                    </w:rPr>
                    <w:t>侧</w:t>
                  </w:r>
                  <w:r>
                    <w:rPr>
                      <w:rFonts w:hint="eastAsia"/>
                      <w:color w:val="auto"/>
                      <w:u w:val="none" w:color="auto"/>
                      <w:lang w:val="en-US" w:eastAsia="zh-CN"/>
                    </w:rPr>
                    <w:t>70</w:t>
                  </w:r>
                  <w:r>
                    <w:rPr>
                      <w:rFonts w:hint="default"/>
                      <w:color w:val="auto"/>
                      <w:u w:val="none" w:color="auto"/>
                      <w:lang w:val="en-US" w:eastAsia="zh-CN"/>
                    </w:rPr>
                    <w:t>m</w:t>
                  </w:r>
                  <w:r>
                    <w:rPr>
                      <w:rFonts w:hint="eastAsia"/>
                      <w:color w:val="auto"/>
                      <w:u w:val="none" w:color="auto"/>
                      <w:lang w:val="en-US" w:eastAsia="zh-CN"/>
                    </w:rPr>
                    <w:t>处</w:t>
                  </w:r>
                  <w:r>
                    <w:rPr>
                      <w:rFonts w:hint="default"/>
                      <w:color w:val="auto"/>
                      <w:u w:val="none" w:color="auto"/>
                      <w:lang w:val="en-US" w:eastAsia="zh-CN"/>
                    </w:rPr>
                    <w:t>居民</w:t>
                  </w:r>
                </w:p>
              </w:tc>
              <w:tc>
                <w:tcPr>
                  <w:tcW w:w="679" w:type="pct"/>
                  <w:vAlign w:val="center"/>
                </w:tcPr>
                <w:p w14:paraId="20A1F730">
                  <w:pPr>
                    <w:pStyle w:val="18"/>
                    <w:bidi w:val="0"/>
                    <w:jc w:val="center"/>
                    <w:rPr>
                      <w:rFonts w:hint="default"/>
                      <w:color w:val="auto"/>
                      <w:u w:val="none" w:color="auto"/>
                      <w:lang w:val="en-US" w:eastAsia="zh-CN"/>
                    </w:rPr>
                  </w:pPr>
                  <w:r>
                    <w:rPr>
                      <w:rFonts w:hint="eastAsia"/>
                      <w:color w:val="auto"/>
                      <w:u w:val="none" w:color="auto"/>
                      <w:lang w:val="en-US" w:eastAsia="zh-CN"/>
                    </w:rPr>
                    <w:t>46.5</w:t>
                  </w:r>
                </w:p>
              </w:tc>
              <w:tc>
                <w:tcPr>
                  <w:tcW w:w="650" w:type="pct"/>
                  <w:vAlign w:val="center"/>
                </w:tcPr>
                <w:p w14:paraId="5E46F21F">
                  <w:pPr>
                    <w:pStyle w:val="18"/>
                    <w:bidi w:val="0"/>
                    <w:jc w:val="center"/>
                    <w:rPr>
                      <w:rFonts w:hint="default"/>
                      <w:color w:val="auto"/>
                      <w:u w:val="none" w:color="auto"/>
                      <w:lang w:val="en-US" w:eastAsia="zh-CN"/>
                    </w:rPr>
                  </w:pPr>
                  <w:r>
                    <w:rPr>
                      <w:rFonts w:hint="eastAsia"/>
                      <w:color w:val="auto"/>
                      <w:u w:val="none" w:color="auto"/>
                      <w:lang w:val="en-US" w:eastAsia="zh-CN"/>
                    </w:rPr>
                    <w:t>46.5</w:t>
                  </w:r>
                </w:p>
              </w:tc>
              <w:tc>
                <w:tcPr>
                  <w:tcW w:w="636" w:type="pct"/>
                  <w:vAlign w:val="center"/>
                </w:tcPr>
                <w:p w14:paraId="52E32DCA">
                  <w:pPr>
                    <w:pStyle w:val="18"/>
                    <w:bidi w:val="0"/>
                    <w:jc w:val="center"/>
                    <w:rPr>
                      <w:rFonts w:hint="default"/>
                      <w:color w:val="auto"/>
                      <w:u w:val="none" w:color="auto"/>
                      <w:lang w:val="en-US" w:eastAsia="zh-CN"/>
                    </w:rPr>
                  </w:pPr>
                  <w:r>
                    <w:rPr>
                      <w:rFonts w:hint="eastAsia"/>
                      <w:color w:val="auto"/>
                      <w:u w:val="none" w:color="auto"/>
                      <w:lang w:val="en-US" w:eastAsia="zh-CN"/>
                    </w:rPr>
                    <w:t>60</w:t>
                  </w:r>
                </w:p>
              </w:tc>
              <w:tc>
                <w:tcPr>
                  <w:tcW w:w="656" w:type="pct"/>
                  <w:vAlign w:val="center"/>
                </w:tcPr>
                <w:p w14:paraId="77B3D4BF">
                  <w:pPr>
                    <w:pStyle w:val="18"/>
                    <w:bidi w:val="0"/>
                    <w:jc w:val="center"/>
                    <w:rPr>
                      <w:rFonts w:hint="default"/>
                      <w:color w:val="auto"/>
                      <w:u w:val="none" w:color="auto"/>
                      <w:lang w:val="en-US" w:eastAsia="zh-CN"/>
                    </w:rPr>
                  </w:pPr>
                  <w:r>
                    <w:rPr>
                      <w:rFonts w:hint="eastAsia"/>
                      <w:color w:val="auto"/>
                      <w:u w:val="none" w:color="auto"/>
                      <w:lang w:val="en-US" w:eastAsia="zh-CN"/>
                    </w:rPr>
                    <w:t>9.1</w:t>
                  </w:r>
                </w:p>
              </w:tc>
              <w:tc>
                <w:tcPr>
                  <w:tcW w:w="675" w:type="pct"/>
                  <w:vAlign w:val="center"/>
                </w:tcPr>
                <w:p w14:paraId="58D3D3FC">
                  <w:pPr>
                    <w:pStyle w:val="18"/>
                    <w:bidi w:val="0"/>
                    <w:jc w:val="center"/>
                    <w:rPr>
                      <w:rFonts w:hint="default"/>
                      <w:color w:val="auto"/>
                      <w:u w:val="none" w:color="auto"/>
                      <w:lang w:val="en-US" w:eastAsia="zh-CN"/>
                    </w:rPr>
                  </w:pPr>
                  <w:r>
                    <w:rPr>
                      <w:rFonts w:hint="eastAsia"/>
                      <w:color w:val="auto"/>
                      <w:u w:val="none" w:color="auto"/>
                      <w:lang w:val="en-US" w:eastAsia="zh-CN"/>
                    </w:rPr>
                    <w:t>46.5</w:t>
                  </w:r>
                </w:p>
              </w:tc>
              <w:tc>
                <w:tcPr>
                  <w:tcW w:w="691" w:type="pct"/>
                  <w:vAlign w:val="center"/>
                </w:tcPr>
                <w:p w14:paraId="78A6252A">
                  <w:pPr>
                    <w:pStyle w:val="18"/>
                    <w:bidi w:val="0"/>
                    <w:jc w:val="center"/>
                    <w:rPr>
                      <w:rFonts w:hint="default"/>
                      <w:color w:val="auto"/>
                      <w:u w:val="none" w:color="auto"/>
                      <w:lang w:val="en-US" w:eastAsia="zh-CN"/>
                    </w:rPr>
                  </w:pPr>
                  <w:r>
                    <w:rPr>
                      <w:rFonts w:hint="eastAsia"/>
                      <w:color w:val="auto"/>
                      <w:u w:val="none" w:color="auto"/>
                      <w:lang w:val="en-US" w:eastAsia="zh-CN"/>
                    </w:rPr>
                    <w:t>0</w:t>
                  </w:r>
                </w:p>
              </w:tc>
              <w:tc>
                <w:tcPr>
                  <w:tcW w:w="427" w:type="pct"/>
                  <w:vAlign w:val="center"/>
                </w:tcPr>
                <w:p w14:paraId="2287676B">
                  <w:pPr>
                    <w:pStyle w:val="18"/>
                    <w:bidi w:val="0"/>
                    <w:jc w:val="center"/>
                    <w:rPr>
                      <w:rFonts w:hint="default"/>
                      <w:color w:val="auto"/>
                      <w:u w:val="none" w:color="auto"/>
                      <w:lang w:val="en-US" w:eastAsia="zh-CN"/>
                    </w:rPr>
                  </w:pPr>
                  <w:r>
                    <w:rPr>
                      <w:rFonts w:hint="eastAsia"/>
                      <w:color w:val="auto"/>
                      <w:u w:val="none" w:color="auto"/>
                      <w:lang w:val="en-US" w:eastAsia="zh-CN"/>
                    </w:rPr>
                    <w:t>达标</w:t>
                  </w:r>
                </w:p>
              </w:tc>
            </w:tr>
            <w:tr w14:paraId="614E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Align w:val="center"/>
                </w:tcPr>
                <w:p w14:paraId="65605140">
                  <w:pPr>
                    <w:pStyle w:val="18"/>
                    <w:bidi w:val="0"/>
                    <w:jc w:val="center"/>
                    <w:rPr>
                      <w:rFonts w:hint="eastAsia"/>
                      <w:color w:val="auto"/>
                      <w:u w:val="none" w:color="auto"/>
                      <w:lang w:val="en-US" w:eastAsia="zh-CN"/>
                    </w:rPr>
                  </w:pPr>
                  <w:r>
                    <w:rPr>
                      <w:rFonts w:hint="eastAsia"/>
                      <w:color w:val="auto"/>
                      <w:u w:val="none" w:color="auto"/>
                      <w:lang w:val="en-US" w:eastAsia="zh-CN"/>
                    </w:rPr>
                    <w:t>东</w:t>
                  </w:r>
                  <w:r>
                    <w:rPr>
                      <w:rFonts w:hint="default"/>
                      <w:color w:val="auto"/>
                      <w:u w:val="none" w:color="auto"/>
                      <w:lang w:val="en-US" w:eastAsia="zh-CN"/>
                    </w:rPr>
                    <w:t>北侧</w:t>
                  </w:r>
                  <w:r>
                    <w:rPr>
                      <w:rFonts w:hint="eastAsia"/>
                      <w:color w:val="auto"/>
                      <w:u w:val="none" w:color="auto"/>
                      <w:lang w:val="en-US" w:eastAsia="zh-CN"/>
                    </w:rPr>
                    <w:t>60</w:t>
                  </w:r>
                  <w:r>
                    <w:rPr>
                      <w:rFonts w:hint="default"/>
                      <w:color w:val="auto"/>
                      <w:u w:val="none" w:color="auto"/>
                      <w:lang w:val="en-US" w:eastAsia="zh-CN"/>
                    </w:rPr>
                    <w:t>m居民</w:t>
                  </w:r>
                </w:p>
              </w:tc>
              <w:tc>
                <w:tcPr>
                  <w:tcW w:w="679" w:type="pct"/>
                  <w:vAlign w:val="center"/>
                </w:tcPr>
                <w:p w14:paraId="0310247E">
                  <w:pPr>
                    <w:pStyle w:val="18"/>
                    <w:bidi w:val="0"/>
                    <w:jc w:val="center"/>
                    <w:rPr>
                      <w:rFonts w:hint="default"/>
                      <w:color w:val="auto"/>
                      <w:u w:val="none" w:color="auto"/>
                      <w:lang w:val="en-US" w:eastAsia="zh-CN"/>
                    </w:rPr>
                  </w:pPr>
                  <w:r>
                    <w:rPr>
                      <w:rFonts w:hint="eastAsia"/>
                      <w:color w:val="auto"/>
                      <w:u w:val="none" w:color="auto"/>
                      <w:lang w:val="en-US" w:eastAsia="zh-CN"/>
                    </w:rPr>
                    <w:t>46.0</w:t>
                  </w:r>
                </w:p>
              </w:tc>
              <w:tc>
                <w:tcPr>
                  <w:tcW w:w="650" w:type="pct"/>
                  <w:vAlign w:val="center"/>
                </w:tcPr>
                <w:p w14:paraId="7B537593">
                  <w:pPr>
                    <w:pStyle w:val="18"/>
                    <w:bidi w:val="0"/>
                    <w:jc w:val="center"/>
                    <w:rPr>
                      <w:rFonts w:hint="default"/>
                      <w:color w:val="auto"/>
                      <w:u w:val="none" w:color="auto"/>
                      <w:lang w:val="en-US" w:eastAsia="zh-CN"/>
                    </w:rPr>
                  </w:pPr>
                  <w:r>
                    <w:rPr>
                      <w:rFonts w:hint="eastAsia"/>
                      <w:color w:val="auto"/>
                      <w:u w:val="none" w:color="auto"/>
                      <w:lang w:val="en-US" w:eastAsia="zh-CN"/>
                    </w:rPr>
                    <w:t>46.0</w:t>
                  </w:r>
                </w:p>
              </w:tc>
              <w:tc>
                <w:tcPr>
                  <w:tcW w:w="636" w:type="pct"/>
                  <w:vAlign w:val="center"/>
                </w:tcPr>
                <w:p w14:paraId="7A63E111">
                  <w:pPr>
                    <w:pStyle w:val="18"/>
                    <w:bidi w:val="0"/>
                    <w:jc w:val="center"/>
                    <w:rPr>
                      <w:rFonts w:hint="default"/>
                      <w:color w:val="auto"/>
                      <w:u w:val="none" w:color="auto"/>
                      <w:lang w:val="en-US" w:eastAsia="zh-CN"/>
                    </w:rPr>
                  </w:pPr>
                  <w:r>
                    <w:rPr>
                      <w:rFonts w:hint="eastAsia"/>
                      <w:color w:val="auto"/>
                      <w:u w:val="none" w:color="auto"/>
                      <w:lang w:val="en-US" w:eastAsia="zh-CN"/>
                    </w:rPr>
                    <w:t>60</w:t>
                  </w:r>
                </w:p>
              </w:tc>
              <w:tc>
                <w:tcPr>
                  <w:tcW w:w="656" w:type="pct"/>
                  <w:vAlign w:val="center"/>
                </w:tcPr>
                <w:p w14:paraId="3ED84AE5">
                  <w:pPr>
                    <w:pStyle w:val="18"/>
                    <w:bidi w:val="0"/>
                    <w:jc w:val="center"/>
                    <w:rPr>
                      <w:rFonts w:hint="default"/>
                      <w:color w:val="auto"/>
                      <w:u w:val="none" w:color="auto"/>
                      <w:lang w:val="en-US" w:eastAsia="zh-CN"/>
                    </w:rPr>
                  </w:pPr>
                  <w:r>
                    <w:rPr>
                      <w:rFonts w:hint="eastAsia"/>
                      <w:color w:val="auto"/>
                      <w:u w:val="none" w:color="auto"/>
                      <w:lang w:val="en-US" w:eastAsia="zh-CN"/>
                    </w:rPr>
                    <w:t>7.1</w:t>
                  </w:r>
                </w:p>
              </w:tc>
              <w:tc>
                <w:tcPr>
                  <w:tcW w:w="675" w:type="pct"/>
                  <w:vAlign w:val="center"/>
                </w:tcPr>
                <w:p w14:paraId="4DC4D2ED">
                  <w:pPr>
                    <w:pStyle w:val="18"/>
                    <w:bidi w:val="0"/>
                    <w:jc w:val="center"/>
                    <w:rPr>
                      <w:rFonts w:hint="default"/>
                      <w:color w:val="auto"/>
                      <w:u w:val="none" w:color="auto"/>
                      <w:lang w:val="en-US" w:eastAsia="zh-CN"/>
                    </w:rPr>
                  </w:pPr>
                  <w:r>
                    <w:rPr>
                      <w:rFonts w:hint="eastAsia"/>
                      <w:color w:val="auto"/>
                      <w:u w:val="none" w:color="auto"/>
                      <w:lang w:val="en-US" w:eastAsia="zh-CN"/>
                    </w:rPr>
                    <w:t>46</w:t>
                  </w:r>
                </w:p>
              </w:tc>
              <w:tc>
                <w:tcPr>
                  <w:tcW w:w="691" w:type="pct"/>
                  <w:vAlign w:val="center"/>
                </w:tcPr>
                <w:p w14:paraId="419E6F10">
                  <w:pPr>
                    <w:pStyle w:val="18"/>
                    <w:bidi w:val="0"/>
                    <w:jc w:val="center"/>
                    <w:rPr>
                      <w:rFonts w:hint="default"/>
                      <w:color w:val="auto"/>
                      <w:u w:val="none" w:color="auto"/>
                      <w:lang w:val="en-US" w:eastAsia="zh-CN"/>
                    </w:rPr>
                  </w:pPr>
                  <w:r>
                    <w:rPr>
                      <w:rFonts w:hint="eastAsia"/>
                      <w:color w:val="auto"/>
                      <w:u w:val="none" w:color="auto"/>
                      <w:lang w:val="en-US" w:eastAsia="zh-CN"/>
                    </w:rPr>
                    <w:t>0</w:t>
                  </w:r>
                </w:p>
              </w:tc>
              <w:tc>
                <w:tcPr>
                  <w:tcW w:w="427" w:type="pct"/>
                  <w:vAlign w:val="center"/>
                </w:tcPr>
                <w:p w14:paraId="50B93C71">
                  <w:pPr>
                    <w:pStyle w:val="18"/>
                    <w:bidi w:val="0"/>
                    <w:jc w:val="center"/>
                    <w:rPr>
                      <w:rFonts w:hint="eastAsia"/>
                      <w:color w:val="auto"/>
                      <w:u w:val="none" w:color="auto"/>
                      <w:lang w:val="en-US" w:eastAsia="zh-CN"/>
                    </w:rPr>
                  </w:pPr>
                  <w:r>
                    <w:rPr>
                      <w:rFonts w:hint="eastAsia"/>
                      <w:color w:val="auto"/>
                      <w:u w:val="none" w:color="auto"/>
                      <w:lang w:val="en-US" w:eastAsia="zh-CN"/>
                    </w:rPr>
                    <w:t>达标</w:t>
                  </w:r>
                </w:p>
              </w:tc>
            </w:tr>
          </w:tbl>
          <w:p w14:paraId="7170582D">
            <w:pPr>
              <w:pStyle w:val="16"/>
              <w:bidi w:val="0"/>
              <w:rPr>
                <w:rFonts w:hint="default"/>
                <w:color w:val="4874CB" w:themeColor="accent1"/>
                <w:u w:val="single"/>
                <w:lang w:val="en-US" w:eastAsia="zh-CN"/>
                <w14:textFill>
                  <w14:solidFill>
                    <w14:schemeClr w14:val="accent1"/>
                  </w14:solidFill>
                </w14:textFill>
              </w:rPr>
            </w:pPr>
            <w:r>
              <w:rPr>
                <w:rFonts w:hint="default"/>
                <w:color w:val="auto"/>
                <w:u w:val="none" w:color="auto"/>
                <w:lang w:val="en-US" w:eastAsia="zh-CN"/>
              </w:rPr>
              <w:t>由以上</w:t>
            </w:r>
            <w:r>
              <w:rPr>
                <w:rFonts w:hint="eastAsia"/>
                <w:color w:val="auto"/>
                <w:u w:val="none" w:color="auto"/>
                <w:lang w:val="en-US" w:eastAsia="zh-CN"/>
              </w:rPr>
              <w:t>表</w:t>
            </w:r>
            <w:r>
              <w:rPr>
                <w:rFonts w:hint="default"/>
                <w:color w:val="auto"/>
                <w:u w:val="none" w:color="auto"/>
                <w:lang w:val="en-US" w:eastAsia="zh-CN"/>
              </w:rPr>
              <w:t>可知，项目生产设备经厂房隔声、合理布局、基础减振、隔声、定期检修、距离衰减，项目周边居民点均可满足《声环境质量标准》（GB3096-2008）中的2类标准，不会对周围声环境产生影响。</w:t>
            </w:r>
          </w:p>
          <w:p w14:paraId="328F86A4">
            <w:pPr>
              <w:pStyle w:val="15"/>
              <w:bidi w:val="0"/>
              <w:rPr>
                <w:rFonts w:hint="default"/>
                <w:color w:val="auto"/>
                <w:lang w:val="en-US" w:eastAsia="zh-CN"/>
              </w:rPr>
            </w:pPr>
            <w:r>
              <w:rPr>
                <w:rFonts w:hint="default"/>
                <w:color w:val="auto"/>
                <w:lang w:val="en-US" w:eastAsia="zh-CN"/>
              </w:rPr>
              <w:t>3.</w:t>
            </w:r>
            <w:r>
              <w:rPr>
                <w:rFonts w:hint="eastAsia"/>
                <w:color w:val="auto"/>
                <w:lang w:val="en-US" w:eastAsia="zh-CN"/>
              </w:rPr>
              <w:t xml:space="preserve">3 </w:t>
            </w:r>
            <w:r>
              <w:rPr>
                <w:rFonts w:hint="default"/>
                <w:color w:val="auto"/>
                <w:lang w:val="en-US" w:eastAsia="zh-CN"/>
              </w:rPr>
              <w:t>噪声污染防治措施可行性分析</w:t>
            </w:r>
          </w:p>
          <w:p w14:paraId="513162E3">
            <w:pPr>
              <w:pStyle w:val="16"/>
              <w:bidi w:val="0"/>
              <w:rPr>
                <w:rFonts w:hint="default"/>
                <w:color w:val="auto"/>
                <w:lang w:val="en-US" w:eastAsia="zh-CN"/>
              </w:rPr>
            </w:pPr>
            <w:r>
              <w:rPr>
                <w:rFonts w:hint="default"/>
                <w:color w:val="auto"/>
                <w:lang w:val="en-US" w:eastAsia="zh-CN"/>
              </w:rPr>
              <w:t>①总平面布置：从总平面布置的角度出发，将高噪声设备设置于厂区</w:t>
            </w:r>
            <w:r>
              <w:rPr>
                <w:rFonts w:hint="eastAsia"/>
                <w:color w:val="auto"/>
                <w:lang w:val="en-US" w:eastAsia="zh-CN"/>
              </w:rPr>
              <w:t>东南</w:t>
            </w:r>
            <w:r>
              <w:rPr>
                <w:rFonts w:hint="default"/>
                <w:color w:val="auto"/>
                <w:lang w:val="en-US" w:eastAsia="zh-CN"/>
              </w:rPr>
              <w:t>部。同时在工厂总体布置上利用建筑物、构筑物来阻隔声波的传播。</w:t>
            </w:r>
          </w:p>
          <w:p w14:paraId="753DCCC6">
            <w:pPr>
              <w:pStyle w:val="16"/>
              <w:bidi w:val="0"/>
              <w:rPr>
                <w:rFonts w:hint="default"/>
                <w:color w:val="auto"/>
                <w:lang w:val="en-US" w:eastAsia="zh-CN"/>
              </w:rPr>
            </w:pPr>
            <w:r>
              <w:rPr>
                <w:rFonts w:hint="default"/>
                <w:color w:val="auto"/>
                <w:lang w:val="en-US" w:eastAsia="zh-CN"/>
              </w:rPr>
              <w:t>②加强治理：项目应选用低噪声设备，并设置减震基础，对于输送配套设施设置封闭机房。</w:t>
            </w:r>
          </w:p>
          <w:p w14:paraId="41301E68">
            <w:pPr>
              <w:pStyle w:val="16"/>
              <w:bidi w:val="0"/>
              <w:rPr>
                <w:rFonts w:hint="default"/>
                <w:color w:val="auto"/>
                <w:lang w:val="en-US" w:eastAsia="zh-CN"/>
              </w:rPr>
            </w:pPr>
            <w:r>
              <w:rPr>
                <w:rFonts w:hint="default"/>
                <w:color w:val="auto"/>
                <w:lang w:val="en-US" w:eastAsia="zh-CN"/>
              </w:rPr>
              <w:t>③控制工作制度：项目仅在白天进行生产，夜间不生产。</w:t>
            </w:r>
          </w:p>
          <w:p w14:paraId="534E5EC6">
            <w:pPr>
              <w:pStyle w:val="16"/>
              <w:bidi w:val="0"/>
              <w:rPr>
                <w:rFonts w:hint="default"/>
                <w:color w:val="auto"/>
                <w:lang w:val="en-US" w:eastAsia="zh-CN"/>
              </w:rPr>
            </w:pPr>
            <w:r>
              <w:rPr>
                <w:rFonts w:hint="default"/>
                <w:color w:val="auto"/>
                <w:lang w:val="en-US" w:eastAsia="zh-CN"/>
              </w:rPr>
              <w:t>具体到主要生产设施的防治措施具体如下：</w:t>
            </w:r>
          </w:p>
          <w:p w14:paraId="5866193D">
            <w:pPr>
              <w:pStyle w:val="16"/>
              <w:bidi w:val="0"/>
              <w:rPr>
                <w:rFonts w:hint="default"/>
                <w:color w:val="auto"/>
                <w:lang w:val="en-US" w:eastAsia="zh-CN"/>
              </w:rPr>
            </w:pPr>
            <w:r>
              <w:rPr>
                <w:rFonts w:hint="default"/>
                <w:color w:val="auto"/>
                <w:lang w:val="en-US" w:eastAsia="zh-CN"/>
              </w:rPr>
              <w:t>A）皮带输送机：皮带输送机为输送主要设备，该设备连接各个生产单元，采用动力传控，因此在设备选型时尽量选择噪声低的设备，在生产时定期在滚轴处加润滑油，从而减少摩擦噪声产生。</w:t>
            </w:r>
          </w:p>
          <w:p w14:paraId="3BF5BBFD">
            <w:pPr>
              <w:pStyle w:val="16"/>
              <w:bidi w:val="0"/>
              <w:rPr>
                <w:rFonts w:hint="default"/>
                <w:color w:val="auto"/>
                <w:lang w:val="en-US" w:eastAsia="zh-CN"/>
              </w:rPr>
            </w:pPr>
            <w:r>
              <w:rPr>
                <w:rFonts w:hint="default"/>
                <w:color w:val="auto"/>
                <w:lang w:val="en-US" w:eastAsia="zh-CN"/>
              </w:rPr>
              <w:t>B）运输车辆：根据调查，当车辆在平滑路面行驶时其噪声值较坑洼路面行驶时的噪声值要低15dB（A），因此要求企业修筑平滑路面，尽量减小路面坡度，这样可大大减轻车辆在启动及行驶过程发动机轰鸣噪声。</w:t>
            </w:r>
          </w:p>
          <w:p w14:paraId="39B92600">
            <w:pPr>
              <w:pStyle w:val="16"/>
              <w:bidi w:val="0"/>
              <w:rPr>
                <w:rFonts w:hint="default"/>
                <w:color w:val="auto"/>
                <w:lang w:val="en-US" w:eastAsia="zh-CN"/>
              </w:rPr>
            </w:pPr>
            <w:r>
              <w:rPr>
                <w:rFonts w:hint="default"/>
                <w:color w:val="auto"/>
                <w:lang w:val="en-US" w:eastAsia="zh-CN"/>
              </w:rPr>
              <w:t>④加强管理：建立设备定期维护，保养的管理制度，以防止设备故障形成的非正常生产噪声，同时确保环保措施发挥最佳有效的功能；加强职工环保意识教育，提倡文明生产，防止人为噪声；</w:t>
            </w:r>
            <w:r>
              <w:rPr>
                <w:rFonts w:hint="default"/>
                <w:color w:val="auto"/>
                <w:u w:val="none"/>
                <w:lang w:val="en-US" w:eastAsia="zh-CN"/>
              </w:rPr>
              <w:t>强化行车管理制度，设置降噪标准，</w:t>
            </w:r>
            <w:r>
              <w:rPr>
                <w:rFonts w:hint="eastAsia"/>
                <w:color w:val="auto"/>
                <w:u w:val="none"/>
                <w:lang w:val="en-US" w:eastAsia="zh-CN"/>
              </w:rPr>
              <w:t>降低车速，</w:t>
            </w:r>
            <w:r>
              <w:rPr>
                <w:rFonts w:hint="default"/>
                <w:color w:val="auto"/>
                <w:u w:val="none"/>
                <w:lang w:val="en-US" w:eastAsia="zh-CN"/>
              </w:rPr>
              <w:t>严禁鸣号，进入厂区低速行驶，最大限度减少流动噪声源。</w:t>
            </w:r>
          </w:p>
          <w:p w14:paraId="62EAE5CC">
            <w:pPr>
              <w:pStyle w:val="16"/>
              <w:bidi w:val="0"/>
              <w:rPr>
                <w:rFonts w:hint="default"/>
                <w:color w:val="auto"/>
                <w:lang w:val="en-US" w:eastAsia="zh-CN"/>
              </w:rPr>
            </w:pPr>
            <w:r>
              <w:rPr>
                <w:rFonts w:hint="default"/>
                <w:color w:val="auto"/>
                <w:lang w:val="en-US" w:eastAsia="zh-CN"/>
              </w:rPr>
              <w:t>⑤加强厂区绿化：在本项目厂内各噪声源与厂界设置隔离带，在隔离带种植花草树木，进行厂区绿化，厂内各噪声源与厂界设置至少1m的隔离带，并建挡墙，以进一步减轻设备噪声对环境的影响。</w:t>
            </w:r>
          </w:p>
          <w:p w14:paraId="674813D3">
            <w:pPr>
              <w:pStyle w:val="16"/>
              <w:bidi w:val="0"/>
              <w:rPr>
                <w:rFonts w:hint="default"/>
                <w:color w:val="auto"/>
                <w:lang w:val="en-US" w:eastAsia="zh-CN"/>
              </w:rPr>
            </w:pPr>
            <w:r>
              <w:rPr>
                <w:rFonts w:hint="default"/>
                <w:color w:val="auto"/>
                <w:lang w:val="en-US" w:eastAsia="zh-CN"/>
              </w:rPr>
              <w:t>在实行以上措施后，可以大大减轻生产噪声对周围环境的影响，预计项目生产噪声对周围环境影响不大。</w:t>
            </w:r>
          </w:p>
          <w:p w14:paraId="345D36FB">
            <w:pPr>
              <w:pStyle w:val="15"/>
              <w:bidi w:val="0"/>
              <w:rPr>
                <w:rFonts w:hint="default"/>
                <w:color w:val="auto"/>
                <w:lang w:val="en-US" w:eastAsia="zh-CN"/>
              </w:rPr>
            </w:pPr>
            <w:r>
              <w:rPr>
                <w:rFonts w:hint="default"/>
                <w:color w:val="auto"/>
                <w:lang w:val="en-US" w:eastAsia="zh-CN"/>
              </w:rPr>
              <w:t>3.4 噪声监测要求</w:t>
            </w:r>
          </w:p>
          <w:p w14:paraId="6875D334">
            <w:pPr>
              <w:pStyle w:val="16"/>
              <w:bidi w:val="0"/>
              <w:rPr>
                <w:rFonts w:hint="default"/>
                <w:color w:val="auto"/>
                <w:lang w:val="en-US" w:eastAsia="zh-CN"/>
              </w:rPr>
            </w:pPr>
            <w:r>
              <w:rPr>
                <w:rFonts w:hint="default"/>
                <w:color w:val="auto"/>
                <w:lang w:val="en-US" w:eastAsia="zh-CN"/>
              </w:rPr>
              <w:t>本项目噪声监测计划根据《排污许可证申请与核发技术规范 工业噪声》（HJ1301-2023），具体见下表。</w:t>
            </w:r>
          </w:p>
          <w:p w14:paraId="1305AD66">
            <w:pPr>
              <w:pStyle w:val="17"/>
              <w:bidi w:val="0"/>
              <w:rPr>
                <w:rFonts w:hint="default"/>
                <w:color w:val="auto"/>
                <w:lang w:val="en-US" w:eastAsia="zh-CN"/>
              </w:rPr>
            </w:pPr>
            <w:r>
              <w:rPr>
                <w:rFonts w:hint="eastAsia"/>
                <w:color w:val="auto"/>
                <w:lang w:val="en-US" w:eastAsia="zh-CN"/>
              </w:rPr>
              <w:t>表4-7  噪声监测计划一览表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905"/>
              <w:gridCol w:w="1837"/>
              <w:gridCol w:w="1975"/>
            </w:tblGrid>
            <w:tr w14:paraId="04B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1BF4E098">
                  <w:pPr>
                    <w:pStyle w:val="18"/>
                    <w:bidi w:val="0"/>
                    <w:rPr>
                      <w:rFonts w:hint="default"/>
                      <w:color w:val="auto"/>
                      <w:lang w:val="en-US" w:eastAsia="zh-CN"/>
                    </w:rPr>
                  </w:pPr>
                  <w:r>
                    <w:rPr>
                      <w:rFonts w:hint="eastAsia"/>
                      <w:color w:val="auto"/>
                      <w:lang w:val="en-US" w:eastAsia="zh-CN"/>
                    </w:rPr>
                    <w:t>监测项目</w:t>
                  </w:r>
                </w:p>
              </w:tc>
              <w:tc>
                <w:tcPr>
                  <w:tcW w:w="2905" w:type="dxa"/>
                </w:tcPr>
                <w:p w14:paraId="5A3C4071">
                  <w:pPr>
                    <w:pStyle w:val="18"/>
                    <w:bidi w:val="0"/>
                    <w:rPr>
                      <w:rFonts w:hint="default"/>
                      <w:color w:val="auto"/>
                      <w:lang w:val="en-US" w:eastAsia="zh-CN"/>
                    </w:rPr>
                  </w:pPr>
                  <w:r>
                    <w:rPr>
                      <w:rFonts w:hint="eastAsia"/>
                      <w:color w:val="auto"/>
                      <w:lang w:val="en-US" w:eastAsia="zh-CN"/>
                    </w:rPr>
                    <w:t>监测点位</w:t>
                  </w:r>
                </w:p>
              </w:tc>
              <w:tc>
                <w:tcPr>
                  <w:tcW w:w="1837" w:type="dxa"/>
                </w:tcPr>
                <w:p w14:paraId="1AE3F22F">
                  <w:pPr>
                    <w:pStyle w:val="18"/>
                    <w:bidi w:val="0"/>
                    <w:rPr>
                      <w:rFonts w:hint="default"/>
                      <w:color w:val="auto"/>
                      <w:lang w:val="en-US" w:eastAsia="zh-CN"/>
                    </w:rPr>
                  </w:pPr>
                  <w:r>
                    <w:rPr>
                      <w:rFonts w:hint="eastAsia"/>
                      <w:color w:val="auto"/>
                      <w:lang w:val="en-US" w:eastAsia="zh-CN"/>
                    </w:rPr>
                    <w:t>监测因子</w:t>
                  </w:r>
                </w:p>
              </w:tc>
              <w:tc>
                <w:tcPr>
                  <w:tcW w:w="1975" w:type="dxa"/>
                </w:tcPr>
                <w:p w14:paraId="2FA7E6C1">
                  <w:pPr>
                    <w:pStyle w:val="18"/>
                    <w:bidi w:val="0"/>
                    <w:rPr>
                      <w:rFonts w:hint="default"/>
                      <w:color w:val="auto"/>
                      <w:lang w:val="en-US" w:eastAsia="zh-CN"/>
                    </w:rPr>
                  </w:pPr>
                  <w:r>
                    <w:rPr>
                      <w:rFonts w:hint="eastAsia"/>
                      <w:color w:val="auto"/>
                      <w:lang w:val="en-US" w:eastAsia="zh-CN"/>
                    </w:rPr>
                    <w:t>监测频次</w:t>
                  </w:r>
                </w:p>
              </w:tc>
            </w:tr>
            <w:tr w14:paraId="385E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46C3AB30">
                  <w:pPr>
                    <w:pStyle w:val="18"/>
                    <w:bidi w:val="0"/>
                    <w:rPr>
                      <w:rFonts w:hint="default"/>
                      <w:color w:val="auto"/>
                      <w:lang w:val="en-US" w:eastAsia="zh-CN"/>
                    </w:rPr>
                  </w:pPr>
                  <w:r>
                    <w:rPr>
                      <w:rFonts w:hint="eastAsia"/>
                      <w:color w:val="auto"/>
                      <w:lang w:val="en-US" w:eastAsia="zh-CN"/>
                    </w:rPr>
                    <w:t>厂界噪声</w:t>
                  </w:r>
                </w:p>
              </w:tc>
              <w:tc>
                <w:tcPr>
                  <w:tcW w:w="2905" w:type="dxa"/>
                </w:tcPr>
                <w:p w14:paraId="79BB145A">
                  <w:pPr>
                    <w:pStyle w:val="18"/>
                    <w:bidi w:val="0"/>
                    <w:rPr>
                      <w:rFonts w:hint="default"/>
                      <w:color w:val="auto"/>
                      <w:lang w:val="en-US" w:eastAsia="zh-CN"/>
                    </w:rPr>
                  </w:pPr>
                  <w:r>
                    <w:rPr>
                      <w:rFonts w:hint="default"/>
                      <w:color w:val="auto"/>
                      <w:lang w:val="en-US" w:eastAsia="zh-CN"/>
                    </w:rPr>
                    <w:t>厂界四周1m处各布设一个点</w:t>
                  </w:r>
                </w:p>
              </w:tc>
              <w:tc>
                <w:tcPr>
                  <w:tcW w:w="1837" w:type="dxa"/>
                </w:tcPr>
                <w:p w14:paraId="74829B98">
                  <w:pPr>
                    <w:pStyle w:val="18"/>
                    <w:bidi w:val="0"/>
                    <w:rPr>
                      <w:rFonts w:hint="default"/>
                      <w:color w:val="auto"/>
                      <w:lang w:val="en-US" w:eastAsia="zh-CN"/>
                    </w:rPr>
                  </w:pPr>
                  <w:r>
                    <w:rPr>
                      <w:rFonts w:hint="default"/>
                      <w:color w:val="auto"/>
                      <w:lang w:val="en-US" w:eastAsia="zh-CN"/>
                    </w:rPr>
                    <w:t>连续等效A声级</w:t>
                  </w:r>
                </w:p>
              </w:tc>
              <w:tc>
                <w:tcPr>
                  <w:tcW w:w="1975" w:type="dxa"/>
                </w:tcPr>
                <w:p w14:paraId="7B6BBF33">
                  <w:pPr>
                    <w:pStyle w:val="18"/>
                    <w:bidi w:val="0"/>
                    <w:rPr>
                      <w:rFonts w:hint="default"/>
                      <w:color w:val="auto"/>
                      <w:lang w:val="en-US" w:eastAsia="zh-CN"/>
                    </w:rPr>
                  </w:pPr>
                  <w:r>
                    <w:rPr>
                      <w:rFonts w:hint="default"/>
                      <w:color w:val="auto"/>
                      <w:lang w:val="en-US" w:eastAsia="zh-CN"/>
                    </w:rPr>
                    <w:t>1次/季度</w:t>
                  </w:r>
                </w:p>
              </w:tc>
            </w:tr>
          </w:tbl>
          <w:p w14:paraId="483C41A1">
            <w:pPr>
              <w:pStyle w:val="15"/>
              <w:bidi w:val="0"/>
              <w:rPr>
                <w:rFonts w:hint="default"/>
                <w:color w:val="auto"/>
                <w:lang w:val="en-US" w:eastAsia="zh-CN"/>
              </w:rPr>
            </w:pPr>
            <w:r>
              <w:rPr>
                <w:rFonts w:hint="default"/>
                <w:color w:val="auto"/>
                <w:lang w:val="en-US" w:eastAsia="zh-CN"/>
              </w:rPr>
              <w:t>4、固体废物</w:t>
            </w:r>
          </w:p>
          <w:p w14:paraId="1851DB87">
            <w:pPr>
              <w:pStyle w:val="15"/>
              <w:bidi w:val="0"/>
              <w:rPr>
                <w:rFonts w:hint="default"/>
                <w:color w:val="auto"/>
                <w:lang w:val="en-US" w:eastAsia="zh-CN"/>
              </w:rPr>
            </w:pPr>
            <w:r>
              <w:rPr>
                <w:rFonts w:hint="default"/>
                <w:color w:val="auto"/>
                <w:lang w:val="en-US" w:eastAsia="zh-CN"/>
              </w:rPr>
              <w:t>4.1</w:t>
            </w:r>
            <w:r>
              <w:rPr>
                <w:rFonts w:hint="eastAsia"/>
                <w:color w:val="auto"/>
                <w:lang w:val="en-US" w:eastAsia="zh-CN"/>
              </w:rPr>
              <w:t xml:space="preserve"> </w:t>
            </w:r>
            <w:r>
              <w:rPr>
                <w:rFonts w:hint="default"/>
                <w:color w:val="auto"/>
                <w:lang w:val="en-US" w:eastAsia="zh-CN"/>
              </w:rPr>
              <w:t xml:space="preserve">固废产生情况 </w:t>
            </w:r>
          </w:p>
          <w:p w14:paraId="1116E320">
            <w:pPr>
              <w:pStyle w:val="16"/>
              <w:bidi w:val="0"/>
              <w:rPr>
                <w:rFonts w:hint="default"/>
                <w:color w:val="auto"/>
                <w:lang w:val="en-US" w:eastAsia="zh-CN"/>
              </w:rPr>
            </w:pPr>
            <w:r>
              <w:rPr>
                <w:rFonts w:hint="default"/>
                <w:color w:val="auto"/>
                <w:lang w:val="en-US" w:eastAsia="zh-CN"/>
              </w:rPr>
              <w:t>运营期产生固体废弃物主要为除尘器收集的粉尘</w:t>
            </w:r>
            <w:r>
              <w:rPr>
                <w:rFonts w:hint="eastAsia"/>
                <w:color w:val="auto"/>
                <w:lang w:val="en-US" w:eastAsia="zh-CN"/>
              </w:rPr>
              <w:t>、</w:t>
            </w:r>
            <w:r>
              <w:rPr>
                <w:rFonts w:hint="default"/>
                <w:color w:val="auto"/>
                <w:lang w:val="en-US" w:eastAsia="zh-CN"/>
              </w:rPr>
              <w:t>沉渣、员工产生的生活垃圾</w:t>
            </w:r>
            <w:r>
              <w:rPr>
                <w:rFonts w:hint="eastAsia"/>
                <w:color w:val="auto"/>
                <w:lang w:val="en-US" w:eastAsia="zh-CN"/>
              </w:rPr>
              <w:t>、</w:t>
            </w:r>
            <w:r>
              <w:rPr>
                <w:rFonts w:hint="default"/>
                <w:lang w:val="en-US" w:eastAsia="zh-CN"/>
              </w:rPr>
              <w:t>废含油抹布及手套</w:t>
            </w:r>
            <w:r>
              <w:rPr>
                <w:rFonts w:hint="eastAsia"/>
                <w:lang w:val="en-US" w:eastAsia="zh-CN"/>
              </w:rPr>
              <w:t>、</w:t>
            </w:r>
            <w:r>
              <w:rPr>
                <w:rFonts w:hint="default"/>
                <w:lang w:val="en-US" w:eastAsia="zh-CN"/>
              </w:rPr>
              <w:t>废油</w:t>
            </w:r>
            <w:r>
              <w:rPr>
                <w:rFonts w:hint="eastAsia"/>
                <w:lang w:val="en-US" w:eastAsia="zh-CN"/>
              </w:rPr>
              <w:t>和包装桶等。</w:t>
            </w:r>
          </w:p>
          <w:p w14:paraId="477AB55B">
            <w:pPr>
              <w:pStyle w:val="16"/>
              <w:bidi w:val="0"/>
              <w:rPr>
                <w:rFonts w:hint="default"/>
                <w:color w:val="auto"/>
                <w:lang w:val="en-US" w:eastAsia="zh-CN"/>
              </w:rPr>
            </w:pPr>
            <w:r>
              <w:rPr>
                <w:rFonts w:hint="default"/>
                <w:color w:val="auto"/>
                <w:lang w:val="en-US" w:eastAsia="zh-CN"/>
              </w:rPr>
              <w:t>①除尘器收集的粉尘：根据工程分析，</w:t>
            </w:r>
            <w:r>
              <w:rPr>
                <w:rFonts w:hint="eastAsia"/>
                <w:color w:val="auto"/>
                <w:lang w:val="en-US" w:eastAsia="zh-CN"/>
              </w:rPr>
              <w:t>本</w:t>
            </w:r>
            <w:r>
              <w:rPr>
                <w:rFonts w:hint="default"/>
                <w:color w:val="auto"/>
                <w:lang w:val="en-US" w:eastAsia="zh-CN"/>
              </w:rPr>
              <w:t>项目除尘器收集的粉尘</w:t>
            </w:r>
            <w:r>
              <w:rPr>
                <w:rFonts w:hint="eastAsia"/>
                <w:color w:val="auto"/>
                <w:lang w:val="en-US" w:eastAsia="zh-CN"/>
              </w:rPr>
              <w:t>约</w:t>
            </w:r>
            <w:r>
              <w:rPr>
                <w:rFonts w:hint="default"/>
                <w:color w:val="auto"/>
                <w:lang w:val="en-US" w:eastAsia="zh-CN"/>
              </w:rPr>
              <w:t>为</w:t>
            </w:r>
            <w:r>
              <w:rPr>
                <w:rFonts w:hint="eastAsia"/>
                <w:color w:val="auto"/>
                <w:lang w:val="en-US" w:eastAsia="zh-CN"/>
              </w:rPr>
              <w:t>27.62</w:t>
            </w:r>
            <w:r>
              <w:rPr>
                <w:rFonts w:hint="default"/>
                <w:color w:val="auto"/>
                <w:lang w:val="en-US" w:eastAsia="zh-CN"/>
              </w:rPr>
              <w:t>t/a，经收集后回用于生产。</w:t>
            </w:r>
          </w:p>
          <w:p w14:paraId="61BA756C">
            <w:pPr>
              <w:pStyle w:val="16"/>
              <w:bidi w:val="0"/>
              <w:rPr>
                <w:rFonts w:hint="default"/>
                <w:color w:val="auto"/>
                <w:lang w:val="en-US" w:eastAsia="zh-CN"/>
              </w:rPr>
            </w:pPr>
            <w:r>
              <w:rPr>
                <w:rFonts w:hint="default"/>
                <w:color w:val="auto"/>
                <w:lang w:val="en-US" w:eastAsia="zh-CN"/>
              </w:rPr>
              <w:t>②</w:t>
            </w:r>
            <w:r>
              <w:rPr>
                <w:rFonts w:hint="eastAsia"/>
                <w:color w:val="auto"/>
                <w:lang w:val="en-US" w:eastAsia="zh-CN"/>
              </w:rPr>
              <w:t>沉渣</w:t>
            </w:r>
            <w:r>
              <w:rPr>
                <w:rFonts w:hint="default"/>
                <w:color w:val="auto"/>
                <w:lang w:val="en-US" w:eastAsia="zh-CN"/>
              </w:rPr>
              <w:t>：</w:t>
            </w:r>
            <w:r>
              <w:rPr>
                <w:rFonts w:hint="eastAsia"/>
                <w:color w:val="auto"/>
                <w:lang w:val="en-US" w:eastAsia="zh-CN"/>
              </w:rPr>
              <w:t>主要为</w:t>
            </w:r>
            <w:r>
              <w:rPr>
                <w:rFonts w:hint="default"/>
                <w:color w:val="auto"/>
                <w:lang w:val="en-US" w:eastAsia="zh-CN"/>
              </w:rPr>
              <w:t>沉淀池产生的</w:t>
            </w:r>
            <w:r>
              <w:rPr>
                <w:rFonts w:hint="eastAsia"/>
                <w:color w:val="auto"/>
                <w:lang w:val="en-US" w:eastAsia="zh-CN"/>
              </w:rPr>
              <w:t>沉渣，本项目共设置3套废水沉淀池，分别为南北侧1#沉淀池、2#沉淀池，生产车间中部3#沉淀池，沉淀池沉渣主要成分为砂石粉料，沉渣量约为25.33t/a，收集后作为原材料综合利用。</w:t>
            </w:r>
          </w:p>
          <w:p w14:paraId="71F01C4C">
            <w:pPr>
              <w:pStyle w:val="16"/>
              <w:bidi w:val="0"/>
              <w:rPr>
                <w:rFonts w:hint="default"/>
                <w:color w:val="auto"/>
                <w:lang w:val="en-US" w:eastAsia="zh-CN"/>
              </w:rPr>
            </w:pPr>
            <w:r>
              <w:rPr>
                <w:rFonts w:hint="default"/>
                <w:color w:val="auto"/>
                <w:lang w:val="en-US" w:eastAsia="zh-CN"/>
              </w:rPr>
              <w:t>③生活垃圾：本项目劳动定员</w:t>
            </w:r>
            <w:r>
              <w:rPr>
                <w:rFonts w:hint="eastAsia"/>
                <w:color w:val="auto"/>
                <w:lang w:val="en-US" w:eastAsia="zh-CN"/>
              </w:rPr>
              <w:t>2</w:t>
            </w:r>
            <w:r>
              <w:rPr>
                <w:rFonts w:hint="default"/>
                <w:color w:val="auto"/>
                <w:lang w:val="en-US" w:eastAsia="zh-CN"/>
              </w:rPr>
              <w:t>人，年工作天数为</w:t>
            </w:r>
            <w:r>
              <w:rPr>
                <w:rFonts w:hint="eastAsia"/>
                <w:color w:val="auto"/>
                <w:lang w:val="en-US" w:eastAsia="zh-CN"/>
              </w:rPr>
              <w:t>210</w:t>
            </w:r>
            <w:r>
              <w:rPr>
                <w:rFonts w:hint="default"/>
                <w:color w:val="auto"/>
                <w:lang w:val="en-US" w:eastAsia="zh-CN"/>
              </w:rPr>
              <w:t>天，在生产营运期间生活垃圾产生系数取1kg/人•天，因此，项目生活垃圾产生量为</w:t>
            </w:r>
            <w:r>
              <w:rPr>
                <w:rFonts w:hint="eastAsia"/>
                <w:color w:val="auto"/>
                <w:lang w:val="en-US" w:eastAsia="zh-CN"/>
              </w:rPr>
              <w:t>0.42</w:t>
            </w:r>
            <w:r>
              <w:rPr>
                <w:rFonts w:hint="default"/>
                <w:color w:val="auto"/>
                <w:lang w:val="en-US" w:eastAsia="zh-CN"/>
              </w:rPr>
              <w:t>t/a</w:t>
            </w:r>
            <w:r>
              <w:rPr>
                <w:rFonts w:hint="eastAsia"/>
                <w:color w:val="auto"/>
                <w:lang w:val="en-US" w:eastAsia="zh-CN"/>
              </w:rPr>
              <w:t>，交由环卫部门处置</w:t>
            </w:r>
            <w:r>
              <w:rPr>
                <w:rFonts w:hint="default"/>
                <w:color w:val="auto"/>
                <w:lang w:val="en-US" w:eastAsia="zh-CN"/>
              </w:rPr>
              <w:t>。</w:t>
            </w:r>
          </w:p>
          <w:p w14:paraId="26E0BE7D">
            <w:pPr>
              <w:pStyle w:val="16"/>
              <w:bidi w:val="0"/>
              <w:rPr>
                <w:rFonts w:hint="default"/>
                <w:lang w:val="en-US" w:eastAsia="zh-CN"/>
              </w:rPr>
            </w:pPr>
            <w:r>
              <w:rPr>
                <w:rFonts w:hint="default"/>
                <w:lang w:val="en-US" w:eastAsia="zh-CN"/>
              </w:rPr>
              <w:t>④废含油抹布及手套：项目生产过程对生产设备进行维护保养，会产生少量的含油废抹布及手套，产生量约为0.</w:t>
            </w:r>
            <w:r>
              <w:rPr>
                <w:rFonts w:hint="eastAsia"/>
                <w:lang w:val="en-US" w:eastAsia="zh-CN"/>
              </w:rPr>
              <w:t>1</w:t>
            </w:r>
            <w:r>
              <w:rPr>
                <w:rFonts w:hint="default"/>
                <w:lang w:val="en-US" w:eastAsia="zh-CN"/>
              </w:rPr>
              <w:t>t/a，属于《国家危险废物名录》（2021年版</w:t>
            </w:r>
            <w:r>
              <w:rPr>
                <w:rFonts w:hint="eastAsia"/>
                <w:lang w:val="en-US" w:eastAsia="zh-CN"/>
              </w:rPr>
              <w:t>）</w:t>
            </w:r>
            <w:r>
              <w:rPr>
                <w:rFonts w:hint="default"/>
                <w:lang w:val="en-US" w:eastAsia="zh-CN"/>
              </w:rPr>
              <w:t>中危险废物，废物类别为HW49其他废物，废物代码为900-041-49，收集暂存于危废暂存间，定期交由有资质的单位处置。</w:t>
            </w:r>
          </w:p>
          <w:p w14:paraId="5AED891E">
            <w:pPr>
              <w:pStyle w:val="16"/>
              <w:bidi w:val="0"/>
              <w:rPr>
                <w:rFonts w:hint="default"/>
                <w:color w:val="auto"/>
                <w:lang w:val="en-US" w:eastAsia="zh-CN"/>
              </w:rPr>
            </w:pPr>
            <w:r>
              <w:rPr>
                <w:rFonts w:hint="default"/>
                <w:lang w:val="en-US" w:eastAsia="zh-CN"/>
              </w:rPr>
              <w:t>⑤废油</w:t>
            </w:r>
            <w:r>
              <w:rPr>
                <w:rFonts w:hint="eastAsia"/>
                <w:lang w:val="en-US" w:eastAsia="zh-CN"/>
              </w:rPr>
              <w:t>及包装桶</w:t>
            </w:r>
            <w:r>
              <w:rPr>
                <w:rFonts w:hint="default"/>
                <w:lang w:val="en-US" w:eastAsia="zh-CN"/>
              </w:rPr>
              <w:t>：</w:t>
            </w:r>
            <w:r>
              <w:rPr>
                <w:rFonts w:hint="eastAsia"/>
                <w:lang w:val="en-US" w:eastAsia="zh-CN"/>
              </w:rPr>
              <w:t>生产设备在生产过程中需要使用液压油、齿轮油作为润滑剂</w:t>
            </w:r>
            <w:r>
              <w:rPr>
                <w:rFonts w:hint="default"/>
                <w:lang w:val="en-US" w:eastAsia="zh-CN"/>
              </w:rPr>
              <w:t>，</w:t>
            </w:r>
            <w:r>
              <w:rPr>
                <w:rFonts w:hint="eastAsia"/>
                <w:lang w:val="en-US" w:eastAsia="zh-CN"/>
              </w:rPr>
              <w:t>会</w:t>
            </w:r>
            <w:r>
              <w:rPr>
                <w:rFonts w:hint="default"/>
                <w:lang w:val="en-US" w:eastAsia="zh-CN"/>
              </w:rPr>
              <w:t>产生</w:t>
            </w:r>
            <w:r>
              <w:rPr>
                <w:rFonts w:hint="eastAsia"/>
                <w:lang w:val="en-US" w:eastAsia="zh-CN"/>
              </w:rPr>
              <w:t>一定量的废油，</w:t>
            </w:r>
            <w:r>
              <w:rPr>
                <w:rFonts w:hint="default"/>
                <w:lang w:val="en-US" w:eastAsia="zh-CN"/>
              </w:rPr>
              <w:t>约为0.</w:t>
            </w:r>
            <w:r>
              <w:rPr>
                <w:rFonts w:hint="eastAsia"/>
                <w:lang w:val="en-US" w:eastAsia="zh-CN"/>
              </w:rPr>
              <w:t>1</w:t>
            </w:r>
            <w:r>
              <w:rPr>
                <w:rFonts w:hint="default"/>
                <w:lang w:val="en-US" w:eastAsia="zh-CN"/>
              </w:rPr>
              <w:t>t/a，废矿物油属于《国家危险废物名录》（2021年版）中危险废物，废物类别为HW08废矿物油与含矿物油废物，废物代码为900-214-08，收集暂存于危废暂存间，定期交由有资质的单位处置。</w:t>
            </w:r>
          </w:p>
          <w:p w14:paraId="29F47301">
            <w:pPr>
              <w:pStyle w:val="17"/>
              <w:bidi w:val="0"/>
              <w:rPr>
                <w:rFonts w:hint="default"/>
                <w:lang w:val="en-US" w:eastAsia="zh-CN"/>
              </w:rPr>
            </w:pPr>
            <w:r>
              <w:rPr>
                <w:rFonts w:hint="eastAsia"/>
                <w:color w:val="auto"/>
                <w:lang w:val="en-US" w:eastAsia="zh-CN"/>
              </w:rPr>
              <w:t xml:space="preserve">表4-8 </w:t>
            </w:r>
            <w:r>
              <w:rPr>
                <w:rFonts w:hint="eastAsia"/>
                <w:color w:val="4874CB" w:themeColor="accent1"/>
                <w:lang w:val="en-US" w:eastAsia="zh-CN"/>
                <w14:textFill>
                  <w14:solidFill>
                    <w14:schemeClr w14:val="accent1"/>
                  </w14:solidFill>
                </w14:textFill>
              </w:rPr>
              <w:t xml:space="preserve"> </w:t>
            </w:r>
            <w:r>
              <w:rPr>
                <w:rFonts w:hint="eastAsia"/>
                <w:lang w:val="en-US" w:eastAsia="zh-CN"/>
              </w:rPr>
              <w:t xml:space="preserve"> 固体废物产生、处理情况一览表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17"/>
              <w:gridCol w:w="660"/>
              <w:gridCol w:w="1313"/>
              <w:gridCol w:w="837"/>
              <w:gridCol w:w="653"/>
              <w:gridCol w:w="697"/>
              <w:gridCol w:w="870"/>
              <w:gridCol w:w="1198"/>
            </w:tblGrid>
            <w:tr w14:paraId="025B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6FF3E10">
                  <w:pPr>
                    <w:pStyle w:val="18"/>
                    <w:bidi w:val="0"/>
                    <w:jc w:val="center"/>
                    <w:rPr>
                      <w:rFonts w:hint="default"/>
                      <w:lang w:val="en-US" w:eastAsia="zh-CN"/>
                    </w:rPr>
                  </w:pPr>
                  <w:r>
                    <w:rPr>
                      <w:rFonts w:hint="eastAsia"/>
                      <w:lang w:val="en-US" w:eastAsia="zh-CN"/>
                    </w:rPr>
                    <w:t>属性</w:t>
                  </w:r>
                </w:p>
              </w:tc>
              <w:tc>
                <w:tcPr>
                  <w:tcW w:w="1017" w:type="dxa"/>
                  <w:vAlign w:val="center"/>
                </w:tcPr>
                <w:p w14:paraId="557EC4F4">
                  <w:pPr>
                    <w:pStyle w:val="18"/>
                    <w:bidi w:val="0"/>
                    <w:jc w:val="center"/>
                    <w:rPr>
                      <w:rFonts w:hint="default"/>
                      <w:lang w:val="en-US" w:eastAsia="zh-CN"/>
                    </w:rPr>
                  </w:pPr>
                  <w:r>
                    <w:rPr>
                      <w:rFonts w:hint="eastAsia"/>
                      <w:lang w:val="en-US" w:eastAsia="zh-CN"/>
                    </w:rPr>
                    <w:t>污染物</w:t>
                  </w:r>
                </w:p>
              </w:tc>
              <w:tc>
                <w:tcPr>
                  <w:tcW w:w="660" w:type="dxa"/>
                  <w:vAlign w:val="center"/>
                </w:tcPr>
                <w:p w14:paraId="4A363991">
                  <w:pPr>
                    <w:pStyle w:val="18"/>
                    <w:bidi w:val="0"/>
                    <w:jc w:val="center"/>
                    <w:rPr>
                      <w:rFonts w:hint="default"/>
                      <w:lang w:val="en-US" w:eastAsia="zh-CN"/>
                    </w:rPr>
                  </w:pPr>
                  <w:r>
                    <w:rPr>
                      <w:rFonts w:hint="eastAsia"/>
                      <w:lang w:val="en-US" w:eastAsia="zh-CN"/>
                    </w:rPr>
                    <w:t>产生环节</w:t>
                  </w:r>
                </w:p>
              </w:tc>
              <w:tc>
                <w:tcPr>
                  <w:tcW w:w="1313" w:type="dxa"/>
                  <w:vAlign w:val="center"/>
                </w:tcPr>
                <w:p w14:paraId="55C7D41B">
                  <w:pPr>
                    <w:pStyle w:val="18"/>
                    <w:bidi w:val="0"/>
                    <w:jc w:val="center"/>
                    <w:rPr>
                      <w:rFonts w:hint="default"/>
                      <w:lang w:val="en-US" w:eastAsia="zh-CN"/>
                    </w:rPr>
                  </w:pPr>
                  <w:r>
                    <w:rPr>
                      <w:rFonts w:hint="eastAsia"/>
                      <w:lang w:val="en-US" w:eastAsia="zh-CN"/>
                    </w:rPr>
                    <w:t>编码</w:t>
                  </w:r>
                </w:p>
              </w:tc>
              <w:tc>
                <w:tcPr>
                  <w:tcW w:w="837" w:type="dxa"/>
                  <w:vAlign w:val="center"/>
                </w:tcPr>
                <w:p w14:paraId="00D9082C">
                  <w:pPr>
                    <w:pStyle w:val="18"/>
                    <w:bidi w:val="0"/>
                    <w:jc w:val="center"/>
                    <w:rPr>
                      <w:rFonts w:hint="default"/>
                      <w:lang w:val="en-US" w:eastAsia="zh-CN"/>
                    </w:rPr>
                  </w:pPr>
                  <w:r>
                    <w:rPr>
                      <w:rFonts w:hint="eastAsia"/>
                      <w:lang w:val="en-US" w:eastAsia="zh-CN"/>
                    </w:rPr>
                    <w:t>毒害成分</w:t>
                  </w:r>
                </w:p>
              </w:tc>
              <w:tc>
                <w:tcPr>
                  <w:tcW w:w="653" w:type="dxa"/>
                  <w:vAlign w:val="center"/>
                </w:tcPr>
                <w:p w14:paraId="44836C43">
                  <w:pPr>
                    <w:pStyle w:val="18"/>
                    <w:bidi w:val="0"/>
                    <w:jc w:val="center"/>
                    <w:rPr>
                      <w:rFonts w:hint="default"/>
                      <w:lang w:val="en-US" w:eastAsia="zh-CN"/>
                    </w:rPr>
                  </w:pPr>
                  <w:r>
                    <w:rPr>
                      <w:rFonts w:hint="eastAsia"/>
                      <w:lang w:val="en-US" w:eastAsia="zh-CN"/>
                    </w:rPr>
                    <w:t>形态</w:t>
                  </w:r>
                </w:p>
              </w:tc>
              <w:tc>
                <w:tcPr>
                  <w:tcW w:w="697" w:type="dxa"/>
                  <w:vAlign w:val="center"/>
                </w:tcPr>
                <w:p w14:paraId="2BD33FDE">
                  <w:pPr>
                    <w:pStyle w:val="18"/>
                    <w:bidi w:val="0"/>
                    <w:jc w:val="center"/>
                    <w:rPr>
                      <w:rFonts w:hint="default"/>
                      <w:lang w:val="en-US" w:eastAsia="zh-CN"/>
                    </w:rPr>
                  </w:pPr>
                  <w:r>
                    <w:rPr>
                      <w:rFonts w:hint="eastAsia"/>
                      <w:lang w:val="en-US" w:eastAsia="zh-CN"/>
                    </w:rPr>
                    <w:t>危险特性</w:t>
                  </w:r>
                </w:p>
              </w:tc>
              <w:tc>
                <w:tcPr>
                  <w:tcW w:w="870" w:type="dxa"/>
                  <w:vAlign w:val="center"/>
                </w:tcPr>
                <w:p w14:paraId="42067C2B">
                  <w:pPr>
                    <w:pStyle w:val="18"/>
                    <w:bidi w:val="0"/>
                    <w:jc w:val="center"/>
                    <w:rPr>
                      <w:rFonts w:hint="default"/>
                      <w:lang w:val="en-US" w:eastAsia="zh-CN"/>
                    </w:rPr>
                  </w:pPr>
                  <w:r>
                    <w:rPr>
                      <w:rFonts w:hint="eastAsia"/>
                      <w:lang w:val="en-US" w:eastAsia="zh-CN"/>
                    </w:rPr>
                    <w:t>产生量（t/a）</w:t>
                  </w:r>
                </w:p>
              </w:tc>
              <w:tc>
                <w:tcPr>
                  <w:tcW w:w="1198" w:type="dxa"/>
                  <w:vAlign w:val="center"/>
                </w:tcPr>
                <w:p w14:paraId="62CEBED0">
                  <w:pPr>
                    <w:pStyle w:val="18"/>
                    <w:bidi w:val="0"/>
                    <w:jc w:val="center"/>
                    <w:rPr>
                      <w:rFonts w:hint="default"/>
                      <w:lang w:val="en-US" w:eastAsia="zh-CN"/>
                    </w:rPr>
                  </w:pPr>
                  <w:r>
                    <w:rPr>
                      <w:rFonts w:hint="eastAsia"/>
                      <w:lang w:val="en-US" w:eastAsia="zh-CN"/>
                    </w:rPr>
                    <w:t>处置措施</w:t>
                  </w:r>
                </w:p>
              </w:tc>
            </w:tr>
            <w:tr w14:paraId="378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30F9B99A">
                  <w:pPr>
                    <w:pStyle w:val="18"/>
                    <w:bidi w:val="0"/>
                    <w:jc w:val="center"/>
                    <w:rPr>
                      <w:rFonts w:hint="default"/>
                      <w:lang w:val="en-US" w:eastAsia="zh-CN"/>
                    </w:rPr>
                  </w:pPr>
                  <w:r>
                    <w:rPr>
                      <w:rFonts w:hint="eastAsia"/>
                      <w:lang w:val="en-US" w:eastAsia="zh-CN"/>
                    </w:rPr>
                    <w:t>危险废物</w:t>
                  </w:r>
                </w:p>
              </w:tc>
              <w:tc>
                <w:tcPr>
                  <w:tcW w:w="1017" w:type="dxa"/>
                  <w:vAlign w:val="center"/>
                </w:tcPr>
                <w:p w14:paraId="47EF837B">
                  <w:pPr>
                    <w:pStyle w:val="18"/>
                    <w:bidi w:val="0"/>
                    <w:jc w:val="center"/>
                    <w:rPr>
                      <w:rFonts w:hint="default"/>
                      <w:lang w:val="en-US" w:eastAsia="zh-CN"/>
                    </w:rPr>
                  </w:pPr>
                  <w:r>
                    <w:rPr>
                      <w:rFonts w:hint="eastAsia"/>
                      <w:lang w:val="en-US" w:eastAsia="zh-CN"/>
                    </w:rPr>
                    <w:t>废矿物油及包装桶</w:t>
                  </w:r>
                </w:p>
              </w:tc>
              <w:tc>
                <w:tcPr>
                  <w:tcW w:w="660" w:type="dxa"/>
                  <w:vMerge w:val="restart"/>
                  <w:vAlign w:val="center"/>
                </w:tcPr>
                <w:p w14:paraId="17C9CEE1">
                  <w:pPr>
                    <w:pStyle w:val="18"/>
                    <w:bidi w:val="0"/>
                    <w:jc w:val="center"/>
                    <w:rPr>
                      <w:rFonts w:hint="default"/>
                      <w:lang w:val="en-US" w:eastAsia="zh-CN"/>
                    </w:rPr>
                  </w:pPr>
                  <w:r>
                    <w:rPr>
                      <w:rFonts w:hint="eastAsia"/>
                      <w:lang w:val="en-US" w:eastAsia="zh-CN"/>
                    </w:rPr>
                    <w:t>生产操作</w:t>
                  </w:r>
                </w:p>
              </w:tc>
              <w:tc>
                <w:tcPr>
                  <w:tcW w:w="1313" w:type="dxa"/>
                  <w:vAlign w:val="center"/>
                </w:tcPr>
                <w:p w14:paraId="2C294F7D">
                  <w:pPr>
                    <w:pStyle w:val="18"/>
                    <w:bidi w:val="0"/>
                    <w:jc w:val="center"/>
                    <w:rPr>
                      <w:rFonts w:hint="default"/>
                      <w:lang w:val="en-US" w:eastAsia="zh-CN"/>
                    </w:rPr>
                  </w:pPr>
                  <w:r>
                    <w:rPr>
                      <w:rFonts w:hint="default"/>
                      <w:lang w:val="en-US" w:eastAsia="zh-CN"/>
                    </w:rPr>
                    <w:t>HW08</w:t>
                  </w:r>
                </w:p>
                <w:p w14:paraId="72307DDC">
                  <w:pPr>
                    <w:pStyle w:val="18"/>
                    <w:bidi w:val="0"/>
                    <w:jc w:val="center"/>
                    <w:rPr>
                      <w:rFonts w:hint="default"/>
                      <w:lang w:val="en-US" w:eastAsia="zh-CN"/>
                    </w:rPr>
                  </w:pPr>
                  <w:r>
                    <w:rPr>
                      <w:rFonts w:hint="default"/>
                      <w:lang w:val="en-US" w:eastAsia="zh-CN"/>
                    </w:rPr>
                    <w:t>900-214-08</w:t>
                  </w:r>
                </w:p>
              </w:tc>
              <w:tc>
                <w:tcPr>
                  <w:tcW w:w="837" w:type="dxa"/>
                  <w:vMerge w:val="restart"/>
                  <w:vAlign w:val="center"/>
                </w:tcPr>
                <w:p w14:paraId="33F4616C">
                  <w:pPr>
                    <w:pStyle w:val="18"/>
                    <w:bidi w:val="0"/>
                    <w:jc w:val="center"/>
                    <w:rPr>
                      <w:rFonts w:hint="default"/>
                      <w:lang w:val="en-US" w:eastAsia="zh-CN"/>
                    </w:rPr>
                  </w:pPr>
                  <w:r>
                    <w:rPr>
                      <w:rFonts w:hint="default"/>
                      <w:lang w:val="en-US" w:eastAsia="zh-CN"/>
                    </w:rPr>
                    <w:t>废矿物油</w:t>
                  </w:r>
                </w:p>
              </w:tc>
              <w:tc>
                <w:tcPr>
                  <w:tcW w:w="653" w:type="dxa"/>
                  <w:vAlign w:val="center"/>
                </w:tcPr>
                <w:p w14:paraId="2F2CA1B6">
                  <w:pPr>
                    <w:pStyle w:val="18"/>
                    <w:bidi w:val="0"/>
                    <w:jc w:val="center"/>
                    <w:rPr>
                      <w:rFonts w:hint="default"/>
                      <w:lang w:val="en-US" w:eastAsia="zh-CN"/>
                    </w:rPr>
                  </w:pPr>
                  <w:r>
                    <w:rPr>
                      <w:rFonts w:hint="eastAsia"/>
                      <w:lang w:val="en-US" w:eastAsia="zh-CN"/>
                    </w:rPr>
                    <w:t>液、固</w:t>
                  </w:r>
                </w:p>
              </w:tc>
              <w:tc>
                <w:tcPr>
                  <w:tcW w:w="697" w:type="dxa"/>
                  <w:vAlign w:val="center"/>
                </w:tcPr>
                <w:p w14:paraId="3759D8A6">
                  <w:pPr>
                    <w:pStyle w:val="18"/>
                    <w:bidi w:val="0"/>
                    <w:jc w:val="center"/>
                    <w:rPr>
                      <w:rFonts w:hint="default"/>
                      <w:lang w:val="en-US" w:eastAsia="zh-CN"/>
                    </w:rPr>
                  </w:pPr>
                  <w:r>
                    <w:rPr>
                      <w:rFonts w:hint="default"/>
                      <w:lang w:val="en-US" w:eastAsia="zh-CN"/>
                    </w:rPr>
                    <w:t>T，I</w:t>
                  </w:r>
                </w:p>
              </w:tc>
              <w:tc>
                <w:tcPr>
                  <w:tcW w:w="870" w:type="dxa"/>
                  <w:vAlign w:val="center"/>
                </w:tcPr>
                <w:p w14:paraId="4F75205C">
                  <w:pPr>
                    <w:pStyle w:val="18"/>
                    <w:bidi w:val="0"/>
                    <w:jc w:val="center"/>
                    <w:rPr>
                      <w:rFonts w:hint="default"/>
                      <w:color w:val="auto"/>
                      <w:lang w:val="en-US" w:eastAsia="zh-CN"/>
                    </w:rPr>
                  </w:pPr>
                  <w:r>
                    <w:rPr>
                      <w:rFonts w:hint="eastAsia"/>
                      <w:color w:val="auto"/>
                      <w:lang w:val="en-US" w:eastAsia="zh-CN"/>
                    </w:rPr>
                    <w:t>0.1</w:t>
                  </w:r>
                </w:p>
              </w:tc>
              <w:tc>
                <w:tcPr>
                  <w:tcW w:w="1198" w:type="dxa"/>
                  <w:vMerge w:val="restart"/>
                  <w:vAlign w:val="center"/>
                </w:tcPr>
                <w:p w14:paraId="6CB620DD">
                  <w:pPr>
                    <w:pStyle w:val="18"/>
                    <w:bidi w:val="0"/>
                    <w:jc w:val="center"/>
                    <w:rPr>
                      <w:rFonts w:hint="default"/>
                      <w:lang w:val="en-US" w:eastAsia="zh-CN"/>
                    </w:rPr>
                  </w:pPr>
                  <w:r>
                    <w:rPr>
                      <w:rFonts w:hint="default"/>
                      <w:lang w:val="en-US" w:eastAsia="zh-CN"/>
                    </w:rPr>
                    <w:t>定期交由有资质的单位处置</w:t>
                  </w:r>
                </w:p>
              </w:tc>
            </w:tr>
            <w:tr w14:paraId="758C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9D69F3F">
                  <w:pPr>
                    <w:pStyle w:val="18"/>
                    <w:bidi w:val="0"/>
                    <w:jc w:val="center"/>
                    <w:rPr>
                      <w:rFonts w:hint="default"/>
                      <w:lang w:val="en-US" w:eastAsia="zh-CN"/>
                    </w:rPr>
                  </w:pPr>
                </w:p>
              </w:tc>
              <w:tc>
                <w:tcPr>
                  <w:tcW w:w="1017" w:type="dxa"/>
                  <w:vAlign w:val="center"/>
                </w:tcPr>
                <w:p w14:paraId="49DE57C3">
                  <w:pPr>
                    <w:pStyle w:val="18"/>
                    <w:bidi w:val="0"/>
                    <w:jc w:val="center"/>
                    <w:rPr>
                      <w:rFonts w:hint="default"/>
                      <w:lang w:val="en-US" w:eastAsia="zh-CN"/>
                    </w:rPr>
                  </w:pPr>
                  <w:r>
                    <w:rPr>
                      <w:rFonts w:hint="default"/>
                      <w:lang w:val="en-US" w:eastAsia="zh-CN"/>
                    </w:rPr>
                    <w:t>废含油抹布及手套</w:t>
                  </w:r>
                </w:p>
              </w:tc>
              <w:tc>
                <w:tcPr>
                  <w:tcW w:w="660" w:type="dxa"/>
                  <w:vMerge w:val="continue"/>
                  <w:vAlign w:val="center"/>
                </w:tcPr>
                <w:p w14:paraId="51EFC276">
                  <w:pPr>
                    <w:pStyle w:val="18"/>
                    <w:bidi w:val="0"/>
                    <w:jc w:val="center"/>
                    <w:rPr>
                      <w:rFonts w:hint="default"/>
                      <w:lang w:val="en-US" w:eastAsia="zh-CN"/>
                    </w:rPr>
                  </w:pPr>
                </w:p>
              </w:tc>
              <w:tc>
                <w:tcPr>
                  <w:tcW w:w="1313" w:type="dxa"/>
                  <w:vAlign w:val="center"/>
                </w:tcPr>
                <w:p w14:paraId="1F3BCD83">
                  <w:pPr>
                    <w:pStyle w:val="18"/>
                    <w:bidi w:val="0"/>
                    <w:jc w:val="center"/>
                    <w:rPr>
                      <w:rFonts w:hint="default"/>
                      <w:lang w:val="en-US" w:eastAsia="zh-CN"/>
                    </w:rPr>
                  </w:pPr>
                  <w:r>
                    <w:rPr>
                      <w:rFonts w:hint="default"/>
                      <w:lang w:val="en-US" w:eastAsia="zh-CN"/>
                    </w:rPr>
                    <w:t>HW49</w:t>
                  </w:r>
                </w:p>
                <w:p w14:paraId="4210D99A">
                  <w:pPr>
                    <w:pStyle w:val="18"/>
                    <w:bidi w:val="0"/>
                    <w:jc w:val="center"/>
                    <w:rPr>
                      <w:rFonts w:hint="default"/>
                      <w:lang w:val="en-US" w:eastAsia="zh-CN"/>
                    </w:rPr>
                  </w:pPr>
                  <w:r>
                    <w:rPr>
                      <w:rFonts w:hint="default"/>
                      <w:lang w:val="en-US" w:eastAsia="zh-CN"/>
                    </w:rPr>
                    <w:t>900-041-49</w:t>
                  </w:r>
                </w:p>
              </w:tc>
              <w:tc>
                <w:tcPr>
                  <w:tcW w:w="837" w:type="dxa"/>
                  <w:vMerge w:val="continue"/>
                  <w:vAlign w:val="center"/>
                </w:tcPr>
                <w:p w14:paraId="74DCEC47">
                  <w:pPr>
                    <w:pStyle w:val="18"/>
                    <w:bidi w:val="0"/>
                    <w:jc w:val="center"/>
                    <w:rPr>
                      <w:rFonts w:hint="default"/>
                      <w:lang w:val="en-US" w:eastAsia="zh-CN"/>
                    </w:rPr>
                  </w:pPr>
                </w:p>
              </w:tc>
              <w:tc>
                <w:tcPr>
                  <w:tcW w:w="653" w:type="dxa"/>
                  <w:vAlign w:val="center"/>
                </w:tcPr>
                <w:p w14:paraId="020DE351">
                  <w:pPr>
                    <w:pStyle w:val="18"/>
                    <w:bidi w:val="0"/>
                    <w:jc w:val="center"/>
                    <w:rPr>
                      <w:rFonts w:hint="default"/>
                      <w:lang w:val="en-US" w:eastAsia="zh-CN"/>
                    </w:rPr>
                  </w:pPr>
                  <w:r>
                    <w:rPr>
                      <w:rFonts w:hint="eastAsia"/>
                      <w:lang w:val="en-US" w:eastAsia="zh-CN"/>
                    </w:rPr>
                    <w:t>固</w:t>
                  </w:r>
                </w:p>
              </w:tc>
              <w:tc>
                <w:tcPr>
                  <w:tcW w:w="697" w:type="dxa"/>
                  <w:vAlign w:val="center"/>
                </w:tcPr>
                <w:p w14:paraId="44255045">
                  <w:pPr>
                    <w:pStyle w:val="18"/>
                    <w:bidi w:val="0"/>
                    <w:jc w:val="center"/>
                    <w:rPr>
                      <w:rFonts w:hint="default"/>
                      <w:lang w:val="en-US" w:eastAsia="zh-CN"/>
                    </w:rPr>
                  </w:pPr>
                  <w:r>
                    <w:rPr>
                      <w:rFonts w:hint="default"/>
                      <w:lang w:val="en-US" w:eastAsia="zh-CN"/>
                    </w:rPr>
                    <w:t>T/In</w:t>
                  </w:r>
                </w:p>
              </w:tc>
              <w:tc>
                <w:tcPr>
                  <w:tcW w:w="870" w:type="dxa"/>
                  <w:vAlign w:val="center"/>
                </w:tcPr>
                <w:p w14:paraId="459FB6E9">
                  <w:pPr>
                    <w:pStyle w:val="18"/>
                    <w:bidi w:val="0"/>
                    <w:jc w:val="center"/>
                    <w:rPr>
                      <w:rFonts w:hint="default"/>
                      <w:color w:val="auto"/>
                      <w:lang w:val="en-US" w:eastAsia="zh-CN"/>
                    </w:rPr>
                  </w:pPr>
                  <w:r>
                    <w:rPr>
                      <w:rFonts w:hint="eastAsia"/>
                      <w:color w:val="auto"/>
                      <w:lang w:val="en-US" w:eastAsia="zh-CN"/>
                    </w:rPr>
                    <w:t>0.1</w:t>
                  </w:r>
                </w:p>
              </w:tc>
              <w:tc>
                <w:tcPr>
                  <w:tcW w:w="1198" w:type="dxa"/>
                  <w:vMerge w:val="continue"/>
                  <w:vAlign w:val="center"/>
                </w:tcPr>
                <w:p w14:paraId="6049A9AD">
                  <w:pPr>
                    <w:pStyle w:val="18"/>
                    <w:bidi w:val="0"/>
                    <w:jc w:val="center"/>
                    <w:rPr>
                      <w:rFonts w:hint="default"/>
                      <w:lang w:val="en-US" w:eastAsia="zh-CN"/>
                    </w:rPr>
                  </w:pPr>
                </w:p>
              </w:tc>
            </w:tr>
            <w:tr w14:paraId="17F5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461A5155">
                  <w:pPr>
                    <w:pStyle w:val="18"/>
                    <w:bidi w:val="0"/>
                    <w:jc w:val="center"/>
                    <w:rPr>
                      <w:rFonts w:hint="default"/>
                      <w:u w:val="none"/>
                      <w:lang w:val="en-US" w:eastAsia="zh-CN"/>
                    </w:rPr>
                  </w:pPr>
                  <w:r>
                    <w:rPr>
                      <w:rFonts w:hint="eastAsia"/>
                      <w:u w:val="none"/>
                      <w:lang w:val="en-US" w:eastAsia="zh-CN"/>
                    </w:rPr>
                    <w:t>一般固废</w:t>
                  </w:r>
                </w:p>
              </w:tc>
              <w:tc>
                <w:tcPr>
                  <w:tcW w:w="1017" w:type="dxa"/>
                  <w:vAlign w:val="center"/>
                </w:tcPr>
                <w:p w14:paraId="76640939">
                  <w:pPr>
                    <w:pStyle w:val="18"/>
                    <w:bidi w:val="0"/>
                    <w:jc w:val="center"/>
                    <w:rPr>
                      <w:rFonts w:hint="default"/>
                      <w:u w:val="none"/>
                      <w:lang w:val="en-US" w:eastAsia="zh-CN"/>
                    </w:rPr>
                  </w:pPr>
                  <w:r>
                    <w:rPr>
                      <w:rFonts w:hint="eastAsia"/>
                      <w:u w:val="none"/>
                      <w:lang w:val="en-US" w:eastAsia="zh-CN"/>
                    </w:rPr>
                    <w:t>除尘器收集粉尘</w:t>
                  </w:r>
                </w:p>
              </w:tc>
              <w:tc>
                <w:tcPr>
                  <w:tcW w:w="660" w:type="dxa"/>
                  <w:vAlign w:val="center"/>
                </w:tcPr>
                <w:p w14:paraId="3379B9F1">
                  <w:pPr>
                    <w:pStyle w:val="18"/>
                    <w:bidi w:val="0"/>
                    <w:jc w:val="center"/>
                    <w:rPr>
                      <w:rFonts w:hint="default"/>
                      <w:u w:val="none"/>
                      <w:lang w:val="en-US" w:eastAsia="zh-CN"/>
                    </w:rPr>
                  </w:pPr>
                  <w:r>
                    <w:rPr>
                      <w:rFonts w:hint="eastAsia"/>
                      <w:u w:val="none"/>
                      <w:lang w:val="en-US" w:eastAsia="zh-CN"/>
                    </w:rPr>
                    <w:t>废气处理</w:t>
                  </w:r>
                </w:p>
              </w:tc>
              <w:tc>
                <w:tcPr>
                  <w:tcW w:w="1313" w:type="dxa"/>
                  <w:vAlign w:val="center"/>
                </w:tcPr>
                <w:p w14:paraId="3321F873">
                  <w:pPr>
                    <w:pStyle w:val="18"/>
                    <w:bidi w:val="0"/>
                    <w:jc w:val="center"/>
                    <w:rPr>
                      <w:rFonts w:hint="default"/>
                      <w:u w:val="none"/>
                      <w:lang w:val="en-US" w:eastAsia="zh-CN"/>
                    </w:rPr>
                  </w:pPr>
                  <w:r>
                    <w:rPr>
                      <w:rFonts w:hint="eastAsia"/>
                      <w:u w:val="none"/>
                      <w:lang w:val="en-US" w:eastAsia="zh-CN"/>
                    </w:rPr>
                    <w:t>/</w:t>
                  </w:r>
                </w:p>
              </w:tc>
              <w:tc>
                <w:tcPr>
                  <w:tcW w:w="837" w:type="dxa"/>
                  <w:vAlign w:val="center"/>
                </w:tcPr>
                <w:p w14:paraId="36016D43">
                  <w:pPr>
                    <w:pStyle w:val="18"/>
                    <w:bidi w:val="0"/>
                    <w:jc w:val="center"/>
                    <w:rPr>
                      <w:rFonts w:hint="default"/>
                      <w:u w:val="none"/>
                      <w:lang w:val="en-US" w:eastAsia="zh-CN"/>
                    </w:rPr>
                  </w:pPr>
                  <w:r>
                    <w:rPr>
                      <w:rFonts w:hint="eastAsia"/>
                      <w:u w:val="none"/>
                      <w:lang w:val="en-US" w:eastAsia="zh-CN"/>
                    </w:rPr>
                    <w:t>/</w:t>
                  </w:r>
                </w:p>
              </w:tc>
              <w:tc>
                <w:tcPr>
                  <w:tcW w:w="653" w:type="dxa"/>
                  <w:vAlign w:val="center"/>
                </w:tcPr>
                <w:p w14:paraId="3B43F22B">
                  <w:pPr>
                    <w:pStyle w:val="18"/>
                    <w:bidi w:val="0"/>
                    <w:jc w:val="center"/>
                    <w:rPr>
                      <w:rFonts w:hint="default"/>
                      <w:u w:val="none"/>
                      <w:lang w:val="en-US" w:eastAsia="zh-CN"/>
                    </w:rPr>
                  </w:pPr>
                  <w:r>
                    <w:rPr>
                      <w:rFonts w:hint="eastAsia"/>
                      <w:u w:val="none"/>
                      <w:lang w:val="en-US" w:eastAsia="zh-CN"/>
                    </w:rPr>
                    <w:t>固</w:t>
                  </w:r>
                </w:p>
              </w:tc>
              <w:tc>
                <w:tcPr>
                  <w:tcW w:w="697" w:type="dxa"/>
                  <w:vAlign w:val="center"/>
                </w:tcPr>
                <w:p w14:paraId="5564FDEE">
                  <w:pPr>
                    <w:pStyle w:val="18"/>
                    <w:bidi w:val="0"/>
                    <w:jc w:val="center"/>
                    <w:rPr>
                      <w:rFonts w:hint="default"/>
                      <w:u w:val="none"/>
                      <w:lang w:val="en-US" w:eastAsia="zh-CN"/>
                    </w:rPr>
                  </w:pPr>
                  <w:r>
                    <w:rPr>
                      <w:rFonts w:hint="eastAsia"/>
                      <w:u w:val="none"/>
                      <w:lang w:val="en-US" w:eastAsia="zh-CN"/>
                    </w:rPr>
                    <w:t>/</w:t>
                  </w:r>
                </w:p>
              </w:tc>
              <w:tc>
                <w:tcPr>
                  <w:tcW w:w="870" w:type="dxa"/>
                  <w:vAlign w:val="center"/>
                </w:tcPr>
                <w:p w14:paraId="247F6F12">
                  <w:pPr>
                    <w:pStyle w:val="18"/>
                    <w:bidi w:val="0"/>
                    <w:jc w:val="center"/>
                    <w:rPr>
                      <w:rFonts w:hint="default"/>
                      <w:u w:val="none"/>
                      <w:lang w:val="en-US" w:eastAsia="zh-CN"/>
                    </w:rPr>
                  </w:pPr>
                  <w:r>
                    <w:rPr>
                      <w:rFonts w:hint="eastAsia"/>
                      <w:u w:val="none"/>
                      <w:lang w:val="en-US" w:eastAsia="zh-CN"/>
                    </w:rPr>
                    <w:t>27.62</w:t>
                  </w:r>
                </w:p>
              </w:tc>
              <w:tc>
                <w:tcPr>
                  <w:tcW w:w="1198" w:type="dxa"/>
                  <w:vMerge w:val="restart"/>
                  <w:vAlign w:val="center"/>
                </w:tcPr>
                <w:p w14:paraId="39085250">
                  <w:pPr>
                    <w:pStyle w:val="18"/>
                    <w:bidi w:val="0"/>
                    <w:jc w:val="center"/>
                    <w:rPr>
                      <w:rFonts w:hint="default"/>
                      <w:u w:val="none"/>
                      <w:lang w:val="en-US" w:eastAsia="zh-CN"/>
                    </w:rPr>
                  </w:pPr>
                  <w:r>
                    <w:rPr>
                      <w:rFonts w:hint="eastAsia"/>
                      <w:u w:val="none"/>
                      <w:lang w:val="en-US" w:eastAsia="zh-CN"/>
                    </w:rPr>
                    <w:t>回用于生产</w:t>
                  </w:r>
                </w:p>
              </w:tc>
            </w:tr>
            <w:tr w14:paraId="6743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7ACDB6AA">
                  <w:pPr>
                    <w:pStyle w:val="18"/>
                    <w:bidi w:val="0"/>
                    <w:jc w:val="center"/>
                    <w:rPr>
                      <w:rFonts w:hint="default"/>
                      <w:u w:val="none"/>
                      <w:lang w:val="en-US" w:eastAsia="zh-CN"/>
                    </w:rPr>
                  </w:pPr>
                </w:p>
              </w:tc>
              <w:tc>
                <w:tcPr>
                  <w:tcW w:w="1017" w:type="dxa"/>
                  <w:vAlign w:val="center"/>
                </w:tcPr>
                <w:p w14:paraId="18CBB911">
                  <w:pPr>
                    <w:pStyle w:val="18"/>
                    <w:bidi w:val="0"/>
                    <w:jc w:val="center"/>
                    <w:rPr>
                      <w:rFonts w:hint="default"/>
                      <w:u w:val="none"/>
                      <w:lang w:val="en-US" w:eastAsia="zh-CN"/>
                    </w:rPr>
                  </w:pPr>
                  <w:r>
                    <w:rPr>
                      <w:rFonts w:hint="default"/>
                      <w:u w:val="none"/>
                      <w:lang w:val="en-US" w:eastAsia="zh-CN"/>
                    </w:rPr>
                    <w:t>沉渣</w:t>
                  </w:r>
                </w:p>
              </w:tc>
              <w:tc>
                <w:tcPr>
                  <w:tcW w:w="660" w:type="dxa"/>
                  <w:vAlign w:val="center"/>
                </w:tcPr>
                <w:p w14:paraId="4F8FE1E6">
                  <w:pPr>
                    <w:pStyle w:val="18"/>
                    <w:bidi w:val="0"/>
                    <w:jc w:val="center"/>
                    <w:rPr>
                      <w:rFonts w:hint="default"/>
                      <w:u w:val="none"/>
                      <w:lang w:val="en-US" w:eastAsia="zh-CN"/>
                    </w:rPr>
                  </w:pPr>
                  <w:r>
                    <w:rPr>
                      <w:rFonts w:hint="eastAsia"/>
                      <w:u w:val="none"/>
                      <w:lang w:val="en-US" w:eastAsia="zh-CN"/>
                    </w:rPr>
                    <w:t>废水处理</w:t>
                  </w:r>
                </w:p>
              </w:tc>
              <w:tc>
                <w:tcPr>
                  <w:tcW w:w="1313" w:type="dxa"/>
                  <w:vAlign w:val="center"/>
                </w:tcPr>
                <w:p w14:paraId="7132B955">
                  <w:pPr>
                    <w:pStyle w:val="18"/>
                    <w:bidi w:val="0"/>
                    <w:jc w:val="center"/>
                    <w:rPr>
                      <w:rFonts w:hint="default"/>
                      <w:u w:val="none"/>
                      <w:lang w:val="en-US" w:eastAsia="zh-CN"/>
                    </w:rPr>
                  </w:pPr>
                  <w:r>
                    <w:rPr>
                      <w:rFonts w:hint="eastAsia"/>
                      <w:u w:val="none"/>
                      <w:lang w:val="en-US" w:eastAsia="zh-CN"/>
                    </w:rPr>
                    <w:t>SW07  900-099-S07</w:t>
                  </w:r>
                </w:p>
              </w:tc>
              <w:tc>
                <w:tcPr>
                  <w:tcW w:w="837" w:type="dxa"/>
                  <w:vAlign w:val="center"/>
                </w:tcPr>
                <w:p w14:paraId="5EFC75DC">
                  <w:pPr>
                    <w:pStyle w:val="18"/>
                    <w:bidi w:val="0"/>
                    <w:jc w:val="center"/>
                    <w:rPr>
                      <w:rFonts w:hint="default"/>
                      <w:u w:val="none"/>
                      <w:lang w:val="en-US" w:eastAsia="zh-CN"/>
                    </w:rPr>
                  </w:pPr>
                  <w:r>
                    <w:rPr>
                      <w:rFonts w:hint="eastAsia"/>
                      <w:u w:val="none"/>
                      <w:lang w:val="en-US" w:eastAsia="zh-CN"/>
                    </w:rPr>
                    <w:t>/</w:t>
                  </w:r>
                </w:p>
              </w:tc>
              <w:tc>
                <w:tcPr>
                  <w:tcW w:w="653" w:type="dxa"/>
                  <w:vAlign w:val="center"/>
                </w:tcPr>
                <w:p w14:paraId="41BC605A">
                  <w:pPr>
                    <w:pStyle w:val="18"/>
                    <w:bidi w:val="0"/>
                    <w:jc w:val="center"/>
                    <w:rPr>
                      <w:rFonts w:hint="default"/>
                      <w:u w:val="none"/>
                      <w:lang w:val="en-US" w:eastAsia="zh-CN"/>
                    </w:rPr>
                  </w:pPr>
                  <w:r>
                    <w:rPr>
                      <w:rFonts w:hint="eastAsia"/>
                      <w:u w:val="none"/>
                      <w:lang w:val="en-US" w:eastAsia="zh-CN"/>
                    </w:rPr>
                    <w:t>固</w:t>
                  </w:r>
                </w:p>
              </w:tc>
              <w:tc>
                <w:tcPr>
                  <w:tcW w:w="697" w:type="dxa"/>
                  <w:vAlign w:val="center"/>
                </w:tcPr>
                <w:p w14:paraId="79C278B1">
                  <w:pPr>
                    <w:pStyle w:val="18"/>
                    <w:bidi w:val="0"/>
                    <w:jc w:val="center"/>
                    <w:rPr>
                      <w:rFonts w:hint="default"/>
                      <w:u w:val="none"/>
                      <w:lang w:val="en-US" w:eastAsia="zh-CN"/>
                    </w:rPr>
                  </w:pPr>
                  <w:r>
                    <w:rPr>
                      <w:rFonts w:hint="eastAsia"/>
                      <w:u w:val="none"/>
                      <w:lang w:val="en-US" w:eastAsia="zh-CN"/>
                    </w:rPr>
                    <w:t>/</w:t>
                  </w:r>
                </w:p>
              </w:tc>
              <w:tc>
                <w:tcPr>
                  <w:tcW w:w="870" w:type="dxa"/>
                  <w:vAlign w:val="center"/>
                </w:tcPr>
                <w:p w14:paraId="0FDE07B5">
                  <w:pPr>
                    <w:pStyle w:val="18"/>
                    <w:bidi w:val="0"/>
                    <w:jc w:val="center"/>
                    <w:rPr>
                      <w:rFonts w:hint="default"/>
                      <w:u w:val="none"/>
                      <w:lang w:val="en-US" w:eastAsia="zh-CN"/>
                    </w:rPr>
                  </w:pPr>
                  <w:r>
                    <w:rPr>
                      <w:rFonts w:hint="eastAsia"/>
                      <w:u w:val="none"/>
                      <w:lang w:val="en-US" w:eastAsia="zh-CN"/>
                    </w:rPr>
                    <w:t>25.33</w:t>
                  </w:r>
                </w:p>
              </w:tc>
              <w:tc>
                <w:tcPr>
                  <w:tcW w:w="1198" w:type="dxa"/>
                  <w:vMerge w:val="continue"/>
                  <w:vAlign w:val="center"/>
                </w:tcPr>
                <w:p w14:paraId="6D60094A">
                  <w:pPr>
                    <w:pStyle w:val="18"/>
                    <w:bidi w:val="0"/>
                    <w:jc w:val="center"/>
                    <w:rPr>
                      <w:rFonts w:hint="default"/>
                      <w:u w:val="none"/>
                      <w:lang w:val="en-US" w:eastAsia="zh-CN"/>
                    </w:rPr>
                  </w:pPr>
                </w:p>
              </w:tc>
            </w:tr>
            <w:tr w14:paraId="0A50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3D1E261">
                  <w:pPr>
                    <w:pStyle w:val="18"/>
                    <w:bidi w:val="0"/>
                    <w:jc w:val="center"/>
                    <w:rPr>
                      <w:rFonts w:hint="default"/>
                      <w:u w:val="none"/>
                      <w:lang w:val="en-US" w:eastAsia="zh-CN"/>
                    </w:rPr>
                  </w:pPr>
                  <w:r>
                    <w:rPr>
                      <w:rFonts w:hint="eastAsia"/>
                      <w:u w:val="none"/>
                      <w:lang w:val="en-US" w:eastAsia="zh-CN"/>
                    </w:rPr>
                    <w:t>生活垃圾</w:t>
                  </w:r>
                </w:p>
              </w:tc>
              <w:tc>
                <w:tcPr>
                  <w:tcW w:w="1017" w:type="dxa"/>
                  <w:vAlign w:val="center"/>
                </w:tcPr>
                <w:p w14:paraId="5118B7CB">
                  <w:pPr>
                    <w:pStyle w:val="18"/>
                    <w:bidi w:val="0"/>
                    <w:jc w:val="center"/>
                    <w:rPr>
                      <w:rFonts w:hint="default"/>
                      <w:u w:val="none"/>
                      <w:lang w:val="en-US" w:eastAsia="zh-CN"/>
                    </w:rPr>
                  </w:pPr>
                  <w:r>
                    <w:rPr>
                      <w:rFonts w:hint="eastAsia"/>
                      <w:u w:val="none"/>
                      <w:lang w:val="en-US" w:eastAsia="zh-CN"/>
                    </w:rPr>
                    <w:t>生活垃圾</w:t>
                  </w:r>
                </w:p>
              </w:tc>
              <w:tc>
                <w:tcPr>
                  <w:tcW w:w="660" w:type="dxa"/>
                  <w:vAlign w:val="center"/>
                </w:tcPr>
                <w:p w14:paraId="6EF267F4">
                  <w:pPr>
                    <w:pStyle w:val="18"/>
                    <w:bidi w:val="0"/>
                    <w:jc w:val="center"/>
                    <w:rPr>
                      <w:rFonts w:hint="default"/>
                      <w:u w:val="none"/>
                      <w:lang w:val="en-US" w:eastAsia="zh-CN"/>
                    </w:rPr>
                  </w:pPr>
                  <w:r>
                    <w:rPr>
                      <w:rFonts w:hint="eastAsia"/>
                      <w:u w:val="none"/>
                      <w:lang w:val="en-US" w:eastAsia="zh-CN"/>
                    </w:rPr>
                    <w:t>员工生活</w:t>
                  </w:r>
                </w:p>
              </w:tc>
              <w:tc>
                <w:tcPr>
                  <w:tcW w:w="1313" w:type="dxa"/>
                  <w:vAlign w:val="center"/>
                </w:tcPr>
                <w:p w14:paraId="19D74DE0">
                  <w:pPr>
                    <w:pStyle w:val="18"/>
                    <w:bidi w:val="0"/>
                    <w:jc w:val="center"/>
                    <w:rPr>
                      <w:rFonts w:hint="default"/>
                      <w:u w:val="none"/>
                      <w:lang w:val="en-US" w:eastAsia="zh-CN"/>
                    </w:rPr>
                  </w:pPr>
                  <w:r>
                    <w:rPr>
                      <w:rFonts w:hint="eastAsia"/>
                      <w:u w:val="none"/>
                      <w:lang w:val="en-US" w:eastAsia="zh-CN"/>
                    </w:rPr>
                    <w:t>SW61 900-002-S60</w:t>
                  </w:r>
                </w:p>
              </w:tc>
              <w:tc>
                <w:tcPr>
                  <w:tcW w:w="837" w:type="dxa"/>
                  <w:vAlign w:val="center"/>
                </w:tcPr>
                <w:p w14:paraId="37C31CA3">
                  <w:pPr>
                    <w:pStyle w:val="18"/>
                    <w:bidi w:val="0"/>
                    <w:jc w:val="center"/>
                    <w:rPr>
                      <w:rFonts w:hint="default"/>
                      <w:u w:val="none"/>
                      <w:lang w:val="en-US" w:eastAsia="zh-CN"/>
                    </w:rPr>
                  </w:pPr>
                  <w:r>
                    <w:rPr>
                      <w:rFonts w:hint="eastAsia"/>
                      <w:u w:val="none"/>
                      <w:lang w:val="en-US" w:eastAsia="zh-CN"/>
                    </w:rPr>
                    <w:t>/</w:t>
                  </w:r>
                </w:p>
              </w:tc>
              <w:tc>
                <w:tcPr>
                  <w:tcW w:w="653" w:type="dxa"/>
                  <w:vAlign w:val="center"/>
                </w:tcPr>
                <w:p w14:paraId="7FE4F1C0">
                  <w:pPr>
                    <w:pStyle w:val="18"/>
                    <w:bidi w:val="0"/>
                    <w:jc w:val="center"/>
                    <w:rPr>
                      <w:rFonts w:hint="default"/>
                      <w:u w:val="none"/>
                      <w:lang w:val="en-US" w:eastAsia="zh-CN"/>
                    </w:rPr>
                  </w:pPr>
                  <w:r>
                    <w:rPr>
                      <w:rFonts w:hint="eastAsia"/>
                      <w:u w:val="none"/>
                      <w:lang w:val="en-US" w:eastAsia="zh-CN"/>
                    </w:rPr>
                    <w:t>固</w:t>
                  </w:r>
                </w:p>
              </w:tc>
              <w:tc>
                <w:tcPr>
                  <w:tcW w:w="697" w:type="dxa"/>
                  <w:vAlign w:val="center"/>
                </w:tcPr>
                <w:p w14:paraId="543FD3FA">
                  <w:pPr>
                    <w:pStyle w:val="18"/>
                    <w:bidi w:val="0"/>
                    <w:jc w:val="center"/>
                    <w:rPr>
                      <w:rFonts w:hint="default"/>
                      <w:u w:val="none"/>
                      <w:lang w:val="en-US" w:eastAsia="zh-CN"/>
                    </w:rPr>
                  </w:pPr>
                  <w:r>
                    <w:rPr>
                      <w:rFonts w:hint="eastAsia"/>
                      <w:u w:val="none"/>
                      <w:lang w:val="en-US" w:eastAsia="zh-CN"/>
                    </w:rPr>
                    <w:t>/</w:t>
                  </w:r>
                </w:p>
              </w:tc>
              <w:tc>
                <w:tcPr>
                  <w:tcW w:w="870" w:type="dxa"/>
                  <w:vAlign w:val="center"/>
                </w:tcPr>
                <w:p w14:paraId="086A3F39">
                  <w:pPr>
                    <w:pStyle w:val="18"/>
                    <w:bidi w:val="0"/>
                    <w:jc w:val="center"/>
                    <w:rPr>
                      <w:rFonts w:hint="default"/>
                      <w:u w:val="none"/>
                      <w:lang w:val="en-US" w:eastAsia="zh-CN"/>
                    </w:rPr>
                  </w:pPr>
                  <w:r>
                    <w:rPr>
                      <w:rFonts w:hint="eastAsia"/>
                      <w:u w:val="none"/>
                      <w:lang w:val="en-US" w:eastAsia="zh-CN"/>
                    </w:rPr>
                    <w:t>0.42</w:t>
                  </w:r>
                </w:p>
              </w:tc>
              <w:tc>
                <w:tcPr>
                  <w:tcW w:w="1198" w:type="dxa"/>
                  <w:vAlign w:val="center"/>
                </w:tcPr>
                <w:p w14:paraId="096F05BF">
                  <w:pPr>
                    <w:pStyle w:val="18"/>
                    <w:bidi w:val="0"/>
                    <w:jc w:val="center"/>
                    <w:rPr>
                      <w:rFonts w:hint="default"/>
                      <w:u w:val="none"/>
                      <w:lang w:val="en-US" w:eastAsia="zh-CN"/>
                    </w:rPr>
                  </w:pPr>
                  <w:r>
                    <w:rPr>
                      <w:rFonts w:hint="default"/>
                      <w:u w:val="none"/>
                      <w:lang w:val="en-US" w:eastAsia="zh-CN"/>
                    </w:rPr>
                    <w:t>交由环卫部门处置</w:t>
                  </w:r>
                </w:p>
              </w:tc>
            </w:tr>
          </w:tbl>
          <w:p w14:paraId="505867E0">
            <w:pPr>
              <w:pStyle w:val="15"/>
              <w:bidi w:val="0"/>
              <w:rPr>
                <w:rFonts w:hint="default"/>
                <w:color w:val="auto"/>
                <w:lang w:val="en-US" w:eastAsia="zh-CN"/>
              </w:rPr>
            </w:pPr>
            <w:r>
              <w:rPr>
                <w:rFonts w:hint="default"/>
                <w:color w:val="auto"/>
                <w:lang w:val="en-US" w:eastAsia="zh-CN"/>
              </w:rPr>
              <w:t>4.2</w:t>
            </w:r>
            <w:r>
              <w:rPr>
                <w:rFonts w:hint="eastAsia"/>
                <w:color w:val="auto"/>
                <w:lang w:val="en-US" w:eastAsia="zh-CN"/>
              </w:rPr>
              <w:t xml:space="preserve"> </w:t>
            </w:r>
            <w:r>
              <w:rPr>
                <w:rFonts w:hint="default"/>
                <w:color w:val="auto"/>
                <w:lang w:val="en-US" w:eastAsia="zh-CN"/>
              </w:rPr>
              <w:t>固体废物管理要求</w:t>
            </w:r>
          </w:p>
          <w:p w14:paraId="230D1BA5">
            <w:pPr>
              <w:pStyle w:val="16"/>
              <w:bidi w:val="0"/>
              <w:rPr>
                <w:rFonts w:hint="default"/>
                <w:color w:val="auto"/>
                <w:lang w:val="en-US" w:eastAsia="zh-CN"/>
              </w:rPr>
            </w:pPr>
            <w:r>
              <w:rPr>
                <w:rFonts w:hint="default"/>
                <w:color w:val="auto"/>
                <w:lang w:val="en-US" w:eastAsia="zh-CN"/>
              </w:rPr>
              <w:t>（1）危废暂存间</w:t>
            </w:r>
          </w:p>
          <w:p w14:paraId="765A6028">
            <w:pPr>
              <w:pStyle w:val="16"/>
              <w:bidi w:val="0"/>
              <w:rPr>
                <w:rFonts w:hint="default"/>
                <w:color w:val="auto"/>
                <w:lang w:val="en-US" w:eastAsia="zh-CN"/>
              </w:rPr>
            </w:pPr>
            <w:r>
              <w:rPr>
                <w:rFonts w:hint="default"/>
                <w:color w:val="auto"/>
                <w:lang w:val="en-US" w:eastAsia="zh-CN"/>
              </w:rPr>
              <w:t>项目营运过程中废矿物油</w:t>
            </w:r>
            <w:r>
              <w:rPr>
                <w:rFonts w:hint="eastAsia"/>
                <w:color w:val="auto"/>
                <w:lang w:val="en-US" w:eastAsia="zh-CN"/>
              </w:rPr>
              <w:t>及包装桶</w:t>
            </w:r>
            <w:r>
              <w:rPr>
                <w:rFonts w:hint="default"/>
                <w:color w:val="auto"/>
                <w:lang w:val="en-US" w:eastAsia="zh-CN"/>
              </w:rPr>
              <w:t>、废含油抹布及手套属于危险废物，收集暂存于</w:t>
            </w:r>
            <w:r>
              <w:rPr>
                <w:rFonts w:hint="eastAsia"/>
                <w:color w:val="auto"/>
                <w:lang w:val="en-US" w:eastAsia="zh-CN"/>
              </w:rPr>
              <w:t>生产车间西北角的</w:t>
            </w:r>
            <w:r>
              <w:rPr>
                <w:rFonts w:hint="default"/>
                <w:color w:val="auto"/>
                <w:lang w:val="en-US" w:eastAsia="zh-CN"/>
              </w:rPr>
              <w:t>危废暂存间</w:t>
            </w:r>
            <w:r>
              <w:rPr>
                <w:rFonts w:hint="eastAsia"/>
                <w:color w:val="auto"/>
                <w:lang w:val="en-US" w:eastAsia="zh-CN"/>
              </w:rPr>
              <w:t>（约5m</w:t>
            </w:r>
            <w:r>
              <w:rPr>
                <w:rFonts w:hint="eastAsia"/>
                <w:color w:val="auto"/>
                <w:vertAlign w:val="superscript"/>
                <w:lang w:val="en-US" w:eastAsia="zh-CN"/>
              </w:rPr>
              <w:t>2</w:t>
            </w:r>
            <w:r>
              <w:rPr>
                <w:rFonts w:hint="eastAsia"/>
                <w:color w:val="auto"/>
                <w:lang w:val="en-US" w:eastAsia="zh-CN"/>
              </w:rPr>
              <w:t>）</w:t>
            </w:r>
            <w:r>
              <w:rPr>
                <w:rFonts w:hint="default"/>
                <w:color w:val="auto"/>
                <w:lang w:val="en-US" w:eastAsia="zh-CN"/>
              </w:rPr>
              <w:t>，定期交由有资质的单位处置。项目危废暂存间的建设必须满足《危险废物贮存污染控制标准》（GB18597-2023）的相关要求。</w:t>
            </w:r>
          </w:p>
          <w:p w14:paraId="75E380E1">
            <w:pPr>
              <w:pStyle w:val="16"/>
              <w:bidi w:val="0"/>
              <w:rPr>
                <w:rFonts w:hint="default"/>
                <w:color w:val="auto"/>
                <w:lang w:val="en-US" w:eastAsia="zh-CN"/>
              </w:rPr>
            </w:pPr>
            <w:r>
              <w:rPr>
                <w:rFonts w:hint="default"/>
                <w:color w:val="auto"/>
                <w:lang w:val="en-US" w:eastAsia="zh-CN"/>
              </w:rPr>
              <w:t>危险废物处理处置过程中的环境管理要求：</w:t>
            </w:r>
          </w:p>
          <w:p w14:paraId="211EE0AB">
            <w:pPr>
              <w:pStyle w:val="16"/>
              <w:bidi w:val="0"/>
              <w:rPr>
                <w:rFonts w:hint="default"/>
                <w:color w:val="auto"/>
                <w:lang w:val="en-US" w:eastAsia="zh-CN"/>
              </w:rPr>
            </w:pPr>
            <w:r>
              <w:rPr>
                <w:rFonts w:hint="eastAsia"/>
                <w:color w:val="auto"/>
                <w:lang w:val="en-US" w:eastAsia="zh-CN"/>
              </w:rPr>
              <w:t>1）</w:t>
            </w:r>
            <w:r>
              <w:rPr>
                <w:rFonts w:hint="default"/>
                <w:color w:val="auto"/>
                <w:lang w:val="en-US" w:eastAsia="zh-CN"/>
              </w:rPr>
              <w:t>危险废物的收集容器和临时贮存场所应严格按照《危险废物贮存污染控制标准》（GB 18597-2023）中的有关规定执行。贮存区必须按GB15562.2 的规定设置警示标志，并具有防雨淋、防日晒、防渗漏措施，且危险废物要有专用的收集容器，定期对所贮存的危险废物贮存设施进行检查，发现破损，应及时采取措施。根据业主介绍，按照《危险废物污染防治技术政策》（环发[2001]199 号）、《危险废物贮存污染控制标准》（GB 18597-2023）、《建设项目危险废物环境影响评价指南》等文件</w:t>
            </w:r>
            <w:r>
              <w:rPr>
                <w:rFonts w:hint="eastAsia"/>
                <w:color w:val="auto"/>
                <w:lang w:val="en-US" w:eastAsia="zh-CN"/>
              </w:rPr>
              <w:t>、</w:t>
            </w:r>
            <w:r>
              <w:rPr>
                <w:rFonts w:hint="default"/>
                <w:color w:val="auto"/>
                <w:lang w:val="en-US" w:eastAsia="zh-CN"/>
              </w:rPr>
              <w:t>技术规范要求设置危险废物暂存间。</w:t>
            </w:r>
          </w:p>
          <w:p w14:paraId="4073048A">
            <w:pPr>
              <w:pStyle w:val="16"/>
              <w:bidi w:val="0"/>
              <w:rPr>
                <w:rFonts w:hint="default"/>
                <w:color w:val="auto"/>
                <w:lang w:val="en-US" w:eastAsia="zh-CN"/>
              </w:rPr>
            </w:pPr>
            <w:r>
              <w:rPr>
                <w:rFonts w:hint="default"/>
                <w:color w:val="auto"/>
                <w:lang w:val="en-US" w:eastAsia="zh-CN"/>
              </w:rPr>
              <w:t>危险废物临时贮存的几点要求：①危险废物在收集时，应清楚废物的类别及主要成份，以方便委托处理单位处理，根据危险废物的性质和形态，可采用不同大小和不同材质的容器进行包装，所有包装和容器必须设置危险废物识别标志，并经过周密检查，严防在装载、搬移或运输途中出现渗漏、溢出、抛洒或挥发等情况。②按《环境保护图形标识－固体废物贮存（处置）场》（GB15562.2</w:t>
            </w:r>
            <w:r>
              <w:rPr>
                <w:rFonts w:hint="eastAsia"/>
                <w:color w:val="auto"/>
                <w:lang w:val="en-US" w:eastAsia="zh-CN"/>
              </w:rPr>
              <w:t>-1995</w:t>
            </w:r>
            <w:r>
              <w:rPr>
                <w:rFonts w:hint="default"/>
                <w:color w:val="auto"/>
                <w:lang w:val="en-US" w:eastAsia="zh-CN"/>
              </w:rPr>
              <w:t>）修改单在收集场所醒目的地方设置危险废物警告标识。③由专人负责管理。危险废物按不同名录分类分区堆放，并做好隔离、防水、防晒、防雨、防渗、防火处理。④应配备通讯设备、照明设施、安全防护服装及工具，并设有报警装置和应急防护设施。⑤贮存区内禁止混放不相容危险废物；禁止危险废物混入非危险废物中贮存；危险废物按种类分别存放，且不同类废物间有明显的间隔（如过道等）。⑥危险废物临时贮存场所的地面和裙脚要用坚固、防渗的材料建造；该贮存场所的地面与裙脚围建一定的空间，该容积不低于堵截最大容器的最大储量或总储量的1/5贮存场所需设液体收集装置、气体导出口及气体净化装置；贮存装载液体、半固体危险废物容器的地方，必须有耐腐蚀的硬化地面且表面无裂隙。贮存设施应注意安全照明等问题；不相容的危险废物分开存放，并设有隔离间；基础防渗层为至少1m厚粘土层（渗透系数≤10</w:t>
            </w:r>
            <w:r>
              <w:rPr>
                <w:rFonts w:hint="default"/>
                <w:color w:val="auto"/>
                <w:vertAlign w:val="superscript"/>
                <w:lang w:val="en-US" w:eastAsia="zh-CN"/>
              </w:rPr>
              <w:t>-7</w:t>
            </w:r>
            <w:r>
              <w:rPr>
                <w:rFonts w:hint="default"/>
                <w:color w:val="auto"/>
                <w:lang w:val="en-US" w:eastAsia="zh-CN"/>
              </w:rPr>
              <w:t>cm/s），或2mm厚高密度聚乙烯，或至少2mm厚的其他人工材料，渗透系数≤10</w:t>
            </w:r>
            <w:r>
              <w:rPr>
                <w:rFonts w:hint="default"/>
                <w:color w:val="auto"/>
                <w:vertAlign w:val="superscript"/>
                <w:lang w:val="en-US" w:eastAsia="zh-CN"/>
              </w:rPr>
              <w:t>-10</w:t>
            </w:r>
            <w:r>
              <w:rPr>
                <w:rFonts w:hint="default"/>
                <w:color w:val="auto"/>
                <w:lang w:val="en-US" w:eastAsia="zh-CN"/>
              </w:rPr>
              <w:t>cm/s。具体设计原则参见《危险废物贮存污染控制标准》（GB 18597-2023）。</w:t>
            </w:r>
          </w:p>
          <w:p w14:paraId="3AA851FA">
            <w:pPr>
              <w:pStyle w:val="16"/>
              <w:numPr>
                <w:ilvl w:val="0"/>
                <w:numId w:val="4"/>
              </w:numPr>
              <w:bidi w:val="0"/>
              <w:rPr>
                <w:rFonts w:hint="default"/>
                <w:color w:val="auto"/>
                <w:lang w:val="en-US" w:eastAsia="zh-CN"/>
              </w:rPr>
            </w:pPr>
            <w:r>
              <w:rPr>
                <w:rFonts w:hint="default"/>
                <w:color w:val="auto"/>
                <w:lang w:val="en-US" w:eastAsia="zh-CN"/>
              </w:rPr>
              <w:t>建立危废申报登记制度。由专门人员负责危险废物的日常收集和管理，对任何进出临时贮存场所的危险废物都要记录在案，做好台账；危险废物临时贮存场所周围要设置防护栅栏，并设置警示标志。贮存所内配备通讯设备、照明设备、安全防护服装及工具，并有应急防护措施；危险废物的贮存和转运应严格按照《危险废物贮存污染控制标准》（GB 18597-2023）和《危险废物转移联单管理办法》要求执行。建设单位应强化废物产生、收集、贮放各环节的管理，各种固体废物按照类别分类存放，杜绝固体废物在厂区内散失、渗漏，达到无害化的目的，避免产生二次污染。</w:t>
            </w:r>
          </w:p>
          <w:p w14:paraId="2247206C">
            <w:pPr>
              <w:pStyle w:val="16"/>
              <w:numPr>
                <w:ilvl w:val="0"/>
                <w:numId w:val="0"/>
              </w:numPr>
              <w:bidi w:val="0"/>
              <w:ind w:firstLine="480" w:firstLineChars="200"/>
              <w:rPr>
                <w:rFonts w:hint="default"/>
                <w:color w:val="auto"/>
                <w:lang w:val="en-US" w:eastAsia="zh-CN"/>
              </w:rPr>
            </w:pPr>
            <w:r>
              <w:rPr>
                <w:rFonts w:hint="default"/>
                <w:color w:val="auto"/>
                <w:lang w:val="en-US" w:eastAsia="zh-CN"/>
              </w:rPr>
              <w:t>危险废物的运输采取危险废物转移“转移联单”制度，保证运输安全，防止非法转移和非法处置，保证危险废物的安全监控，防止危险废物污染事故发生。</w:t>
            </w:r>
          </w:p>
          <w:p w14:paraId="666EB48F">
            <w:pPr>
              <w:pStyle w:val="16"/>
              <w:numPr>
                <w:ilvl w:val="0"/>
                <w:numId w:val="4"/>
              </w:numPr>
              <w:bidi w:val="0"/>
              <w:rPr>
                <w:rFonts w:hint="default"/>
                <w:color w:val="auto"/>
                <w:lang w:val="en-US" w:eastAsia="zh-CN"/>
              </w:rPr>
            </w:pPr>
            <w:r>
              <w:rPr>
                <w:rFonts w:hint="default"/>
                <w:color w:val="auto"/>
                <w:lang w:val="en-US" w:eastAsia="zh-CN"/>
              </w:rPr>
              <w:t>应将危险废物提供或者委托给有危险废物经营许可证的单位从事利用和处置，并签订处置合同。同时应加强对运输单位及处置单位的跟踪检查，控制运输过程中的环境风险。</w:t>
            </w:r>
          </w:p>
          <w:p w14:paraId="3A35CBCE">
            <w:pPr>
              <w:pStyle w:val="16"/>
              <w:bidi w:val="0"/>
              <w:rPr>
                <w:rFonts w:hint="default"/>
                <w:color w:val="auto"/>
                <w:lang w:val="en-US" w:eastAsia="zh-CN"/>
              </w:rPr>
            </w:pPr>
            <w:r>
              <w:rPr>
                <w:rFonts w:hint="default"/>
                <w:color w:val="auto"/>
                <w:lang w:val="en-US" w:eastAsia="zh-CN"/>
              </w:rPr>
              <w:t>（2）一般工业固废仓库</w:t>
            </w:r>
          </w:p>
          <w:p w14:paraId="44830F06">
            <w:pPr>
              <w:pStyle w:val="16"/>
              <w:bidi w:val="0"/>
              <w:rPr>
                <w:rFonts w:hint="default"/>
                <w:color w:val="auto"/>
                <w:u w:val="none"/>
                <w:lang w:val="en-US" w:eastAsia="zh-CN"/>
              </w:rPr>
            </w:pPr>
            <w:r>
              <w:rPr>
                <w:rFonts w:hint="default"/>
                <w:color w:val="auto"/>
                <w:u w:val="none"/>
                <w:lang w:val="en-US" w:eastAsia="zh-CN"/>
              </w:rPr>
              <w:t>一般固废仓库的建设应满足《一般工业固体废物贮存和填埋污染控制标准》（GB18599-2020）相关要求，具体为：</w:t>
            </w:r>
          </w:p>
          <w:p w14:paraId="42346E9E">
            <w:pPr>
              <w:pStyle w:val="16"/>
              <w:bidi w:val="0"/>
              <w:rPr>
                <w:rFonts w:hint="default"/>
                <w:color w:val="auto"/>
                <w:u w:val="none"/>
                <w:lang w:val="en-US" w:eastAsia="zh-CN"/>
              </w:rPr>
            </w:pPr>
            <w:r>
              <w:rPr>
                <w:rFonts w:hint="default"/>
                <w:color w:val="auto"/>
                <w:u w:val="none"/>
                <w:lang w:val="en-US" w:eastAsia="zh-CN"/>
              </w:rPr>
              <w:t>①贮存区采取防风、防雨、防渗透、防泄漏措施；</w:t>
            </w:r>
          </w:p>
          <w:p w14:paraId="4CAB0055">
            <w:pPr>
              <w:pStyle w:val="16"/>
              <w:bidi w:val="0"/>
              <w:rPr>
                <w:rFonts w:hint="default"/>
                <w:color w:val="auto"/>
                <w:u w:val="none"/>
                <w:lang w:val="en-US" w:eastAsia="zh-CN"/>
              </w:rPr>
            </w:pPr>
            <w:r>
              <w:rPr>
                <w:rFonts w:hint="default"/>
                <w:color w:val="auto"/>
                <w:u w:val="none"/>
                <w:lang w:val="en-US" w:eastAsia="zh-CN"/>
              </w:rPr>
              <w:t>②各类固废应分类收集；指定专人进行日常管理，落实安全管理责任，避免二次污染，确保固废“零排放”；</w:t>
            </w:r>
          </w:p>
          <w:p w14:paraId="7E243677">
            <w:pPr>
              <w:pStyle w:val="16"/>
              <w:bidi w:val="0"/>
              <w:rPr>
                <w:rFonts w:hint="default"/>
                <w:color w:val="auto"/>
                <w:u w:val="none"/>
                <w:lang w:val="en-US" w:eastAsia="zh-CN"/>
              </w:rPr>
            </w:pPr>
            <w:r>
              <w:rPr>
                <w:rFonts w:hint="default"/>
                <w:color w:val="auto"/>
                <w:u w:val="none"/>
                <w:lang w:val="en-US" w:eastAsia="zh-CN"/>
              </w:rPr>
              <w:t>③贮存区按照《环境保护图形标志 固体废物贮存（处置）场》（GB15562.2-1995）及其修改单的要求设置环保图形标志。</w:t>
            </w:r>
          </w:p>
          <w:p w14:paraId="2A691984">
            <w:pPr>
              <w:pStyle w:val="16"/>
              <w:bidi w:val="0"/>
              <w:rPr>
                <w:rFonts w:hint="default"/>
                <w:color w:val="auto"/>
                <w:lang w:val="en-US" w:eastAsia="zh-CN"/>
              </w:rPr>
            </w:pPr>
            <w:r>
              <w:rPr>
                <w:rFonts w:hint="default"/>
                <w:color w:val="auto"/>
                <w:lang w:val="en-US" w:eastAsia="zh-CN"/>
              </w:rPr>
              <w:t>（3）生活垃圾处置措施</w:t>
            </w:r>
          </w:p>
          <w:p w14:paraId="46458CC9">
            <w:pPr>
              <w:pStyle w:val="16"/>
              <w:bidi w:val="0"/>
              <w:rPr>
                <w:rFonts w:hint="default"/>
                <w:color w:val="auto"/>
                <w:lang w:val="en-US" w:eastAsia="zh-CN"/>
              </w:rPr>
            </w:pPr>
            <w:r>
              <w:rPr>
                <w:rFonts w:hint="default"/>
                <w:color w:val="auto"/>
                <w:lang w:val="en-US" w:eastAsia="zh-CN"/>
              </w:rPr>
              <w:t>项目生活垃圾集中收集后由环卫部门统一清运。</w:t>
            </w:r>
          </w:p>
          <w:p w14:paraId="112F6662">
            <w:pPr>
              <w:pStyle w:val="16"/>
              <w:bidi w:val="0"/>
              <w:rPr>
                <w:rFonts w:hint="default"/>
                <w:color w:val="auto"/>
                <w:lang w:val="en-US" w:eastAsia="zh-CN"/>
              </w:rPr>
            </w:pPr>
            <w:r>
              <w:rPr>
                <w:rFonts w:hint="default"/>
                <w:color w:val="auto"/>
                <w:lang w:val="en-US" w:eastAsia="zh-CN"/>
              </w:rPr>
              <w:t>采取上述措施后，本</w:t>
            </w:r>
            <w:r>
              <w:rPr>
                <w:rFonts w:hint="eastAsia"/>
                <w:color w:val="auto"/>
                <w:lang w:val="en-US" w:eastAsia="zh-CN"/>
              </w:rPr>
              <w:t>项目</w:t>
            </w:r>
            <w:r>
              <w:rPr>
                <w:rFonts w:hint="default"/>
                <w:color w:val="auto"/>
                <w:lang w:val="en-US" w:eastAsia="zh-CN"/>
              </w:rPr>
              <w:t>固体废物可得到妥善的处理，对周围环境造成的影响很小。</w:t>
            </w:r>
          </w:p>
          <w:p w14:paraId="43FC6E41">
            <w:pPr>
              <w:pStyle w:val="15"/>
              <w:bidi w:val="0"/>
              <w:rPr>
                <w:rFonts w:hint="default"/>
                <w:color w:val="auto"/>
                <w:lang w:val="en-US" w:eastAsia="zh-CN"/>
              </w:rPr>
            </w:pPr>
            <w:r>
              <w:rPr>
                <w:rFonts w:hint="eastAsia"/>
                <w:color w:val="auto"/>
                <w:lang w:val="en-US" w:eastAsia="zh-CN"/>
              </w:rPr>
              <w:t>5</w:t>
            </w:r>
            <w:r>
              <w:rPr>
                <w:rFonts w:hint="default"/>
                <w:color w:val="auto"/>
                <w:lang w:val="en-US" w:eastAsia="zh-CN"/>
              </w:rPr>
              <w:t>、环境风险</w:t>
            </w:r>
          </w:p>
          <w:p w14:paraId="6E8D858F">
            <w:pPr>
              <w:pStyle w:val="15"/>
              <w:bidi w:val="0"/>
              <w:rPr>
                <w:rFonts w:hint="default"/>
                <w:b w:val="0"/>
                <w:bCs/>
                <w:color w:val="auto"/>
                <w:lang w:val="en-US" w:eastAsia="zh-CN"/>
              </w:rPr>
            </w:pPr>
            <w:r>
              <w:rPr>
                <w:rFonts w:hint="eastAsia"/>
                <w:b w:val="0"/>
                <w:bCs/>
                <w:color w:val="auto"/>
                <w:lang w:val="en-US" w:eastAsia="zh-CN"/>
              </w:rPr>
              <w:t>（1）</w:t>
            </w:r>
            <w:r>
              <w:rPr>
                <w:rFonts w:hint="default"/>
                <w:b w:val="0"/>
                <w:bCs/>
                <w:color w:val="auto"/>
                <w:lang w:val="en-US" w:eastAsia="zh-CN"/>
              </w:rPr>
              <w:t>物质危险性识别</w:t>
            </w:r>
          </w:p>
          <w:p w14:paraId="4980648D">
            <w:pPr>
              <w:pStyle w:val="16"/>
              <w:bidi w:val="0"/>
              <w:rPr>
                <w:rFonts w:hint="default"/>
                <w:color w:val="auto"/>
                <w:lang w:val="en-US" w:eastAsia="zh-CN"/>
              </w:rPr>
            </w:pPr>
            <w:r>
              <w:rPr>
                <w:rFonts w:hint="default"/>
                <w:color w:val="auto"/>
                <w:lang w:val="en-US" w:eastAsia="zh-CN"/>
              </w:rPr>
              <w:t>根据《建设项目环境风险评价技术导则》（HJ/T1639-2018）可知，物质危险性识别包括原辅材料、燃料、中间产品、副产品、最终产品、污染物、火灾和爆炸伴生/次生物等。结合本项目生产过程中各种物质的理化性质及毒理毒性，本企业涉及的危险物质主要为危废暂存间内储存的危险废物（如废矿物油、含油抹布）。</w:t>
            </w:r>
          </w:p>
          <w:p w14:paraId="354472B0">
            <w:pPr>
              <w:pStyle w:val="15"/>
              <w:bidi w:val="0"/>
              <w:rPr>
                <w:rFonts w:hint="default"/>
                <w:b w:val="0"/>
                <w:bCs/>
                <w:color w:val="auto"/>
                <w:lang w:val="en-US" w:eastAsia="zh-CN"/>
              </w:rPr>
            </w:pPr>
            <w:r>
              <w:rPr>
                <w:rFonts w:hint="eastAsia"/>
                <w:b w:val="0"/>
                <w:bCs/>
                <w:color w:val="auto"/>
                <w:lang w:val="en-US" w:eastAsia="zh-CN"/>
              </w:rPr>
              <w:t>（2）风险识别</w:t>
            </w:r>
          </w:p>
          <w:p w14:paraId="37C0B520">
            <w:pPr>
              <w:pStyle w:val="16"/>
              <w:bidi w:val="0"/>
              <w:rPr>
                <w:rFonts w:hint="eastAsia"/>
                <w:color w:val="auto"/>
                <w:lang w:val="en-US" w:eastAsia="zh-CN"/>
              </w:rPr>
            </w:pPr>
            <w:r>
              <w:rPr>
                <w:rFonts w:hint="default"/>
                <w:color w:val="auto"/>
                <w:lang w:val="en-US" w:eastAsia="zh-CN"/>
              </w:rPr>
              <w:t>根据《建设项目环境风险评价技术导则》（HJ169-2018）附录B中表B.1和表B.2中的环境风险物质，本项目所涉及的环境风险物质的为废矿物油</w:t>
            </w:r>
            <w:r>
              <w:rPr>
                <w:rFonts w:hint="eastAsia"/>
                <w:color w:val="auto"/>
                <w:lang w:val="en-US" w:eastAsia="zh-CN"/>
              </w:rPr>
              <w:t>及包装桶、废含油抹布手套</w:t>
            </w:r>
            <w:r>
              <w:rPr>
                <w:rFonts w:hint="default"/>
                <w:color w:val="auto"/>
                <w:lang w:val="en-US" w:eastAsia="zh-CN"/>
              </w:rPr>
              <w:t>，其最大储存量及临界量见下表。</w:t>
            </w:r>
          </w:p>
          <w:p w14:paraId="5A43BD1A">
            <w:pPr>
              <w:pStyle w:val="17"/>
              <w:bidi w:val="0"/>
              <w:rPr>
                <w:rFonts w:hint="default"/>
                <w:color w:val="auto"/>
                <w:lang w:val="en-US" w:eastAsia="zh-CN"/>
              </w:rPr>
            </w:pPr>
            <w:r>
              <w:rPr>
                <w:rFonts w:hint="eastAsia"/>
                <w:color w:val="auto"/>
                <w:lang w:val="en-US" w:eastAsia="zh-CN"/>
              </w:rPr>
              <w:t>表4-9  风险物质最大贮存量及临界量一览表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41"/>
              <w:gridCol w:w="987"/>
              <w:gridCol w:w="987"/>
              <w:gridCol w:w="987"/>
              <w:gridCol w:w="988"/>
              <w:gridCol w:w="988"/>
              <w:gridCol w:w="988"/>
            </w:tblGrid>
            <w:tr w14:paraId="2FF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18A47D76">
                  <w:pPr>
                    <w:pStyle w:val="18"/>
                    <w:bidi w:val="0"/>
                    <w:jc w:val="center"/>
                    <w:rPr>
                      <w:rFonts w:hint="default"/>
                      <w:color w:val="auto"/>
                      <w:lang w:val="en-US" w:eastAsia="zh-CN"/>
                    </w:rPr>
                  </w:pPr>
                  <w:r>
                    <w:rPr>
                      <w:rFonts w:hint="eastAsia"/>
                      <w:color w:val="auto"/>
                      <w:lang w:val="en-US" w:eastAsia="zh-CN"/>
                    </w:rPr>
                    <w:t>序号</w:t>
                  </w:r>
                </w:p>
              </w:tc>
              <w:tc>
                <w:tcPr>
                  <w:tcW w:w="1241" w:type="dxa"/>
                  <w:vAlign w:val="center"/>
                </w:tcPr>
                <w:p w14:paraId="0AB7CB54">
                  <w:pPr>
                    <w:pStyle w:val="18"/>
                    <w:bidi w:val="0"/>
                    <w:jc w:val="center"/>
                    <w:rPr>
                      <w:rFonts w:hint="default"/>
                      <w:color w:val="auto"/>
                      <w:lang w:val="en-US" w:eastAsia="zh-CN"/>
                    </w:rPr>
                  </w:pPr>
                  <w:r>
                    <w:rPr>
                      <w:rFonts w:hint="eastAsia"/>
                      <w:color w:val="auto"/>
                      <w:lang w:val="en-US" w:eastAsia="zh-CN"/>
                    </w:rPr>
                    <w:t>名称</w:t>
                  </w:r>
                </w:p>
              </w:tc>
              <w:tc>
                <w:tcPr>
                  <w:tcW w:w="987" w:type="dxa"/>
                  <w:vAlign w:val="center"/>
                </w:tcPr>
                <w:p w14:paraId="2BEA8D75">
                  <w:pPr>
                    <w:pStyle w:val="18"/>
                    <w:bidi w:val="0"/>
                    <w:jc w:val="center"/>
                    <w:rPr>
                      <w:rFonts w:hint="default"/>
                      <w:color w:val="auto"/>
                      <w:lang w:val="en-US" w:eastAsia="zh-CN"/>
                    </w:rPr>
                  </w:pPr>
                  <w:r>
                    <w:rPr>
                      <w:rFonts w:hint="eastAsia"/>
                      <w:color w:val="auto"/>
                      <w:lang w:val="en-US" w:eastAsia="zh-CN"/>
                    </w:rPr>
                    <w:t>理化性质</w:t>
                  </w:r>
                </w:p>
              </w:tc>
              <w:tc>
                <w:tcPr>
                  <w:tcW w:w="987" w:type="dxa"/>
                  <w:vAlign w:val="center"/>
                </w:tcPr>
                <w:p w14:paraId="66A2AE41">
                  <w:pPr>
                    <w:pStyle w:val="18"/>
                    <w:bidi w:val="0"/>
                    <w:jc w:val="center"/>
                    <w:rPr>
                      <w:rFonts w:hint="default"/>
                      <w:color w:val="auto"/>
                      <w:lang w:val="en-US" w:eastAsia="zh-CN"/>
                    </w:rPr>
                  </w:pPr>
                  <w:r>
                    <w:rPr>
                      <w:rFonts w:hint="eastAsia"/>
                      <w:color w:val="auto"/>
                      <w:lang w:val="en-US" w:eastAsia="zh-CN"/>
                    </w:rPr>
                    <w:t>危害特性</w:t>
                  </w:r>
                </w:p>
              </w:tc>
              <w:tc>
                <w:tcPr>
                  <w:tcW w:w="987" w:type="dxa"/>
                  <w:vAlign w:val="center"/>
                </w:tcPr>
                <w:p w14:paraId="06791860">
                  <w:pPr>
                    <w:pStyle w:val="18"/>
                    <w:bidi w:val="0"/>
                    <w:jc w:val="center"/>
                    <w:rPr>
                      <w:rFonts w:hint="default"/>
                      <w:color w:val="auto"/>
                      <w:lang w:val="en-US" w:eastAsia="zh-CN"/>
                    </w:rPr>
                  </w:pPr>
                  <w:r>
                    <w:rPr>
                      <w:rFonts w:hint="eastAsia"/>
                      <w:color w:val="auto"/>
                      <w:lang w:val="en-US" w:eastAsia="zh-CN"/>
                    </w:rPr>
                    <w:t>贮存方式</w:t>
                  </w:r>
                </w:p>
              </w:tc>
              <w:tc>
                <w:tcPr>
                  <w:tcW w:w="988" w:type="dxa"/>
                  <w:vAlign w:val="center"/>
                </w:tcPr>
                <w:p w14:paraId="331BD38E">
                  <w:pPr>
                    <w:pStyle w:val="18"/>
                    <w:bidi w:val="0"/>
                    <w:jc w:val="center"/>
                    <w:rPr>
                      <w:rFonts w:hint="default"/>
                      <w:color w:val="auto"/>
                      <w:lang w:val="en-US" w:eastAsia="zh-CN"/>
                    </w:rPr>
                  </w:pPr>
                  <w:r>
                    <w:rPr>
                      <w:rFonts w:hint="eastAsia"/>
                      <w:color w:val="auto"/>
                      <w:lang w:val="en-US" w:eastAsia="zh-CN"/>
                    </w:rPr>
                    <w:t>最大储存量</w:t>
                  </w:r>
                  <w:r>
                    <w:rPr>
                      <w:color w:val="auto"/>
                      <w:u w:val="none" w:color="auto"/>
                    </w:rPr>
                    <w:t>qi</w:t>
                  </w:r>
                </w:p>
              </w:tc>
              <w:tc>
                <w:tcPr>
                  <w:tcW w:w="988" w:type="dxa"/>
                  <w:vAlign w:val="center"/>
                </w:tcPr>
                <w:p w14:paraId="29B63C4E">
                  <w:pPr>
                    <w:pStyle w:val="18"/>
                    <w:bidi w:val="0"/>
                    <w:jc w:val="center"/>
                    <w:rPr>
                      <w:rFonts w:hint="default"/>
                      <w:color w:val="auto"/>
                      <w:lang w:val="en-US" w:eastAsia="zh-CN"/>
                    </w:rPr>
                  </w:pPr>
                  <w:r>
                    <w:rPr>
                      <w:color w:val="auto"/>
                      <w:u w:val="none" w:color="auto"/>
                    </w:rPr>
                    <w:t>临界量Qi</w:t>
                  </w:r>
                </w:p>
              </w:tc>
              <w:tc>
                <w:tcPr>
                  <w:tcW w:w="988" w:type="dxa"/>
                  <w:vAlign w:val="center"/>
                </w:tcPr>
                <w:p w14:paraId="5D40C92B">
                  <w:pPr>
                    <w:pStyle w:val="18"/>
                    <w:bidi w:val="0"/>
                    <w:jc w:val="center"/>
                    <w:rPr>
                      <w:rFonts w:hint="default"/>
                      <w:color w:val="auto"/>
                      <w:lang w:val="en-US" w:eastAsia="zh-CN"/>
                    </w:rPr>
                  </w:pPr>
                  <w:r>
                    <w:rPr>
                      <w:rFonts w:hint="default"/>
                      <w:color w:val="auto"/>
                      <w:lang w:val="en-US" w:eastAsia="zh-CN"/>
                    </w:rPr>
                    <w:t>qi/Qi</w:t>
                  </w:r>
                </w:p>
              </w:tc>
            </w:tr>
            <w:tr w14:paraId="57A8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2B689BBD">
                  <w:pPr>
                    <w:pStyle w:val="18"/>
                    <w:bidi w:val="0"/>
                    <w:jc w:val="center"/>
                    <w:rPr>
                      <w:rFonts w:hint="default"/>
                      <w:color w:val="auto"/>
                      <w:lang w:val="en-US" w:eastAsia="zh-CN"/>
                    </w:rPr>
                  </w:pPr>
                  <w:r>
                    <w:rPr>
                      <w:rFonts w:hint="eastAsia"/>
                      <w:color w:val="auto"/>
                      <w:lang w:val="en-US" w:eastAsia="zh-CN"/>
                    </w:rPr>
                    <w:t>1</w:t>
                  </w:r>
                </w:p>
              </w:tc>
              <w:tc>
                <w:tcPr>
                  <w:tcW w:w="1241" w:type="dxa"/>
                  <w:vAlign w:val="center"/>
                </w:tcPr>
                <w:p w14:paraId="3E5DBA91">
                  <w:pPr>
                    <w:pStyle w:val="18"/>
                    <w:bidi w:val="0"/>
                    <w:jc w:val="center"/>
                    <w:rPr>
                      <w:rFonts w:hint="default"/>
                      <w:color w:val="auto"/>
                      <w:lang w:val="en-US" w:eastAsia="zh-CN"/>
                    </w:rPr>
                  </w:pPr>
                  <w:r>
                    <w:rPr>
                      <w:rFonts w:hint="eastAsia"/>
                      <w:color w:val="auto"/>
                      <w:lang w:val="en-US" w:eastAsia="zh-CN"/>
                    </w:rPr>
                    <w:t>废矿物油及包装桶</w:t>
                  </w:r>
                </w:p>
              </w:tc>
              <w:tc>
                <w:tcPr>
                  <w:tcW w:w="987" w:type="dxa"/>
                  <w:vAlign w:val="center"/>
                </w:tcPr>
                <w:p w14:paraId="744DE548">
                  <w:pPr>
                    <w:pStyle w:val="18"/>
                    <w:bidi w:val="0"/>
                    <w:jc w:val="center"/>
                    <w:rPr>
                      <w:rFonts w:hint="default"/>
                      <w:color w:val="auto"/>
                      <w:lang w:val="en-US" w:eastAsia="zh-CN"/>
                    </w:rPr>
                  </w:pPr>
                  <w:r>
                    <w:rPr>
                      <w:rFonts w:hint="default"/>
                      <w:color w:val="auto"/>
                      <w:lang w:val="en-US" w:eastAsia="zh-CN"/>
                    </w:rPr>
                    <w:t>危险废物HW08</w:t>
                  </w:r>
                </w:p>
              </w:tc>
              <w:tc>
                <w:tcPr>
                  <w:tcW w:w="987" w:type="dxa"/>
                  <w:vAlign w:val="center"/>
                </w:tcPr>
                <w:p w14:paraId="00AF9020">
                  <w:pPr>
                    <w:pStyle w:val="18"/>
                    <w:bidi w:val="0"/>
                    <w:jc w:val="center"/>
                    <w:rPr>
                      <w:rFonts w:hint="default"/>
                      <w:color w:val="auto"/>
                      <w:lang w:val="en-US" w:eastAsia="zh-CN"/>
                    </w:rPr>
                  </w:pPr>
                  <w:r>
                    <w:rPr>
                      <w:rFonts w:hint="default"/>
                      <w:color w:val="auto"/>
                      <w:lang w:val="en-US" w:eastAsia="zh-CN"/>
                    </w:rPr>
                    <w:t>危险废物</w:t>
                  </w:r>
                </w:p>
              </w:tc>
              <w:tc>
                <w:tcPr>
                  <w:tcW w:w="987" w:type="dxa"/>
                  <w:vAlign w:val="center"/>
                </w:tcPr>
                <w:p w14:paraId="4F9B0AEA">
                  <w:pPr>
                    <w:pStyle w:val="18"/>
                    <w:bidi w:val="0"/>
                    <w:jc w:val="center"/>
                    <w:rPr>
                      <w:rFonts w:hint="default"/>
                      <w:color w:val="auto"/>
                      <w:lang w:val="en-US" w:eastAsia="zh-CN"/>
                    </w:rPr>
                  </w:pPr>
                  <w:r>
                    <w:rPr>
                      <w:rFonts w:hint="default"/>
                      <w:color w:val="auto"/>
                      <w:lang w:val="en-US" w:eastAsia="zh-CN"/>
                    </w:rPr>
                    <w:t>危废暂存间</w:t>
                  </w:r>
                </w:p>
              </w:tc>
              <w:tc>
                <w:tcPr>
                  <w:tcW w:w="988" w:type="dxa"/>
                  <w:vAlign w:val="center"/>
                </w:tcPr>
                <w:p w14:paraId="63F4FC82">
                  <w:pPr>
                    <w:pStyle w:val="18"/>
                    <w:bidi w:val="0"/>
                    <w:jc w:val="center"/>
                    <w:rPr>
                      <w:rFonts w:hint="default"/>
                      <w:color w:val="auto"/>
                      <w:lang w:val="en-US" w:eastAsia="zh-CN"/>
                    </w:rPr>
                  </w:pPr>
                  <w:r>
                    <w:rPr>
                      <w:rFonts w:hint="eastAsia"/>
                      <w:color w:val="auto"/>
                      <w:lang w:val="en-US" w:eastAsia="zh-CN"/>
                    </w:rPr>
                    <w:t>0.2</w:t>
                  </w:r>
                </w:p>
              </w:tc>
              <w:tc>
                <w:tcPr>
                  <w:tcW w:w="988" w:type="dxa"/>
                  <w:vAlign w:val="center"/>
                </w:tcPr>
                <w:p w14:paraId="09A91E1E">
                  <w:pPr>
                    <w:pStyle w:val="18"/>
                    <w:bidi w:val="0"/>
                    <w:jc w:val="center"/>
                    <w:rPr>
                      <w:rFonts w:hint="default"/>
                      <w:color w:val="auto"/>
                      <w:lang w:val="en-US" w:eastAsia="zh-CN"/>
                    </w:rPr>
                  </w:pPr>
                  <w:r>
                    <w:rPr>
                      <w:rFonts w:hint="eastAsia"/>
                      <w:color w:val="auto"/>
                      <w:lang w:val="en-US" w:eastAsia="zh-CN"/>
                    </w:rPr>
                    <w:t>50</w:t>
                  </w:r>
                </w:p>
              </w:tc>
              <w:tc>
                <w:tcPr>
                  <w:tcW w:w="988" w:type="dxa"/>
                  <w:vAlign w:val="center"/>
                </w:tcPr>
                <w:p w14:paraId="471B5383">
                  <w:pPr>
                    <w:pStyle w:val="18"/>
                    <w:bidi w:val="0"/>
                    <w:jc w:val="center"/>
                    <w:rPr>
                      <w:rFonts w:hint="default"/>
                      <w:color w:val="auto"/>
                      <w:lang w:val="en-US" w:eastAsia="zh-CN"/>
                    </w:rPr>
                  </w:pPr>
                  <w:r>
                    <w:rPr>
                      <w:rFonts w:hint="eastAsia"/>
                      <w:color w:val="auto"/>
                      <w:lang w:val="en-US" w:eastAsia="zh-CN"/>
                    </w:rPr>
                    <w:t>0.004</w:t>
                  </w:r>
                </w:p>
              </w:tc>
            </w:tr>
            <w:tr w14:paraId="387E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04200185">
                  <w:pPr>
                    <w:pStyle w:val="18"/>
                    <w:bidi w:val="0"/>
                    <w:jc w:val="center"/>
                    <w:rPr>
                      <w:rFonts w:hint="default"/>
                      <w:color w:val="auto"/>
                      <w:lang w:val="en-US" w:eastAsia="zh-CN"/>
                    </w:rPr>
                  </w:pPr>
                  <w:r>
                    <w:rPr>
                      <w:rFonts w:hint="eastAsia"/>
                      <w:color w:val="auto"/>
                      <w:lang w:val="en-US" w:eastAsia="zh-CN"/>
                    </w:rPr>
                    <w:t>2</w:t>
                  </w:r>
                </w:p>
              </w:tc>
              <w:tc>
                <w:tcPr>
                  <w:tcW w:w="1241" w:type="dxa"/>
                  <w:vAlign w:val="center"/>
                </w:tcPr>
                <w:p w14:paraId="1630CA73">
                  <w:pPr>
                    <w:pStyle w:val="18"/>
                    <w:bidi w:val="0"/>
                    <w:jc w:val="center"/>
                    <w:rPr>
                      <w:rFonts w:hint="default"/>
                      <w:color w:val="auto"/>
                      <w:lang w:val="en-US" w:eastAsia="zh-CN"/>
                    </w:rPr>
                  </w:pPr>
                  <w:r>
                    <w:rPr>
                      <w:rFonts w:hint="eastAsia"/>
                      <w:color w:val="auto"/>
                      <w:lang w:val="en-US" w:eastAsia="zh-CN"/>
                    </w:rPr>
                    <w:t>废含油抹布手套</w:t>
                  </w:r>
                </w:p>
              </w:tc>
              <w:tc>
                <w:tcPr>
                  <w:tcW w:w="987" w:type="dxa"/>
                  <w:vAlign w:val="center"/>
                </w:tcPr>
                <w:p w14:paraId="02285A60">
                  <w:pPr>
                    <w:pStyle w:val="18"/>
                    <w:bidi w:val="0"/>
                    <w:jc w:val="center"/>
                    <w:rPr>
                      <w:rFonts w:hint="default"/>
                      <w:color w:val="auto"/>
                      <w:lang w:val="en-US" w:eastAsia="zh-CN"/>
                    </w:rPr>
                  </w:pPr>
                  <w:r>
                    <w:rPr>
                      <w:rFonts w:hint="eastAsia"/>
                      <w:color w:val="auto"/>
                      <w:lang w:val="en-US" w:eastAsia="zh-CN"/>
                    </w:rPr>
                    <w:t>危险废物</w:t>
                  </w:r>
                  <w:r>
                    <w:rPr>
                      <w:rFonts w:hint="default"/>
                      <w:color w:val="auto"/>
                      <w:lang w:val="en-US" w:eastAsia="zh-CN"/>
                    </w:rPr>
                    <w:t>HW49</w:t>
                  </w:r>
                </w:p>
              </w:tc>
              <w:tc>
                <w:tcPr>
                  <w:tcW w:w="987" w:type="dxa"/>
                  <w:vAlign w:val="center"/>
                </w:tcPr>
                <w:p w14:paraId="7067C092">
                  <w:pPr>
                    <w:pStyle w:val="18"/>
                    <w:bidi w:val="0"/>
                    <w:ind w:firstLine="0" w:firstLineChars="0"/>
                    <w:jc w:val="center"/>
                    <w:rPr>
                      <w:rFonts w:hint="default"/>
                      <w:color w:val="auto"/>
                      <w:lang w:val="en-US" w:eastAsia="zh-CN"/>
                    </w:rPr>
                  </w:pPr>
                  <w:r>
                    <w:rPr>
                      <w:rFonts w:hint="default"/>
                      <w:color w:val="auto"/>
                      <w:lang w:val="en-US" w:eastAsia="zh-CN"/>
                    </w:rPr>
                    <w:t>危险废物</w:t>
                  </w:r>
                </w:p>
              </w:tc>
              <w:tc>
                <w:tcPr>
                  <w:tcW w:w="987" w:type="dxa"/>
                  <w:vAlign w:val="center"/>
                </w:tcPr>
                <w:p w14:paraId="37FFD98E">
                  <w:pPr>
                    <w:pStyle w:val="18"/>
                    <w:bidi w:val="0"/>
                    <w:ind w:firstLine="0" w:firstLineChars="0"/>
                    <w:jc w:val="center"/>
                    <w:rPr>
                      <w:rFonts w:hint="default"/>
                      <w:color w:val="auto"/>
                      <w:lang w:val="en-US" w:eastAsia="zh-CN"/>
                    </w:rPr>
                  </w:pPr>
                  <w:r>
                    <w:rPr>
                      <w:rFonts w:hint="default"/>
                      <w:color w:val="auto"/>
                      <w:lang w:val="en-US" w:eastAsia="zh-CN"/>
                    </w:rPr>
                    <w:t>危废暂存间</w:t>
                  </w:r>
                </w:p>
              </w:tc>
              <w:tc>
                <w:tcPr>
                  <w:tcW w:w="988" w:type="dxa"/>
                  <w:vAlign w:val="center"/>
                </w:tcPr>
                <w:p w14:paraId="3F5330F5">
                  <w:pPr>
                    <w:pStyle w:val="18"/>
                    <w:bidi w:val="0"/>
                    <w:jc w:val="center"/>
                    <w:rPr>
                      <w:rFonts w:hint="default"/>
                      <w:color w:val="auto"/>
                      <w:lang w:val="en-US" w:eastAsia="zh-CN"/>
                    </w:rPr>
                  </w:pPr>
                  <w:r>
                    <w:rPr>
                      <w:rFonts w:hint="eastAsia"/>
                      <w:color w:val="auto"/>
                      <w:lang w:val="en-US" w:eastAsia="zh-CN"/>
                    </w:rPr>
                    <w:t>0.1</w:t>
                  </w:r>
                </w:p>
              </w:tc>
              <w:tc>
                <w:tcPr>
                  <w:tcW w:w="988" w:type="dxa"/>
                  <w:vAlign w:val="center"/>
                </w:tcPr>
                <w:p w14:paraId="71A25608">
                  <w:pPr>
                    <w:pStyle w:val="18"/>
                    <w:bidi w:val="0"/>
                    <w:jc w:val="center"/>
                    <w:rPr>
                      <w:rFonts w:hint="default"/>
                      <w:color w:val="auto"/>
                      <w:lang w:val="en-US" w:eastAsia="zh-CN"/>
                    </w:rPr>
                  </w:pPr>
                  <w:r>
                    <w:rPr>
                      <w:rFonts w:hint="eastAsia"/>
                      <w:color w:val="auto"/>
                      <w:lang w:val="en-US" w:eastAsia="zh-CN"/>
                    </w:rPr>
                    <w:t>50</w:t>
                  </w:r>
                </w:p>
              </w:tc>
              <w:tc>
                <w:tcPr>
                  <w:tcW w:w="988" w:type="dxa"/>
                  <w:vAlign w:val="center"/>
                </w:tcPr>
                <w:p w14:paraId="3A9CA62C">
                  <w:pPr>
                    <w:pStyle w:val="18"/>
                    <w:bidi w:val="0"/>
                    <w:jc w:val="center"/>
                    <w:rPr>
                      <w:rFonts w:hint="default"/>
                      <w:color w:val="auto"/>
                      <w:lang w:val="en-US" w:eastAsia="zh-CN"/>
                    </w:rPr>
                  </w:pPr>
                  <w:r>
                    <w:rPr>
                      <w:rFonts w:hint="eastAsia"/>
                      <w:color w:val="auto"/>
                      <w:lang w:val="en-US" w:eastAsia="zh-CN"/>
                    </w:rPr>
                    <w:t>0.002</w:t>
                  </w:r>
                </w:p>
              </w:tc>
            </w:tr>
            <w:tr w14:paraId="1B9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1" w:type="dxa"/>
                  <w:gridSpan w:val="7"/>
                  <w:vAlign w:val="center"/>
                </w:tcPr>
                <w:p w14:paraId="49BD8BF5">
                  <w:pPr>
                    <w:pStyle w:val="18"/>
                    <w:bidi w:val="0"/>
                    <w:jc w:val="center"/>
                    <w:rPr>
                      <w:rFonts w:hint="default"/>
                      <w:color w:val="auto"/>
                      <w:lang w:val="en-US" w:eastAsia="zh-CN"/>
                    </w:rPr>
                  </w:pPr>
                  <w:r>
                    <w:rPr>
                      <w:rFonts w:hint="eastAsia"/>
                      <w:color w:val="auto"/>
                      <w:lang w:val="en-US" w:eastAsia="zh-CN"/>
                    </w:rPr>
                    <w:t>合计</w:t>
                  </w:r>
                </w:p>
              </w:tc>
              <w:tc>
                <w:tcPr>
                  <w:tcW w:w="988" w:type="dxa"/>
                  <w:vAlign w:val="center"/>
                </w:tcPr>
                <w:p w14:paraId="72B4ADF8">
                  <w:pPr>
                    <w:pStyle w:val="18"/>
                    <w:bidi w:val="0"/>
                    <w:jc w:val="center"/>
                    <w:rPr>
                      <w:rFonts w:hint="default"/>
                      <w:color w:val="auto"/>
                      <w:lang w:val="en-US" w:eastAsia="zh-CN"/>
                    </w:rPr>
                  </w:pPr>
                  <w:r>
                    <w:rPr>
                      <w:rFonts w:hint="eastAsia"/>
                      <w:color w:val="auto"/>
                      <w:lang w:val="en-US" w:eastAsia="zh-CN"/>
                    </w:rPr>
                    <w:t>0.006</w:t>
                  </w:r>
                </w:p>
              </w:tc>
            </w:tr>
          </w:tbl>
          <w:p w14:paraId="63B423F8">
            <w:pPr>
              <w:pStyle w:val="16"/>
              <w:bidi w:val="0"/>
              <w:rPr>
                <w:rFonts w:hint="default"/>
                <w:color w:val="auto"/>
                <w:lang w:val="en-US" w:eastAsia="zh-CN"/>
              </w:rPr>
            </w:pPr>
            <w:r>
              <w:rPr>
                <w:rFonts w:hint="default"/>
                <w:color w:val="auto"/>
                <w:lang w:val="en-US" w:eastAsia="zh-CN"/>
              </w:rPr>
              <w:t>本项目危险物质的数量与临界量比值Q=</w:t>
            </w:r>
            <w:r>
              <w:rPr>
                <w:rFonts w:hint="default"/>
                <w:color w:val="auto"/>
                <w:highlight w:val="none"/>
                <w:lang w:val="en-US" w:eastAsia="zh-CN"/>
              </w:rPr>
              <w:t>0.00</w:t>
            </w:r>
            <w:r>
              <w:rPr>
                <w:rFonts w:hint="eastAsia"/>
                <w:color w:val="auto"/>
                <w:highlight w:val="none"/>
                <w:lang w:val="en-US" w:eastAsia="zh-CN"/>
              </w:rPr>
              <w:t>6</w:t>
            </w:r>
            <w:r>
              <w:rPr>
                <w:rFonts w:hint="default"/>
                <w:color w:val="auto"/>
                <w:lang w:val="en-US" w:eastAsia="zh-CN"/>
              </w:rPr>
              <w:t>＜1，风险潜势为I，故开展简单分析。</w:t>
            </w:r>
          </w:p>
          <w:p w14:paraId="19348506">
            <w:pPr>
              <w:pStyle w:val="16"/>
              <w:bidi w:val="0"/>
              <w:rPr>
                <w:rFonts w:hint="default"/>
                <w:color w:val="auto"/>
                <w:lang w:val="en-US" w:eastAsia="zh-CN"/>
              </w:rPr>
            </w:pPr>
            <w:r>
              <w:rPr>
                <w:rFonts w:hint="default"/>
                <w:color w:val="auto"/>
                <w:lang w:val="en-US" w:eastAsia="zh-CN"/>
              </w:rPr>
              <w:t>（3）评价等级</w:t>
            </w:r>
          </w:p>
          <w:p w14:paraId="3A0DBCEA">
            <w:pPr>
              <w:pStyle w:val="16"/>
              <w:bidi w:val="0"/>
              <w:rPr>
                <w:rFonts w:hint="default"/>
                <w:color w:val="auto"/>
                <w:lang w:val="en-US" w:eastAsia="zh-CN"/>
              </w:rPr>
            </w:pPr>
            <w:r>
              <w:rPr>
                <w:rFonts w:hint="default"/>
                <w:color w:val="auto"/>
                <w:lang w:val="en-US" w:eastAsia="zh-CN"/>
              </w:rPr>
              <w:t>根据《建设项目环境风险评价技术导则》（HJ169-2018），风险潜势为Ⅰ，只开展简单分析</w:t>
            </w:r>
            <w:r>
              <w:rPr>
                <w:rFonts w:hint="eastAsia"/>
                <w:color w:val="auto"/>
                <w:lang w:val="en-US" w:eastAsia="zh-CN"/>
              </w:rPr>
              <w:t>，</w:t>
            </w:r>
            <w:r>
              <w:rPr>
                <w:rFonts w:hint="default"/>
                <w:color w:val="auto"/>
                <w:lang w:val="en-US" w:eastAsia="zh-CN"/>
              </w:rPr>
              <w:t>环境风险评价工作等级划分详见下表。</w:t>
            </w:r>
          </w:p>
          <w:p w14:paraId="2B365CA2">
            <w:pPr>
              <w:pStyle w:val="17"/>
              <w:bidi w:val="0"/>
              <w:rPr>
                <w:rFonts w:hint="default"/>
                <w:color w:val="auto"/>
                <w:lang w:val="en-US" w:eastAsia="zh-CN"/>
              </w:rPr>
            </w:pPr>
            <w:r>
              <w:rPr>
                <w:rFonts w:hint="eastAsia"/>
                <w:color w:val="auto"/>
                <w:lang w:val="en-US" w:eastAsia="zh-CN"/>
              </w:rPr>
              <w:t>表4-10  建设项目环境分析简单分析内容表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6376"/>
            </w:tblGrid>
            <w:tr w14:paraId="6CE7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8C20BE0">
                  <w:pPr>
                    <w:pStyle w:val="18"/>
                    <w:bidi w:val="0"/>
                    <w:jc w:val="center"/>
                    <w:rPr>
                      <w:rFonts w:hint="default"/>
                      <w:color w:val="auto"/>
                      <w:vertAlign w:val="baseline"/>
                      <w:lang w:val="en-US" w:eastAsia="zh-CN"/>
                    </w:rPr>
                  </w:pPr>
                  <w:r>
                    <w:rPr>
                      <w:rFonts w:hint="eastAsia"/>
                      <w:color w:val="auto"/>
                      <w:vertAlign w:val="baseline"/>
                      <w:lang w:val="en-US" w:eastAsia="zh-CN"/>
                    </w:rPr>
                    <w:t>项目名称</w:t>
                  </w:r>
                </w:p>
              </w:tc>
              <w:tc>
                <w:tcPr>
                  <w:tcW w:w="6376" w:type="dxa"/>
                  <w:vAlign w:val="center"/>
                </w:tcPr>
                <w:p w14:paraId="2B0F3571">
                  <w:pPr>
                    <w:pStyle w:val="18"/>
                    <w:bidi w:val="0"/>
                    <w:jc w:val="center"/>
                    <w:rPr>
                      <w:rFonts w:hint="default"/>
                      <w:color w:val="auto"/>
                      <w:vertAlign w:val="baseline"/>
                      <w:lang w:val="en-US" w:eastAsia="zh-CN"/>
                    </w:rPr>
                  </w:pPr>
                  <w:r>
                    <w:rPr>
                      <w:rFonts w:hint="default" w:ascii="Times New Roman" w:hAnsi="Times New Roman" w:eastAsia="宋体" w:cs="Times New Roman"/>
                      <w:color w:val="auto"/>
                      <w:u w:val="none" w:color="auto"/>
                    </w:rPr>
                    <w:t>年产</w:t>
                  </w:r>
                  <w:r>
                    <w:rPr>
                      <w:rFonts w:hint="eastAsia" w:cs="Times New Roman"/>
                      <w:color w:val="auto"/>
                      <w:u w:val="none" w:color="auto"/>
                      <w:lang w:val="en-US" w:eastAsia="zh-CN"/>
                    </w:rPr>
                    <w:t>20</w:t>
                  </w:r>
                  <w:r>
                    <w:rPr>
                      <w:rFonts w:hint="default" w:ascii="Times New Roman" w:hAnsi="Times New Roman" w:eastAsia="宋体" w:cs="Times New Roman"/>
                      <w:color w:val="auto"/>
                      <w:u w:val="none" w:color="auto"/>
                    </w:rPr>
                    <w:t>万吨</w:t>
                  </w:r>
                  <w:r>
                    <w:rPr>
                      <w:rFonts w:hint="eastAsia" w:cs="Times New Roman"/>
                      <w:color w:val="auto"/>
                      <w:u w:val="none" w:color="auto"/>
                      <w:lang w:val="en-US" w:eastAsia="zh-CN"/>
                    </w:rPr>
                    <w:t>水稳料生产线</w:t>
                  </w:r>
                  <w:r>
                    <w:rPr>
                      <w:rFonts w:hint="default" w:ascii="Times New Roman" w:hAnsi="Times New Roman" w:eastAsia="宋体" w:cs="Times New Roman"/>
                      <w:color w:val="auto"/>
                      <w:u w:val="none" w:color="auto"/>
                    </w:rPr>
                    <w:t>建设项目</w:t>
                  </w:r>
                </w:p>
              </w:tc>
            </w:tr>
            <w:tr w14:paraId="634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3E62CAA2">
                  <w:pPr>
                    <w:pStyle w:val="18"/>
                    <w:bidi w:val="0"/>
                    <w:jc w:val="center"/>
                    <w:rPr>
                      <w:rFonts w:hint="default"/>
                      <w:color w:val="auto"/>
                      <w:vertAlign w:val="baseline"/>
                      <w:lang w:val="en-US" w:eastAsia="zh-CN"/>
                    </w:rPr>
                  </w:pPr>
                  <w:r>
                    <w:rPr>
                      <w:rFonts w:hint="default"/>
                      <w:color w:val="auto"/>
                      <w:vertAlign w:val="baseline"/>
                      <w:lang w:val="en-US" w:eastAsia="zh-CN"/>
                    </w:rPr>
                    <w:t>建设地点</w:t>
                  </w:r>
                </w:p>
              </w:tc>
              <w:tc>
                <w:tcPr>
                  <w:tcW w:w="6376" w:type="dxa"/>
                  <w:vAlign w:val="center"/>
                </w:tcPr>
                <w:p w14:paraId="6897EA4C">
                  <w:pPr>
                    <w:pStyle w:val="18"/>
                    <w:bidi w:val="0"/>
                    <w:jc w:val="center"/>
                    <w:rPr>
                      <w:rFonts w:hint="default"/>
                      <w:color w:val="auto"/>
                      <w:vertAlign w:val="baseline"/>
                      <w:lang w:val="en-US" w:eastAsia="zh-CN"/>
                    </w:rPr>
                  </w:pPr>
                  <w:r>
                    <w:rPr>
                      <w:rFonts w:hint="eastAsia" w:cs="Times New Roman"/>
                      <w:color w:val="auto"/>
                      <w:u w:val="none" w:color="auto"/>
                      <w:lang w:eastAsia="zh-CN"/>
                    </w:rPr>
                    <w:t>岳阳县</w:t>
                  </w:r>
                  <w:r>
                    <w:rPr>
                      <w:rFonts w:hint="eastAsia" w:cs="Times New Roman"/>
                      <w:color w:val="auto"/>
                      <w:u w:val="none" w:color="auto"/>
                      <w:lang w:val="en-US" w:eastAsia="zh-CN"/>
                    </w:rPr>
                    <w:t>长湖乡范家村高家片段内组</w:t>
                  </w:r>
                </w:p>
              </w:tc>
            </w:tr>
            <w:tr w14:paraId="7A7D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04E8770A">
                  <w:pPr>
                    <w:pStyle w:val="18"/>
                    <w:bidi w:val="0"/>
                    <w:jc w:val="center"/>
                    <w:rPr>
                      <w:rFonts w:hint="default"/>
                      <w:color w:val="auto"/>
                      <w:vertAlign w:val="baseline"/>
                      <w:lang w:val="en-US" w:eastAsia="zh-CN"/>
                    </w:rPr>
                  </w:pPr>
                  <w:r>
                    <w:rPr>
                      <w:rFonts w:hint="default"/>
                      <w:color w:val="auto"/>
                      <w:vertAlign w:val="baseline"/>
                      <w:lang w:val="en-US" w:eastAsia="zh-CN"/>
                    </w:rPr>
                    <w:t>地理坐标</w:t>
                  </w:r>
                </w:p>
              </w:tc>
              <w:tc>
                <w:tcPr>
                  <w:tcW w:w="6376" w:type="dxa"/>
                  <w:vAlign w:val="center"/>
                </w:tcPr>
                <w:p w14:paraId="35543C99">
                  <w:pPr>
                    <w:pStyle w:val="18"/>
                    <w:bidi w:val="0"/>
                    <w:jc w:val="center"/>
                    <w:rPr>
                      <w:rFonts w:hint="default"/>
                      <w:color w:val="auto"/>
                      <w:vertAlign w:val="baseline"/>
                      <w:lang w:val="en-US" w:eastAsia="zh-CN"/>
                    </w:rPr>
                  </w:pPr>
                  <w:r>
                    <w:rPr>
                      <w:rFonts w:hint="default" w:ascii="Times New Roman" w:hAnsi="Times New Roman" w:eastAsia="宋体" w:cs="Times New Roman"/>
                      <w:color w:val="auto"/>
                      <w:szCs w:val="21"/>
                      <w:highlight w:val="none"/>
                      <w:u w:val="none" w:color="auto"/>
                      <w:lang w:val="en-US" w:eastAsia="zh-CN"/>
                    </w:rPr>
                    <w:t>东经113°1</w:t>
                  </w:r>
                  <w:r>
                    <w:rPr>
                      <w:rFonts w:hint="eastAsia" w:cs="Times New Roman"/>
                      <w:color w:val="auto"/>
                      <w:szCs w:val="21"/>
                      <w:highlight w:val="none"/>
                      <w:u w:val="none" w:color="auto"/>
                      <w:lang w:val="en-US" w:eastAsia="zh-CN"/>
                    </w:rPr>
                    <w:t>4</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541</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1</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523</w:t>
                  </w:r>
                  <w:r>
                    <w:rPr>
                      <w:rFonts w:hint="default" w:ascii="Times New Roman" w:hAnsi="Times New Roman" w:eastAsia="宋体" w:cs="Times New Roman"/>
                      <w:color w:val="auto"/>
                      <w:szCs w:val="21"/>
                      <w:highlight w:val="none"/>
                      <w:u w:val="none" w:color="auto"/>
                      <w:lang w:val="en-US" w:eastAsia="zh-CN"/>
                    </w:rPr>
                    <w:t>″</w:t>
                  </w:r>
                </w:p>
              </w:tc>
            </w:tr>
            <w:tr w14:paraId="0DB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D9531F9">
                  <w:pPr>
                    <w:pStyle w:val="18"/>
                    <w:bidi w:val="0"/>
                    <w:jc w:val="center"/>
                    <w:rPr>
                      <w:rFonts w:hint="default"/>
                      <w:color w:val="auto"/>
                      <w:vertAlign w:val="baseline"/>
                      <w:lang w:val="en-US" w:eastAsia="zh-CN"/>
                    </w:rPr>
                  </w:pPr>
                  <w:r>
                    <w:rPr>
                      <w:rFonts w:hint="default"/>
                      <w:color w:val="auto"/>
                      <w:vertAlign w:val="baseline"/>
                      <w:lang w:val="en-US" w:eastAsia="zh-CN"/>
                    </w:rPr>
                    <w:t>主要危害物质及分布</w:t>
                  </w:r>
                </w:p>
              </w:tc>
              <w:tc>
                <w:tcPr>
                  <w:tcW w:w="6376" w:type="dxa"/>
                  <w:vAlign w:val="center"/>
                </w:tcPr>
                <w:p w14:paraId="2DF51132">
                  <w:pPr>
                    <w:pStyle w:val="18"/>
                    <w:bidi w:val="0"/>
                    <w:jc w:val="center"/>
                    <w:rPr>
                      <w:rFonts w:hint="default"/>
                      <w:color w:val="auto"/>
                      <w:vertAlign w:val="baseline"/>
                      <w:lang w:val="en-US" w:eastAsia="zh-CN"/>
                    </w:rPr>
                  </w:pPr>
                  <w:r>
                    <w:rPr>
                      <w:rFonts w:hint="eastAsia"/>
                      <w:color w:val="auto"/>
                      <w:vertAlign w:val="baseline"/>
                      <w:lang w:val="en-US" w:eastAsia="zh-CN"/>
                    </w:rPr>
                    <w:t>危险废物储存于危废暂存间</w:t>
                  </w:r>
                </w:p>
              </w:tc>
            </w:tr>
            <w:tr w14:paraId="154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EF2D2F9">
                  <w:pPr>
                    <w:pStyle w:val="18"/>
                    <w:bidi w:val="0"/>
                    <w:jc w:val="center"/>
                    <w:rPr>
                      <w:rFonts w:hint="default"/>
                      <w:color w:val="auto"/>
                      <w:vertAlign w:val="baseline"/>
                      <w:lang w:val="en-US" w:eastAsia="zh-CN"/>
                    </w:rPr>
                  </w:pPr>
                  <w:r>
                    <w:rPr>
                      <w:rFonts w:hint="default"/>
                      <w:color w:val="auto"/>
                      <w:vertAlign w:val="baseline"/>
                      <w:lang w:val="en-US" w:eastAsia="zh-CN"/>
                    </w:rPr>
                    <w:t>环境影响途径</w:t>
                  </w:r>
                </w:p>
                <w:p w14:paraId="6DBCE88B">
                  <w:pPr>
                    <w:pStyle w:val="18"/>
                    <w:bidi w:val="0"/>
                    <w:jc w:val="center"/>
                    <w:rPr>
                      <w:rFonts w:hint="default"/>
                      <w:color w:val="auto"/>
                      <w:vertAlign w:val="baseline"/>
                      <w:lang w:val="en-US" w:eastAsia="zh-CN"/>
                    </w:rPr>
                  </w:pPr>
                  <w:r>
                    <w:rPr>
                      <w:rFonts w:hint="default"/>
                      <w:color w:val="auto"/>
                      <w:vertAlign w:val="baseline"/>
                      <w:lang w:val="en-US" w:eastAsia="zh-CN"/>
                    </w:rPr>
                    <w:t>及危害后果</w:t>
                  </w:r>
                </w:p>
              </w:tc>
              <w:tc>
                <w:tcPr>
                  <w:tcW w:w="6376" w:type="dxa"/>
                  <w:vAlign w:val="center"/>
                </w:tcPr>
                <w:p w14:paraId="6924893C">
                  <w:pPr>
                    <w:pStyle w:val="18"/>
                    <w:bidi w:val="0"/>
                    <w:jc w:val="center"/>
                    <w:rPr>
                      <w:rFonts w:hint="default"/>
                      <w:color w:val="auto"/>
                      <w:vertAlign w:val="baseline"/>
                      <w:lang w:val="en-US" w:eastAsia="zh-CN"/>
                    </w:rPr>
                  </w:pPr>
                  <w:r>
                    <w:rPr>
                      <w:rFonts w:hint="default"/>
                      <w:color w:val="auto"/>
                      <w:vertAlign w:val="baseline"/>
                      <w:lang w:val="en-US" w:eastAsia="zh-CN"/>
                    </w:rPr>
                    <w:t>危废的运输、贮存过程中，如管理操作不当或发生意外事故。存在着泄漏、燃烧等环境风险事故。一旦发生此类事故，引起危废泄漏或火灾事故，将会对周围空气、土壤、地下水环境产生较大污染</w:t>
                  </w:r>
                  <w:r>
                    <w:rPr>
                      <w:rFonts w:hint="eastAsia"/>
                      <w:color w:val="auto"/>
                      <w:vertAlign w:val="baseline"/>
                      <w:lang w:val="en-US" w:eastAsia="zh-CN"/>
                    </w:rPr>
                    <w:t>。</w:t>
                  </w:r>
                </w:p>
              </w:tc>
            </w:tr>
            <w:tr w14:paraId="62CC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D1B4134">
                  <w:pPr>
                    <w:pStyle w:val="18"/>
                    <w:bidi w:val="0"/>
                    <w:jc w:val="center"/>
                    <w:rPr>
                      <w:rFonts w:hint="default"/>
                      <w:color w:val="auto"/>
                      <w:vertAlign w:val="baseline"/>
                      <w:lang w:val="en-US" w:eastAsia="zh-CN"/>
                    </w:rPr>
                  </w:pPr>
                  <w:r>
                    <w:rPr>
                      <w:rFonts w:hint="default"/>
                      <w:color w:val="auto"/>
                      <w:vertAlign w:val="baseline"/>
                      <w:lang w:val="en-US" w:eastAsia="zh-CN"/>
                    </w:rPr>
                    <w:t>风险防范措施要求</w:t>
                  </w:r>
                </w:p>
              </w:tc>
              <w:tc>
                <w:tcPr>
                  <w:tcW w:w="6376" w:type="dxa"/>
                  <w:vAlign w:val="center"/>
                </w:tcPr>
                <w:p w14:paraId="46AFD530">
                  <w:pPr>
                    <w:pStyle w:val="18"/>
                    <w:bidi w:val="0"/>
                    <w:jc w:val="both"/>
                    <w:rPr>
                      <w:rFonts w:hint="default"/>
                      <w:color w:val="auto"/>
                      <w:vertAlign w:val="baseline"/>
                      <w:lang w:val="en-US" w:eastAsia="zh-CN"/>
                    </w:rPr>
                  </w:pPr>
                  <w:r>
                    <w:rPr>
                      <w:rFonts w:hint="default"/>
                      <w:color w:val="auto"/>
                      <w:vertAlign w:val="baseline"/>
                      <w:lang w:val="en-US" w:eastAsia="zh-CN"/>
                    </w:rPr>
                    <w:t>①制定风险防范管理制度</w:t>
                  </w:r>
                  <w:r>
                    <w:rPr>
                      <w:rFonts w:hint="eastAsia"/>
                      <w:color w:val="auto"/>
                      <w:vertAlign w:val="baseline"/>
                      <w:lang w:val="en-US" w:eastAsia="zh-CN"/>
                    </w:rPr>
                    <w:t>；</w:t>
                  </w:r>
                </w:p>
                <w:p w14:paraId="7FD77095">
                  <w:pPr>
                    <w:pStyle w:val="18"/>
                    <w:bidi w:val="0"/>
                    <w:jc w:val="both"/>
                    <w:rPr>
                      <w:rFonts w:hint="default"/>
                      <w:color w:val="auto"/>
                      <w:vertAlign w:val="baseline"/>
                      <w:lang w:val="en-US" w:eastAsia="zh-CN"/>
                    </w:rPr>
                  </w:pPr>
                  <w:r>
                    <w:rPr>
                      <w:rFonts w:hint="default"/>
                      <w:color w:val="auto"/>
                      <w:vertAlign w:val="baseline"/>
                      <w:lang w:val="en-US" w:eastAsia="zh-CN"/>
                    </w:rPr>
                    <w:t>②危险废物设置危险废物暂存间暂存，明确各类废弃物标识，分类堆放，设置导流沟或者托盘防止泄漏，暂存间做好相应防渗等措施。</w:t>
                  </w:r>
                </w:p>
                <w:p w14:paraId="43E1AB41">
                  <w:pPr>
                    <w:pStyle w:val="18"/>
                    <w:bidi w:val="0"/>
                    <w:jc w:val="both"/>
                    <w:rPr>
                      <w:rFonts w:hint="default"/>
                      <w:color w:val="auto"/>
                      <w:vertAlign w:val="baseline"/>
                      <w:lang w:val="en-US" w:eastAsia="zh-CN"/>
                    </w:rPr>
                  </w:pPr>
                  <w:r>
                    <w:rPr>
                      <w:rFonts w:hint="default"/>
                      <w:color w:val="auto"/>
                      <w:vertAlign w:val="baseline"/>
                      <w:lang w:val="en-US" w:eastAsia="zh-CN"/>
                    </w:rPr>
                    <w:t>③加强设备保养和维护，保证设备的正常运转；加强工作人员的岗位责任管理，减少人员因素产生的故障。</w:t>
                  </w:r>
                </w:p>
              </w:tc>
            </w:tr>
          </w:tbl>
          <w:p w14:paraId="2BEFB91B">
            <w:pPr>
              <w:pStyle w:val="18"/>
              <w:bidi w:val="0"/>
              <w:rPr>
                <w:rFonts w:hint="default"/>
                <w:color w:val="4874CB" w:themeColor="accent1"/>
                <w:lang w:val="en-US" w:eastAsia="zh-CN"/>
                <w14:textFill>
                  <w14:solidFill>
                    <w14:schemeClr w14:val="accent1"/>
                  </w14:solidFill>
                </w14:textFill>
              </w:rPr>
            </w:pPr>
          </w:p>
          <w:p w14:paraId="5E2B85F3">
            <w:pPr>
              <w:pStyle w:val="15"/>
              <w:bidi w:val="0"/>
              <w:rPr>
                <w:rFonts w:hint="default"/>
                <w:color w:val="auto"/>
                <w:lang w:val="en-US" w:eastAsia="zh-CN"/>
              </w:rPr>
            </w:pPr>
            <w:r>
              <w:rPr>
                <w:rFonts w:hint="eastAsia"/>
                <w:color w:val="auto"/>
                <w:lang w:val="en-US" w:eastAsia="zh-CN"/>
              </w:rPr>
              <w:t>6</w:t>
            </w:r>
            <w:r>
              <w:rPr>
                <w:rFonts w:hint="default"/>
                <w:color w:val="auto"/>
                <w:lang w:val="en-US" w:eastAsia="zh-CN"/>
              </w:rPr>
              <w:t>、环保投资</w:t>
            </w:r>
          </w:p>
          <w:p w14:paraId="5BD4A313">
            <w:pPr>
              <w:pStyle w:val="16"/>
              <w:bidi w:val="0"/>
              <w:rPr>
                <w:rFonts w:hint="default"/>
                <w:color w:val="4874CB" w:themeColor="accent1"/>
                <w:u w:val="none" w:color="auto"/>
                <w:lang w:val="en-US" w:eastAsia="zh-CN"/>
                <w14:textFill>
                  <w14:solidFill>
                    <w14:schemeClr w14:val="accent1"/>
                  </w14:solidFill>
                </w14:textFill>
              </w:rPr>
            </w:pPr>
            <w:r>
              <w:rPr>
                <w:rFonts w:hint="default"/>
                <w:color w:val="auto"/>
                <w:u w:val="none" w:color="auto"/>
                <w:lang w:val="en-US" w:eastAsia="zh-CN"/>
              </w:rPr>
              <w:t>本项目总投资</w:t>
            </w:r>
            <w:r>
              <w:rPr>
                <w:rFonts w:hint="eastAsia"/>
                <w:color w:val="auto"/>
                <w:u w:val="none" w:color="auto"/>
                <w:lang w:val="en-US" w:eastAsia="zh-CN"/>
              </w:rPr>
              <w:t>200</w:t>
            </w:r>
            <w:r>
              <w:rPr>
                <w:rFonts w:hint="default"/>
                <w:color w:val="auto"/>
                <w:u w:val="none" w:color="auto"/>
                <w:lang w:val="en-US" w:eastAsia="zh-CN"/>
              </w:rPr>
              <w:t>万元，</w:t>
            </w:r>
            <w:r>
              <w:rPr>
                <w:rFonts w:hint="default"/>
                <w:color w:val="auto"/>
                <w:highlight w:val="none"/>
                <w:u w:val="none" w:color="auto"/>
                <w:lang w:val="en-US" w:eastAsia="zh-CN"/>
              </w:rPr>
              <w:t>环保投资</w:t>
            </w:r>
            <w:r>
              <w:rPr>
                <w:rFonts w:hint="eastAsia"/>
                <w:color w:val="auto"/>
                <w:highlight w:val="none"/>
                <w:u w:val="none" w:color="auto"/>
                <w:lang w:val="en-US" w:eastAsia="zh-CN"/>
              </w:rPr>
              <w:t>9</w:t>
            </w:r>
            <w:r>
              <w:rPr>
                <w:rFonts w:hint="default"/>
                <w:color w:val="auto"/>
                <w:highlight w:val="none"/>
                <w:u w:val="none" w:color="auto"/>
                <w:lang w:val="en-US" w:eastAsia="zh-CN"/>
              </w:rPr>
              <w:t>万元，占总投资的</w:t>
            </w:r>
            <w:r>
              <w:rPr>
                <w:rFonts w:hint="eastAsia"/>
                <w:color w:val="auto"/>
                <w:highlight w:val="none"/>
                <w:u w:val="none" w:color="auto"/>
                <w:lang w:val="en-US" w:eastAsia="zh-CN"/>
              </w:rPr>
              <w:t>4.5</w:t>
            </w:r>
            <w:r>
              <w:rPr>
                <w:rFonts w:hint="default"/>
                <w:color w:val="auto"/>
                <w:highlight w:val="none"/>
                <w:u w:val="none" w:color="auto"/>
                <w:lang w:val="en-US" w:eastAsia="zh-CN"/>
              </w:rPr>
              <w:t>%。</w:t>
            </w:r>
            <w:r>
              <w:rPr>
                <w:rFonts w:hint="default"/>
                <w:color w:val="auto"/>
                <w:u w:val="none" w:color="auto"/>
                <w:lang w:val="en-US" w:eastAsia="zh-CN"/>
              </w:rPr>
              <w:t>环保投资算详见下表。</w:t>
            </w:r>
          </w:p>
          <w:p w14:paraId="73512245">
            <w:pPr>
              <w:pStyle w:val="17"/>
              <w:bidi w:val="0"/>
              <w:rPr>
                <w:rFonts w:hint="eastAsia"/>
                <w:color w:val="auto"/>
                <w:u w:val="none" w:color="auto"/>
                <w:lang w:val="en-US" w:eastAsia="zh-CN"/>
              </w:rPr>
            </w:pPr>
          </w:p>
          <w:p w14:paraId="5984EE29">
            <w:pPr>
              <w:pStyle w:val="17"/>
              <w:bidi w:val="0"/>
              <w:rPr>
                <w:rFonts w:hint="eastAsia"/>
                <w:color w:val="auto"/>
                <w:u w:val="none" w:color="auto"/>
                <w:lang w:val="en-US" w:eastAsia="zh-CN"/>
              </w:rPr>
            </w:pPr>
          </w:p>
          <w:p w14:paraId="27708F2B">
            <w:pPr>
              <w:pStyle w:val="17"/>
              <w:bidi w:val="0"/>
              <w:rPr>
                <w:rFonts w:hint="eastAsia"/>
                <w:color w:val="auto"/>
                <w:u w:val="none" w:color="auto"/>
                <w:lang w:val="en-US" w:eastAsia="zh-CN"/>
              </w:rPr>
            </w:pPr>
          </w:p>
          <w:p w14:paraId="58D33B92">
            <w:pPr>
              <w:pStyle w:val="17"/>
              <w:bidi w:val="0"/>
              <w:rPr>
                <w:rFonts w:hint="default"/>
                <w:color w:val="auto"/>
                <w:u w:val="none" w:color="auto"/>
                <w:lang w:val="en-US" w:eastAsia="zh-CN"/>
              </w:rPr>
            </w:pPr>
            <w:r>
              <w:rPr>
                <w:rFonts w:hint="eastAsia"/>
                <w:color w:val="auto"/>
                <w:u w:val="none" w:color="auto"/>
                <w:lang w:val="en-US" w:eastAsia="zh-CN"/>
              </w:rPr>
              <w:t>表4-11  环保投资一览表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82"/>
              <w:gridCol w:w="4322"/>
              <w:gridCol w:w="1235"/>
            </w:tblGrid>
            <w:tr w14:paraId="403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083219E1">
                  <w:pPr>
                    <w:pStyle w:val="18"/>
                    <w:bidi w:val="0"/>
                    <w:jc w:val="center"/>
                    <w:rPr>
                      <w:rFonts w:hint="default"/>
                      <w:color w:val="auto"/>
                      <w:u w:val="none" w:color="auto"/>
                      <w:lang w:val="en-US" w:eastAsia="zh-CN"/>
                    </w:rPr>
                  </w:pPr>
                  <w:r>
                    <w:rPr>
                      <w:rFonts w:hint="eastAsia"/>
                      <w:color w:val="auto"/>
                      <w:u w:val="none" w:color="auto"/>
                      <w:lang w:val="en-US" w:eastAsia="zh-CN"/>
                    </w:rPr>
                    <w:t>类别</w:t>
                  </w:r>
                </w:p>
              </w:tc>
              <w:tc>
                <w:tcPr>
                  <w:tcW w:w="1582" w:type="dxa"/>
                  <w:vAlign w:val="center"/>
                </w:tcPr>
                <w:p w14:paraId="2D74F77A">
                  <w:pPr>
                    <w:pStyle w:val="18"/>
                    <w:bidi w:val="0"/>
                    <w:jc w:val="center"/>
                    <w:rPr>
                      <w:rFonts w:hint="default"/>
                      <w:color w:val="auto"/>
                      <w:u w:val="none" w:color="auto"/>
                      <w:lang w:val="en-US" w:eastAsia="zh-CN"/>
                    </w:rPr>
                  </w:pPr>
                  <w:r>
                    <w:rPr>
                      <w:rFonts w:hint="eastAsia"/>
                      <w:color w:val="auto"/>
                      <w:u w:val="none" w:color="auto"/>
                      <w:lang w:val="en-US" w:eastAsia="zh-CN"/>
                    </w:rPr>
                    <w:t>污染源</w:t>
                  </w:r>
                </w:p>
              </w:tc>
              <w:tc>
                <w:tcPr>
                  <w:tcW w:w="4322" w:type="dxa"/>
                  <w:vAlign w:val="center"/>
                </w:tcPr>
                <w:p w14:paraId="0106398D">
                  <w:pPr>
                    <w:pStyle w:val="18"/>
                    <w:bidi w:val="0"/>
                    <w:jc w:val="center"/>
                    <w:rPr>
                      <w:rFonts w:hint="default"/>
                      <w:color w:val="auto"/>
                      <w:u w:val="none" w:color="auto"/>
                      <w:lang w:val="en-US" w:eastAsia="zh-CN"/>
                    </w:rPr>
                  </w:pPr>
                  <w:r>
                    <w:rPr>
                      <w:rFonts w:hint="default"/>
                      <w:color w:val="auto"/>
                      <w:u w:val="none" w:color="auto"/>
                      <w:lang w:val="en-US" w:eastAsia="zh-CN"/>
                    </w:rPr>
                    <w:t>污染防治措施</w:t>
                  </w:r>
                </w:p>
              </w:tc>
              <w:tc>
                <w:tcPr>
                  <w:tcW w:w="1235" w:type="dxa"/>
                  <w:vAlign w:val="center"/>
                </w:tcPr>
                <w:p w14:paraId="145CE69B">
                  <w:pPr>
                    <w:pStyle w:val="18"/>
                    <w:bidi w:val="0"/>
                    <w:jc w:val="center"/>
                    <w:rPr>
                      <w:rFonts w:hint="default"/>
                      <w:color w:val="auto"/>
                      <w:u w:val="none" w:color="auto"/>
                      <w:lang w:val="en-US" w:eastAsia="zh-CN"/>
                    </w:rPr>
                  </w:pPr>
                  <w:r>
                    <w:rPr>
                      <w:rFonts w:hint="default"/>
                      <w:color w:val="auto"/>
                      <w:u w:val="none" w:color="auto"/>
                      <w:lang w:val="en-US" w:eastAsia="zh-CN"/>
                    </w:rPr>
                    <w:t>投资概算（万元）</w:t>
                  </w:r>
                </w:p>
              </w:tc>
            </w:tr>
            <w:tr w14:paraId="03C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3054F3ED">
                  <w:pPr>
                    <w:pStyle w:val="18"/>
                    <w:bidi w:val="0"/>
                    <w:jc w:val="center"/>
                    <w:rPr>
                      <w:rFonts w:hint="default"/>
                      <w:color w:val="auto"/>
                      <w:u w:val="none" w:color="auto"/>
                      <w:lang w:val="en-US" w:eastAsia="zh-CN"/>
                    </w:rPr>
                  </w:pPr>
                  <w:r>
                    <w:rPr>
                      <w:rFonts w:hint="eastAsia"/>
                      <w:color w:val="auto"/>
                      <w:u w:val="none" w:color="auto"/>
                      <w:lang w:val="en-US" w:eastAsia="zh-CN"/>
                    </w:rPr>
                    <w:t>废气</w:t>
                  </w:r>
                </w:p>
              </w:tc>
              <w:tc>
                <w:tcPr>
                  <w:tcW w:w="1582" w:type="dxa"/>
                  <w:vAlign w:val="center"/>
                </w:tcPr>
                <w:p w14:paraId="3E9E9708">
                  <w:pPr>
                    <w:pStyle w:val="18"/>
                    <w:bidi w:val="0"/>
                    <w:jc w:val="center"/>
                    <w:rPr>
                      <w:rFonts w:hint="default"/>
                      <w:color w:val="auto"/>
                      <w:u w:val="none" w:color="auto"/>
                      <w:lang w:val="en-US" w:eastAsia="zh-CN"/>
                    </w:rPr>
                  </w:pPr>
                  <w:r>
                    <w:rPr>
                      <w:rFonts w:hint="eastAsia"/>
                      <w:color w:val="auto"/>
                      <w:u w:val="none" w:color="auto"/>
                      <w:lang w:val="en-US" w:eastAsia="zh-CN"/>
                    </w:rPr>
                    <w:t>水泥筒仓</w:t>
                  </w:r>
                  <w:r>
                    <w:rPr>
                      <w:rFonts w:hint="default"/>
                      <w:color w:val="auto"/>
                      <w:u w:val="none" w:color="auto"/>
                      <w:lang w:val="en-US" w:eastAsia="zh-CN"/>
                    </w:rPr>
                    <w:t>粉尘</w:t>
                  </w:r>
                </w:p>
              </w:tc>
              <w:tc>
                <w:tcPr>
                  <w:tcW w:w="4322" w:type="dxa"/>
                  <w:vAlign w:val="center"/>
                </w:tcPr>
                <w:p w14:paraId="38B472F6">
                  <w:pPr>
                    <w:pStyle w:val="18"/>
                    <w:bidi w:val="0"/>
                    <w:jc w:val="center"/>
                    <w:rPr>
                      <w:rFonts w:hint="default"/>
                      <w:color w:val="auto"/>
                      <w:u w:val="none" w:color="auto"/>
                      <w:lang w:val="en-US" w:eastAsia="zh-CN"/>
                    </w:rPr>
                  </w:pPr>
                  <w:r>
                    <w:rPr>
                      <w:rFonts w:hint="eastAsia"/>
                      <w:color w:val="auto"/>
                      <w:highlight w:val="none"/>
                      <w:u w:val="none" w:color="auto"/>
                      <w:lang w:val="en-US" w:eastAsia="zh-CN"/>
                    </w:rPr>
                    <w:t>经筒仓配套的脉冲布袋除尘器处理</w:t>
                  </w:r>
                </w:p>
              </w:tc>
              <w:tc>
                <w:tcPr>
                  <w:tcW w:w="1235" w:type="dxa"/>
                  <w:vAlign w:val="center"/>
                </w:tcPr>
                <w:p w14:paraId="3EAA42A9">
                  <w:pPr>
                    <w:pStyle w:val="18"/>
                    <w:bidi w:val="0"/>
                    <w:jc w:val="center"/>
                    <w:rPr>
                      <w:rFonts w:hint="default"/>
                      <w:color w:val="auto"/>
                      <w:u w:val="none" w:color="auto"/>
                      <w:lang w:val="en-US" w:eastAsia="zh-CN"/>
                    </w:rPr>
                  </w:pPr>
                  <w:r>
                    <w:rPr>
                      <w:rFonts w:hint="eastAsia"/>
                      <w:color w:val="auto"/>
                      <w:u w:val="none" w:color="auto"/>
                      <w:lang w:val="en-US" w:eastAsia="zh-CN"/>
                    </w:rPr>
                    <w:t>0.5</w:t>
                  </w:r>
                </w:p>
              </w:tc>
            </w:tr>
            <w:tr w14:paraId="667A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7E60316B">
                  <w:pPr>
                    <w:pStyle w:val="18"/>
                    <w:bidi w:val="0"/>
                    <w:jc w:val="center"/>
                    <w:rPr>
                      <w:rFonts w:hint="default"/>
                      <w:color w:val="auto"/>
                      <w:u w:val="none" w:color="auto"/>
                      <w:lang w:val="en-US" w:eastAsia="zh-CN"/>
                    </w:rPr>
                  </w:pPr>
                </w:p>
              </w:tc>
              <w:tc>
                <w:tcPr>
                  <w:tcW w:w="1582" w:type="dxa"/>
                  <w:vAlign w:val="center"/>
                </w:tcPr>
                <w:p w14:paraId="16D6BF6C">
                  <w:pPr>
                    <w:pStyle w:val="18"/>
                    <w:bidi w:val="0"/>
                    <w:jc w:val="center"/>
                    <w:rPr>
                      <w:rFonts w:hint="default"/>
                      <w:color w:val="auto"/>
                      <w:u w:val="none" w:color="auto"/>
                      <w:lang w:val="en-US" w:eastAsia="zh-CN"/>
                    </w:rPr>
                  </w:pPr>
                  <w:r>
                    <w:rPr>
                      <w:rFonts w:hint="eastAsia"/>
                      <w:color w:val="auto"/>
                      <w:u w:val="none" w:color="auto"/>
                      <w:lang w:val="en-US" w:eastAsia="zh-CN"/>
                    </w:rPr>
                    <w:t>水稳料</w:t>
                  </w:r>
                  <w:r>
                    <w:rPr>
                      <w:rFonts w:hint="default"/>
                      <w:color w:val="auto"/>
                      <w:u w:val="none" w:color="auto"/>
                      <w:lang w:val="en-US" w:eastAsia="zh-CN"/>
                    </w:rPr>
                    <w:t>投料搅拌粉尘</w:t>
                  </w:r>
                </w:p>
              </w:tc>
              <w:tc>
                <w:tcPr>
                  <w:tcW w:w="4322" w:type="dxa"/>
                  <w:vAlign w:val="center"/>
                </w:tcPr>
                <w:p w14:paraId="3181F836">
                  <w:pPr>
                    <w:pStyle w:val="18"/>
                    <w:bidi w:val="0"/>
                    <w:jc w:val="center"/>
                    <w:rPr>
                      <w:rFonts w:hint="default"/>
                      <w:color w:val="auto"/>
                      <w:u w:val="none" w:color="auto"/>
                      <w:lang w:val="en-US" w:eastAsia="zh-CN"/>
                    </w:rPr>
                  </w:pPr>
                  <w:r>
                    <w:rPr>
                      <w:rFonts w:hint="eastAsia"/>
                      <w:color w:val="auto"/>
                      <w:u w:val="none" w:color="auto"/>
                      <w:lang w:val="en-US" w:eastAsia="zh-CN"/>
                    </w:rPr>
                    <w:t>配套</w:t>
                  </w:r>
                  <w:r>
                    <w:rPr>
                      <w:rFonts w:hint="default"/>
                      <w:color w:val="auto"/>
                      <w:u w:val="none" w:color="auto"/>
                      <w:lang w:val="en-US" w:eastAsia="zh-CN"/>
                    </w:rPr>
                    <w:t>布袋除尘器处理后自然沉降</w:t>
                  </w:r>
                </w:p>
              </w:tc>
              <w:tc>
                <w:tcPr>
                  <w:tcW w:w="1235" w:type="dxa"/>
                  <w:vAlign w:val="center"/>
                </w:tcPr>
                <w:p w14:paraId="18C337F4">
                  <w:pPr>
                    <w:pStyle w:val="18"/>
                    <w:bidi w:val="0"/>
                    <w:jc w:val="center"/>
                    <w:rPr>
                      <w:rFonts w:hint="default"/>
                      <w:color w:val="auto"/>
                      <w:u w:val="none" w:color="auto"/>
                      <w:lang w:val="en-US" w:eastAsia="zh-CN"/>
                    </w:rPr>
                  </w:pPr>
                  <w:r>
                    <w:rPr>
                      <w:rFonts w:hint="eastAsia"/>
                      <w:color w:val="auto"/>
                      <w:u w:val="none" w:color="auto"/>
                      <w:lang w:val="en-US" w:eastAsia="zh-CN"/>
                    </w:rPr>
                    <w:t>2</w:t>
                  </w:r>
                </w:p>
              </w:tc>
            </w:tr>
            <w:tr w14:paraId="17F1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00B366C3">
                  <w:pPr>
                    <w:pStyle w:val="18"/>
                    <w:bidi w:val="0"/>
                    <w:jc w:val="center"/>
                    <w:rPr>
                      <w:rFonts w:hint="default"/>
                      <w:color w:val="auto"/>
                      <w:u w:val="none" w:color="auto"/>
                      <w:lang w:val="en-US" w:eastAsia="zh-CN"/>
                    </w:rPr>
                  </w:pPr>
                </w:p>
              </w:tc>
              <w:tc>
                <w:tcPr>
                  <w:tcW w:w="1582" w:type="dxa"/>
                  <w:vAlign w:val="center"/>
                </w:tcPr>
                <w:p w14:paraId="12835D16">
                  <w:pPr>
                    <w:pStyle w:val="18"/>
                    <w:bidi w:val="0"/>
                    <w:jc w:val="center"/>
                    <w:rPr>
                      <w:rFonts w:hint="default"/>
                      <w:color w:val="auto"/>
                      <w:u w:val="none" w:color="auto"/>
                      <w:lang w:val="en-US" w:eastAsia="zh-CN"/>
                    </w:rPr>
                  </w:pPr>
                  <w:r>
                    <w:rPr>
                      <w:rFonts w:hint="default"/>
                      <w:color w:val="auto"/>
                      <w:u w:val="none" w:color="auto"/>
                      <w:lang w:val="en-US" w:eastAsia="zh-CN"/>
                    </w:rPr>
                    <w:t>卸料扬尘</w:t>
                  </w:r>
                </w:p>
              </w:tc>
              <w:tc>
                <w:tcPr>
                  <w:tcW w:w="4322" w:type="dxa"/>
                  <w:vAlign w:val="center"/>
                </w:tcPr>
                <w:p w14:paraId="0F00A609">
                  <w:pPr>
                    <w:pStyle w:val="18"/>
                    <w:bidi w:val="0"/>
                    <w:jc w:val="center"/>
                    <w:rPr>
                      <w:rFonts w:hint="default"/>
                      <w:color w:val="auto"/>
                      <w:u w:val="none" w:color="auto"/>
                      <w:lang w:val="en-US" w:eastAsia="zh-CN"/>
                    </w:rPr>
                  </w:pPr>
                  <w:r>
                    <w:rPr>
                      <w:rFonts w:hint="default"/>
                      <w:color w:val="auto"/>
                      <w:u w:val="none" w:color="auto"/>
                      <w:lang w:val="en-US" w:eastAsia="zh-CN"/>
                    </w:rPr>
                    <w:t>封闭厂房，</w:t>
                  </w:r>
                  <w:r>
                    <w:rPr>
                      <w:rFonts w:hint="eastAsia"/>
                      <w:color w:val="auto"/>
                      <w:u w:val="none" w:color="auto"/>
                      <w:lang w:val="en-US" w:eastAsia="zh-CN"/>
                    </w:rPr>
                    <w:t>并</w:t>
                  </w:r>
                  <w:r>
                    <w:rPr>
                      <w:rFonts w:hint="eastAsia"/>
                      <w:color w:val="auto"/>
                      <w:highlight w:val="none"/>
                      <w:u w:val="none" w:color="auto"/>
                      <w:lang w:val="en-US" w:eastAsia="zh-CN"/>
                    </w:rPr>
                    <w:t>对场地及时清扫、洒水</w:t>
                  </w:r>
                </w:p>
              </w:tc>
              <w:tc>
                <w:tcPr>
                  <w:tcW w:w="1235" w:type="dxa"/>
                  <w:vAlign w:val="center"/>
                </w:tcPr>
                <w:p w14:paraId="30E6E410">
                  <w:pPr>
                    <w:pStyle w:val="18"/>
                    <w:bidi w:val="0"/>
                    <w:jc w:val="center"/>
                    <w:rPr>
                      <w:rFonts w:hint="default"/>
                      <w:color w:val="auto"/>
                      <w:u w:val="none" w:color="auto"/>
                      <w:lang w:val="en-US" w:eastAsia="zh-CN"/>
                    </w:rPr>
                  </w:pPr>
                  <w:r>
                    <w:rPr>
                      <w:rFonts w:hint="eastAsia"/>
                      <w:color w:val="auto"/>
                      <w:u w:val="none" w:color="auto"/>
                      <w:lang w:val="en-US" w:eastAsia="zh-CN"/>
                    </w:rPr>
                    <w:t>0.5</w:t>
                  </w:r>
                </w:p>
              </w:tc>
            </w:tr>
            <w:tr w14:paraId="2D2B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13A8C5F8">
                  <w:pPr>
                    <w:pStyle w:val="18"/>
                    <w:bidi w:val="0"/>
                    <w:jc w:val="center"/>
                    <w:rPr>
                      <w:rFonts w:hint="default"/>
                      <w:color w:val="auto"/>
                      <w:u w:val="none" w:color="auto"/>
                      <w:lang w:val="en-US" w:eastAsia="zh-CN"/>
                    </w:rPr>
                  </w:pPr>
                </w:p>
              </w:tc>
              <w:tc>
                <w:tcPr>
                  <w:tcW w:w="1582" w:type="dxa"/>
                  <w:vAlign w:val="center"/>
                </w:tcPr>
                <w:p w14:paraId="50BD4F4B">
                  <w:pPr>
                    <w:pStyle w:val="18"/>
                    <w:bidi w:val="0"/>
                    <w:jc w:val="center"/>
                    <w:rPr>
                      <w:rFonts w:hint="default"/>
                      <w:color w:val="auto"/>
                      <w:u w:val="none" w:color="auto"/>
                      <w:lang w:val="en-US" w:eastAsia="zh-CN"/>
                    </w:rPr>
                  </w:pPr>
                  <w:r>
                    <w:rPr>
                      <w:rFonts w:hint="default"/>
                      <w:color w:val="auto"/>
                      <w:u w:val="none" w:color="auto"/>
                      <w:lang w:val="en-US" w:eastAsia="zh-CN"/>
                    </w:rPr>
                    <w:t>车辆运输扬尘</w:t>
                  </w:r>
                </w:p>
              </w:tc>
              <w:tc>
                <w:tcPr>
                  <w:tcW w:w="4322" w:type="dxa"/>
                  <w:vAlign w:val="center"/>
                </w:tcPr>
                <w:p w14:paraId="1E6B77EB">
                  <w:pPr>
                    <w:pStyle w:val="18"/>
                    <w:bidi w:val="0"/>
                    <w:jc w:val="center"/>
                    <w:rPr>
                      <w:rFonts w:hint="default"/>
                      <w:color w:val="auto"/>
                      <w:u w:val="none" w:color="auto"/>
                      <w:lang w:val="en-US" w:eastAsia="zh-CN"/>
                    </w:rPr>
                  </w:pPr>
                  <w:r>
                    <w:rPr>
                      <w:rFonts w:hint="default"/>
                      <w:color w:val="auto"/>
                      <w:u w:val="none" w:color="auto"/>
                      <w:lang w:val="en-US" w:eastAsia="zh-CN"/>
                    </w:rPr>
                    <w:t>生产车间、入厂道路进行水泥硬化；厂区入口设置洗车平台，车辆进出时对轮胎进行冲洗；运输车辆顶端设篷布遮盖，限制车速；室外采取喷雾除尘</w:t>
                  </w:r>
                </w:p>
              </w:tc>
              <w:tc>
                <w:tcPr>
                  <w:tcW w:w="1235" w:type="dxa"/>
                  <w:vAlign w:val="center"/>
                </w:tcPr>
                <w:p w14:paraId="0443C6DA">
                  <w:pPr>
                    <w:pStyle w:val="18"/>
                    <w:bidi w:val="0"/>
                    <w:jc w:val="center"/>
                    <w:rPr>
                      <w:rFonts w:hint="default"/>
                      <w:color w:val="auto"/>
                      <w:u w:val="none" w:color="auto"/>
                      <w:lang w:val="en-US" w:eastAsia="zh-CN"/>
                    </w:rPr>
                  </w:pPr>
                  <w:r>
                    <w:rPr>
                      <w:rFonts w:hint="eastAsia"/>
                      <w:color w:val="auto"/>
                      <w:u w:val="none" w:color="auto"/>
                      <w:lang w:val="en-US" w:eastAsia="zh-CN"/>
                    </w:rPr>
                    <w:t>2</w:t>
                  </w:r>
                </w:p>
              </w:tc>
            </w:tr>
            <w:tr w14:paraId="4E0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0EC3FD26">
                  <w:pPr>
                    <w:pStyle w:val="18"/>
                    <w:bidi w:val="0"/>
                    <w:jc w:val="center"/>
                    <w:rPr>
                      <w:rFonts w:hint="default"/>
                      <w:color w:val="auto"/>
                      <w:u w:val="none" w:color="auto"/>
                      <w:lang w:val="en-US" w:eastAsia="zh-CN"/>
                    </w:rPr>
                  </w:pPr>
                  <w:r>
                    <w:rPr>
                      <w:rFonts w:hint="eastAsia"/>
                      <w:color w:val="auto"/>
                      <w:u w:val="none" w:color="auto"/>
                      <w:lang w:val="en-US" w:eastAsia="zh-CN"/>
                    </w:rPr>
                    <w:t>废水</w:t>
                  </w:r>
                </w:p>
              </w:tc>
              <w:tc>
                <w:tcPr>
                  <w:tcW w:w="1582" w:type="dxa"/>
                  <w:vAlign w:val="center"/>
                </w:tcPr>
                <w:p w14:paraId="0EFC48A8">
                  <w:pPr>
                    <w:pStyle w:val="18"/>
                    <w:bidi w:val="0"/>
                    <w:jc w:val="center"/>
                    <w:rPr>
                      <w:rFonts w:hint="default"/>
                      <w:color w:val="auto"/>
                      <w:u w:val="none" w:color="auto"/>
                      <w:lang w:val="en-US" w:eastAsia="zh-CN"/>
                    </w:rPr>
                  </w:pPr>
                  <w:r>
                    <w:rPr>
                      <w:rFonts w:hint="eastAsia"/>
                      <w:color w:val="auto"/>
                      <w:u w:val="none" w:color="auto"/>
                      <w:lang w:val="en-US" w:eastAsia="zh-CN"/>
                    </w:rPr>
                    <w:t>生活污水</w:t>
                  </w:r>
                </w:p>
              </w:tc>
              <w:tc>
                <w:tcPr>
                  <w:tcW w:w="4322" w:type="dxa"/>
                  <w:vAlign w:val="center"/>
                </w:tcPr>
                <w:p w14:paraId="506C8A02">
                  <w:pPr>
                    <w:pStyle w:val="18"/>
                    <w:bidi w:val="0"/>
                    <w:jc w:val="center"/>
                    <w:rPr>
                      <w:rFonts w:hint="default"/>
                      <w:color w:val="auto"/>
                      <w:u w:val="none" w:color="auto"/>
                      <w:lang w:val="en-US" w:eastAsia="zh-CN"/>
                    </w:rPr>
                  </w:pPr>
                  <w:r>
                    <w:rPr>
                      <w:rFonts w:hint="eastAsia"/>
                      <w:color w:val="auto"/>
                      <w:u w:val="none" w:color="auto"/>
                      <w:lang w:val="en-US" w:eastAsia="zh-CN"/>
                    </w:rPr>
                    <w:t>化粪池（原有）</w:t>
                  </w:r>
                </w:p>
              </w:tc>
              <w:tc>
                <w:tcPr>
                  <w:tcW w:w="1235" w:type="dxa"/>
                  <w:vAlign w:val="center"/>
                </w:tcPr>
                <w:p w14:paraId="5A975B74">
                  <w:pPr>
                    <w:pStyle w:val="18"/>
                    <w:bidi w:val="0"/>
                    <w:jc w:val="center"/>
                    <w:rPr>
                      <w:rFonts w:hint="default"/>
                      <w:color w:val="auto"/>
                      <w:u w:val="none" w:color="auto"/>
                      <w:lang w:val="en-US" w:eastAsia="zh-CN"/>
                    </w:rPr>
                  </w:pPr>
                  <w:r>
                    <w:rPr>
                      <w:rFonts w:hint="eastAsia"/>
                      <w:color w:val="auto"/>
                      <w:u w:val="none" w:color="auto"/>
                      <w:lang w:val="en-US" w:eastAsia="zh-CN"/>
                    </w:rPr>
                    <w:t>0</w:t>
                  </w:r>
                </w:p>
              </w:tc>
            </w:tr>
            <w:tr w14:paraId="03BA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157A784D">
                  <w:pPr>
                    <w:pStyle w:val="18"/>
                    <w:bidi w:val="0"/>
                    <w:jc w:val="center"/>
                    <w:rPr>
                      <w:rFonts w:hint="default"/>
                      <w:color w:val="auto"/>
                      <w:u w:val="none" w:color="auto"/>
                      <w:lang w:val="en-US" w:eastAsia="zh-CN"/>
                    </w:rPr>
                  </w:pPr>
                </w:p>
              </w:tc>
              <w:tc>
                <w:tcPr>
                  <w:tcW w:w="1582" w:type="dxa"/>
                  <w:vAlign w:val="center"/>
                </w:tcPr>
                <w:p w14:paraId="5B6572AF">
                  <w:pPr>
                    <w:pStyle w:val="18"/>
                    <w:bidi w:val="0"/>
                    <w:jc w:val="center"/>
                    <w:rPr>
                      <w:rFonts w:hint="default"/>
                      <w:color w:val="auto"/>
                      <w:u w:val="none" w:color="auto"/>
                      <w:lang w:val="en-US" w:eastAsia="zh-CN"/>
                    </w:rPr>
                  </w:pPr>
                  <w:r>
                    <w:rPr>
                      <w:rFonts w:hint="eastAsia"/>
                      <w:color w:val="auto"/>
                      <w:u w:val="none" w:color="auto"/>
                      <w:lang w:val="en-US" w:eastAsia="zh-CN"/>
                    </w:rPr>
                    <w:t>生产废水</w:t>
                  </w:r>
                </w:p>
              </w:tc>
              <w:tc>
                <w:tcPr>
                  <w:tcW w:w="4322" w:type="dxa"/>
                  <w:vAlign w:val="center"/>
                </w:tcPr>
                <w:p w14:paraId="203BEB7D">
                  <w:pPr>
                    <w:pStyle w:val="18"/>
                    <w:bidi w:val="0"/>
                    <w:jc w:val="both"/>
                    <w:rPr>
                      <w:rFonts w:hint="default"/>
                      <w:color w:val="auto"/>
                      <w:u w:val="none" w:color="auto"/>
                      <w:lang w:val="en-US" w:eastAsia="zh-CN"/>
                    </w:rPr>
                  </w:pPr>
                  <w:r>
                    <w:rPr>
                      <w:rFonts w:hint="default"/>
                      <w:color w:val="auto"/>
                      <w:u w:val="none" w:color="auto"/>
                      <w:lang w:val="en-US" w:eastAsia="zh-CN"/>
                    </w:rPr>
                    <w:t>车辆冲洗废水经</w:t>
                  </w:r>
                  <w:r>
                    <w:rPr>
                      <w:rFonts w:hint="eastAsia"/>
                      <w:color w:val="auto"/>
                      <w:u w:val="none" w:color="auto"/>
                      <w:lang w:val="en-US" w:eastAsia="zh-CN"/>
                    </w:rPr>
                    <w:t>3#沉淀池</w:t>
                  </w:r>
                  <w:r>
                    <w:rPr>
                      <w:rFonts w:hint="default"/>
                      <w:color w:val="auto"/>
                      <w:u w:val="none" w:color="auto"/>
                      <w:lang w:val="en-US" w:eastAsia="zh-CN"/>
                    </w:rPr>
                    <w:t>沉淀后回用于</w:t>
                  </w:r>
                  <w:r>
                    <w:rPr>
                      <w:rFonts w:hint="eastAsia"/>
                      <w:color w:val="auto"/>
                      <w:u w:val="none" w:color="auto"/>
                      <w:lang w:val="en-US" w:eastAsia="zh-CN"/>
                    </w:rPr>
                    <w:t>车辆清洗</w:t>
                  </w:r>
                  <w:r>
                    <w:rPr>
                      <w:rFonts w:hint="default"/>
                      <w:color w:val="auto"/>
                      <w:u w:val="none" w:color="auto"/>
                      <w:lang w:val="en-US" w:eastAsia="zh-CN"/>
                    </w:rPr>
                    <w:t>；设备冲洗废水、地面冲洗废水</w:t>
                  </w:r>
                  <w:r>
                    <w:rPr>
                      <w:rFonts w:hint="eastAsia"/>
                      <w:color w:val="auto"/>
                      <w:u w:val="none" w:color="auto"/>
                      <w:lang w:val="en-US" w:eastAsia="zh-CN"/>
                    </w:rPr>
                    <w:t>经1#沉淀池、2#沉淀池处理</w:t>
                  </w:r>
                  <w:r>
                    <w:rPr>
                      <w:rFonts w:hint="default"/>
                      <w:color w:val="auto"/>
                      <w:u w:val="none" w:color="auto"/>
                      <w:lang w:val="en-US" w:eastAsia="zh-CN"/>
                    </w:rPr>
                    <w:t>后回用于生产</w:t>
                  </w:r>
                  <w:r>
                    <w:rPr>
                      <w:rFonts w:hint="eastAsia"/>
                      <w:color w:val="auto"/>
                      <w:u w:val="none" w:color="auto"/>
                      <w:lang w:val="en-US" w:eastAsia="zh-CN"/>
                    </w:rPr>
                    <w:t>（原有）</w:t>
                  </w:r>
                </w:p>
              </w:tc>
              <w:tc>
                <w:tcPr>
                  <w:tcW w:w="1235" w:type="dxa"/>
                  <w:vAlign w:val="center"/>
                </w:tcPr>
                <w:p w14:paraId="2282BD1F">
                  <w:pPr>
                    <w:pStyle w:val="18"/>
                    <w:bidi w:val="0"/>
                    <w:jc w:val="center"/>
                    <w:rPr>
                      <w:rFonts w:hint="default"/>
                      <w:color w:val="auto"/>
                      <w:u w:val="none" w:color="auto"/>
                      <w:lang w:val="en-US" w:eastAsia="zh-CN"/>
                    </w:rPr>
                  </w:pPr>
                  <w:r>
                    <w:rPr>
                      <w:rFonts w:hint="eastAsia"/>
                      <w:color w:val="auto"/>
                      <w:u w:val="none" w:color="auto"/>
                      <w:lang w:val="en-US" w:eastAsia="zh-CN"/>
                    </w:rPr>
                    <w:t>0</w:t>
                  </w:r>
                </w:p>
              </w:tc>
            </w:tr>
            <w:tr w14:paraId="2180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57C6F81C">
                  <w:pPr>
                    <w:pStyle w:val="18"/>
                    <w:bidi w:val="0"/>
                    <w:jc w:val="center"/>
                    <w:rPr>
                      <w:rFonts w:hint="default"/>
                      <w:color w:val="auto"/>
                      <w:u w:val="none" w:color="auto"/>
                      <w:lang w:val="en-US" w:eastAsia="zh-CN"/>
                    </w:rPr>
                  </w:pPr>
                </w:p>
              </w:tc>
              <w:tc>
                <w:tcPr>
                  <w:tcW w:w="1582" w:type="dxa"/>
                  <w:vAlign w:val="center"/>
                </w:tcPr>
                <w:p w14:paraId="3587AA97">
                  <w:pPr>
                    <w:pStyle w:val="18"/>
                    <w:bidi w:val="0"/>
                    <w:jc w:val="center"/>
                    <w:rPr>
                      <w:rFonts w:hint="default"/>
                      <w:color w:val="auto"/>
                      <w:u w:val="none" w:color="auto"/>
                      <w:lang w:val="en-US" w:eastAsia="zh-CN"/>
                    </w:rPr>
                  </w:pPr>
                  <w:r>
                    <w:rPr>
                      <w:rFonts w:hint="eastAsia"/>
                      <w:color w:val="auto"/>
                      <w:u w:val="none" w:color="auto"/>
                      <w:lang w:val="en-US" w:eastAsia="zh-CN"/>
                    </w:rPr>
                    <w:t>初期雨水</w:t>
                  </w:r>
                </w:p>
              </w:tc>
              <w:tc>
                <w:tcPr>
                  <w:tcW w:w="4322" w:type="dxa"/>
                  <w:vAlign w:val="center"/>
                </w:tcPr>
                <w:p w14:paraId="1319FFA3">
                  <w:pPr>
                    <w:pStyle w:val="18"/>
                    <w:bidi w:val="0"/>
                    <w:jc w:val="center"/>
                    <w:rPr>
                      <w:rFonts w:hint="default"/>
                      <w:color w:val="auto"/>
                      <w:u w:val="none" w:color="auto"/>
                      <w:lang w:val="en-US" w:eastAsia="zh-CN"/>
                    </w:rPr>
                  </w:pPr>
                  <w:r>
                    <w:rPr>
                      <w:rFonts w:hint="eastAsia"/>
                      <w:color w:val="auto"/>
                      <w:u w:val="none" w:color="auto"/>
                      <w:lang w:val="en-US" w:eastAsia="zh-CN"/>
                    </w:rPr>
                    <w:t>经</w:t>
                  </w:r>
                  <w:r>
                    <w:rPr>
                      <w:rFonts w:hint="eastAsia"/>
                      <w:color w:val="auto"/>
                      <w:highlight w:val="none"/>
                      <w:u w:val="none" w:color="auto"/>
                      <w:vertAlign w:val="baseline"/>
                      <w:lang w:val="en-US" w:eastAsia="zh-CN"/>
                    </w:rPr>
                    <w:t>1#沉淀池（200m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）、2#沉淀池（200m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olor w:val="auto"/>
                      <w:u w:val="none" w:color="auto"/>
                      <w:lang w:val="en-US" w:eastAsia="zh-CN"/>
                    </w:rPr>
                    <w:t>收集处理后回用于生产（原有）</w:t>
                  </w:r>
                </w:p>
              </w:tc>
              <w:tc>
                <w:tcPr>
                  <w:tcW w:w="1235" w:type="dxa"/>
                  <w:vAlign w:val="center"/>
                </w:tcPr>
                <w:p w14:paraId="3F85E4D2">
                  <w:pPr>
                    <w:pStyle w:val="18"/>
                    <w:bidi w:val="0"/>
                    <w:jc w:val="center"/>
                    <w:rPr>
                      <w:rFonts w:hint="default"/>
                      <w:color w:val="auto"/>
                      <w:u w:val="none" w:color="auto"/>
                      <w:lang w:val="en-US" w:eastAsia="zh-CN"/>
                    </w:rPr>
                  </w:pPr>
                  <w:r>
                    <w:rPr>
                      <w:rFonts w:hint="eastAsia"/>
                      <w:color w:val="auto"/>
                      <w:u w:val="none" w:color="auto"/>
                      <w:lang w:val="en-US" w:eastAsia="zh-CN"/>
                    </w:rPr>
                    <w:t>0</w:t>
                  </w:r>
                </w:p>
              </w:tc>
            </w:tr>
            <w:tr w14:paraId="122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0DBB4E69">
                  <w:pPr>
                    <w:pStyle w:val="18"/>
                    <w:bidi w:val="0"/>
                    <w:jc w:val="center"/>
                    <w:rPr>
                      <w:rFonts w:hint="default"/>
                      <w:color w:val="auto"/>
                      <w:u w:val="none" w:color="auto"/>
                      <w:lang w:val="en-US" w:eastAsia="zh-CN"/>
                    </w:rPr>
                  </w:pPr>
                  <w:r>
                    <w:rPr>
                      <w:rFonts w:hint="eastAsia"/>
                      <w:color w:val="auto"/>
                      <w:u w:val="none" w:color="auto"/>
                      <w:lang w:val="en-US" w:eastAsia="zh-CN"/>
                    </w:rPr>
                    <w:t>噪声</w:t>
                  </w:r>
                </w:p>
              </w:tc>
              <w:tc>
                <w:tcPr>
                  <w:tcW w:w="1582" w:type="dxa"/>
                  <w:vAlign w:val="center"/>
                </w:tcPr>
                <w:p w14:paraId="45823202">
                  <w:pPr>
                    <w:pStyle w:val="18"/>
                    <w:bidi w:val="0"/>
                    <w:jc w:val="center"/>
                    <w:rPr>
                      <w:rFonts w:hint="default"/>
                      <w:color w:val="auto"/>
                      <w:u w:val="none" w:color="auto"/>
                      <w:lang w:val="en-US" w:eastAsia="zh-CN"/>
                    </w:rPr>
                  </w:pPr>
                  <w:r>
                    <w:rPr>
                      <w:rFonts w:hint="eastAsia"/>
                      <w:color w:val="auto"/>
                      <w:u w:val="none" w:color="auto"/>
                      <w:lang w:val="en-US" w:eastAsia="zh-CN"/>
                    </w:rPr>
                    <w:t>设备噪声</w:t>
                  </w:r>
                </w:p>
              </w:tc>
              <w:tc>
                <w:tcPr>
                  <w:tcW w:w="4322" w:type="dxa"/>
                  <w:vAlign w:val="center"/>
                </w:tcPr>
                <w:p w14:paraId="4B3C0CA3">
                  <w:pPr>
                    <w:pStyle w:val="18"/>
                    <w:bidi w:val="0"/>
                    <w:jc w:val="center"/>
                    <w:rPr>
                      <w:rFonts w:hint="default"/>
                      <w:color w:val="auto"/>
                      <w:u w:val="none" w:color="auto"/>
                      <w:lang w:val="en-US" w:eastAsia="zh-CN"/>
                    </w:rPr>
                  </w:pPr>
                  <w:r>
                    <w:rPr>
                      <w:rFonts w:hint="default"/>
                      <w:color w:val="auto"/>
                      <w:u w:val="none" w:color="auto"/>
                      <w:lang w:val="en-US" w:eastAsia="zh-CN"/>
                    </w:rPr>
                    <w:t>合理布局、选用低噪声设备、基础减振、厂房隔声、限速禁鸣，加强管理</w:t>
                  </w:r>
                </w:p>
              </w:tc>
              <w:tc>
                <w:tcPr>
                  <w:tcW w:w="1235" w:type="dxa"/>
                  <w:vAlign w:val="center"/>
                </w:tcPr>
                <w:p w14:paraId="7595B943">
                  <w:pPr>
                    <w:pStyle w:val="18"/>
                    <w:bidi w:val="0"/>
                    <w:jc w:val="center"/>
                    <w:rPr>
                      <w:rFonts w:hint="default"/>
                      <w:color w:val="auto"/>
                      <w:u w:val="none" w:color="auto"/>
                      <w:lang w:val="en-US" w:eastAsia="zh-CN"/>
                    </w:rPr>
                  </w:pPr>
                  <w:r>
                    <w:rPr>
                      <w:rFonts w:hint="eastAsia"/>
                      <w:color w:val="auto"/>
                      <w:u w:val="none" w:color="auto"/>
                      <w:lang w:val="en-US" w:eastAsia="zh-CN"/>
                    </w:rPr>
                    <w:t>0.5</w:t>
                  </w:r>
                </w:p>
              </w:tc>
            </w:tr>
            <w:tr w14:paraId="485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5DE91D77">
                  <w:pPr>
                    <w:pStyle w:val="18"/>
                    <w:bidi w:val="0"/>
                    <w:jc w:val="center"/>
                    <w:rPr>
                      <w:rFonts w:hint="default"/>
                      <w:color w:val="auto"/>
                      <w:u w:val="none" w:color="auto"/>
                      <w:lang w:val="en-US" w:eastAsia="zh-CN"/>
                    </w:rPr>
                  </w:pPr>
                  <w:r>
                    <w:rPr>
                      <w:rFonts w:hint="eastAsia"/>
                      <w:color w:val="auto"/>
                      <w:u w:val="none" w:color="auto"/>
                      <w:lang w:val="en-US" w:eastAsia="zh-CN"/>
                    </w:rPr>
                    <w:t>固体废物</w:t>
                  </w:r>
                </w:p>
              </w:tc>
              <w:tc>
                <w:tcPr>
                  <w:tcW w:w="1582" w:type="dxa"/>
                  <w:vAlign w:val="center"/>
                </w:tcPr>
                <w:p w14:paraId="0B580352">
                  <w:pPr>
                    <w:pStyle w:val="18"/>
                    <w:bidi w:val="0"/>
                    <w:jc w:val="center"/>
                    <w:rPr>
                      <w:rFonts w:hint="default"/>
                      <w:color w:val="auto"/>
                      <w:u w:val="none" w:color="auto"/>
                      <w:lang w:val="en-US" w:eastAsia="zh-CN"/>
                    </w:rPr>
                  </w:pPr>
                  <w:r>
                    <w:rPr>
                      <w:rFonts w:hint="eastAsia"/>
                      <w:color w:val="auto"/>
                      <w:u w:val="none" w:color="auto"/>
                      <w:lang w:val="en-US" w:eastAsia="zh-CN"/>
                    </w:rPr>
                    <w:t>生活垃圾</w:t>
                  </w:r>
                </w:p>
              </w:tc>
              <w:tc>
                <w:tcPr>
                  <w:tcW w:w="4322" w:type="dxa"/>
                  <w:vAlign w:val="center"/>
                </w:tcPr>
                <w:p w14:paraId="018D6A53">
                  <w:pPr>
                    <w:pStyle w:val="18"/>
                    <w:bidi w:val="0"/>
                    <w:jc w:val="center"/>
                    <w:rPr>
                      <w:rFonts w:hint="default"/>
                      <w:color w:val="auto"/>
                      <w:u w:val="none" w:color="auto"/>
                      <w:lang w:val="en-US" w:eastAsia="zh-CN"/>
                    </w:rPr>
                  </w:pPr>
                  <w:r>
                    <w:rPr>
                      <w:rFonts w:hint="default"/>
                      <w:color w:val="auto"/>
                      <w:u w:val="none" w:color="auto"/>
                      <w:lang w:val="en-US" w:eastAsia="zh-CN"/>
                    </w:rPr>
                    <w:t>由当地环卫部门清运</w:t>
                  </w:r>
                </w:p>
              </w:tc>
              <w:tc>
                <w:tcPr>
                  <w:tcW w:w="1235" w:type="dxa"/>
                  <w:vAlign w:val="center"/>
                </w:tcPr>
                <w:p w14:paraId="18CE7F11">
                  <w:pPr>
                    <w:pStyle w:val="18"/>
                    <w:bidi w:val="0"/>
                    <w:jc w:val="center"/>
                    <w:rPr>
                      <w:rFonts w:hint="default"/>
                      <w:color w:val="auto"/>
                      <w:u w:val="none" w:color="auto"/>
                      <w:lang w:val="en-US" w:eastAsia="zh-CN"/>
                    </w:rPr>
                  </w:pPr>
                  <w:r>
                    <w:rPr>
                      <w:rFonts w:hint="eastAsia"/>
                      <w:color w:val="auto"/>
                      <w:u w:val="none" w:color="auto"/>
                      <w:lang w:val="en-US" w:eastAsia="zh-CN"/>
                    </w:rPr>
                    <w:t>0.5</w:t>
                  </w:r>
                </w:p>
              </w:tc>
            </w:tr>
            <w:tr w14:paraId="4825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0263E735">
                  <w:pPr>
                    <w:pStyle w:val="18"/>
                    <w:bidi w:val="0"/>
                    <w:jc w:val="center"/>
                    <w:rPr>
                      <w:rFonts w:hint="eastAsia"/>
                      <w:color w:val="auto"/>
                      <w:u w:val="none" w:color="auto"/>
                      <w:lang w:val="en-US" w:eastAsia="zh-CN"/>
                    </w:rPr>
                  </w:pPr>
                </w:p>
              </w:tc>
              <w:tc>
                <w:tcPr>
                  <w:tcW w:w="1582" w:type="dxa"/>
                  <w:vAlign w:val="center"/>
                </w:tcPr>
                <w:p w14:paraId="64D6E27C">
                  <w:pPr>
                    <w:pStyle w:val="18"/>
                    <w:bidi w:val="0"/>
                    <w:jc w:val="center"/>
                    <w:rPr>
                      <w:rFonts w:hint="default"/>
                      <w:color w:val="auto"/>
                      <w:u w:val="none" w:color="auto"/>
                      <w:lang w:val="en-US" w:eastAsia="zh-CN"/>
                    </w:rPr>
                  </w:pPr>
                  <w:r>
                    <w:rPr>
                      <w:rFonts w:hint="eastAsia"/>
                      <w:color w:val="auto"/>
                      <w:u w:val="none" w:color="auto"/>
                      <w:lang w:val="en-US" w:eastAsia="zh-CN"/>
                    </w:rPr>
                    <w:t>一般固废</w:t>
                  </w:r>
                </w:p>
              </w:tc>
              <w:tc>
                <w:tcPr>
                  <w:tcW w:w="4322" w:type="dxa"/>
                  <w:vAlign w:val="center"/>
                </w:tcPr>
                <w:p w14:paraId="0D7C9EFF">
                  <w:pPr>
                    <w:pStyle w:val="18"/>
                    <w:bidi w:val="0"/>
                    <w:jc w:val="center"/>
                    <w:rPr>
                      <w:rFonts w:hint="default"/>
                      <w:color w:val="auto"/>
                      <w:u w:val="none" w:color="auto"/>
                      <w:lang w:val="en-US" w:eastAsia="zh-CN"/>
                    </w:rPr>
                  </w:pPr>
                  <w:r>
                    <w:rPr>
                      <w:rFonts w:hint="default"/>
                      <w:color w:val="auto"/>
                      <w:u w:val="none" w:color="auto"/>
                      <w:lang w:val="en-US" w:eastAsia="zh-CN"/>
                    </w:rPr>
                    <w:t>布袋除尘器收集的粉尘、沉渣收集后</w:t>
                  </w:r>
                  <w:r>
                    <w:rPr>
                      <w:rFonts w:hint="eastAsia"/>
                      <w:color w:val="auto"/>
                      <w:u w:val="none" w:color="auto"/>
                      <w:lang w:val="en-US" w:eastAsia="zh-CN"/>
                    </w:rPr>
                    <w:t>回用于生产；</w:t>
                  </w:r>
                </w:p>
              </w:tc>
              <w:tc>
                <w:tcPr>
                  <w:tcW w:w="1235" w:type="dxa"/>
                  <w:vAlign w:val="center"/>
                </w:tcPr>
                <w:p w14:paraId="7C9BB915">
                  <w:pPr>
                    <w:pStyle w:val="18"/>
                    <w:bidi w:val="0"/>
                    <w:jc w:val="center"/>
                    <w:rPr>
                      <w:rFonts w:hint="default"/>
                      <w:color w:val="auto"/>
                      <w:u w:val="none" w:color="auto"/>
                      <w:lang w:val="en-US" w:eastAsia="zh-CN"/>
                    </w:rPr>
                  </w:pPr>
                  <w:r>
                    <w:rPr>
                      <w:rFonts w:hint="eastAsia"/>
                      <w:color w:val="auto"/>
                      <w:u w:val="none" w:color="auto"/>
                      <w:lang w:val="en-US" w:eastAsia="zh-CN"/>
                    </w:rPr>
                    <w:t>1</w:t>
                  </w:r>
                </w:p>
              </w:tc>
            </w:tr>
            <w:tr w14:paraId="5F21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52BE7E57">
                  <w:pPr>
                    <w:pStyle w:val="18"/>
                    <w:bidi w:val="0"/>
                    <w:jc w:val="center"/>
                    <w:rPr>
                      <w:rFonts w:hint="eastAsia"/>
                      <w:color w:val="auto"/>
                      <w:u w:val="none" w:color="auto"/>
                      <w:lang w:val="en-US" w:eastAsia="zh-CN"/>
                    </w:rPr>
                  </w:pPr>
                </w:p>
              </w:tc>
              <w:tc>
                <w:tcPr>
                  <w:tcW w:w="1582" w:type="dxa"/>
                  <w:vAlign w:val="center"/>
                </w:tcPr>
                <w:p w14:paraId="10085375">
                  <w:pPr>
                    <w:pStyle w:val="18"/>
                    <w:bidi w:val="0"/>
                    <w:jc w:val="center"/>
                    <w:rPr>
                      <w:rFonts w:hint="default"/>
                      <w:color w:val="auto"/>
                      <w:u w:val="none" w:color="auto"/>
                      <w:lang w:val="en-US" w:eastAsia="zh-CN"/>
                    </w:rPr>
                  </w:pPr>
                  <w:r>
                    <w:rPr>
                      <w:rFonts w:hint="eastAsia"/>
                      <w:color w:val="auto"/>
                      <w:u w:val="none" w:color="auto"/>
                      <w:lang w:val="en-US" w:eastAsia="zh-CN"/>
                    </w:rPr>
                    <w:t>危废废物</w:t>
                  </w:r>
                </w:p>
              </w:tc>
              <w:tc>
                <w:tcPr>
                  <w:tcW w:w="4322" w:type="dxa"/>
                  <w:vAlign w:val="center"/>
                </w:tcPr>
                <w:p w14:paraId="16DDB76C">
                  <w:pPr>
                    <w:pStyle w:val="18"/>
                    <w:bidi w:val="0"/>
                    <w:jc w:val="center"/>
                    <w:rPr>
                      <w:rFonts w:hint="default"/>
                      <w:color w:val="auto"/>
                      <w:u w:val="none" w:color="auto"/>
                      <w:lang w:val="en-US" w:eastAsia="zh-CN"/>
                    </w:rPr>
                  </w:pPr>
                  <w:r>
                    <w:rPr>
                      <w:rFonts w:hint="default"/>
                      <w:color w:val="auto"/>
                      <w:u w:val="none" w:color="auto"/>
                      <w:lang w:val="en-US" w:eastAsia="zh-CN"/>
                    </w:rPr>
                    <w:t>废含油抹布及手套、废矿物油</w:t>
                  </w:r>
                  <w:r>
                    <w:rPr>
                      <w:rFonts w:hint="eastAsia"/>
                      <w:color w:val="auto"/>
                      <w:u w:val="none" w:color="auto"/>
                      <w:lang w:val="en-US" w:eastAsia="zh-CN"/>
                    </w:rPr>
                    <w:t>和包装桶</w:t>
                  </w:r>
                  <w:r>
                    <w:rPr>
                      <w:rFonts w:hint="default"/>
                      <w:color w:val="auto"/>
                      <w:u w:val="none" w:color="auto"/>
                      <w:lang w:val="en-US" w:eastAsia="zh-CN"/>
                    </w:rPr>
                    <w:t>暂存于危废暂存间</w:t>
                  </w:r>
                  <w:r>
                    <w:rPr>
                      <w:rFonts w:hint="eastAsia"/>
                      <w:color w:val="auto"/>
                      <w:u w:val="none" w:color="auto"/>
                      <w:lang w:val="en-US" w:eastAsia="zh-CN"/>
                    </w:rPr>
                    <w:t>（5m</w:t>
                  </w:r>
                  <w:r>
                    <w:rPr>
                      <w:rFonts w:hint="eastAsia"/>
                      <w:color w:val="auto"/>
                      <w:u w:val="none" w:color="auto"/>
                      <w:vertAlign w:val="superscript"/>
                      <w:lang w:val="en-US" w:eastAsia="zh-CN"/>
                    </w:rPr>
                    <w:t>2</w:t>
                  </w:r>
                  <w:r>
                    <w:rPr>
                      <w:rFonts w:hint="eastAsia"/>
                      <w:color w:val="auto"/>
                      <w:u w:val="none" w:color="auto"/>
                      <w:lang w:val="en-US" w:eastAsia="zh-CN"/>
                    </w:rPr>
                    <w:t>）</w:t>
                  </w:r>
                  <w:r>
                    <w:rPr>
                      <w:rFonts w:hint="default"/>
                      <w:color w:val="auto"/>
                      <w:u w:val="none" w:color="auto"/>
                      <w:lang w:val="en-US" w:eastAsia="zh-CN"/>
                    </w:rPr>
                    <w:t>，定期交由有资质的单位处置</w:t>
                  </w:r>
                </w:p>
              </w:tc>
              <w:tc>
                <w:tcPr>
                  <w:tcW w:w="1235" w:type="dxa"/>
                  <w:vAlign w:val="center"/>
                </w:tcPr>
                <w:p w14:paraId="31FF4C9B">
                  <w:pPr>
                    <w:pStyle w:val="18"/>
                    <w:bidi w:val="0"/>
                    <w:jc w:val="center"/>
                    <w:rPr>
                      <w:rFonts w:hint="default"/>
                      <w:color w:val="auto"/>
                      <w:u w:val="none" w:color="auto"/>
                      <w:lang w:val="en-US" w:eastAsia="zh-CN"/>
                    </w:rPr>
                  </w:pPr>
                  <w:r>
                    <w:rPr>
                      <w:rFonts w:hint="eastAsia"/>
                      <w:color w:val="auto"/>
                      <w:u w:val="none" w:color="auto"/>
                      <w:lang w:val="en-US" w:eastAsia="zh-CN"/>
                    </w:rPr>
                    <w:t>2</w:t>
                  </w:r>
                </w:p>
              </w:tc>
            </w:tr>
            <w:tr w14:paraId="760A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4" w:type="dxa"/>
                  <w:gridSpan w:val="3"/>
                  <w:vAlign w:val="center"/>
                </w:tcPr>
                <w:p w14:paraId="1CDE3E42">
                  <w:pPr>
                    <w:pStyle w:val="18"/>
                    <w:bidi w:val="0"/>
                    <w:jc w:val="center"/>
                    <w:rPr>
                      <w:rFonts w:hint="default"/>
                      <w:color w:val="auto"/>
                      <w:u w:val="none" w:color="auto"/>
                      <w:lang w:val="en-US" w:eastAsia="zh-CN"/>
                    </w:rPr>
                  </w:pPr>
                  <w:r>
                    <w:rPr>
                      <w:rFonts w:hint="eastAsia"/>
                      <w:color w:val="auto"/>
                      <w:u w:val="none" w:color="auto"/>
                      <w:lang w:val="en-US" w:eastAsia="zh-CN"/>
                    </w:rPr>
                    <w:t>合计</w:t>
                  </w:r>
                </w:p>
              </w:tc>
              <w:tc>
                <w:tcPr>
                  <w:tcW w:w="1235" w:type="dxa"/>
                  <w:vAlign w:val="center"/>
                </w:tcPr>
                <w:p w14:paraId="3DC0DF96">
                  <w:pPr>
                    <w:pStyle w:val="18"/>
                    <w:bidi w:val="0"/>
                    <w:jc w:val="center"/>
                    <w:rPr>
                      <w:rFonts w:hint="default"/>
                      <w:color w:val="auto"/>
                      <w:u w:val="none" w:color="auto"/>
                      <w:lang w:val="en-US" w:eastAsia="zh-CN"/>
                    </w:rPr>
                  </w:pPr>
                  <w:r>
                    <w:rPr>
                      <w:rFonts w:hint="eastAsia"/>
                      <w:color w:val="auto"/>
                      <w:u w:val="none" w:color="auto"/>
                      <w:lang w:val="en-US" w:eastAsia="zh-CN"/>
                    </w:rPr>
                    <w:t>9</w:t>
                  </w:r>
                </w:p>
              </w:tc>
            </w:tr>
          </w:tbl>
          <w:p w14:paraId="63BB00E8">
            <w:pPr>
              <w:pStyle w:val="16"/>
              <w:bidi w:val="0"/>
              <w:rPr>
                <w:rFonts w:hint="eastAsia"/>
                <w:color w:val="4874CB" w:themeColor="accent1"/>
                <w:lang w:val="en-US" w:eastAsia="zh-CN"/>
                <w14:textFill>
                  <w14:solidFill>
                    <w14:schemeClr w14:val="accent1"/>
                  </w14:solidFill>
                </w14:textFill>
              </w:rPr>
            </w:pPr>
          </w:p>
          <w:p w14:paraId="504D29A1">
            <w:pPr>
              <w:pStyle w:val="16"/>
              <w:bidi w:val="0"/>
              <w:rPr>
                <w:rFonts w:hint="eastAsia"/>
                <w:color w:val="4874CB" w:themeColor="accent1"/>
                <w:lang w:val="en-US" w:eastAsia="zh-CN"/>
                <w14:textFill>
                  <w14:solidFill>
                    <w14:schemeClr w14:val="accent1"/>
                  </w14:solidFill>
                </w14:textFill>
              </w:rPr>
            </w:pPr>
          </w:p>
          <w:p w14:paraId="652F6B6E">
            <w:pPr>
              <w:pStyle w:val="16"/>
              <w:bidi w:val="0"/>
              <w:rPr>
                <w:rFonts w:hint="eastAsia"/>
                <w:color w:val="4874CB" w:themeColor="accent1"/>
                <w:lang w:val="en-US" w:eastAsia="zh-CN"/>
                <w14:textFill>
                  <w14:solidFill>
                    <w14:schemeClr w14:val="accent1"/>
                  </w14:solidFill>
                </w14:textFill>
              </w:rPr>
            </w:pPr>
          </w:p>
          <w:p w14:paraId="299E3F9B">
            <w:pPr>
              <w:pStyle w:val="16"/>
              <w:bidi w:val="0"/>
              <w:ind w:left="0" w:leftChars="0" w:firstLine="0" w:firstLineChars="0"/>
              <w:rPr>
                <w:rFonts w:hint="eastAsia"/>
                <w:color w:val="4874CB" w:themeColor="accent1"/>
                <w:lang w:val="en-US" w:eastAsia="zh-CN"/>
                <w14:textFill>
                  <w14:solidFill>
                    <w14:schemeClr w14:val="accent1"/>
                  </w14:solidFill>
                </w14:textFill>
              </w:rPr>
            </w:pPr>
          </w:p>
          <w:p w14:paraId="05C31F29">
            <w:pPr>
              <w:pStyle w:val="16"/>
              <w:bidi w:val="0"/>
              <w:rPr>
                <w:rFonts w:hint="eastAsia"/>
                <w:color w:val="4874CB" w:themeColor="accent1"/>
                <w:lang w:val="en-US" w:eastAsia="zh-CN"/>
                <w14:textFill>
                  <w14:solidFill>
                    <w14:schemeClr w14:val="accent1"/>
                  </w14:solidFill>
                </w14:textFill>
              </w:rPr>
            </w:pPr>
          </w:p>
          <w:p w14:paraId="58349DED">
            <w:pPr>
              <w:pStyle w:val="16"/>
              <w:bidi w:val="0"/>
              <w:ind w:left="0" w:leftChars="0" w:firstLine="0" w:firstLineChars="0"/>
              <w:rPr>
                <w:rFonts w:hint="eastAsia"/>
                <w:color w:val="4874CB" w:themeColor="accent1"/>
                <w:lang w:val="en-US" w:eastAsia="zh-CN"/>
                <w14:textFill>
                  <w14:solidFill>
                    <w14:schemeClr w14:val="accent1"/>
                  </w14:solidFill>
                </w14:textFill>
              </w:rPr>
            </w:pPr>
          </w:p>
          <w:p w14:paraId="208A6BD4">
            <w:pPr>
              <w:pStyle w:val="16"/>
              <w:bidi w:val="0"/>
              <w:ind w:left="0" w:leftChars="0" w:firstLine="0" w:firstLineChars="0"/>
              <w:rPr>
                <w:rFonts w:hint="eastAsia"/>
                <w:color w:val="4874CB" w:themeColor="accent1"/>
                <w:lang w:val="en-US" w:eastAsia="zh-CN"/>
                <w14:textFill>
                  <w14:solidFill>
                    <w14:schemeClr w14:val="accent1"/>
                  </w14:solidFill>
                </w14:textFill>
              </w:rPr>
            </w:pPr>
          </w:p>
        </w:tc>
      </w:tr>
    </w:tbl>
    <w:p w14:paraId="2F5C2BD3">
      <w:pPr>
        <w:rPr>
          <w:rFonts w:hint="eastAsia"/>
          <w:color w:val="4874CB" w:themeColor="accent1"/>
          <w:lang w:val="en-US" w:eastAsia="zh-CN"/>
          <w14:textFill>
            <w14:solidFill>
              <w14:schemeClr w14:val="accent1"/>
            </w14:solidFill>
          </w14:textFill>
        </w:rPr>
      </w:pPr>
      <w:r>
        <w:rPr>
          <w:rFonts w:hint="eastAsia"/>
          <w:color w:val="4874CB" w:themeColor="accent1"/>
          <w:lang w:val="en-US" w:eastAsia="zh-CN"/>
          <w14:textFill>
            <w14:solidFill>
              <w14:schemeClr w14:val="accent1"/>
            </w14:solidFill>
          </w14:textFill>
        </w:rPr>
        <w:br w:type="page"/>
      </w:r>
    </w:p>
    <w:p w14:paraId="2BCFFEC0">
      <w:pPr>
        <w:pStyle w:val="2"/>
        <w:numPr>
          <w:ilvl w:val="0"/>
          <w:numId w:val="3"/>
        </w:numPr>
        <w:bidi w:val="0"/>
        <w:ind w:left="0" w:leftChars="0" w:firstLine="0" w:firstLineChars="0"/>
        <w:rPr>
          <w:rFonts w:hint="default"/>
          <w:color w:val="auto"/>
          <w:u w:val="none" w:color="auto"/>
        </w:rPr>
      </w:pPr>
      <w:bookmarkStart w:id="13" w:name="_Toc2655"/>
      <w:bookmarkStart w:id="14" w:name="_Hlk54167917"/>
      <w:bookmarkStart w:id="15" w:name="_Toc15169"/>
      <w:r>
        <w:rPr>
          <w:rFonts w:hint="default"/>
          <w:color w:val="auto"/>
          <w:u w:val="none" w:color="auto"/>
        </w:rPr>
        <w:t>环境保护措施监督检查清单</w:t>
      </w:r>
      <w:bookmarkEnd w:id="13"/>
      <w:bookmarkEnd w:id="14"/>
      <w:bookmarkEnd w:id="15"/>
    </w:p>
    <w:tbl>
      <w:tblPr>
        <w:tblStyle w:val="1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543"/>
        <w:gridCol w:w="1083"/>
        <w:gridCol w:w="3110"/>
        <w:gridCol w:w="2086"/>
      </w:tblGrid>
      <w:tr w14:paraId="1A7E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tcBorders>
              <w:tl2br w:val="single" w:color="auto" w:sz="4" w:space="0"/>
            </w:tcBorders>
            <w:vAlign w:val="center"/>
          </w:tcPr>
          <w:p w14:paraId="0496B575">
            <w:pPr>
              <w:pStyle w:val="6"/>
              <w:bidi w:val="0"/>
              <w:jc w:val="center"/>
              <w:rPr>
                <w:color w:val="auto"/>
                <w:sz w:val="24"/>
                <w:szCs w:val="24"/>
                <w:u w:val="none" w:color="auto"/>
              </w:rPr>
            </w:pPr>
            <w:r>
              <w:rPr>
                <w:rFonts w:hint="eastAsia"/>
                <w:color w:val="auto"/>
                <w:sz w:val="24"/>
                <w:szCs w:val="24"/>
                <w:u w:val="none" w:color="auto"/>
                <w:lang w:val="en-US" w:eastAsia="zh-CN"/>
              </w:rPr>
              <w:t xml:space="preserve">  </w:t>
            </w:r>
            <w:r>
              <w:rPr>
                <w:color w:val="auto"/>
                <w:sz w:val="24"/>
                <w:szCs w:val="24"/>
                <w:u w:val="none" w:color="auto"/>
              </w:rPr>
              <w:t>内容</w:t>
            </w:r>
          </w:p>
          <w:p w14:paraId="550FE427">
            <w:pPr>
              <w:pStyle w:val="6"/>
              <w:bidi w:val="0"/>
              <w:jc w:val="both"/>
              <w:rPr>
                <w:color w:val="auto"/>
                <w:sz w:val="24"/>
                <w:szCs w:val="24"/>
                <w:u w:val="none" w:color="auto"/>
              </w:rPr>
            </w:pPr>
            <w:r>
              <w:rPr>
                <w:color w:val="auto"/>
                <w:sz w:val="24"/>
                <w:szCs w:val="24"/>
                <w:u w:val="none" w:color="auto"/>
              </w:rPr>
              <w:t>要素</w:t>
            </w:r>
          </w:p>
        </w:tc>
        <w:tc>
          <w:tcPr>
            <w:tcW w:w="1543" w:type="dxa"/>
            <w:vAlign w:val="center"/>
          </w:tcPr>
          <w:p w14:paraId="6783E627">
            <w:pPr>
              <w:pStyle w:val="6"/>
              <w:bidi w:val="0"/>
              <w:jc w:val="center"/>
              <w:rPr>
                <w:color w:val="auto"/>
                <w:sz w:val="24"/>
                <w:szCs w:val="24"/>
                <w:u w:val="none" w:color="auto"/>
              </w:rPr>
            </w:pPr>
            <w:r>
              <w:rPr>
                <w:color w:val="auto"/>
                <w:sz w:val="24"/>
                <w:szCs w:val="24"/>
                <w:u w:val="none" w:color="auto"/>
              </w:rPr>
              <w:t>排放口(编号、名称)/污染源</w:t>
            </w:r>
          </w:p>
        </w:tc>
        <w:tc>
          <w:tcPr>
            <w:tcW w:w="1083" w:type="dxa"/>
            <w:vAlign w:val="center"/>
          </w:tcPr>
          <w:p w14:paraId="6B8B1E06">
            <w:pPr>
              <w:pStyle w:val="6"/>
              <w:bidi w:val="0"/>
              <w:jc w:val="center"/>
              <w:rPr>
                <w:color w:val="auto"/>
                <w:sz w:val="24"/>
                <w:szCs w:val="24"/>
                <w:u w:val="none" w:color="auto"/>
              </w:rPr>
            </w:pPr>
            <w:r>
              <w:rPr>
                <w:color w:val="auto"/>
                <w:sz w:val="24"/>
                <w:szCs w:val="24"/>
                <w:u w:val="none" w:color="auto"/>
              </w:rPr>
              <w:t>污染物</w:t>
            </w:r>
          </w:p>
          <w:p w14:paraId="19D46639">
            <w:pPr>
              <w:pStyle w:val="6"/>
              <w:bidi w:val="0"/>
              <w:jc w:val="center"/>
              <w:rPr>
                <w:color w:val="auto"/>
                <w:sz w:val="24"/>
                <w:szCs w:val="24"/>
                <w:u w:val="none" w:color="auto"/>
              </w:rPr>
            </w:pPr>
            <w:r>
              <w:rPr>
                <w:color w:val="auto"/>
                <w:sz w:val="24"/>
                <w:szCs w:val="24"/>
                <w:u w:val="none" w:color="auto"/>
              </w:rPr>
              <w:t>项目</w:t>
            </w:r>
          </w:p>
        </w:tc>
        <w:tc>
          <w:tcPr>
            <w:tcW w:w="3110" w:type="dxa"/>
            <w:vAlign w:val="center"/>
          </w:tcPr>
          <w:p w14:paraId="029DC429">
            <w:pPr>
              <w:pStyle w:val="6"/>
              <w:bidi w:val="0"/>
              <w:jc w:val="center"/>
              <w:rPr>
                <w:color w:val="auto"/>
                <w:sz w:val="24"/>
                <w:szCs w:val="24"/>
                <w:u w:val="none" w:color="auto"/>
              </w:rPr>
            </w:pPr>
            <w:r>
              <w:rPr>
                <w:color w:val="auto"/>
                <w:sz w:val="24"/>
                <w:szCs w:val="24"/>
                <w:u w:val="none" w:color="auto"/>
              </w:rPr>
              <w:t>环境保护措施</w:t>
            </w:r>
          </w:p>
        </w:tc>
        <w:tc>
          <w:tcPr>
            <w:tcW w:w="2086" w:type="dxa"/>
            <w:vAlign w:val="center"/>
          </w:tcPr>
          <w:p w14:paraId="3957E6C9">
            <w:pPr>
              <w:pStyle w:val="6"/>
              <w:bidi w:val="0"/>
              <w:jc w:val="center"/>
              <w:rPr>
                <w:color w:val="auto"/>
                <w:sz w:val="24"/>
                <w:szCs w:val="24"/>
                <w:u w:val="none" w:color="auto"/>
              </w:rPr>
            </w:pPr>
            <w:r>
              <w:rPr>
                <w:color w:val="auto"/>
                <w:sz w:val="24"/>
                <w:szCs w:val="24"/>
                <w:u w:val="none" w:color="auto"/>
              </w:rPr>
              <w:t>执行标准</w:t>
            </w:r>
          </w:p>
        </w:tc>
      </w:tr>
      <w:tr w14:paraId="1D9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restart"/>
            <w:vAlign w:val="center"/>
          </w:tcPr>
          <w:p w14:paraId="68D930B9">
            <w:pPr>
              <w:pStyle w:val="6"/>
              <w:bidi w:val="0"/>
              <w:jc w:val="center"/>
              <w:rPr>
                <w:color w:val="auto"/>
                <w:sz w:val="24"/>
                <w:szCs w:val="24"/>
                <w:u w:val="none" w:color="auto"/>
              </w:rPr>
            </w:pPr>
            <w:r>
              <w:rPr>
                <w:color w:val="auto"/>
                <w:sz w:val="24"/>
                <w:szCs w:val="24"/>
                <w:u w:val="none" w:color="auto"/>
              </w:rPr>
              <w:t>大气</w:t>
            </w:r>
          </w:p>
          <w:p w14:paraId="4F574D78">
            <w:pPr>
              <w:pStyle w:val="6"/>
              <w:bidi w:val="0"/>
              <w:jc w:val="center"/>
              <w:rPr>
                <w:color w:val="auto"/>
                <w:sz w:val="24"/>
                <w:szCs w:val="24"/>
                <w:u w:val="none" w:color="auto"/>
              </w:rPr>
            </w:pPr>
            <w:r>
              <w:rPr>
                <w:color w:val="auto"/>
                <w:sz w:val="24"/>
                <w:szCs w:val="24"/>
                <w:u w:val="none" w:color="auto"/>
              </w:rPr>
              <w:t>环境</w:t>
            </w:r>
          </w:p>
        </w:tc>
        <w:tc>
          <w:tcPr>
            <w:tcW w:w="1543" w:type="dxa"/>
            <w:vAlign w:val="center"/>
          </w:tcPr>
          <w:p w14:paraId="187F2A3D">
            <w:pPr>
              <w:pStyle w:val="18"/>
              <w:bidi w:val="0"/>
              <w:ind w:firstLine="0" w:firstLineChars="0"/>
              <w:jc w:val="center"/>
              <w:rPr>
                <w:color w:val="auto"/>
                <w:sz w:val="24"/>
                <w:szCs w:val="24"/>
                <w:u w:val="none" w:color="auto"/>
              </w:rPr>
            </w:pPr>
            <w:r>
              <w:rPr>
                <w:rFonts w:hint="eastAsia"/>
                <w:color w:val="auto"/>
                <w:sz w:val="24"/>
                <w:szCs w:val="24"/>
                <w:u w:val="none" w:color="auto"/>
                <w:lang w:val="en-US" w:eastAsia="zh-CN"/>
              </w:rPr>
              <w:t>水泥</w:t>
            </w:r>
            <w:r>
              <w:rPr>
                <w:rFonts w:hint="default"/>
                <w:color w:val="auto"/>
                <w:sz w:val="24"/>
                <w:szCs w:val="24"/>
                <w:u w:val="none" w:color="auto"/>
                <w:lang w:val="en-US" w:eastAsia="zh-CN"/>
              </w:rPr>
              <w:t>筒仓粉尘</w:t>
            </w:r>
          </w:p>
        </w:tc>
        <w:tc>
          <w:tcPr>
            <w:tcW w:w="1083" w:type="dxa"/>
            <w:vAlign w:val="center"/>
          </w:tcPr>
          <w:p w14:paraId="6BCB56C2">
            <w:pPr>
              <w:pStyle w:val="6"/>
              <w:bidi w:val="0"/>
              <w:jc w:val="center"/>
              <w:rPr>
                <w:rFonts w:hint="eastAsia"/>
                <w:color w:val="auto"/>
                <w:sz w:val="24"/>
                <w:szCs w:val="24"/>
                <w:u w:val="none" w:color="auto"/>
                <w:lang w:eastAsia="zh-CN"/>
              </w:rPr>
            </w:pPr>
            <w:r>
              <w:rPr>
                <w:rFonts w:hint="eastAsia"/>
                <w:color w:val="auto"/>
                <w:sz w:val="24"/>
                <w:szCs w:val="24"/>
                <w:u w:val="none" w:color="auto"/>
                <w:lang w:val="en-US" w:eastAsia="zh-CN"/>
              </w:rPr>
              <w:t>颗粒物</w:t>
            </w:r>
          </w:p>
        </w:tc>
        <w:tc>
          <w:tcPr>
            <w:tcW w:w="3110" w:type="dxa"/>
            <w:vAlign w:val="center"/>
          </w:tcPr>
          <w:p w14:paraId="5151CBA9">
            <w:pPr>
              <w:pStyle w:val="18"/>
              <w:bidi w:val="0"/>
              <w:ind w:firstLine="0" w:firstLineChars="0"/>
              <w:jc w:val="center"/>
              <w:rPr>
                <w:color w:val="auto"/>
                <w:sz w:val="24"/>
                <w:szCs w:val="24"/>
                <w:u w:val="none" w:color="auto"/>
              </w:rPr>
            </w:pPr>
            <w:r>
              <w:rPr>
                <w:rFonts w:hint="default"/>
                <w:color w:val="auto"/>
                <w:sz w:val="24"/>
                <w:szCs w:val="24"/>
                <w:u w:val="none" w:color="auto"/>
                <w:lang w:val="en-US" w:eastAsia="zh-CN"/>
              </w:rPr>
              <w:t>经筒仓</w:t>
            </w:r>
            <w:r>
              <w:rPr>
                <w:rFonts w:hint="eastAsia"/>
                <w:color w:val="auto"/>
                <w:sz w:val="24"/>
                <w:szCs w:val="24"/>
                <w:u w:val="none" w:color="auto"/>
                <w:lang w:val="en-US" w:eastAsia="zh-CN"/>
              </w:rPr>
              <w:t>顶部</w:t>
            </w:r>
            <w:r>
              <w:rPr>
                <w:rFonts w:hint="default"/>
                <w:color w:val="auto"/>
                <w:sz w:val="24"/>
                <w:szCs w:val="24"/>
                <w:u w:val="none" w:color="auto"/>
                <w:lang w:val="en-US" w:eastAsia="zh-CN"/>
              </w:rPr>
              <w:t>的</w:t>
            </w:r>
            <w:r>
              <w:rPr>
                <w:rFonts w:hint="eastAsia"/>
                <w:color w:val="auto"/>
                <w:sz w:val="24"/>
                <w:szCs w:val="24"/>
                <w:u w:val="none" w:color="auto"/>
                <w:lang w:val="en-US" w:eastAsia="zh-CN"/>
              </w:rPr>
              <w:t>脉冲布袋</w:t>
            </w:r>
            <w:r>
              <w:rPr>
                <w:rFonts w:hint="default"/>
                <w:color w:val="auto"/>
                <w:sz w:val="24"/>
                <w:szCs w:val="24"/>
                <w:u w:val="none" w:color="auto"/>
                <w:lang w:val="en-US" w:eastAsia="zh-CN"/>
              </w:rPr>
              <w:t>除尘装置</w:t>
            </w:r>
            <w:r>
              <w:rPr>
                <w:rFonts w:hint="eastAsia"/>
                <w:color w:val="auto"/>
                <w:sz w:val="24"/>
                <w:szCs w:val="24"/>
                <w:u w:val="none" w:color="auto"/>
                <w:lang w:val="en-US" w:eastAsia="zh-CN"/>
              </w:rPr>
              <w:t>处理</w:t>
            </w:r>
            <w:r>
              <w:rPr>
                <w:rFonts w:hint="default"/>
                <w:color w:val="auto"/>
                <w:sz w:val="24"/>
                <w:szCs w:val="24"/>
                <w:u w:val="none" w:color="auto"/>
                <w:lang w:val="en-US" w:eastAsia="zh-CN"/>
              </w:rPr>
              <w:t>后无组织排出</w:t>
            </w:r>
          </w:p>
        </w:tc>
        <w:tc>
          <w:tcPr>
            <w:tcW w:w="2086" w:type="dxa"/>
            <w:vMerge w:val="restart"/>
            <w:vAlign w:val="center"/>
          </w:tcPr>
          <w:p w14:paraId="2F02F5D0">
            <w:pPr>
              <w:pStyle w:val="6"/>
              <w:bidi w:val="0"/>
              <w:jc w:val="center"/>
              <w:rPr>
                <w:rFonts w:hint="eastAsia" w:eastAsia="宋体"/>
                <w:color w:val="auto"/>
                <w:sz w:val="24"/>
                <w:szCs w:val="24"/>
                <w:u w:val="none" w:color="auto"/>
                <w:lang w:eastAsia="zh-CN"/>
              </w:rPr>
            </w:pPr>
            <w:r>
              <w:rPr>
                <w:color w:val="auto"/>
                <w:sz w:val="24"/>
                <w:szCs w:val="24"/>
                <w:u w:val="none" w:color="auto"/>
              </w:rPr>
              <w:t>《水泥工业大气污染物排放标准》（GB4915-2013）表3大气污染物无组织排放限值</w:t>
            </w:r>
          </w:p>
        </w:tc>
      </w:tr>
      <w:tr w14:paraId="783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D0C3534">
            <w:pPr>
              <w:pStyle w:val="6"/>
              <w:bidi w:val="0"/>
              <w:jc w:val="center"/>
              <w:rPr>
                <w:color w:val="auto"/>
                <w:sz w:val="24"/>
                <w:szCs w:val="24"/>
                <w:u w:val="none" w:color="auto"/>
              </w:rPr>
            </w:pPr>
          </w:p>
        </w:tc>
        <w:tc>
          <w:tcPr>
            <w:tcW w:w="1543" w:type="dxa"/>
            <w:vAlign w:val="center"/>
          </w:tcPr>
          <w:p w14:paraId="30B9B7B1">
            <w:pPr>
              <w:pStyle w:val="18"/>
              <w:bidi w:val="0"/>
              <w:ind w:firstLine="0" w:firstLineChars="0"/>
              <w:jc w:val="center"/>
              <w:rPr>
                <w:color w:val="auto"/>
                <w:sz w:val="24"/>
                <w:szCs w:val="24"/>
                <w:u w:val="none" w:color="auto"/>
              </w:rPr>
            </w:pPr>
            <w:r>
              <w:rPr>
                <w:rFonts w:hint="eastAsia"/>
                <w:color w:val="auto"/>
                <w:sz w:val="24"/>
                <w:szCs w:val="24"/>
                <w:u w:val="none" w:color="auto"/>
                <w:lang w:val="en-US" w:eastAsia="zh-CN"/>
              </w:rPr>
              <w:t>水稳料</w:t>
            </w:r>
            <w:r>
              <w:rPr>
                <w:rFonts w:hint="default"/>
                <w:color w:val="auto"/>
                <w:sz w:val="24"/>
                <w:szCs w:val="24"/>
                <w:u w:val="none" w:color="auto"/>
                <w:lang w:val="en-US" w:eastAsia="zh-CN"/>
              </w:rPr>
              <w:t>投料搅拌粉尘</w:t>
            </w:r>
          </w:p>
        </w:tc>
        <w:tc>
          <w:tcPr>
            <w:tcW w:w="1083" w:type="dxa"/>
            <w:vAlign w:val="center"/>
          </w:tcPr>
          <w:p w14:paraId="415F677A">
            <w:pPr>
              <w:pStyle w:val="6"/>
              <w:bidi w:val="0"/>
              <w:jc w:val="center"/>
              <w:rPr>
                <w:color w:val="auto"/>
                <w:sz w:val="24"/>
                <w:szCs w:val="24"/>
                <w:u w:val="none" w:color="auto"/>
              </w:rPr>
            </w:pPr>
            <w:r>
              <w:rPr>
                <w:rFonts w:hint="eastAsia"/>
                <w:color w:val="auto"/>
                <w:sz w:val="24"/>
                <w:szCs w:val="24"/>
                <w:u w:val="none" w:color="auto"/>
                <w:lang w:val="en-US" w:eastAsia="zh-CN"/>
              </w:rPr>
              <w:t>颗粒物</w:t>
            </w:r>
          </w:p>
        </w:tc>
        <w:tc>
          <w:tcPr>
            <w:tcW w:w="3110" w:type="dxa"/>
            <w:vAlign w:val="center"/>
          </w:tcPr>
          <w:p w14:paraId="4D1FB793">
            <w:pPr>
              <w:pStyle w:val="18"/>
              <w:bidi w:val="0"/>
              <w:ind w:firstLine="0" w:firstLineChars="0"/>
              <w:jc w:val="center"/>
              <w:rPr>
                <w:color w:val="auto"/>
                <w:sz w:val="24"/>
                <w:szCs w:val="24"/>
                <w:u w:val="none" w:color="auto"/>
              </w:rPr>
            </w:pPr>
            <w:r>
              <w:rPr>
                <w:rFonts w:hint="eastAsia"/>
                <w:color w:val="auto"/>
                <w:sz w:val="24"/>
                <w:szCs w:val="24"/>
                <w:u w:val="none" w:color="auto"/>
                <w:lang w:val="en-US" w:eastAsia="zh-CN"/>
              </w:rPr>
              <w:t>配套</w:t>
            </w:r>
            <w:r>
              <w:rPr>
                <w:rFonts w:hint="default"/>
                <w:color w:val="auto"/>
                <w:sz w:val="24"/>
                <w:szCs w:val="24"/>
                <w:u w:val="none" w:color="auto"/>
                <w:lang w:val="en-US" w:eastAsia="zh-CN"/>
              </w:rPr>
              <w:t>布袋除尘器处理后自然沉降</w:t>
            </w:r>
          </w:p>
        </w:tc>
        <w:tc>
          <w:tcPr>
            <w:tcW w:w="2086" w:type="dxa"/>
            <w:vMerge w:val="continue"/>
            <w:vAlign w:val="center"/>
          </w:tcPr>
          <w:p w14:paraId="65CAE3D4">
            <w:pPr>
              <w:pStyle w:val="6"/>
              <w:bidi w:val="0"/>
              <w:jc w:val="center"/>
              <w:rPr>
                <w:color w:val="auto"/>
                <w:sz w:val="24"/>
                <w:szCs w:val="24"/>
                <w:u w:val="none" w:color="auto"/>
              </w:rPr>
            </w:pPr>
          </w:p>
        </w:tc>
      </w:tr>
      <w:tr w14:paraId="1507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57823B1C">
            <w:pPr>
              <w:pStyle w:val="6"/>
              <w:bidi w:val="0"/>
              <w:jc w:val="center"/>
              <w:rPr>
                <w:color w:val="auto"/>
                <w:sz w:val="24"/>
                <w:szCs w:val="24"/>
                <w:u w:val="none" w:color="auto"/>
              </w:rPr>
            </w:pPr>
          </w:p>
        </w:tc>
        <w:tc>
          <w:tcPr>
            <w:tcW w:w="1543" w:type="dxa"/>
            <w:vAlign w:val="center"/>
          </w:tcPr>
          <w:p w14:paraId="39C42DED">
            <w:pPr>
              <w:pStyle w:val="18"/>
              <w:bidi w:val="0"/>
              <w:ind w:firstLine="0" w:firstLineChars="0"/>
              <w:jc w:val="center"/>
              <w:rPr>
                <w:color w:val="auto"/>
                <w:sz w:val="24"/>
                <w:szCs w:val="24"/>
                <w:u w:val="none" w:color="auto"/>
              </w:rPr>
            </w:pPr>
            <w:r>
              <w:rPr>
                <w:rFonts w:hint="default"/>
                <w:color w:val="auto"/>
                <w:sz w:val="24"/>
                <w:szCs w:val="24"/>
                <w:u w:val="none" w:color="auto"/>
                <w:lang w:val="en-US" w:eastAsia="zh-CN"/>
              </w:rPr>
              <w:t>卸料扬尘</w:t>
            </w:r>
          </w:p>
        </w:tc>
        <w:tc>
          <w:tcPr>
            <w:tcW w:w="1083" w:type="dxa"/>
            <w:vAlign w:val="center"/>
          </w:tcPr>
          <w:p w14:paraId="1A182192">
            <w:pPr>
              <w:pStyle w:val="6"/>
              <w:bidi w:val="0"/>
              <w:jc w:val="center"/>
              <w:rPr>
                <w:rFonts w:hint="default"/>
                <w:color w:val="auto"/>
                <w:sz w:val="24"/>
                <w:szCs w:val="24"/>
                <w:u w:val="none" w:color="auto"/>
                <w:lang w:val="en-US" w:eastAsia="zh-CN"/>
              </w:rPr>
            </w:pPr>
            <w:r>
              <w:rPr>
                <w:rFonts w:hint="eastAsia"/>
                <w:color w:val="auto"/>
                <w:sz w:val="24"/>
                <w:szCs w:val="24"/>
                <w:u w:val="none" w:color="auto"/>
                <w:lang w:val="en-US" w:eastAsia="zh-CN"/>
              </w:rPr>
              <w:t>颗粒物</w:t>
            </w:r>
          </w:p>
        </w:tc>
        <w:tc>
          <w:tcPr>
            <w:tcW w:w="3110" w:type="dxa"/>
            <w:vAlign w:val="center"/>
          </w:tcPr>
          <w:p w14:paraId="1D5CF92C">
            <w:pPr>
              <w:pStyle w:val="18"/>
              <w:bidi w:val="0"/>
              <w:ind w:firstLine="0" w:firstLineChars="0"/>
              <w:jc w:val="center"/>
              <w:rPr>
                <w:rFonts w:hint="default"/>
                <w:color w:val="auto"/>
                <w:sz w:val="24"/>
                <w:szCs w:val="24"/>
                <w:u w:val="none" w:color="auto"/>
                <w:lang w:val="en-US" w:eastAsia="zh-CN"/>
              </w:rPr>
            </w:pPr>
            <w:r>
              <w:rPr>
                <w:rFonts w:hint="default"/>
                <w:color w:val="auto"/>
                <w:sz w:val="24"/>
                <w:szCs w:val="24"/>
                <w:u w:val="none" w:color="auto"/>
                <w:lang w:val="en-US" w:eastAsia="zh-CN"/>
              </w:rPr>
              <w:t>封闭厂房，</w:t>
            </w:r>
            <w:r>
              <w:rPr>
                <w:rFonts w:hint="eastAsia"/>
                <w:color w:val="auto"/>
                <w:sz w:val="24"/>
                <w:szCs w:val="24"/>
                <w:u w:val="none" w:color="auto"/>
                <w:lang w:val="en-US" w:eastAsia="zh-CN"/>
              </w:rPr>
              <w:t>定期洒水、清扫</w:t>
            </w:r>
          </w:p>
        </w:tc>
        <w:tc>
          <w:tcPr>
            <w:tcW w:w="2086" w:type="dxa"/>
            <w:vMerge w:val="continue"/>
            <w:vAlign w:val="center"/>
          </w:tcPr>
          <w:p w14:paraId="38191CA0">
            <w:pPr>
              <w:pStyle w:val="6"/>
              <w:bidi w:val="0"/>
              <w:jc w:val="center"/>
              <w:rPr>
                <w:color w:val="auto"/>
                <w:sz w:val="24"/>
                <w:szCs w:val="24"/>
                <w:u w:val="none" w:color="auto"/>
              </w:rPr>
            </w:pPr>
          </w:p>
        </w:tc>
      </w:tr>
      <w:tr w14:paraId="40F4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12E51DBB">
            <w:pPr>
              <w:pStyle w:val="6"/>
              <w:bidi w:val="0"/>
              <w:jc w:val="center"/>
              <w:rPr>
                <w:color w:val="auto"/>
                <w:sz w:val="24"/>
                <w:szCs w:val="24"/>
                <w:u w:val="none" w:color="auto"/>
              </w:rPr>
            </w:pPr>
          </w:p>
        </w:tc>
        <w:tc>
          <w:tcPr>
            <w:tcW w:w="1543" w:type="dxa"/>
            <w:vAlign w:val="center"/>
          </w:tcPr>
          <w:p w14:paraId="5B2F98BD">
            <w:pPr>
              <w:pStyle w:val="18"/>
              <w:bidi w:val="0"/>
              <w:ind w:firstLine="0" w:firstLineChars="0"/>
              <w:jc w:val="center"/>
              <w:rPr>
                <w:color w:val="auto"/>
                <w:sz w:val="24"/>
                <w:szCs w:val="24"/>
                <w:u w:val="none" w:color="auto"/>
              </w:rPr>
            </w:pPr>
            <w:r>
              <w:rPr>
                <w:rFonts w:hint="default"/>
                <w:color w:val="auto"/>
                <w:sz w:val="24"/>
                <w:szCs w:val="24"/>
                <w:u w:val="none" w:color="auto"/>
                <w:lang w:val="en-US" w:eastAsia="zh-CN"/>
              </w:rPr>
              <w:t>车辆运输扬尘</w:t>
            </w:r>
          </w:p>
        </w:tc>
        <w:tc>
          <w:tcPr>
            <w:tcW w:w="1083" w:type="dxa"/>
            <w:vAlign w:val="center"/>
          </w:tcPr>
          <w:p w14:paraId="2F6EA287">
            <w:pPr>
              <w:pStyle w:val="6"/>
              <w:bidi w:val="0"/>
              <w:jc w:val="center"/>
              <w:rPr>
                <w:rFonts w:hint="default"/>
                <w:color w:val="auto"/>
                <w:sz w:val="24"/>
                <w:szCs w:val="24"/>
                <w:u w:val="none" w:color="auto"/>
                <w:lang w:val="en-US" w:eastAsia="zh-CN"/>
              </w:rPr>
            </w:pPr>
            <w:r>
              <w:rPr>
                <w:rFonts w:hint="eastAsia"/>
                <w:color w:val="auto"/>
                <w:sz w:val="24"/>
                <w:szCs w:val="24"/>
                <w:u w:val="none" w:color="auto"/>
                <w:lang w:val="en-US" w:eastAsia="zh-CN"/>
              </w:rPr>
              <w:t>颗粒物</w:t>
            </w:r>
          </w:p>
        </w:tc>
        <w:tc>
          <w:tcPr>
            <w:tcW w:w="3110" w:type="dxa"/>
            <w:vAlign w:val="center"/>
          </w:tcPr>
          <w:p w14:paraId="333B88E6">
            <w:pPr>
              <w:pStyle w:val="18"/>
              <w:bidi w:val="0"/>
              <w:ind w:firstLine="0" w:firstLineChars="0"/>
              <w:jc w:val="center"/>
              <w:rPr>
                <w:rFonts w:hint="eastAsia"/>
                <w:color w:val="auto"/>
                <w:sz w:val="24"/>
                <w:szCs w:val="24"/>
                <w:u w:val="none" w:color="auto"/>
                <w:lang w:val="en-US" w:eastAsia="zh-CN"/>
              </w:rPr>
            </w:pPr>
            <w:r>
              <w:rPr>
                <w:rFonts w:hint="default"/>
                <w:color w:val="auto"/>
                <w:sz w:val="24"/>
                <w:szCs w:val="24"/>
                <w:u w:val="none" w:color="auto"/>
                <w:lang w:val="en-US" w:eastAsia="zh-CN"/>
              </w:rPr>
              <w:t>生产车间、入厂道路进行水泥硬化；厂区入口设置洗车平台，车辆进出时对轮胎进行冲洗；运输车辆顶端设篷布遮盖，限制车速；室外采取喷雾除尘</w:t>
            </w:r>
          </w:p>
        </w:tc>
        <w:tc>
          <w:tcPr>
            <w:tcW w:w="2086" w:type="dxa"/>
            <w:vMerge w:val="continue"/>
            <w:vAlign w:val="center"/>
          </w:tcPr>
          <w:p w14:paraId="10FFF23B">
            <w:pPr>
              <w:pStyle w:val="6"/>
              <w:bidi w:val="0"/>
              <w:jc w:val="center"/>
              <w:rPr>
                <w:color w:val="auto"/>
                <w:sz w:val="24"/>
                <w:szCs w:val="24"/>
                <w:u w:val="none" w:color="auto"/>
              </w:rPr>
            </w:pPr>
          </w:p>
        </w:tc>
      </w:tr>
      <w:tr w14:paraId="7B97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restart"/>
            <w:vAlign w:val="center"/>
          </w:tcPr>
          <w:p w14:paraId="0894E792">
            <w:pPr>
              <w:pStyle w:val="6"/>
              <w:bidi w:val="0"/>
              <w:jc w:val="center"/>
              <w:rPr>
                <w:color w:val="auto"/>
                <w:sz w:val="24"/>
                <w:szCs w:val="24"/>
                <w:u w:val="none" w:color="auto"/>
              </w:rPr>
            </w:pPr>
            <w:r>
              <w:rPr>
                <w:color w:val="auto"/>
                <w:sz w:val="24"/>
                <w:szCs w:val="24"/>
                <w:u w:val="none" w:color="auto"/>
              </w:rPr>
              <w:t>地表水环境</w:t>
            </w:r>
          </w:p>
        </w:tc>
        <w:tc>
          <w:tcPr>
            <w:tcW w:w="1543" w:type="dxa"/>
            <w:vAlign w:val="center"/>
          </w:tcPr>
          <w:p w14:paraId="1CB9C4B1">
            <w:pPr>
              <w:pStyle w:val="6"/>
              <w:bidi w:val="0"/>
              <w:jc w:val="center"/>
              <w:rPr>
                <w:color w:val="auto"/>
                <w:sz w:val="24"/>
                <w:szCs w:val="24"/>
                <w:u w:val="none" w:color="auto"/>
              </w:rPr>
            </w:pPr>
            <w:r>
              <w:rPr>
                <w:color w:val="auto"/>
                <w:sz w:val="24"/>
                <w:szCs w:val="24"/>
                <w:u w:val="none" w:color="auto"/>
              </w:rPr>
              <w:t>生活污水</w:t>
            </w:r>
          </w:p>
        </w:tc>
        <w:tc>
          <w:tcPr>
            <w:tcW w:w="1083" w:type="dxa"/>
            <w:vAlign w:val="center"/>
          </w:tcPr>
          <w:p w14:paraId="575A1EFE">
            <w:pPr>
              <w:pStyle w:val="6"/>
              <w:bidi w:val="0"/>
              <w:jc w:val="center"/>
              <w:rPr>
                <w:color w:val="auto"/>
                <w:sz w:val="24"/>
                <w:szCs w:val="24"/>
                <w:u w:val="none" w:color="auto"/>
              </w:rPr>
            </w:pPr>
            <w:r>
              <w:rPr>
                <w:color w:val="auto"/>
                <w:sz w:val="24"/>
                <w:szCs w:val="24"/>
                <w:u w:val="none" w:color="auto"/>
              </w:rPr>
              <w:t>COD</w:t>
            </w:r>
            <w:r>
              <w:rPr>
                <w:color w:val="auto"/>
                <w:sz w:val="24"/>
                <w:szCs w:val="24"/>
                <w:u w:val="none" w:color="auto"/>
                <w:vertAlign w:val="subscript"/>
              </w:rPr>
              <w:t>5</w:t>
            </w:r>
            <w:r>
              <w:rPr>
                <w:color w:val="auto"/>
                <w:sz w:val="24"/>
                <w:szCs w:val="24"/>
                <w:u w:val="none" w:color="auto"/>
              </w:rPr>
              <w:t>、</w:t>
            </w:r>
          </w:p>
          <w:p w14:paraId="67C7D29B">
            <w:pPr>
              <w:pStyle w:val="6"/>
              <w:bidi w:val="0"/>
              <w:jc w:val="center"/>
              <w:rPr>
                <w:color w:val="auto"/>
                <w:sz w:val="24"/>
                <w:szCs w:val="24"/>
                <w:u w:val="none" w:color="auto"/>
              </w:rPr>
            </w:pPr>
            <w:r>
              <w:rPr>
                <w:rFonts w:hint="eastAsia"/>
                <w:color w:val="auto"/>
                <w:sz w:val="24"/>
                <w:szCs w:val="24"/>
                <w:u w:val="none" w:color="auto"/>
                <w:lang w:val="en-US" w:eastAsia="zh-CN"/>
              </w:rPr>
              <w:t>NH</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-N</w:t>
            </w:r>
            <w:r>
              <w:rPr>
                <w:color w:val="auto"/>
                <w:sz w:val="24"/>
                <w:szCs w:val="24"/>
                <w:u w:val="none" w:color="auto"/>
              </w:rPr>
              <w:t>等</w:t>
            </w:r>
          </w:p>
        </w:tc>
        <w:tc>
          <w:tcPr>
            <w:tcW w:w="3110" w:type="dxa"/>
            <w:vAlign w:val="center"/>
          </w:tcPr>
          <w:p w14:paraId="10B7D6BC">
            <w:pPr>
              <w:pStyle w:val="6"/>
              <w:bidi w:val="0"/>
              <w:jc w:val="center"/>
              <w:rPr>
                <w:rFonts w:hint="eastAsia" w:eastAsia="宋体"/>
                <w:color w:val="auto"/>
                <w:sz w:val="24"/>
                <w:szCs w:val="24"/>
                <w:u w:val="none" w:color="auto"/>
                <w:lang w:eastAsia="zh-CN"/>
              </w:rPr>
            </w:pPr>
            <w:r>
              <w:rPr>
                <w:rFonts w:hint="eastAsia"/>
                <w:color w:val="auto"/>
                <w:sz w:val="24"/>
                <w:szCs w:val="24"/>
                <w:u w:val="none" w:color="auto"/>
                <w:lang w:eastAsia="zh-CN"/>
              </w:rPr>
              <w:t>化粪池</w:t>
            </w:r>
          </w:p>
        </w:tc>
        <w:tc>
          <w:tcPr>
            <w:tcW w:w="2086" w:type="dxa"/>
            <w:vAlign w:val="center"/>
          </w:tcPr>
          <w:p w14:paraId="66B8D2A1">
            <w:pPr>
              <w:pStyle w:val="6"/>
              <w:bidi w:val="0"/>
              <w:jc w:val="center"/>
              <w:rPr>
                <w:color w:val="auto"/>
                <w:sz w:val="24"/>
                <w:szCs w:val="24"/>
                <w:u w:val="none" w:color="auto"/>
              </w:rPr>
            </w:pPr>
            <w:r>
              <w:rPr>
                <w:rFonts w:hint="eastAsia"/>
                <w:color w:val="auto"/>
                <w:sz w:val="24"/>
                <w:szCs w:val="24"/>
                <w:u w:val="none" w:color="auto"/>
                <w:lang w:val="en-US" w:eastAsia="zh-CN"/>
              </w:rPr>
              <w:t>用作农肥</w:t>
            </w:r>
          </w:p>
        </w:tc>
      </w:tr>
      <w:tr w14:paraId="2DFC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3D9083C">
            <w:pPr>
              <w:pStyle w:val="6"/>
              <w:bidi w:val="0"/>
              <w:jc w:val="center"/>
              <w:rPr>
                <w:color w:val="auto"/>
                <w:sz w:val="24"/>
                <w:szCs w:val="24"/>
                <w:u w:val="none" w:color="auto"/>
              </w:rPr>
            </w:pPr>
          </w:p>
        </w:tc>
        <w:tc>
          <w:tcPr>
            <w:tcW w:w="1543" w:type="dxa"/>
            <w:vAlign w:val="center"/>
          </w:tcPr>
          <w:p w14:paraId="48D6863A">
            <w:pPr>
              <w:pStyle w:val="6"/>
              <w:bidi w:val="0"/>
              <w:jc w:val="center"/>
              <w:rPr>
                <w:color w:val="auto"/>
                <w:sz w:val="24"/>
                <w:szCs w:val="24"/>
                <w:u w:val="none" w:color="auto"/>
              </w:rPr>
            </w:pPr>
            <w:r>
              <w:rPr>
                <w:color w:val="auto"/>
                <w:sz w:val="24"/>
                <w:szCs w:val="24"/>
                <w:u w:val="none" w:color="auto"/>
              </w:rPr>
              <w:t>生产废水</w:t>
            </w:r>
          </w:p>
        </w:tc>
        <w:tc>
          <w:tcPr>
            <w:tcW w:w="1083" w:type="dxa"/>
            <w:vAlign w:val="center"/>
          </w:tcPr>
          <w:p w14:paraId="4954BA4F">
            <w:pPr>
              <w:pStyle w:val="6"/>
              <w:bidi w:val="0"/>
              <w:jc w:val="center"/>
              <w:rPr>
                <w:color w:val="auto"/>
                <w:sz w:val="24"/>
                <w:szCs w:val="24"/>
                <w:u w:val="none" w:color="auto"/>
              </w:rPr>
            </w:pPr>
            <w:r>
              <w:rPr>
                <w:color w:val="auto"/>
                <w:sz w:val="24"/>
                <w:szCs w:val="24"/>
                <w:u w:val="none" w:color="auto"/>
              </w:rPr>
              <w:t>SS</w:t>
            </w:r>
          </w:p>
        </w:tc>
        <w:tc>
          <w:tcPr>
            <w:tcW w:w="3110" w:type="dxa"/>
            <w:vAlign w:val="center"/>
          </w:tcPr>
          <w:p w14:paraId="647164AD">
            <w:pPr>
              <w:pStyle w:val="6"/>
              <w:bidi w:val="0"/>
              <w:jc w:val="center"/>
              <w:rPr>
                <w:color w:val="auto"/>
                <w:sz w:val="24"/>
                <w:szCs w:val="24"/>
                <w:u w:val="none" w:color="auto"/>
              </w:rPr>
            </w:pPr>
            <w:r>
              <w:rPr>
                <w:rFonts w:hint="eastAsia"/>
                <w:color w:val="auto"/>
                <w:sz w:val="24"/>
                <w:szCs w:val="24"/>
                <w:u w:val="none" w:color="auto"/>
              </w:rPr>
              <w:t>车辆冲洗废水经</w:t>
            </w:r>
            <w:r>
              <w:rPr>
                <w:rFonts w:hint="eastAsia"/>
                <w:color w:val="auto"/>
                <w:sz w:val="24"/>
                <w:szCs w:val="24"/>
                <w:u w:val="none" w:color="auto"/>
                <w:lang w:val="en-US" w:eastAsia="zh-CN"/>
              </w:rPr>
              <w:t>沉淀池</w:t>
            </w:r>
            <w:r>
              <w:rPr>
                <w:rFonts w:hint="eastAsia"/>
                <w:color w:val="auto"/>
                <w:sz w:val="24"/>
                <w:szCs w:val="24"/>
                <w:u w:val="none" w:color="auto"/>
              </w:rPr>
              <w:t>沉淀后回用于车</w:t>
            </w:r>
            <w:r>
              <w:rPr>
                <w:rFonts w:hint="eastAsia"/>
                <w:color w:val="auto"/>
                <w:sz w:val="24"/>
                <w:szCs w:val="24"/>
                <w:u w:val="none" w:color="auto"/>
                <w:lang w:val="en-US" w:eastAsia="zh-CN"/>
              </w:rPr>
              <w:t>辆清洗</w:t>
            </w:r>
            <w:r>
              <w:rPr>
                <w:rFonts w:hint="eastAsia"/>
                <w:color w:val="auto"/>
                <w:sz w:val="24"/>
                <w:szCs w:val="24"/>
                <w:u w:val="none" w:color="auto"/>
              </w:rPr>
              <w:t>；设备冲洗废水、地面冲洗废水沉淀后回用于生产</w:t>
            </w:r>
          </w:p>
        </w:tc>
        <w:tc>
          <w:tcPr>
            <w:tcW w:w="2086" w:type="dxa"/>
            <w:vMerge w:val="restart"/>
            <w:vAlign w:val="center"/>
          </w:tcPr>
          <w:p w14:paraId="3E67BFC3">
            <w:pPr>
              <w:pStyle w:val="6"/>
              <w:bidi w:val="0"/>
              <w:jc w:val="center"/>
              <w:rPr>
                <w:color w:val="auto"/>
                <w:sz w:val="24"/>
                <w:szCs w:val="24"/>
                <w:u w:val="none" w:color="auto"/>
              </w:rPr>
            </w:pPr>
            <w:r>
              <w:rPr>
                <w:color w:val="auto"/>
                <w:sz w:val="24"/>
                <w:szCs w:val="24"/>
                <w:u w:val="none" w:color="auto"/>
              </w:rPr>
              <w:t>回用</w:t>
            </w:r>
            <w:r>
              <w:rPr>
                <w:rFonts w:hint="eastAsia"/>
                <w:color w:val="auto"/>
                <w:sz w:val="24"/>
                <w:szCs w:val="24"/>
                <w:u w:val="none" w:color="auto"/>
                <w:lang w:val="en-US" w:eastAsia="zh-CN"/>
              </w:rPr>
              <w:t>于生产</w:t>
            </w:r>
          </w:p>
        </w:tc>
      </w:tr>
      <w:tr w14:paraId="7C4F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6CEC3DB0">
            <w:pPr>
              <w:pStyle w:val="6"/>
              <w:bidi w:val="0"/>
              <w:jc w:val="center"/>
              <w:rPr>
                <w:color w:val="auto"/>
                <w:sz w:val="24"/>
                <w:szCs w:val="24"/>
                <w:u w:val="none" w:color="auto"/>
              </w:rPr>
            </w:pPr>
          </w:p>
        </w:tc>
        <w:tc>
          <w:tcPr>
            <w:tcW w:w="1543" w:type="dxa"/>
            <w:vAlign w:val="center"/>
          </w:tcPr>
          <w:p w14:paraId="4988A256">
            <w:pPr>
              <w:pStyle w:val="6"/>
              <w:bidi w:val="0"/>
              <w:jc w:val="center"/>
              <w:rPr>
                <w:color w:val="auto"/>
                <w:sz w:val="24"/>
                <w:szCs w:val="24"/>
                <w:u w:val="none" w:color="auto"/>
              </w:rPr>
            </w:pPr>
            <w:r>
              <w:rPr>
                <w:color w:val="auto"/>
                <w:sz w:val="24"/>
                <w:szCs w:val="24"/>
                <w:u w:val="none" w:color="auto"/>
              </w:rPr>
              <w:t>初期雨水</w:t>
            </w:r>
          </w:p>
        </w:tc>
        <w:tc>
          <w:tcPr>
            <w:tcW w:w="1083" w:type="dxa"/>
            <w:vAlign w:val="center"/>
          </w:tcPr>
          <w:p w14:paraId="025492CE">
            <w:pPr>
              <w:pStyle w:val="6"/>
              <w:bidi w:val="0"/>
              <w:jc w:val="center"/>
              <w:rPr>
                <w:color w:val="auto"/>
                <w:sz w:val="24"/>
                <w:szCs w:val="24"/>
                <w:u w:val="none" w:color="auto"/>
              </w:rPr>
            </w:pPr>
            <w:r>
              <w:rPr>
                <w:color w:val="auto"/>
                <w:sz w:val="24"/>
                <w:szCs w:val="24"/>
                <w:u w:val="none" w:color="auto"/>
              </w:rPr>
              <w:t>SS</w:t>
            </w:r>
          </w:p>
        </w:tc>
        <w:tc>
          <w:tcPr>
            <w:tcW w:w="3110" w:type="dxa"/>
            <w:vAlign w:val="center"/>
          </w:tcPr>
          <w:p w14:paraId="0A0071EC">
            <w:pPr>
              <w:pStyle w:val="6"/>
              <w:bidi w:val="0"/>
              <w:jc w:val="center"/>
              <w:rPr>
                <w:rFonts w:hint="default"/>
                <w:color w:val="auto"/>
                <w:sz w:val="24"/>
                <w:szCs w:val="24"/>
                <w:u w:val="none" w:color="auto"/>
                <w:lang w:val="en-US" w:eastAsia="zh-CN"/>
              </w:rPr>
            </w:pPr>
            <w:r>
              <w:rPr>
                <w:rFonts w:hint="eastAsia"/>
                <w:color w:val="auto"/>
                <w:sz w:val="24"/>
                <w:szCs w:val="24"/>
                <w:u w:val="none" w:color="auto"/>
                <w:lang w:val="en-US" w:eastAsia="zh-CN"/>
              </w:rPr>
              <w:t>经引流沟进入沉淀池</w:t>
            </w:r>
          </w:p>
        </w:tc>
        <w:tc>
          <w:tcPr>
            <w:tcW w:w="2086" w:type="dxa"/>
            <w:vMerge w:val="continue"/>
            <w:vAlign w:val="center"/>
          </w:tcPr>
          <w:p w14:paraId="3196E623">
            <w:pPr>
              <w:pStyle w:val="6"/>
              <w:bidi w:val="0"/>
              <w:jc w:val="center"/>
              <w:rPr>
                <w:color w:val="auto"/>
                <w:sz w:val="24"/>
                <w:szCs w:val="24"/>
                <w:u w:val="none" w:color="auto"/>
              </w:rPr>
            </w:pPr>
          </w:p>
        </w:tc>
      </w:tr>
      <w:tr w14:paraId="02D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78A5972">
            <w:pPr>
              <w:pStyle w:val="6"/>
              <w:bidi w:val="0"/>
              <w:jc w:val="center"/>
              <w:rPr>
                <w:color w:val="auto"/>
                <w:sz w:val="24"/>
                <w:szCs w:val="24"/>
                <w:u w:val="none" w:color="auto"/>
              </w:rPr>
            </w:pPr>
            <w:r>
              <w:rPr>
                <w:color w:val="auto"/>
                <w:sz w:val="24"/>
                <w:szCs w:val="24"/>
                <w:u w:val="none" w:color="auto"/>
              </w:rPr>
              <w:t>声环境</w:t>
            </w:r>
          </w:p>
        </w:tc>
        <w:tc>
          <w:tcPr>
            <w:tcW w:w="1543" w:type="dxa"/>
            <w:vAlign w:val="center"/>
          </w:tcPr>
          <w:p w14:paraId="2975204C">
            <w:pPr>
              <w:pStyle w:val="6"/>
              <w:bidi w:val="0"/>
              <w:jc w:val="center"/>
              <w:rPr>
                <w:color w:val="auto"/>
                <w:sz w:val="24"/>
                <w:szCs w:val="24"/>
                <w:u w:val="none" w:color="auto"/>
              </w:rPr>
            </w:pPr>
            <w:r>
              <w:rPr>
                <w:color w:val="auto"/>
                <w:sz w:val="24"/>
                <w:szCs w:val="24"/>
                <w:u w:val="none" w:color="auto"/>
              </w:rPr>
              <w:t>生产</w:t>
            </w:r>
          </w:p>
          <w:p w14:paraId="554DE9F8">
            <w:pPr>
              <w:pStyle w:val="6"/>
              <w:bidi w:val="0"/>
              <w:jc w:val="center"/>
              <w:rPr>
                <w:color w:val="auto"/>
                <w:sz w:val="24"/>
                <w:szCs w:val="24"/>
                <w:u w:val="none" w:color="auto"/>
              </w:rPr>
            </w:pPr>
            <w:r>
              <w:rPr>
                <w:color w:val="auto"/>
                <w:sz w:val="24"/>
                <w:szCs w:val="24"/>
                <w:u w:val="none" w:color="auto"/>
              </w:rPr>
              <w:t>设备</w:t>
            </w:r>
          </w:p>
        </w:tc>
        <w:tc>
          <w:tcPr>
            <w:tcW w:w="1083" w:type="dxa"/>
            <w:vAlign w:val="center"/>
          </w:tcPr>
          <w:p w14:paraId="1078A820">
            <w:pPr>
              <w:pStyle w:val="6"/>
              <w:bidi w:val="0"/>
              <w:jc w:val="center"/>
              <w:rPr>
                <w:color w:val="auto"/>
                <w:sz w:val="24"/>
                <w:szCs w:val="24"/>
                <w:u w:val="none" w:color="auto"/>
              </w:rPr>
            </w:pPr>
            <w:r>
              <w:rPr>
                <w:color w:val="auto"/>
                <w:sz w:val="24"/>
                <w:szCs w:val="24"/>
                <w:u w:val="none" w:color="auto"/>
              </w:rPr>
              <w:t>Leq(dBA)</w:t>
            </w:r>
          </w:p>
        </w:tc>
        <w:tc>
          <w:tcPr>
            <w:tcW w:w="3110" w:type="dxa"/>
            <w:vAlign w:val="center"/>
          </w:tcPr>
          <w:p w14:paraId="3906CF95">
            <w:pPr>
              <w:pStyle w:val="6"/>
              <w:bidi w:val="0"/>
              <w:jc w:val="center"/>
              <w:rPr>
                <w:color w:val="auto"/>
                <w:sz w:val="24"/>
                <w:szCs w:val="24"/>
                <w:u w:val="none" w:color="auto"/>
              </w:rPr>
            </w:pPr>
            <w:r>
              <w:rPr>
                <w:rFonts w:hint="default"/>
                <w:color w:val="auto"/>
                <w:sz w:val="24"/>
                <w:szCs w:val="24"/>
                <w:u w:val="none" w:color="auto"/>
              </w:rPr>
              <w:t>合理布局</w:t>
            </w:r>
            <w:r>
              <w:rPr>
                <w:rFonts w:hint="default"/>
                <w:color w:val="auto"/>
                <w:sz w:val="24"/>
                <w:szCs w:val="24"/>
                <w:u w:val="none" w:color="auto"/>
                <w:lang w:eastAsia="zh-CN"/>
              </w:rPr>
              <w:t>、</w:t>
            </w:r>
            <w:r>
              <w:rPr>
                <w:rFonts w:hint="default"/>
                <w:color w:val="auto"/>
                <w:sz w:val="24"/>
                <w:szCs w:val="24"/>
                <w:u w:val="none" w:color="auto"/>
                <w:lang w:val="en-US" w:eastAsia="zh-CN"/>
              </w:rPr>
              <w:t>选用低噪声设备、基础减振</w:t>
            </w:r>
            <w:r>
              <w:rPr>
                <w:rFonts w:hint="eastAsia"/>
                <w:color w:val="auto"/>
                <w:sz w:val="24"/>
                <w:szCs w:val="24"/>
                <w:u w:val="none" w:color="auto"/>
                <w:lang w:val="en-US" w:eastAsia="zh-CN"/>
              </w:rPr>
              <w:t>、</w:t>
            </w:r>
            <w:r>
              <w:rPr>
                <w:rFonts w:hint="default"/>
                <w:color w:val="auto"/>
                <w:sz w:val="24"/>
                <w:szCs w:val="24"/>
                <w:u w:val="none" w:color="auto"/>
                <w:lang w:val="en-US" w:eastAsia="zh-CN"/>
              </w:rPr>
              <w:t>厂房</w:t>
            </w:r>
            <w:r>
              <w:rPr>
                <w:rFonts w:hint="default"/>
                <w:color w:val="auto"/>
                <w:sz w:val="24"/>
                <w:szCs w:val="24"/>
                <w:u w:val="none" w:color="auto"/>
              </w:rPr>
              <w:t>隔声</w:t>
            </w:r>
            <w:r>
              <w:rPr>
                <w:rFonts w:hint="eastAsia"/>
                <w:color w:val="auto"/>
                <w:sz w:val="24"/>
                <w:szCs w:val="24"/>
                <w:u w:val="none" w:color="auto"/>
                <w:lang w:eastAsia="zh-CN"/>
              </w:rPr>
              <w:t>、</w:t>
            </w:r>
            <w:r>
              <w:rPr>
                <w:rFonts w:hint="eastAsia"/>
                <w:color w:val="auto"/>
                <w:sz w:val="24"/>
                <w:szCs w:val="24"/>
                <w:u w:val="none" w:color="auto"/>
                <w:lang w:val="en-US" w:eastAsia="zh-CN"/>
              </w:rPr>
              <w:t>限速</w:t>
            </w:r>
            <w:r>
              <w:rPr>
                <w:color w:val="auto"/>
                <w:sz w:val="24"/>
                <w:szCs w:val="24"/>
                <w:u w:val="none" w:color="auto"/>
              </w:rPr>
              <w:t>禁</w:t>
            </w:r>
            <w:r>
              <w:rPr>
                <w:rFonts w:hint="eastAsia"/>
                <w:color w:val="auto"/>
                <w:sz w:val="24"/>
                <w:szCs w:val="24"/>
                <w:u w:val="none" w:color="auto"/>
                <w:lang w:val="en-US" w:eastAsia="zh-CN"/>
              </w:rPr>
              <w:t>鸣，</w:t>
            </w:r>
            <w:r>
              <w:rPr>
                <w:color w:val="auto"/>
                <w:sz w:val="24"/>
                <w:szCs w:val="24"/>
                <w:u w:val="none" w:color="auto"/>
              </w:rPr>
              <w:t>加强管理</w:t>
            </w:r>
          </w:p>
        </w:tc>
        <w:tc>
          <w:tcPr>
            <w:tcW w:w="2086" w:type="dxa"/>
            <w:vAlign w:val="center"/>
          </w:tcPr>
          <w:p w14:paraId="799ED6B5">
            <w:pPr>
              <w:pStyle w:val="6"/>
              <w:bidi w:val="0"/>
              <w:jc w:val="center"/>
              <w:rPr>
                <w:color w:val="auto"/>
                <w:sz w:val="24"/>
                <w:szCs w:val="24"/>
                <w:u w:val="none" w:color="auto"/>
              </w:rPr>
            </w:pPr>
            <w:r>
              <w:rPr>
                <w:rFonts w:hint="eastAsia"/>
                <w:color w:val="auto"/>
                <w:sz w:val="24"/>
                <w:szCs w:val="24"/>
                <w:u w:val="none" w:color="auto"/>
              </w:rPr>
              <w:t>《工业企业厂界环境噪声排放标准》（GB12348-2008）中的2类标准</w:t>
            </w:r>
          </w:p>
        </w:tc>
      </w:tr>
      <w:tr w14:paraId="6484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54475F89">
            <w:pPr>
              <w:pStyle w:val="6"/>
              <w:bidi w:val="0"/>
              <w:jc w:val="center"/>
              <w:rPr>
                <w:color w:val="auto"/>
                <w:sz w:val="24"/>
                <w:szCs w:val="24"/>
                <w:u w:val="none" w:color="auto"/>
              </w:rPr>
            </w:pPr>
            <w:r>
              <w:rPr>
                <w:color w:val="auto"/>
                <w:sz w:val="24"/>
                <w:szCs w:val="24"/>
                <w:u w:val="none" w:color="auto"/>
              </w:rPr>
              <w:t>固体</w:t>
            </w:r>
          </w:p>
          <w:p w14:paraId="706BDC69">
            <w:pPr>
              <w:pStyle w:val="6"/>
              <w:bidi w:val="0"/>
              <w:jc w:val="center"/>
              <w:rPr>
                <w:color w:val="auto"/>
                <w:sz w:val="24"/>
                <w:szCs w:val="24"/>
                <w:u w:val="none" w:color="auto"/>
              </w:rPr>
            </w:pPr>
            <w:r>
              <w:rPr>
                <w:color w:val="auto"/>
                <w:sz w:val="24"/>
                <w:szCs w:val="24"/>
                <w:u w:val="none" w:color="auto"/>
              </w:rPr>
              <w:t>废物</w:t>
            </w:r>
          </w:p>
        </w:tc>
        <w:tc>
          <w:tcPr>
            <w:tcW w:w="7822" w:type="dxa"/>
            <w:gridSpan w:val="4"/>
            <w:vAlign w:val="center"/>
          </w:tcPr>
          <w:p w14:paraId="5C586408">
            <w:pPr>
              <w:pStyle w:val="6"/>
              <w:bidi w:val="0"/>
              <w:jc w:val="center"/>
              <w:rPr>
                <w:color w:val="auto"/>
                <w:sz w:val="24"/>
                <w:szCs w:val="24"/>
                <w:u w:val="none" w:color="auto"/>
              </w:rPr>
            </w:pPr>
            <w:r>
              <w:rPr>
                <w:color w:val="auto"/>
                <w:sz w:val="24"/>
                <w:szCs w:val="24"/>
                <w:u w:val="none" w:color="auto"/>
              </w:rPr>
              <w:t>生活垃圾集中收集</w:t>
            </w:r>
            <w:r>
              <w:rPr>
                <w:rFonts w:hint="eastAsia"/>
                <w:color w:val="auto"/>
                <w:sz w:val="24"/>
                <w:szCs w:val="24"/>
                <w:u w:val="none" w:color="auto"/>
                <w:lang w:eastAsia="zh-CN"/>
              </w:rPr>
              <w:t>，</w:t>
            </w:r>
            <w:r>
              <w:rPr>
                <w:rFonts w:hint="eastAsia"/>
                <w:color w:val="auto"/>
                <w:sz w:val="24"/>
                <w:szCs w:val="24"/>
                <w:u w:val="none" w:color="auto"/>
                <w:lang w:val="en-US" w:eastAsia="zh-CN"/>
              </w:rPr>
              <w:t>交由环卫部门清运</w:t>
            </w:r>
            <w:r>
              <w:rPr>
                <w:color w:val="auto"/>
                <w:sz w:val="24"/>
                <w:szCs w:val="24"/>
                <w:u w:val="none" w:color="auto"/>
              </w:rPr>
              <w:t>；</w:t>
            </w:r>
            <w:r>
              <w:rPr>
                <w:rFonts w:hint="eastAsia"/>
                <w:color w:val="auto"/>
                <w:sz w:val="24"/>
                <w:szCs w:val="24"/>
                <w:u w:val="none" w:color="auto"/>
                <w:lang w:val="en-US" w:eastAsia="zh-CN"/>
              </w:rPr>
              <w:t>布袋除尘器收集的粉尘、沉渣收集后回用于生产</w:t>
            </w:r>
            <w:r>
              <w:rPr>
                <w:color w:val="auto"/>
                <w:sz w:val="24"/>
                <w:szCs w:val="24"/>
                <w:u w:val="none" w:color="auto"/>
              </w:rPr>
              <w:t>；</w:t>
            </w:r>
            <w:r>
              <w:rPr>
                <w:rFonts w:hint="eastAsia"/>
                <w:color w:val="auto"/>
                <w:sz w:val="24"/>
                <w:szCs w:val="24"/>
                <w:u w:val="none" w:color="auto"/>
                <w:lang w:val="en-US" w:eastAsia="zh-CN"/>
              </w:rPr>
              <w:t>废含油抹布及手套、废矿物油及包装桶暂存于危废暂存间，定期交由有资质的单位处置</w:t>
            </w:r>
          </w:p>
        </w:tc>
      </w:tr>
      <w:tr w14:paraId="6062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8B52C48">
            <w:pPr>
              <w:pStyle w:val="6"/>
              <w:bidi w:val="0"/>
              <w:jc w:val="center"/>
              <w:rPr>
                <w:color w:val="auto"/>
                <w:sz w:val="24"/>
                <w:szCs w:val="24"/>
                <w:u w:val="none" w:color="auto"/>
              </w:rPr>
            </w:pPr>
            <w:r>
              <w:rPr>
                <w:color w:val="auto"/>
                <w:sz w:val="24"/>
                <w:szCs w:val="24"/>
                <w:u w:val="none" w:color="auto"/>
              </w:rPr>
              <w:t>土壤及地下水污染防治措施</w:t>
            </w:r>
          </w:p>
        </w:tc>
        <w:tc>
          <w:tcPr>
            <w:tcW w:w="7822" w:type="dxa"/>
            <w:gridSpan w:val="4"/>
            <w:vAlign w:val="center"/>
          </w:tcPr>
          <w:p w14:paraId="36528ECF">
            <w:pPr>
              <w:pStyle w:val="6"/>
              <w:bidi w:val="0"/>
              <w:jc w:val="center"/>
              <w:rPr>
                <w:color w:val="auto"/>
                <w:sz w:val="24"/>
                <w:szCs w:val="24"/>
                <w:u w:val="none" w:color="auto"/>
              </w:rPr>
            </w:pPr>
            <w:r>
              <w:rPr>
                <w:color w:val="auto"/>
                <w:sz w:val="24"/>
                <w:szCs w:val="24"/>
                <w:u w:val="none" w:color="auto"/>
              </w:rPr>
              <w:t>危废暂存间</w:t>
            </w:r>
            <w:r>
              <w:rPr>
                <w:rFonts w:hint="eastAsia"/>
                <w:color w:val="auto"/>
                <w:sz w:val="24"/>
                <w:szCs w:val="24"/>
                <w:u w:val="none" w:color="auto"/>
                <w:lang w:val="en-US" w:eastAsia="zh-CN"/>
              </w:rPr>
              <w:t>进行重点防渗，采取有效的</w:t>
            </w:r>
            <w:r>
              <w:rPr>
                <w:color w:val="auto"/>
                <w:sz w:val="24"/>
                <w:szCs w:val="24"/>
                <w:u w:val="none" w:color="auto"/>
              </w:rPr>
              <w:t>防雨、防渗漏、防溢流</w:t>
            </w:r>
            <w:r>
              <w:rPr>
                <w:rFonts w:hint="eastAsia"/>
                <w:color w:val="auto"/>
                <w:sz w:val="24"/>
                <w:szCs w:val="24"/>
                <w:u w:val="none" w:color="auto"/>
                <w:lang w:val="en-US" w:eastAsia="zh-CN"/>
              </w:rPr>
              <w:t>措施，加强危险废物收集、贮存的管理；生产车间地面、</w:t>
            </w:r>
            <w:r>
              <w:rPr>
                <w:rFonts w:hint="eastAsia"/>
                <w:color w:val="auto"/>
                <w:sz w:val="24"/>
                <w:szCs w:val="24"/>
                <w:u w:val="none" w:color="auto"/>
              </w:rPr>
              <w:t>沉淀池、</w:t>
            </w:r>
            <w:r>
              <w:rPr>
                <w:rFonts w:hint="eastAsia"/>
                <w:color w:val="auto"/>
                <w:sz w:val="24"/>
                <w:szCs w:val="24"/>
                <w:u w:val="none" w:color="auto"/>
                <w:lang w:val="en-US" w:eastAsia="zh-CN"/>
              </w:rPr>
              <w:t>化粪池</w:t>
            </w:r>
            <w:r>
              <w:rPr>
                <w:rFonts w:hint="eastAsia"/>
                <w:color w:val="auto"/>
                <w:sz w:val="24"/>
                <w:szCs w:val="24"/>
                <w:u w:val="none" w:color="auto"/>
                <w:lang w:eastAsia="zh-CN"/>
              </w:rPr>
              <w:t>采取</w:t>
            </w:r>
            <w:r>
              <w:rPr>
                <w:rFonts w:hint="eastAsia"/>
                <w:color w:val="auto"/>
                <w:sz w:val="24"/>
                <w:szCs w:val="24"/>
                <w:u w:val="none" w:color="auto"/>
                <w:lang w:val="en-US" w:eastAsia="zh-CN"/>
              </w:rPr>
              <w:t>一般</w:t>
            </w:r>
            <w:r>
              <w:rPr>
                <w:rFonts w:hint="eastAsia"/>
                <w:color w:val="auto"/>
                <w:sz w:val="24"/>
                <w:szCs w:val="24"/>
                <w:u w:val="none" w:color="auto"/>
                <w:lang w:eastAsia="zh-CN"/>
              </w:rPr>
              <w:t>防渗措施。</w:t>
            </w:r>
          </w:p>
        </w:tc>
      </w:tr>
      <w:tr w14:paraId="23A2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0133DA0">
            <w:pPr>
              <w:pStyle w:val="6"/>
              <w:bidi w:val="0"/>
              <w:jc w:val="center"/>
              <w:rPr>
                <w:color w:val="auto"/>
                <w:sz w:val="24"/>
                <w:szCs w:val="24"/>
                <w:u w:val="none" w:color="auto"/>
              </w:rPr>
            </w:pPr>
            <w:r>
              <w:rPr>
                <w:color w:val="auto"/>
                <w:sz w:val="24"/>
                <w:szCs w:val="24"/>
                <w:u w:val="none" w:color="auto"/>
              </w:rPr>
              <w:t>环境风险防范措施</w:t>
            </w:r>
          </w:p>
        </w:tc>
        <w:tc>
          <w:tcPr>
            <w:tcW w:w="7822" w:type="dxa"/>
            <w:gridSpan w:val="4"/>
            <w:vAlign w:val="center"/>
          </w:tcPr>
          <w:p w14:paraId="795FE66D">
            <w:pPr>
              <w:pStyle w:val="6"/>
              <w:bidi w:val="0"/>
              <w:jc w:val="center"/>
              <w:rPr>
                <w:color w:val="auto"/>
                <w:sz w:val="24"/>
                <w:szCs w:val="24"/>
                <w:u w:val="none" w:color="auto"/>
              </w:rPr>
            </w:pPr>
            <w:r>
              <w:rPr>
                <w:rFonts w:hint="default"/>
                <w:color w:val="auto"/>
                <w:sz w:val="24"/>
                <w:szCs w:val="24"/>
                <w:u w:val="none" w:color="auto"/>
              </w:rPr>
              <w:t>①</w:t>
            </w:r>
            <w:r>
              <w:rPr>
                <w:rFonts w:hint="default"/>
                <w:color w:val="auto"/>
                <w:sz w:val="24"/>
                <w:szCs w:val="24"/>
                <w:u w:val="none" w:color="auto"/>
                <w:lang w:val="en-US" w:eastAsia="zh-CN"/>
              </w:rPr>
              <w:t>规范</w:t>
            </w:r>
            <w:r>
              <w:rPr>
                <w:rFonts w:hint="default"/>
                <w:color w:val="auto"/>
                <w:sz w:val="24"/>
                <w:szCs w:val="24"/>
                <w:u w:val="none" w:color="auto"/>
              </w:rPr>
              <w:t>沉淀池施工建设，对沉淀池进行加盖密闭处理，确保沉淀池体质量达标、满足收集处理要求，防止因池体质量不达标导致的池体破损。②加强人员管理，定期对沉淀池周围进行检查，预防风险事故的发生。③雨季期间，加强对自然天气状况的监控，发生暴雨等自然环境影响时，及时做好项目</w:t>
            </w:r>
            <w:r>
              <w:rPr>
                <w:rFonts w:hint="default"/>
                <w:color w:val="auto"/>
                <w:sz w:val="24"/>
                <w:szCs w:val="24"/>
                <w:u w:val="none" w:color="auto"/>
                <w:lang w:val="en-US" w:eastAsia="zh-CN"/>
              </w:rPr>
              <w:t>厂</w:t>
            </w:r>
            <w:r>
              <w:rPr>
                <w:rFonts w:hint="default"/>
                <w:color w:val="auto"/>
                <w:sz w:val="24"/>
                <w:szCs w:val="24"/>
                <w:u w:val="none" w:color="auto"/>
              </w:rPr>
              <w:t>区排水工程，防止沉淀池废水外溢情况发生。④设置有专人负责废气收集与处理设施的维修与保养工作。对出现</w:t>
            </w:r>
            <w:r>
              <w:rPr>
                <w:rFonts w:hint="default"/>
                <w:color w:val="auto"/>
                <w:sz w:val="24"/>
                <w:szCs w:val="24"/>
                <w:u w:val="none" w:color="auto"/>
                <w:lang w:val="en-US" w:eastAsia="zh-CN"/>
              </w:rPr>
              <w:t>故障的</w:t>
            </w:r>
            <w:r>
              <w:rPr>
                <w:rFonts w:hint="default"/>
                <w:color w:val="auto"/>
                <w:sz w:val="24"/>
                <w:szCs w:val="24"/>
                <w:u w:val="none" w:color="auto"/>
              </w:rPr>
              <w:t>废气处理设施进行排查，分析故障原因，对破损</w:t>
            </w:r>
            <w:r>
              <w:rPr>
                <w:rFonts w:hint="default"/>
                <w:color w:val="auto"/>
                <w:sz w:val="24"/>
                <w:szCs w:val="24"/>
                <w:u w:val="none" w:color="auto"/>
                <w:lang w:eastAsia="zh-CN"/>
              </w:rPr>
              <w:t>部位</w:t>
            </w:r>
            <w:r>
              <w:rPr>
                <w:rFonts w:hint="default"/>
                <w:color w:val="auto"/>
                <w:sz w:val="24"/>
                <w:szCs w:val="24"/>
                <w:u w:val="none" w:color="auto"/>
              </w:rPr>
              <w:t>进行修补。待废气处理装置恢复正常后，方可再投入生产。⑤</w:t>
            </w:r>
            <w:r>
              <w:rPr>
                <w:rFonts w:hint="eastAsia"/>
                <w:color w:val="auto"/>
                <w:sz w:val="24"/>
                <w:szCs w:val="24"/>
                <w:u w:val="none" w:color="auto"/>
                <w:lang w:val="en-US" w:eastAsia="zh-CN"/>
              </w:rPr>
              <w:t>危废暂存间地面采取硬化和重点防渗。一旦出现</w:t>
            </w:r>
            <w:r>
              <w:rPr>
                <w:color w:val="auto"/>
                <w:sz w:val="24"/>
                <w:szCs w:val="24"/>
                <w:u w:val="none" w:color="auto"/>
              </w:rPr>
              <w:t>泄漏现象，</w:t>
            </w:r>
            <w:r>
              <w:rPr>
                <w:color w:val="auto"/>
                <w:sz w:val="24"/>
                <w:szCs w:val="24"/>
                <w:u w:val="none" w:color="auto"/>
                <w:lang w:val="zh-CN"/>
              </w:rPr>
              <w:t>及时控制泄漏点，</w:t>
            </w:r>
            <w:r>
              <w:rPr>
                <w:rFonts w:hint="eastAsia"/>
                <w:color w:val="auto"/>
                <w:sz w:val="24"/>
                <w:szCs w:val="24"/>
                <w:u w:val="none" w:color="auto"/>
                <w:lang w:val="en-US" w:eastAsia="zh-CN"/>
              </w:rPr>
              <w:t>并</w:t>
            </w:r>
            <w:r>
              <w:rPr>
                <w:color w:val="auto"/>
                <w:sz w:val="24"/>
                <w:szCs w:val="24"/>
                <w:u w:val="none" w:color="auto"/>
              </w:rPr>
              <w:t>更换盛装容器</w:t>
            </w:r>
            <w:r>
              <w:rPr>
                <w:rFonts w:hint="eastAsia"/>
                <w:color w:val="auto"/>
                <w:sz w:val="24"/>
                <w:szCs w:val="24"/>
                <w:u w:val="none" w:color="auto"/>
                <w:lang w:eastAsia="zh-CN"/>
              </w:rPr>
              <w:t>，</w:t>
            </w:r>
            <w:r>
              <w:rPr>
                <w:color w:val="auto"/>
                <w:sz w:val="24"/>
                <w:szCs w:val="24"/>
                <w:u w:val="none" w:color="auto"/>
                <w:lang w:val="zh-CN"/>
              </w:rPr>
              <w:t>将泄漏的</w:t>
            </w:r>
            <w:r>
              <w:rPr>
                <w:rFonts w:hint="eastAsia"/>
                <w:color w:val="auto"/>
                <w:sz w:val="24"/>
                <w:szCs w:val="24"/>
                <w:u w:val="none" w:color="auto"/>
                <w:lang w:val="en-US" w:eastAsia="zh-CN"/>
              </w:rPr>
              <w:t>废矿物油</w:t>
            </w:r>
            <w:r>
              <w:rPr>
                <w:color w:val="auto"/>
                <w:sz w:val="24"/>
                <w:szCs w:val="24"/>
                <w:u w:val="none" w:color="auto"/>
                <w:lang w:val="zh-CN"/>
              </w:rPr>
              <w:t>采用专门的容器收集，及时清理或清洗泄漏的地点</w:t>
            </w:r>
            <w:r>
              <w:rPr>
                <w:rFonts w:hint="eastAsia"/>
                <w:color w:val="auto"/>
                <w:sz w:val="24"/>
                <w:szCs w:val="24"/>
                <w:u w:val="none" w:color="auto"/>
                <w:lang w:val="zh-CN"/>
              </w:rPr>
              <w:t>，</w:t>
            </w:r>
            <w:r>
              <w:rPr>
                <w:rFonts w:hint="eastAsia"/>
                <w:color w:val="auto"/>
                <w:sz w:val="24"/>
                <w:szCs w:val="24"/>
                <w:u w:val="none" w:color="auto"/>
                <w:lang w:val="en-US" w:eastAsia="zh-CN"/>
              </w:rPr>
              <w:t>防止废矿物油漫流或下渗</w:t>
            </w:r>
            <w:r>
              <w:rPr>
                <w:color w:val="auto"/>
                <w:sz w:val="24"/>
                <w:szCs w:val="24"/>
                <w:u w:val="none" w:color="auto"/>
              </w:rPr>
              <w:t>。</w:t>
            </w:r>
            <w:r>
              <w:rPr>
                <w:rFonts w:hint="eastAsia"/>
                <w:color w:val="auto"/>
                <w:sz w:val="24"/>
                <w:szCs w:val="24"/>
                <w:u w:val="none" w:color="auto"/>
                <w:lang w:val="en-US" w:eastAsia="zh-CN"/>
              </w:rPr>
              <w:t>火灾发生时，消防</w:t>
            </w:r>
            <w:r>
              <w:rPr>
                <w:color w:val="auto"/>
                <w:sz w:val="24"/>
                <w:szCs w:val="24"/>
                <w:u w:val="none" w:color="auto"/>
              </w:rPr>
              <w:t>废水收集进入</w:t>
            </w:r>
            <w:r>
              <w:rPr>
                <w:rFonts w:hint="eastAsia"/>
                <w:color w:val="auto"/>
                <w:sz w:val="24"/>
                <w:szCs w:val="24"/>
                <w:u w:val="none" w:color="auto"/>
                <w:lang w:val="en-US" w:eastAsia="zh-CN"/>
              </w:rPr>
              <w:t>沉淀</w:t>
            </w:r>
            <w:r>
              <w:rPr>
                <w:color w:val="auto"/>
                <w:sz w:val="24"/>
                <w:szCs w:val="24"/>
                <w:u w:val="none" w:color="auto"/>
              </w:rPr>
              <w:t>池（兼事故池）。</w:t>
            </w:r>
          </w:p>
        </w:tc>
      </w:tr>
      <w:tr w14:paraId="08F2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283F153">
            <w:pPr>
              <w:pStyle w:val="6"/>
              <w:bidi w:val="0"/>
              <w:jc w:val="center"/>
              <w:rPr>
                <w:color w:val="auto"/>
                <w:sz w:val="24"/>
                <w:szCs w:val="24"/>
                <w:u w:val="none" w:color="auto"/>
              </w:rPr>
            </w:pPr>
            <w:r>
              <w:rPr>
                <w:color w:val="auto"/>
                <w:sz w:val="24"/>
                <w:szCs w:val="24"/>
                <w:u w:val="none" w:color="auto"/>
              </w:rPr>
              <w:t>其他环境管理要求</w:t>
            </w:r>
          </w:p>
        </w:tc>
        <w:tc>
          <w:tcPr>
            <w:tcW w:w="7822" w:type="dxa"/>
            <w:gridSpan w:val="4"/>
            <w:vAlign w:val="center"/>
          </w:tcPr>
          <w:p w14:paraId="01C07AE5">
            <w:pPr>
              <w:pStyle w:val="6"/>
              <w:bidi w:val="0"/>
              <w:ind w:firstLine="480" w:firstLineChars="200"/>
              <w:jc w:val="both"/>
              <w:rPr>
                <w:rFonts w:hint="default"/>
                <w:color w:val="auto"/>
                <w:sz w:val="24"/>
                <w:szCs w:val="24"/>
                <w:u w:val="none" w:color="auto"/>
              </w:rPr>
            </w:pPr>
            <w:r>
              <w:rPr>
                <w:rFonts w:hint="default"/>
                <w:color w:val="auto"/>
                <w:sz w:val="24"/>
                <w:szCs w:val="24"/>
                <w:u w:val="none" w:color="auto"/>
              </w:rPr>
              <w:t>①环境管理</w:t>
            </w:r>
          </w:p>
          <w:p w14:paraId="60EFAC89">
            <w:pPr>
              <w:pStyle w:val="6"/>
              <w:bidi w:val="0"/>
              <w:ind w:firstLine="480" w:firstLineChars="200"/>
              <w:jc w:val="both"/>
              <w:rPr>
                <w:rFonts w:hint="default"/>
                <w:color w:val="auto"/>
                <w:sz w:val="24"/>
                <w:szCs w:val="24"/>
                <w:u w:val="none" w:color="auto"/>
              </w:rPr>
            </w:pPr>
            <w:r>
              <w:rPr>
                <w:rFonts w:hint="default"/>
                <w:color w:val="auto"/>
                <w:sz w:val="24"/>
                <w:szCs w:val="24"/>
                <w:u w:val="none" w:color="auto"/>
              </w:rPr>
              <w:t>根据《关于开展排放口规范化整治工作的通知》（国家环境保护总局环发[1999]24号）及《排放口规范化整治技术》（国家环境保护总局环发[1999]24 号文附件二）：一切新建、改建的排污单位以及限期治理的排污单位，必须在建设污染治理设施的同时，建设规范化排污口。项目工程投产时，各类排污口必须规范化建设和管理，而且规范化工作应与污染治理同步实施，即治理设施完工时，规范化工作必须同时完成，并列入污染物治理设施的验收内容。</w:t>
            </w:r>
          </w:p>
          <w:p w14:paraId="64719660">
            <w:pPr>
              <w:pStyle w:val="6"/>
              <w:bidi w:val="0"/>
              <w:ind w:firstLine="480" w:firstLineChars="200"/>
              <w:jc w:val="both"/>
              <w:rPr>
                <w:rFonts w:hint="default"/>
                <w:color w:val="auto"/>
                <w:sz w:val="24"/>
                <w:szCs w:val="24"/>
                <w:u w:val="none" w:color="auto"/>
              </w:rPr>
            </w:pPr>
            <w:r>
              <w:rPr>
                <w:rFonts w:hint="default"/>
                <w:color w:val="auto"/>
                <w:sz w:val="24"/>
                <w:szCs w:val="24"/>
                <w:u w:val="none" w:color="auto"/>
              </w:rPr>
              <w:t>企业污染物排放口（源）及固体废物贮存、堆放场必须按照国家标准《环境保护图形标志》（GB15562.1-1995）的规定设置与之相适应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将相关排污情况，如：排污口的性质、编号、排污口的位置以及主要排放的污染物种类、数量、浓度、排放规律及污染治理设施的运行情况等进行建档管理。</w:t>
            </w:r>
          </w:p>
          <w:p w14:paraId="4868CB0D">
            <w:pPr>
              <w:pStyle w:val="6"/>
              <w:bidi w:val="0"/>
              <w:ind w:firstLine="480" w:firstLineChars="200"/>
              <w:jc w:val="both"/>
              <w:rPr>
                <w:rFonts w:hint="eastAsia"/>
                <w:color w:val="auto"/>
                <w:sz w:val="24"/>
                <w:szCs w:val="24"/>
                <w:u w:val="none" w:color="auto"/>
                <w:lang w:val="en-US" w:eastAsia="zh-CN"/>
              </w:rPr>
            </w:pPr>
            <w:r>
              <w:rPr>
                <w:rFonts w:hint="default"/>
                <w:color w:val="auto"/>
                <w:sz w:val="24"/>
                <w:szCs w:val="24"/>
                <w:u w:val="none" w:color="auto"/>
              </w:rPr>
              <w:t>②</w:t>
            </w:r>
            <w:r>
              <w:rPr>
                <w:rFonts w:hint="eastAsia"/>
                <w:color w:val="auto"/>
                <w:sz w:val="24"/>
                <w:szCs w:val="24"/>
                <w:u w:val="none" w:color="auto"/>
                <w:lang w:val="en-US" w:eastAsia="zh-CN"/>
              </w:rPr>
              <w:t>排污许可</w:t>
            </w:r>
          </w:p>
          <w:p w14:paraId="64615FA9">
            <w:pPr>
              <w:pStyle w:val="6"/>
              <w:bidi w:val="0"/>
              <w:ind w:firstLine="480" w:firstLineChars="200"/>
              <w:jc w:val="both"/>
              <w:rPr>
                <w:rFonts w:hint="default"/>
                <w:color w:val="auto"/>
                <w:sz w:val="24"/>
                <w:szCs w:val="24"/>
                <w:u w:val="none" w:color="auto"/>
              </w:rPr>
            </w:pPr>
            <w:r>
              <w:rPr>
                <w:color w:val="auto"/>
              </w:rPr>
              <w:t>根据《排污许可证申请与核发技术规范</w:t>
            </w:r>
            <w:r>
              <w:rPr>
                <w:rFonts w:hint="eastAsia"/>
                <w:color w:val="auto"/>
              </w:rPr>
              <w:t xml:space="preserve">  </w:t>
            </w:r>
            <w:r>
              <w:rPr>
                <w:color w:val="auto"/>
              </w:rPr>
              <w:t>总则》（HJ942-2018）、《排污许可管理办法（试行）》（环保部令第48号）及</w:t>
            </w:r>
            <w:r>
              <w:rPr>
                <w:color w:val="auto"/>
                <w:highlight w:val="none"/>
              </w:rPr>
              <w:t>《</w:t>
            </w:r>
            <w:r>
              <w:rPr>
                <w:rFonts w:hint="eastAsia"/>
                <w:color w:val="auto"/>
                <w:highlight w:val="none"/>
                <w:lang w:val="en-US" w:eastAsia="zh-CN"/>
              </w:rPr>
              <w:t>2020年纳入排污许可管理的行业和管理类别表</w:t>
            </w:r>
            <w:r>
              <w:rPr>
                <w:color w:val="auto"/>
                <w:highlight w:val="none"/>
              </w:rPr>
              <w:t>》</w:t>
            </w:r>
            <w:r>
              <w:rPr>
                <w:rFonts w:hint="default"/>
                <w:color w:val="auto"/>
                <w:sz w:val="24"/>
                <w:szCs w:val="24"/>
                <w:u w:val="none" w:color="auto"/>
              </w:rPr>
              <w:t>，本项目</w:t>
            </w:r>
            <w:r>
              <w:rPr>
                <w:rFonts w:hint="eastAsia"/>
                <w:color w:val="auto"/>
                <w:sz w:val="24"/>
                <w:szCs w:val="24"/>
                <w:u w:val="none" w:color="auto"/>
                <w:lang w:val="en-US" w:eastAsia="zh-CN"/>
              </w:rPr>
              <w:t>属于</w:t>
            </w:r>
            <w:r>
              <w:rPr>
                <w:rFonts w:hint="eastAsia"/>
                <w:color w:val="auto"/>
                <w:sz w:val="24"/>
                <w:szCs w:val="24"/>
                <w:u w:val="none" w:color="auto"/>
                <w:lang w:eastAsia="zh-CN"/>
              </w:rPr>
              <w:t>“</w:t>
            </w:r>
            <w:r>
              <w:rPr>
                <w:rFonts w:hint="default"/>
                <w:color w:val="auto"/>
                <w:sz w:val="24"/>
                <w:szCs w:val="24"/>
                <w:u w:val="none" w:color="auto"/>
              </w:rPr>
              <w:t>二十五、非金属矿物制品业 30-，石膏、水泥制品及类似制品制造 302，</w:t>
            </w:r>
            <w:r>
              <w:rPr>
                <w:rFonts w:hint="eastAsia"/>
                <w:color w:val="auto"/>
                <w:sz w:val="24"/>
                <w:szCs w:val="24"/>
                <w:u w:val="none" w:color="auto"/>
                <w:lang w:val="en-US" w:eastAsia="zh-CN"/>
              </w:rPr>
              <w:t>本项目产品为水稳料，</w:t>
            </w:r>
            <w:r>
              <w:rPr>
                <w:rFonts w:hint="default"/>
                <w:color w:val="auto"/>
                <w:sz w:val="24"/>
                <w:szCs w:val="24"/>
                <w:u w:val="none" w:color="auto"/>
              </w:rPr>
              <w:t>属于C3021水泥制品制造</w:t>
            </w:r>
            <w:r>
              <w:rPr>
                <w:rFonts w:hint="eastAsia"/>
                <w:color w:val="auto"/>
                <w:sz w:val="24"/>
                <w:szCs w:val="24"/>
                <w:u w:val="none" w:color="auto"/>
                <w:lang w:eastAsia="zh-CN"/>
              </w:rPr>
              <w:t>，</w:t>
            </w:r>
            <w:r>
              <w:rPr>
                <w:rFonts w:hint="eastAsia"/>
                <w:color w:val="auto"/>
                <w:sz w:val="24"/>
                <w:szCs w:val="24"/>
                <w:u w:val="none" w:color="auto"/>
                <w:lang w:val="en-US" w:eastAsia="zh-CN"/>
              </w:rPr>
              <w:t>为</w:t>
            </w:r>
            <w:r>
              <w:rPr>
                <w:rFonts w:hint="eastAsia"/>
                <w:color w:val="auto"/>
                <w:sz w:val="24"/>
                <w:szCs w:val="24"/>
                <w:u w:val="none" w:color="auto"/>
                <w:lang w:eastAsia="zh-CN"/>
              </w:rPr>
              <w:t>“</w:t>
            </w:r>
            <w:r>
              <w:rPr>
                <w:rFonts w:hint="default"/>
                <w:color w:val="auto"/>
                <w:sz w:val="24"/>
                <w:szCs w:val="24"/>
                <w:u w:val="none" w:color="auto"/>
              </w:rPr>
              <w:t>登记管理</w:t>
            </w:r>
            <w:r>
              <w:rPr>
                <w:rFonts w:hint="eastAsia"/>
                <w:color w:val="auto"/>
                <w:sz w:val="24"/>
                <w:szCs w:val="24"/>
                <w:u w:val="none" w:color="auto"/>
                <w:lang w:eastAsia="zh-CN"/>
              </w:rPr>
              <w:t>”</w:t>
            </w:r>
            <w:r>
              <w:rPr>
                <w:rFonts w:hint="default"/>
                <w:color w:val="auto"/>
                <w:sz w:val="24"/>
                <w:szCs w:val="24"/>
                <w:u w:val="none" w:color="auto"/>
              </w:rPr>
              <w:t>。</w:t>
            </w:r>
          </w:p>
          <w:p w14:paraId="797A6E72">
            <w:pPr>
              <w:pStyle w:val="6"/>
              <w:bidi w:val="0"/>
              <w:ind w:firstLine="480" w:firstLineChars="200"/>
              <w:jc w:val="both"/>
              <w:rPr>
                <w:rFonts w:hint="default"/>
                <w:color w:val="auto"/>
                <w:sz w:val="24"/>
                <w:szCs w:val="24"/>
                <w:u w:val="none" w:color="auto"/>
                <w:lang w:eastAsia="zh-CN"/>
              </w:rPr>
            </w:pPr>
            <w:r>
              <w:rPr>
                <w:rFonts w:hint="default"/>
                <w:color w:val="auto"/>
                <w:sz w:val="24"/>
                <w:szCs w:val="24"/>
                <w:u w:val="none" w:color="auto"/>
                <w:lang w:val="en-US" w:eastAsia="zh-CN"/>
              </w:rPr>
              <w:t>根据</w:t>
            </w:r>
            <w:r>
              <w:rPr>
                <w:rFonts w:hint="default"/>
                <w:color w:val="auto"/>
                <w:sz w:val="24"/>
                <w:szCs w:val="24"/>
                <w:u w:val="none" w:color="auto"/>
              </w:rPr>
              <w:t>《排污许可证申请与核发技术规范</w:t>
            </w:r>
            <w:r>
              <w:rPr>
                <w:rFonts w:hint="default"/>
                <w:color w:val="auto"/>
                <w:sz w:val="24"/>
                <w:szCs w:val="24"/>
                <w:u w:val="none" w:color="auto"/>
                <w:lang w:val="en-US" w:eastAsia="zh-CN"/>
              </w:rPr>
              <w:t xml:space="preserve"> </w:t>
            </w:r>
            <w:r>
              <w:rPr>
                <w:rFonts w:hint="default"/>
                <w:color w:val="auto"/>
                <w:sz w:val="24"/>
                <w:szCs w:val="24"/>
                <w:u w:val="none" w:color="auto"/>
              </w:rPr>
              <w:t>总则》（HJ942-2018）、《排污单位自行监测技术指南 总则》（HJ819-2017）</w:t>
            </w:r>
            <w:r>
              <w:rPr>
                <w:rFonts w:hint="default"/>
                <w:color w:val="auto"/>
                <w:sz w:val="24"/>
                <w:szCs w:val="24"/>
                <w:u w:val="none" w:color="auto"/>
                <w:lang w:val="en-US" w:eastAsia="zh-CN"/>
              </w:rPr>
              <w:t>要求</w:t>
            </w:r>
            <w:r>
              <w:rPr>
                <w:rFonts w:hint="default"/>
                <w:color w:val="auto"/>
                <w:sz w:val="24"/>
                <w:szCs w:val="24"/>
                <w:u w:val="none" w:color="auto"/>
                <w:lang w:eastAsia="zh-CN"/>
              </w:rPr>
              <w:t>，</w:t>
            </w:r>
            <w:r>
              <w:rPr>
                <w:rFonts w:hint="default"/>
                <w:color w:val="auto"/>
                <w:sz w:val="24"/>
                <w:szCs w:val="24"/>
                <w:u w:val="none" w:color="auto"/>
              </w:rPr>
              <w:t>项目</w:t>
            </w:r>
            <w:r>
              <w:rPr>
                <w:rFonts w:hint="default"/>
                <w:color w:val="auto"/>
                <w:sz w:val="24"/>
                <w:szCs w:val="24"/>
                <w:u w:val="none" w:color="auto"/>
                <w:lang w:val="en-US" w:eastAsia="zh-CN"/>
              </w:rPr>
              <w:t>在排污前须</w:t>
            </w:r>
            <w:r>
              <w:rPr>
                <w:rFonts w:hint="eastAsia"/>
                <w:color w:val="auto"/>
                <w:sz w:val="24"/>
                <w:szCs w:val="24"/>
                <w:u w:val="none" w:color="auto"/>
                <w:lang w:val="en-US" w:eastAsia="zh-CN"/>
              </w:rPr>
              <w:t>依法</w:t>
            </w:r>
            <w:r>
              <w:rPr>
                <w:rFonts w:hint="default"/>
                <w:color w:val="auto"/>
                <w:sz w:val="24"/>
                <w:szCs w:val="24"/>
                <w:u w:val="none" w:color="auto"/>
                <w:lang w:val="en-US" w:eastAsia="zh-CN"/>
              </w:rPr>
              <w:t>履行排污许可</w:t>
            </w:r>
            <w:r>
              <w:rPr>
                <w:rFonts w:hint="eastAsia"/>
                <w:color w:val="auto"/>
                <w:sz w:val="24"/>
                <w:szCs w:val="24"/>
                <w:u w:val="none" w:color="auto"/>
                <w:lang w:val="en-US" w:eastAsia="zh-CN"/>
              </w:rPr>
              <w:t>登记</w:t>
            </w:r>
            <w:r>
              <w:rPr>
                <w:rFonts w:hint="default"/>
                <w:color w:val="auto"/>
                <w:sz w:val="24"/>
                <w:szCs w:val="24"/>
                <w:u w:val="none" w:color="auto"/>
                <w:lang w:val="en-US" w:eastAsia="zh-CN"/>
              </w:rPr>
              <w:t>手续</w:t>
            </w:r>
            <w:r>
              <w:rPr>
                <w:rFonts w:hint="default"/>
                <w:color w:val="auto"/>
                <w:sz w:val="24"/>
                <w:szCs w:val="24"/>
                <w:u w:val="none" w:color="auto"/>
                <w:lang w:eastAsia="zh-CN"/>
              </w:rPr>
              <w:t>。</w:t>
            </w:r>
          </w:p>
          <w:p w14:paraId="723789D8">
            <w:pPr>
              <w:pStyle w:val="6"/>
              <w:bidi w:val="0"/>
              <w:ind w:firstLine="480" w:firstLineChars="200"/>
              <w:jc w:val="both"/>
              <w:rPr>
                <w:rFonts w:hint="default"/>
                <w:color w:val="auto"/>
                <w:sz w:val="24"/>
                <w:szCs w:val="24"/>
                <w:u w:val="none" w:color="auto"/>
              </w:rPr>
            </w:pPr>
            <w:r>
              <w:rPr>
                <w:rFonts w:hint="default"/>
                <w:color w:val="auto"/>
                <w:sz w:val="24"/>
                <w:szCs w:val="24"/>
                <w:u w:val="none" w:color="auto"/>
              </w:rPr>
              <w:t>③排污口及标识标牌规范化</w:t>
            </w:r>
          </w:p>
          <w:p w14:paraId="28AA7FD1">
            <w:pPr>
              <w:pStyle w:val="6"/>
              <w:bidi w:val="0"/>
              <w:ind w:firstLine="480" w:firstLineChars="200"/>
              <w:jc w:val="both"/>
              <w:rPr>
                <w:rFonts w:hint="default"/>
                <w:color w:val="auto"/>
                <w:sz w:val="24"/>
                <w:szCs w:val="24"/>
                <w:u w:val="none" w:color="auto"/>
              </w:rPr>
            </w:pPr>
            <w:r>
              <w:rPr>
                <w:rFonts w:hint="default"/>
                <w:color w:val="auto"/>
                <w:sz w:val="24"/>
                <w:szCs w:val="24"/>
                <w:u w:val="none" w:color="auto"/>
              </w:rPr>
              <w:t>企业根据《排污口规范化整治技术要求（试行）》（环监[1996]470号）和《&lt;环境保护图形标志&gt;实施细则（试行）》（环监[1996]463 号）等文件的规定，各废气和废水排放口均设置标准化采样孔或者采样口，各固废暂存场、主要噪声源均应设置规范化的标志牌。</w:t>
            </w:r>
          </w:p>
          <w:p w14:paraId="6C59CE79">
            <w:pPr>
              <w:pStyle w:val="6"/>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A、</w:t>
            </w:r>
            <w:r>
              <w:rPr>
                <w:rFonts w:hint="default"/>
                <w:color w:val="auto"/>
                <w:sz w:val="24"/>
                <w:szCs w:val="24"/>
                <w:u w:val="none" w:color="auto"/>
              </w:rPr>
              <w:t>排污口管理。建设单位应在各个排污口处竖立标志牌，并如实填《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5B66FA7B">
            <w:pPr>
              <w:pStyle w:val="6"/>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B、</w:t>
            </w:r>
            <w:r>
              <w:rPr>
                <w:rFonts w:hint="default"/>
                <w:color w:val="auto"/>
                <w:sz w:val="24"/>
                <w:szCs w:val="24"/>
                <w:u w:val="none" w:color="auto"/>
              </w:rPr>
              <w:t>环境保护图形标志在厂区的废气排放源、固体废物贮存处置场应设置环境保护图形标志，图形符号分为提示图形和警告图形符号两种，分别按GB15562.1-1995、GB15562.2-1995执行。</w:t>
            </w:r>
          </w:p>
          <w:p w14:paraId="0A9F03D7">
            <w:pPr>
              <w:pStyle w:val="17"/>
              <w:bidi w:val="0"/>
              <w:rPr>
                <w:rFonts w:hint="default"/>
                <w:color w:val="auto"/>
                <w:sz w:val="24"/>
                <w:szCs w:val="24"/>
                <w:u w:val="none" w:color="auto"/>
              </w:rPr>
            </w:pPr>
          </w:p>
          <w:p w14:paraId="2A825147">
            <w:pPr>
              <w:pStyle w:val="17"/>
              <w:bidi w:val="0"/>
              <w:rPr>
                <w:rFonts w:hint="default"/>
                <w:color w:val="auto"/>
                <w:sz w:val="24"/>
                <w:szCs w:val="24"/>
                <w:u w:val="none" w:color="auto"/>
              </w:rPr>
            </w:pPr>
          </w:p>
          <w:p w14:paraId="09A08D24">
            <w:pPr>
              <w:pStyle w:val="17"/>
              <w:bidi w:val="0"/>
              <w:rPr>
                <w:rFonts w:hint="default"/>
                <w:color w:val="auto"/>
                <w:sz w:val="24"/>
                <w:szCs w:val="24"/>
                <w:u w:val="none" w:color="auto"/>
              </w:rPr>
            </w:pPr>
            <w:r>
              <w:rPr>
                <w:rFonts w:hint="default"/>
                <w:color w:val="auto"/>
                <w:sz w:val="24"/>
                <w:szCs w:val="24"/>
                <w:u w:val="none" w:color="auto"/>
              </w:rPr>
              <w:t>表5-1</w:t>
            </w:r>
            <w:r>
              <w:rPr>
                <w:rFonts w:hint="eastAsia"/>
                <w:color w:val="auto"/>
                <w:sz w:val="24"/>
                <w:szCs w:val="24"/>
                <w:u w:val="none" w:color="auto"/>
                <w:lang w:val="en-US" w:eastAsia="zh-CN"/>
              </w:rPr>
              <w:t xml:space="preserve">  </w:t>
            </w:r>
            <w:r>
              <w:rPr>
                <w:rFonts w:hint="default"/>
                <w:color w:val="auto"/>
                <w:sz w:val="24"/>
                <w:szCs w:val="24"/>
                <w:u w:val="none" w:color="auto"/>
              </w:rPr>
              <w:t>环境保护图形符号一览表</w:t>
            </w:r>
          </w:p>
          <w:tbl>
            <w:tblPr>
              <w:tblStyle w:val="11"/>
              <w:tblW w:w="7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600"/>
              <w:gridCol w:w="1825"/>
              <w:gridCol w:w="1087"/>
              <w:gridCol w:w="1371"/>
            </w:tblGrid>
            <w:tr w14:paraId="3BD9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37F5988">
                  <w:pPr>
                    <w:pStyle w:val="18"/>
                    <w:bidi w:val="0"/>
                    <w:jc w:val="center"/>
                    <w:rPr>
                      <w:rFonts w:hint="default"/>
                      <w:color w:val="auto"/>
                      <w:sz w:val="24"/>
                      <w:szCs w:val="24"/>
                      <w:u w:val="none" w:color="auto"/>
                    </w:rPr>
                  </w:pPr>
                  <w:r>
                    <w:rPr>
                      <w:rFonts w:hint="default"/>
                      <w:color w:val="auto"/>
                      <w:sz w:val="24"/>
                      <w:szCs w:val="24"/>
                      <w:u w:val="none" w:color="auto"/>
                    </w:rPr>
                    <w:t>序号</w:t>
                  </w:r>
                </w:p>
              </w:tc>
              <w:tc>
                <w:tcPr>
                  <w:tcW w:w="2600" w:type="dxa"/>
                  <w:vAlign w:val="center"/>
                </w:tcPr>
                <w:p w14:paraId="42FA83B6">
                  <w:pPr>
                    <w:pStyle w:val="18"/>
                    <w:bidi w:val="0"/>
                    <w:jc w:val="center"/>
                    <w:rPr>
                      <w:rFonts w:hint="default"/>
                      <w:color w:val="auto"/>
                      <w:sz w:val="24"/>
                      <w:szCs w:val="24"/>
                      <w:u w:val="none" w:color="auto"/>
                    </w:rPr>
                  </w:pPr>
                  <w:r>
                    <w:rPr>
                      <w:rFonts w:hint="default"/>
                      <w:color w:val="auto"/>
                      <w:sz w:val="24"/>
                      <w:szCs w:val="24"/>
                      <w:u w:val="none" w:color="auto"/>
                    </w:rPr>
                    <w:t>提示图形符号</w:t>
                  </w:r>
                </w:p>
              </w:tc>
              <w:tc>
                <w:tcPr>
                  <w:tcW w:w="1825" w:type="dxa"/>
                  <w:vAlign w:val="center"/>
                </w:tcPr>
                <w:p w14:paraId="0954D322">
                  <w:pPr>
                    <w:pStyle w:val="18"/>
                    <w:bidi w:val="0"/>
                    <w:jc w:val="center"/>
                    <w:rPr>
                      <w:rFonts w:hint="default"/>
                      <w:color w:val="auto"/>
                      <w:sz w:val="24"/>
                      <w:szCs w:val="24"/>
                      <w:u w:val="none" w:color="auto"/>
                    </w:rPr>
                  </w:pPr>
                  <w:r>
                    <w:rPr>
                      <w:rFonts w:hint="default"/>
                      <w:color w:val="auto"/>
                      <w:sz w:val="24"/>
                      <w:szCs w:val="24"/>
                      <w:u w:val="none" w:color="auto"/>
                    </w:rPr>
                    <w:t>警告图形符号</w:t>
                  </w:r>
                </w:p>
              </w:tc>
              <w:tc>
                <w:tcPr>
                  <w:tcW w:w="1087" w:type="dxa"/>
                  <w:vAlign w:val="center"/>
                </w:tcPr>
                <w:p w14:paraId="75F000DB">
                  <w:pPr>
                    <w:pStyle w:val="18"/>
                    <w:bidi w:val="0"/>
                    <w:jc w:val="center"/>
                    <w:rPr>
                      <w:rFonts w:hint="default"/>
                      <w:color w:val="auto"/>
                      <w:sz w:val="24"/>
                      <w:szCs w:val="24"/>
                      <w:u w:val="none" w:color="auto"/>
                    </w:rPr>
                  </w:pPr>
                  <w:r>
                    <w:rPr>
                      <w:rFonts w:hint="default"/>
                      <w:color w:val="auto"/>
                      <w:sz w:val="24"/>
                      <w:szCs w:val="24"/>
                      <w:u w:val="none" w:color="auto"/>
                    </w:rPr>
                    <w:t>名称</w:t>
                  </w:r>
                </w:p>
              </w:tc>
              <w:tc>
                <w:tcPr>
                  <w:tcW w:w="1371" w:type="dxa"/>
                  <w:vAlign w:val="center"/>
                </w:tcPr>
                <w:p w14:paraId="37EE5F48">
                  <w:pPr>
                    <w:pStyle w:val="18"/>
                    <w:bidi w:val="0"/>
                    <w:jc w:val="center"/>
                    <w:rPr>
                      <w:rFonts w:hint="default"/>
                      <w:color w:val="auto"/>
                      <w:sz w:val="24"/>
                      <w:szCs w:val="24"/>
                      <w:u w:val="none" w:color="auto"/>
                    </w:rPr>
                  </w:pPr>
                  <w:r>
                    <w:rPr>
                      <w:rFonts w:hint="default"/>
                      <w:color w:val="auto"/>
                      <w:sz w:val="24"/>
                      <w:szCs w:val="24"/>
                      <w:u w:val="none" w:color="auto"/>
                    </w:rPr>
                    <w:t>功能</w:t>
                  </w:r>
                </w:p>
              </w:tc>
            </w:tr>
            <w:tr w14:paraId="48C8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C61B2F4">
                  <w:pPr>
                    <w:pStyle w:val="18"/>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1</w:t>
                  </w:r>
                </w:p>
              </w:tc>
              <w:tc>
                <w:tcPr>
                  <w:tcW w:w="2600" w:type="dxa"/>
                  <w:vAlign w:val="center"/>
                </w:tcPr>
                <w:p w14:paraId="3BEEB669">
                  <w:pPr>
                    <w:pStyle w:val="18"/>
                    <w:bidi w:val="0"/>
                    <w:jc w:val="center"/>
                    <w:rPr>
                      <w:rFonts w:hint="default"/>
                      <w:color w:val="auto"/>
                      <w:sz w:val="24"/>
                      <w:szCs w:val="24"/>
                      <w:u w:val="none" w:color="auto"/>
                    </w:rPr>
                  </w:pPr>
                  <w:r>
                    <w:rPr>
                      <w:color w:val="auto"/>
                      <w:sz w:val="24"/>
                      <w:szCs w:val="24"/>
                      <w:u w:val="none" w:color="auto"/>
                    </w:rPr>
                    <w:drawing>
                      <wp:inline distT="0" distB="0" distL="114300" distR="114300">
                        <wp:extent cx="1407795" cy="880110"/>
                        <wp:effectExtent l="0" t="0" r="1905" b="1524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8"/>
                                <a:stretch>
                                  <a:fillRect/>
                                </a:stretch>
                              </pic:blipFill>
                              <pic:spPr>
                                <a:xfrm>
                                  <a:off x="0" y="0"/>
                                  <a:ext cx="1407795" cy="880110"/>
                                </a:xfrm>
                                <a:prstGeom prst="rect">
                                  <a:avLst/>
                                </a:prstGeom>
                                <a:noFill/>
                                <a:ln>
                                  <a:noFill/>
                                </a:ln>
                              </pic:spPr>
                            </pic:pic>
                          </a:graphicData>
                        </a:graphic>
                      </wp:inline>
                    </w:drawing>
                  </w:r>
                </w:p>
              </w:tc>
              <w:tc>
                <w:tcPr>
                  <w:tcW w:w="1825" w:type="dxa"/>
                  <w:vAlign w:val="center"/>
                </w:tcPr>
                <w:p w14:paraId="497988D2">
                  <w:pPr>
                    <w:pStyle w:val="18"/>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992505" cy="883920"/>
                        <wp:effectExtent l="0" t="0" r="17145" b="11430"/>
                        <wp:docPr id="25" name="图片 9" descr="1710902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descr="1710902773317"/>
                                <pic:cNvPicPr>
                                  <a:picLocks noChangeAspect="1"/>
                                </pic:cNvPicPr>
                              </pic:nvPicPr>
                              <pic:blipFill>
                                <a:blip r:embed="rId19"/>
                                <a:stretch>
                                  <a:fillRect/>
                                </a:stretch>
                              </pic:blipFill>
                              <pic:spPr>
                                <a:xfrm>
                                  <a:off x="0" y="0"/>
                                  <a:ext cx="992505" cy="883920"/>
                                </a:xfrm>
                                <a:prstGeom prst="rect">
                                  <a:avLst/>
                                </a:prstGeom>
                                <a:noFill/>
                                <a:ln>
                                  <a:noFill/>
                                </a:ln>
                              </pic:spPr>
                            </pic:pic>
                          </a:graphicData>
                        </a:graphic>
                      </wp:inline>
                    </w:drawing>
                  </w:r>
                </w:p>
              </w:tc>
              <w:tc>
                <w:tcPr>
                  <w:tcW w:w="1087" w:type="dxa"/>
                  <w:vAlign w:val="center"/>
                </w:tcPr>
                <w:p w14:paraId="0FCE2014">
                  <w:pPr>
                    <w:pStyle w:val="18"/>
                    <w:bidi w:val="0"/>
                    <w:jc w:val="center"/>
                    <w:rPr>
                      <w:rFonts w:hint="default"/>
                      <w:color w:val="auto"/>
                      <w:sz w:val="24"/>
                      <w:szCs w:val="24"/>
                      <w:u w:val="none" w:color="auto"/>
                    </w:rPr>
                  </w:pPr>
                  <w:r>
                    <w:rPr>
                      <w:rFonts w:hint="default"/>
                      <w:color w:val="auto"/>
                      <w:sz w:val="24"/>
                      <w:szCs w:val="24"/>
                      <w:u w:val="none" w:color="auto"/>
                    </w:rPr>
                    <w:t>废气排放口</w:t>
                  </w:r>
                </w:p>
              </w:tc>
              <w:tc>
                <w:tcPr>
                  <w:tcW w:w="1371" w:type="dxa"/>
                  <w:vAlign w:val="center"/>
                </w:tcPr>
                <w:p w14:paraId="7FA137CC">
                  <w:pPr>
                    <w:pStyle w:val="18"/>
                    <w:bidi w:val="0"/>
                    <w:jc w:val="center"/>
                    <w:rPr>
                      <w:rFonts w:hint="default"/>
                      <w:color w:val="auto"/>
                      <w:sz w:val="24"/>
                      <w:szCs w:val="24"/>
                      <w:u w:val="none" w:color="auto"/>
                    </w:rPr>
                  </w:pPr>
                  <w:r>
                    <w:rPr>
                      <w:rFonts w:hint="default"/>
                      <w:color w:val="auto"/>
                      <w:sz w:val="24"/>
                      <w:szCs w:val="24"/>
                      <w:u w:val="none" w:color="auto"/>
                    </w:rPr>
                    <w:t>表示废气向大气环境排放</w:t>
                  </w:r>
                </w:p>
              </w:tc>
            </w:tr>
            <w:tr w14:paraId="09DA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51423E8">
                  <w:pPr>
                    <w:pStyle w:val="18"/>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2</w:t>
                  </w:r>
                </w:p>
              </w:tc>
              <w:tc>
                <w:tcPr>
                  <w:tcW w:w="2600" w:type="dxa"/>
                  <w:vAlign w:val="center"/>
                </w:tcPr>
                <w:p w14:paraId="09C7CDFE">
                  <w:pPr>
                    <w:pStyle w:val="18"/>
                    <w:bidi w:val="0"/>
                    <w:jc w:val="center"/>
                    <w:rPr>
                      <w:rFonts w:hint="default"/>
                      <w:color w:val="auto"/>
                      <w:sz w:val="24"/>
                      <w:szCs w:val="24"/>
                      <w:u w:val="none" w:color="auto"/>
                    </w:rPr>
                  </w:pPr>
                  <w:r>
                    <w:rPr>
                      <w:color w:val="auto"/>
                      <w:sz w:val="24"/>
                      <w:szCs w:val="24"/>
                      <w:u w:val="none" w:color="auto"/>
                    </w:rPr>
                    <w:drawing>
                      <wp:inline distT="0" distB="0" distL="114300" distR="114300">
                        <wp:extent cx="1382395" cy="864235"/>
                        <wp:effectExtent l="0" t="0" r="8255" b="1206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20"/>
                                <a:stretch>
                                  <a:fillRect/>
                                </a:stretch>
                              </pic:blipFill>
                              <pic:spPr>
                                <a:xfrm>
                                  <a:off x="0" y="0"/>
                                  <a:ext cx="1382395" cy="864235"/>
                                </a:xfrm>
                                <a:prstGeom prst="rect">
                                  <a:avLst/>
                                </a:prstGeom>
                                <a:noFill/>
                                <a:ln>
                                  <a:noFill/>
                                </a:ln>
                              </pic:spPr>
                            </pic:pic>
                          </a:graphicData>
                        </a:graphic>
                      </wp:inline>
                    </w:drawing>
                  </w:r>
                </w:p>
              </w:tc>
              <w:tc>
                <w:tcPr>
                  <w:tcW w:w="1825" w:type="dxa"/>
                  <w:vAlign w:val="center"/>
                </w:tcPr>
                <w:p w14:paraId="51181F7B">
                  <w:pPr>
                    <w:pStyle w:val="18"/>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1014095" cy="878840"/>
                        <wp:effectExtent l="0" t="0" r="14605" b="16510"/>
                        <wp:docPr id="36" name="图片 11" descr="171090284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descr="1710902844529"/>
                                <pic:cNvPicPr>
                                  <a:picLocks noChangeAspect="1"/>
                                </pic:cNvPicPr>
                              </pic:nvPicPr>
                              <pic:blipFill>
                                <a:blip r:embed="rId21"/>
                                <a:stretch>
                                  <a:fillRect/>
                                </a:stretch>
                              </pic:blipFill>
                              <pic:spPr>
                                <a:xfrm>
                                  <a:off x="0" y="0"/>
                                  <a:ext cx="1014095" cy="878840"/>
                                </a:xfrm>
                                <a:prstGeom prst="rect">
                                  <a:avLst/>
                                </a:prstGeom>
                                <a:noFill/>
                                <a:ln>
                                  <a:noFill/>
                                </a:ln>
                              </pic:spPr>
                            </pic:pic>
                          </a:graphicData>
                        </a:graphic>
                      </wp:inline>
                    </w:drawing>
                  </w:r>
                </w:p>
              </w:tc>
              <w:tc>
                <w:tcPr>
                  <w:tcW w:w="1087" w:type="dxa"/>
                  <w:vAlign w:val="center"/>
                </w:tcPr>
                <w:p w14:paraId="49810C6A">
                  <w:pPr>
                    <w:pStyle w:val="18"/>
                    <w:bidi w:val="0"/>
                    <w:jc w:val="center"/>
                    <w:rPr>
                      <w:rFonts w:hint="default"/>
                      <w:color w:val="auto"/>
                      <w:sz w:val="24"/>
                      <w:szCs w:val="24"/>
                      <w:u w:val="none" w:color="auto"/>
                    </w:rPr>
                  </w:pPr>
                  <w:r>
                    <w:rPr>
                      <w:rFonts w:hint="eastAsia"/>
                      <w:color w:val="auto"/>
                      <w:sz w:val="24"/>
                      <w:szCs w:val="24"/>
                      <w:u w:val="none" w:color="auto"/>
                    </w:rPr>
                    <w:t>噪声排放源</w:t>
                  </w:r>
                </w:p>
              </w:tc>
              <w:tc>
                <w:tcPr>
                  <w:tcW w:w="1371" w:type="dxa"/>
                  <w:vAlign w:val="center"/>
                </w:tcPr>
                <w:p w14:paraId="71131086">
                  <w:pPr>
                    <w:pStyle w:val="18"/>
                    <w:bidi w:val="0"/>
                    <w:jc w:val="center"/>
                    <w:rPr>
                      <w:rFonts w:hint="default"/>
                      <w:color w:val="auto"/>
                      <w:sz w:val="24"/>
                      <w:szCs w:val="24"/>
                      <w:u w:val="none" w:color="auto"/>
                    </w:rPr>
                  </w:pPr>
                  <w:r>
                    <w:rPr>
                      <w:rFonts w:hint="eastAsia"/>
                      <w:color w:val="auto"/>
                      <w:sz w:val="24"/>
                      <w:szCs w:val="24"/>
                      <w:u w:val="none" w:color="auto"/>
                    </w:rPr>
                    <w:t>表示噪声向外环境排放</w:t>
                  </w:r>
                </w:p>
              </w:tc>
            </w:tr>
            <w:tr w14:paraId="10C8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2F1FAE">
                  <w:pPr>
                    <w:pStyle w:val="18"/>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3</w:t>
                  </w:r>
                </w:p>
              </w:tc>
              <w:tc>
                <w:tcPr>
                  <w:tcW w:w="2600" w:type="dxa"/>
                  <w:vAlign w:val="center"/>
                </w:tcPr>
                <w:p w14:paraId="3ED4CD14">
                  <w:pPr>
                    <w:pStyle w:val="18"/>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1365250" cy="915670"/>
                        <wp:effectExtent l="0" t="0" r="6350" b="17780"/>
                        <wp:docPr id="38" name="图片 12" descr="13b48be79e599d775d7d21d5297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descr="13b48be79e599d775d7d21d52973691"/>
                                <pic:cNvPicPr>
                                  <a:picLocks noChangeAspect="1"/>
                                </pic:cNvPicPr>
                              </pic:nvPicPr>
                              <pic:blipFill>
                                <a:blip r:embed="rId22"/>
                                <a:stretch>
                                  <a:fillRect/>
                                </a:stretch>
                              </pic:blipFill>
                              <pic:spPr>
                                <a:xfrm>
                                  <a:off x="0" y="0"/>
                                  <a:ext cx="1365250" cy="915670"/>
                                </a:xfrm>
                                <a:prstGeom prst="rect">
                                  <a:avLst/>
                                </a:prstGeom>
                                <a:noFill/>
                                <a:ln>
                                  <a:noFill/>
                                </a:ln>
                              </pic:spPr>
                            </pic:pic>
                          </a:graphicData>
                        </a:graphic>
                      </wp:inline>
                    </w:drawing>
                  </w:r>
                </w:p>
              </w:tc>
              <w:tc>
                <w:tcPr>
                  <w:tcW w:w="1825" w:type="dxa"/>
                  <w:vAlign w:val="center"/>
                </w:tcPr>
                <w:p w14:paraId="26F8B3F5">
                  <w:pPr>
                    <w:pStyle w:val="18"/>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1039495" cy="887730"/>
                        <wp:effectExtent l="0" t="0" r="8255" b="7620"/>
                        <wp:docPr id="39" name="图片 13" descr="171090292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 descr="1710902921779"/>
                                <pic:cNvPicPr>
                                  <a:picLocks noChangeAspect="1"/>
                                </pic:cNvPicPr>
                              </pic:nvPicPr>
                              <pic:blipFill>
                                <a:blip r:embed="rId23"/>
                                <a:stretch>
                                  <a:fillRect/>
                                </a:stretch>
                              </pic:blipFill>
                              <pic:spPr>
                                <a:xfrm>
                                  <a:off x="0" y="0"/>
                                  <a:ext cx="1039495" cy="887730"/>
                                </a:xfrm>
                                <a:prstGeom prst="rect">
                                  <a:avLst/>
                                </a:prstGeom>
                                <a:noFill/>
                                <a:ln>
                                  <a:noFill/>
                                </a:ln>
                              </pic:spPr>
                            </pic:pic>
                          </a:graphicData>
                        </a:graphic>
                      </wp:inline>
                    </w:drawing>
                  </w:r>
                </w:p>
              </w:tc>
              <w:tc>
                <w:tcPr>
                  <w:tcW w:w="1087" w:type="dxa"/>
                  <w:vAlign w:val="center"/>
                </w:tcPr>
                <w:p w14:paraId="32DA1B94">
                  <w:pPr>
                    <w:pStyle w:val="18"/>
                    <w:bidi w:val="0"/>
                    <w:jc w:val="center"/>
                    <w:rPr>
                      <w:rFonts w:hint="default"/>
                      <w:color w:val="auto"/>
                      <w:sz w:val="24"/>
                      <w:szCs w:val="24"/>
                      <w:u w:val="none" w:color="auto"/>
                    </w:rPr>
                  </w:pPr>
                  <w:r>
                    <w:rPr>
                      <w:rFonts w:hint="eastAsia"/>
                      <w:color w:val="auto"/>
                      <w:sz w:val="24"/>
                      <w:szCs w:val="24"/>
                      <w:u w:val="none" w:color="auto"/>
                    </w:rPr>
                    <w:t>一般固体废物</w:t>
                  </w:r>
                </w:p>
              </w:tc>
              <w:tc>
                <w:tcPr>
                  <w:tcW w:w="1371" w:type="dxa"/>
                  <w:vAlign w:val="center"/>
                </w:tcPr>
                <w:p w14:paraId="62A849F0">
                  <w:pPr>
                    <w:pStyle w:val="18"/>
                    <w:bidi w:val="0"/>
                    <w:jc w:val="center"/>
                    <w:rPr>
                      <w:rFonts w:hint="default"/>
                      <w:color w:val="auto"/>
                      <w:sz w:val="24"/>
                      <w:szCs w:val="24"/>
                      <w:u w:val="none" w:color="auto"/>
                    </w:rPr>
                  </w:pPr>
                  <w:r>
                    <w:rPr>
                      <w:rFonts w:hint="default"/>
                      <w:color w:val="auto"/>
                      <w:sz w:val="24"/>
                      <w:szCs w:val="24"/>
                      <w:u w:val="none" w:color="auto"/>
                    </w:rPr>
                    <w:t>表示一般固体废物贮存、处置</w:t>
                  </w:r>
                </w:p>
              </w:tc>
            </w:tr>
            <w:tr w14:paraId="59B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D8CBFB6">
                  <w:pPr>
                    <w:pStyle w:val="18"/>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4</w:t>
                  </w:r>
                </w:p>
              </w:tc>
              <w:tc>
                <w:tcPr>
                  <w:tcW w:w="2600" w:type="dxa"/>
                  <w:vAlign w:val="center"/>
                </w:tcPr>
                <w:p w14:paraId="5E668E42">
                  <w:pPr>
                    <w:pStyle w:val="18"/>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w:t>
                  </w:r>
                </w:p>
              </w:tc>
              <w:tc>
                <w:tcPr>
                  <w:tcW w:w="1825" w:type="dxa"/>
                  <w:vAlign w:val="center"/>
                </w:tcPr>
                <w:p w14:paraId="5340DAB2">
                  <w:pPr>
                    <w:pStyle w:val="18"/>
                    <w:bidi w:val="0"/>
                    <w:jc w:val="center"/>
                    <w:rPr>
                      <w:rFonts w:hint="default"/>
                      <w:color w:val="auto"/>
                      <w:sz w:val="24"/>
                      <w:szCs w:val="24"/>
                      <w:u w:val="none" w:color="auto"/>
                    </w:rPr>
                  </w:pPr>
                  <w:r>
                    <w:rPr>
                      <w:color w:val="auto"/>
                      <w:sz w:val="24"/>
                      <w:szCs w:val="24"/>
                      <w:u w:val="none" w:color="auto"/>
                    </w:rPr>
                    <w:drawing>
                      <wp:inline distT="0" distB="0" distL="114300" distR="114300">
                        <wp:extent cx="1084580" cy="756920"/>
                        <wp:effectExtent l="0" t="0" r="1270" b="508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4"/>
                                <a:stretch>
                                  <a:fillRect/>
                                </a:stretch>
                              </pic:blipFill>
                              <pic:spPr>
                                <a:xfrm>
                                  <a:off x="0" y="0"/>
                                  <a:ext cx="1084580" cy="756920"/>
                                </a:xfrm>
                                <a:prstGeom prst="rect">
                                  <a:avLst/>
                                </a:prstGeom>
                                <a:noFill/>
                                <a:ln>
                                  <a:noFill/>
                                </a:ln>
                              </pic:spPr>
                            </pic:pic>
                          </a:graphicData>
                        </a:graphic>
                      </wp:inline>
                    </w:drawing>
                  </w:r>
                </w:p>
              </w:tc>
              <w:tc>
                <w:tcPr>
                  <w:tcW w:w="1087" w:type="dxa"/>
                  <w:vAlign w:val="center"/>
                </w:tcPr>
                <w:p w14:paraId="571E09A6">
                  <w:pPr>
                    <w:pStyle w:val="18"/>
                    <w:bidi w:val="0"/>
                    <w:jc w:val="center"/>
                    <w:rPr>
                      <w:rFonts w:hint="default"/>
                      <w:color w:val="auto"/>
                      <w:sz w:val="24"/>
                      <w:szCs w:val="24"/>
                      <w:u w:val="none" w:color="auto"/>
                    </w:rPr>
                  </w:pPr>
                  <w:r>
                    <w:rPr>
                      <w:rFonts w:hint="default"/>
                      <w:color w:val="auto"/>
                      <w:sz w:val="24"/>
                      <w:szCs w:val="24"/>
                      <w:u w:val="none" w:color="auto"/>
                    </w:rPr>
                    <w:t>危险废物</w:t>
                  </w:r>
                </w:p>
              </w:tc>
              <w:tc>
                <w:tcPr>
                  <w:tcW w:w="1371" w:type="dxa"/>
                  <w:vAlign w:val="center"/>
                </w:tcPr>
                <w:p w14:paraId="7D21E503">
                  <w:pPr>
                    <w:pStyle w:val="18"/>
                    <w:bidi w:val="0"/>
                    <w:jc w:val="center"/>
                    <w:rPr>
                      <w:rFonts w:hint="default"/>
                      <w:color w:val="auto"/>
                      <w:sz w:val="24"/>
                      <w:szCs w:val="24"/>
                      <w:u w:val="none" w:color="auto"/>
                    </w:rPr>
                  </w:pPr>
                  <w:r>
                    <w:rPr>
                      <w:rFonts w:hint="default"/>
                      <w:color w:val="auto"/>
                      <w:sz w:val="24"/>
                      <w:szCs w:val="24"/>
                      <w:u w:val="none" w:color="auto"/>
                    </w:rPr>
                    <w:t>危险废物贮存、处置场</w:t>
                  </w:r>
                </w:p>
              </w:tc>
            </w:tr>
            <w:tr w14:paraId="38BE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74DA1C5">
                  <w:pPr>
                    <w:pStyle w:val="18"/>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5</w:t>
                  </w:r>
                </w:p>
              </w:tc>
              <w:tc>
                <w:tcPr>
                  <w:tcW w:w="2600" w:type="dxa"/>
                  <w:vAlign w:val="center"/>
                </w:tcPr>
                <w:p w14:paraId="4C7E164B">
                  <w:pPr>
                    <w:pStyle w:val="18"/>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w:t>
                  </w:r>
                </w:p>
              </w:tc>
              <w:tc>
                <w:tcPr>
                  <w:tcW w:w="1825" w:type="dxa"/>
                  <w:vAlign w:val="center"/>
                </w:tcPr>
                <w:p w14:paraId="02147BBE">
                  <w:pPr>
                    <w:pStyle w:val="18"/>
                    <w:bidi w:val="0"/>
                    <w:jc w:val="center"/>
                    <w:rPr>
                      <w:color w:val="auto"/>
                      <w:sz w:val="24"/>
                      <w:szCs w:val="24"/>
                      <w:u w:val="none" w:color="auto"/>
                    </w:rPr>
                  </w:pPr>
                  <w:r>
                    <w:rPr>
                      <w:color w:val="auto"/>
                      <w:sz w:val="24"/>
                      <w:szCs w:val="24"/>
                      <w:u w:val="none" w:color="auto"/>
                    </w:rPr>
                    <w:drawing>
                      <wp:inline distT="0" distB="0" distL="114300" distR="114300">
                        <wp:extent cx="1102360" cy="1078230"/>
                        <wp:effectExtent l="0" t="0" r="2540" b="7620"/>
                        <wp:docPr id="5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5"/>
                                <pic:cNvPicPr>
                                  <a:picLocks noChangeAspect="1"/>
                                </pic:cNvPicPr>
                              </pic:nvPicPr>
                              <pic:blipFill>
                                <a:blip r:embed="rId25"/>
                                <a:stretch>
                                  <a:fillRect/>
                                </a:stretch>
                              </pic:blipFill>
                              <pic:spPr>
                                <a:xfrm>
                                  <a:off x="0" y="0"/>
                                  <a:ext cx="1102360" cy="1078230"/>
                                </a:xfrm>
                                <a:prstGeom prst="rect">
                                  <a:avLst/>
                                </a:prstGeom>
                                <a:noFill/>
                                <a:ln>
                                  <a:noFill/>
                                </a:ln>
                              </pic:spPr>
                            </pic:pic>
                          </a:graphicData>
                        </a:graphic>
                      </wp:inline>
                    </w:drawing>
                  </w:r>
                </w:p>
              </w:tc>
              <w:tc>
                <w:tcPr>
                  <w:tcW w:w="1087" w:type="dxa"/>
                  <w:vAlign w:val="center"/>
                </w:tcPr>
                <w:p w14:paraId="2336B01D">
                  <w:pPr>
                    <w:pStyle w:val="18"/>
                    <w:bidi w:val="0"/>
                    <w:jc w:val="center"/>
                    <w:rPr>
                      <w:rFonts w:hint="default"/>
                      <w:color w:val="auto"/>
                      <w:sz w:val="24"/>
                      <w:szCs w:val="24"/>
                      <w:u w:val="none" w:color="auto"/>
                    </w:rPr>
                  </w:pPr>
                  <w:r>
                    <w:rPr>
                      <w:rFonts w:hint="default"/>
                      <w:color w:val="auto"/>
                      <w:sz w:val="24"/>
                      <w:szCs w:val="24"/>
                      <w:u w:val="none" w:color="auto"/>
                    </w:rPr>
                    <w:t>危险废物</w:t>
                  </w:r>
                </w:p>
              </w:tc>
              <w:tc>
                <w:tcPr>
                  <w:tcW w:w="1371" w:type="dxa"/>
                  <w:vAlign w:val="center"/>
                </w:tcPr>
                <w:p w14:paraId="07FC6986">
                  <w:pPr>
                    <w:pStyle w:val="18"/>
                    <w:bidi w:val="0"/>
                    <w:jc w:val="center"/>
                    <w:rPr>
                      <w:rFonts w:hint="default"/>
                      <w:color w:val="auto"/>
                      <w:sz w:val="24"/>
                      <w:szCs w:val="24"/>
                      <w:u w:val="none" w:color="auto"/>
                    </w:rPr>
                  </w:pPr>
                  <w:r>
                    <w:rPr>
                      <w:rFonts w:hint="default"/>
                      <w:color w:val="auto"/>
                      <w:sz w:val="24"/>
                      <w:szCs w:val="24"/>
                      <w:u w:val="none" w:color="auto"/>
                    </w:rPr>
                    <w:t>粘贴或系挂于危险废物储存容器或包装物上</w:t>
                  </w:r>
                </w:p>
              </w:tc>
            </w:tr>
          </w:tbl>
          <w:p w14:paraId="6FEF7E45">
            <w:pPr>
              <w:pStyle w:val="17"/>
              <w:bidi w:val="0"/>
              <w:rPr>
                <w:rFonts w:hint="default"/>
                <w:color w:val="auto"/>
                <w:sz w:val="24"/>
                <w:szCs w:val="24"/>
                <w:u w:val="none" w:color="auto"/>
              </w:rPr>
            </w:pPr>
          </w:p>
          <w:p w14:paraId="058638F0">
            <w:pPr>
              <w:pStyle w:val="6"/>
              <w:bidi w:val="0"/>
              <w:ind w:firstLine="480" w:firstLineChars="200"/>
              <w:jc w:val="both"/>
              <w:rPr>
                <w:rFonts w:hint="default" w:eastAsia="宋体"/>
                <w:color w:val="auto"/>
                <w:sz w:val="24"/>
                <w:szCs w:val="24"/>
                <w:u w:val="none" w:color="auto"/>
                <w:lang w:val="en-US" w:eastAsia="zh-CN"/>
              </w:rPr>
            </w:pPr>
            <w:r>
              <w:rPr>
                <w:rFonts w:hint="default"/>
                <w:color w:val="auto"/>
                <w:sz w:val="24"/>
                <w:szCs w:val="24"/>
                <w:u w:val="none" w:color="auto"/>
              </w:rPr>
              <w:t>④竣工环境保护验收</w:t>
            </w:r>
            <w:r>
              <w:rPr>
                <w:rFonts w:hint="eastAsia"/>
                <w:color w:val="auto"/>
                <w:sz w:val="24"/>
                <w:szCs w:val="24"/>
                <w:u w:val="none" w:color="auto"/>
                <w:lang w:val="en-US" w:eastAsia="zh-CN"/>
              </w:rPr>
              <w:t>内容和要求</w:t>
            </w:r>
          </w:p>
          <w:p w14:paraId="1FC230F9">
            <w:pPr>
              <w:pStyle w:val="6"/>
              <w:bidi w:val="0"/>
              <w:ind w:firstLine="480" w:firstLineChars="200"/>
              <w:jc w:val="both"/>
              <w:rPr>
                <w:rFonts w:hint="default"/>
                <w:color w:val="auto"/>
                <w:sz w:val="24"/>
                <w:szCs w:val="24"/>
                <w:u w:val="none" w:color="auto"/>
              </w:rPr>
            </w:pPr>
            <w:r>
              <w:rPr>
                <w:rFonts w:hint="default"/>
                <w:color w:val="auto"/>
                <w:sz w:val="24"/>
                <w:szCs w:val="24"/>
                <w:u w:val="none" w:color="auto"/>
              </w:rPr>
              <w:t>建设项目竣工环境保护企业自行验收工作程序：</w:t>
            </w:r>
          </w:p>
          <w:p w14:paraId="5945E0B9">
            <w:pPr>
              <w:pStyle w:val="6"/>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A、</w:t>
            </w:r>
            <w:r>
              <w:rPr>
                <w:rFonts w:hint="default"/>
                <w:color w:val="auto"/>
                <w:sz w:val="24"/>
                <w:szCs w:val="24"/>
                <w:u w:val="none" w:color="auto"/>
              </w:rPr>
              <w:t>在建设项目竣工后、正式投入生产或运行前，企业按照环境影响报告表及其批复文件要求，对与主体工程配套建设的环境保护设施落实情况进行查验。</w:t>
            </w:r>
          </w:p>
          <w:p w14:paraId="12F440A6">
            <w:pPr>
              <w:pStyle w:val="6"/>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B、</w:t>
            </w:r>
            <w:r>
              <w:rPr>
                <w:rFonts w:hint="default"/>
                <w:color w:val="auto"/>
                <w:sz w:val="24"/>
                <w:szCs w:val="24"/>
                <w:u w:val="none" w:color="auto"/>
              </w:rPr>
              <w:t>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657CA7C4">
            <w:pPr>
              <w:pStyle w:val="6"/>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C、</w:t>
            </w:r>
            <w:r>
              <w:rPr>
                <w:rFonts w:hint="default"/>
                <w:color w:val="auto"/>
                <w:sz w:val="24"/>
                <w:szCs w:val="24"/>
                <w:u w:val="none" w:color="auto"/>
              </w:rPr>
              <w:t>验收调查（监测）报告编制完成后，由企业法人组织对建设项目环境保护设施和环境保护措施进行验收，形成书面报告备查，并向社会公开。</w:t>
            </w:r>
          </w:p>
          <w:p w14:paraId="73411427">
            <w:pPr>
              <w:pStyle w:val="6"/>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D、</w:t>
            </w:r>
            <w:r>
              <w:rPr>
                <w:rFonts w:hint="default"/>
                <w:color w:val="auto"/>
                <w:sz w:val="24"/>
                <w:szCs w:val="24"/>
                <w:u w:val="none" w:color="auto"/>
              </w:rPr>
              <w:t>企业自行组织竣工环境保护验收时，应成立验收组，对建设项目环境保护设施及其他环境保护措施进行资料审查、现场踏勘，形成验收意见，验收组成员名单附后。</w:t>
            </w:r>
          </w:p>
        </w:tc>
      </w:tr>
    </w:tbl>
    <w:p w14:paraId="3E66EEC9">
      <w:pPr>
        <w:rPr>
          <w:rFonts w:hint="eastAsia"/>
          <w:color w:val="4874CB" w:themeColor="accent1"/>
          <w:lang w:val="en-US" w:eastAsia="zh-CN"/>
          <w14:textFill>
            <w14:solidFill>
              <w14:schemeClr w14:val="accent1"/>
            </w14:solidFill>
          </w14:textFill>
        </w:rPr>
      </w:pPr>
      <w:r>
        <w:rPr>
          <w:rFonts w:hint="eastAsia"/>
          <w:color w:val="4874CB" w:themeColor="accent1"/>
          <w:lang w:val="en-US" w:eastAsia="zh-CN"/>
          <w14:textFill>
            <w14:solidFill>
              <w14:schemeClr w14:val="accent1"/>
            </w14:solidFill>
          </w14:textFill>
        </w:rPr>
        <w:br w:type="page"/>
      </w:r>
    </w:p>
    <w:p w14:paraId="6719B6C4">
      <w:pPr>
        <w:pStyle w:val="2"/>
        <w:numPr>
          <w:ilvl w:val="0"/>
          <w:numId w:val="3"/>
        </w:numPr>
        <w:bidi w:val="0"/>
        <w:ind w:left="0" w:leftChars="0" w:firstLine="0" w:firstLineChars="0"/>
        <w:rPr>
          <w:rFonts w:hint="eastAsia"/>
          <w:color w:val="auto"/>
          <w:lang w:val="en-US" w:eastAsia="zh-CN"/>
        </w:rPr>
      </w:pPr>
      <w:bookmarkStart w:id="16" w:name="_Toc17199"/>
      <w:bookmarkStart w:id="17" w:name="_Toc18087"/>
      <w:r>
        <w:rPr>
          <w:rFonts w:hint="eastAsia"/>
          <w:color w:val="auto"/>
          <w:lang w:val="en-US" w:eastAsia="zh-CN"/>
        </w:rPr>
        <w:t>结论</w:t>
      </w:r>
      <w:bookmarkEnd w:id="1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8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6FE431">
            <w:pPr>
              <w:pStyle w:val="4"/>
              <w:bidi w:val="0"/>
              <w:rPr>
                <w:rFonts w:hint="eastAsia"/>
                <w:color w:val="auto"/>
                <w:lang w:val="en-US" w:eastAsia="zh-CN"/>
              </w:rPr>
            </w:pPr>
            <w:r>
              <w:rPr>
                <w:rFonts w:hint="eastAsia"/>
                <w:color w:val="auto"/>
                <w:lang w:val="en-US" w:eastAsia="zh-CN"/>
              </w:rPr>
              <w:t>本项目建设符合现行国家产业政策要求，选址地不占用生态红线，符合当地“三线一单”生态环境分区管控要求。通过严格落实报告表提出的各项污染防治措施和环境风险防控措施前提下，排放的污染物均能达标排放，其对周边区域环境影响较小。从环境保护的角度考虑，本项目建设是可行的。</w:t>
            </w:r>
          </w:p>
          <w:p w14:paraId="576D2C0D">
            <w:pPr>
              <w:rPr>
                <w:rFonts w:hint="eastAsia"/>
                <w:color w:val="4874CB" w:themeColor="accent1"/>
                <w:lang w:val="en-US" w:eastAsia="zh-CN"/>
                <w14:textFill>
                  <w14:solidFill>
                    <w14:schemeClr w14:val="accent1"/>
                  </w14:solidFill>
                </w14:textFill>
              </w:rPr>
            </w:pPr>
          </w:p>
          <w:p w14:paraId="4DC10F72">
            <w:pPr>
              <w:rPr>
                <w:rFonts w:hint="eastAsia"/>
                <w:color w:val="4874CB" w:themeColor="accent1"/>
                <w:lang w:val="en-US" w:eastAsia="zh-CN"/>
                <w14:textFill>
                  <w14:solidFill>
                    <w14:schemeClr w14:val="accent1"/>
                  </w14:solidFill>
                </w14:textFill>
              </w:rPr>
            </w:pPr>
          </w:p>
          <w:p w14:paraId="4BAB0772">
            <w:pPr>
              <w:rPr>
                <w:rFonts w:hint="eastAsia"/>
                <w:color w:val="4874CB" w:themeColor="accent1"/>
                <w:lang w:val="en-US" w:eastAsia="zh-CN"/>
                <w14:textFill>
                  <w14:solidFill>
                    <w14:schemeClr w14:val="accent1"/>
                  </w14:solidFill>
                </w14:textFill>
              </w:rPr>
            </w:pPr>
          </w:p>
          <w:p w14:paraId="3697F9E0">
            <w:pPr>
              <w:rPr>
                <w:rFonts w:hint="eastAsia"/>
                <w:color w:val="4874CB" w:themeColor="accent1"/>
                <w:lang w:val="en-US" w:eastAsia="zh-CN"/>
                <w14:textFill>
                  <w14:solidFill>
                    <w14:schemeClr w14:val="accent1"/>
                  </w14:solidFill>
                </w14:textFill>
              </w:rPr>
            </w:pPr>
          </w:p>
          <w:p w14:paraId="2997C934">
            <w:pPr>
              <w:rPr>
                <w:rFonts w:hint="eastAsia"/>
                <w:color w:val="4874CB" w:themeColor="accent1"/>
                <w:lang w:val="en-US" w:eastAsia="zh-CN"/>
                <w14:textFill>
                  <w14:solidFill>
                    <w14:schemeClr w14:val="accent1"/>
                  </w14:solidFill>
                </w14:textFill>
              </w:rPr>
            </w:pPr>
          </w:p>
          <w:p w14:paraId="2429CBA7">
            <w:pPr>
              <w:rPr>
                <w:rFonts w:hint="eastAsia"/>
                <w:color w:val="4874CB" w:themeColor="accent1"/>
                <w:lang w:val="en-US" w:eastAsia="zh-CN"/>
                <w14:textFill>
                  <w14:solidFill>
                    <w14:schemeClr w14:val="accent1"/>
                  </w14:solidFill>
                </w14:textFill>
              </w:rPr>
            </w:pPr>
          </w:p>
          <w:p w14:paraId="1506A305">
            <w:pPr>
              <w:rPr>
                <w:rFonts w:hint="eastAsia"/>
                <w:color w:val="4874CB" w:themeColor="accent1"/>
                <w:lang w:val="en-US" w:eastAsia="zh-CN"/>
                <w14:textFill>
                  <w14:solidFill>
                    <w14:schemeClr w14:val="accent1"/>
                  </w14:solidFill>
                </w14:textFill>
              </w:rPr>
            </w:pPr>
          </w:p>
          <w:p w14:paraId="66100B36">
            <w:pPr>
              <w:rPr>
                <w:rFonts w:hint="eastAsia"/>
                <w:color w:val="4874CB" w:themeColor="accent1"/>
                <w:lang w:val="en-US" w:eastAsia="zh-CN"/>
                <w14:textFill>
                  <w14:solidFill>
                    <w14:schemeClr w14:val="accent1"/>
                  </w14:solidFill>
                </w14:textFill>
              </w:rPr>
            </w:pPr>
          </w:p>
          <w:p w14:paraId="07FF7720">
            <w:pPr>
              <w:rPr>
                <w:rFonts w:hint="eastAsia"/>
                <w:color w:val="4874CB" w:themeColor="accent1"/>
                <w:lang w:val="en-US" w:eastAsia="zh-CN"/>
                <w14:textFill>
                  <w14:solidFill>
                    <w14:schemeClr w14:val="accent1"/>
                  </w14:solidFill>
                </w14:textFill>
              </w:rPr>
            </w:pPr>
          </w:p>
          <w:p w14:paraId="4236B266">
            <w:pPr>
              <w:rPr>
                <w:rFonts w:hint="eastAsia"/>
                <w:color w:val="4874CB" w:themeColor="accent1"/>
                <w:lang w:val="en-US" w:eastAsia="zh-CN"/>
                <w14:textFill>
                  <w14:solidFill>
                    <w14:schemeClr w14:val="accent1"/>
                  </w14:solidFill>
                </w14:textFill>
              </w:rPr>
            </w:pPr>
          </w:p>
          <w:p w14:paraId="2BC05649">
            <w:pPr>
              <w:rPr>
                <w:rFonts w:hint="eastAsia"/>
                <w:color w:val="4874CB" w:themeColor="accent1"/>
                <w:lang w:val="en-US" w:eastAsia="zh-CN"/>
                <w14:textFill>
                  <w14:solidFill>
                    <w14:schemeClr w14:val="accent1"/>
                  </w14:solidFill>
                </w14:textFill>
              </w:rPr>
            </w:pPr>
          </w:p>
          <w:p w14:paraId="2761A9C4">
            <w:pPr>
              <w:rPr>
                <w:rFonts w:hint="eastAsia"/>
                <w:color w:val="4874CB" w:themeColor="accent1"/>
                <w:lang w:val="en-US" w:eastAsia="zh-CN"/>
                <w14:textFill>
                  <w14:solidFill>
                    <w14:schemeClr w14:val="accent1"/>
                  </w14:solidFill>
                </w14:textFill>
              </w:rPr>
            </w:pPr>
          </w:p>
          <w:p w14:paraId="729CAABA">
            <w:pPr>
              <w:rPr>
                <w:rFonts w:hint="eastAsia"/>
                <w:color w:val="4874CB" w:themeColor="accent1"/>
                <w:lang w:val="en-US" w:eastAsia="zh-CN"/>
                <w14:textFill>
                  <w14:solidFill>
                    <w14:schemeClr w14:val="accent1"/>
                  </w14:solidFill>
                </w14:textFill>
              </w:rPr>
            </w:pPr>
          </w:p>
          <w:p w14:paraId="365A6AEF">
            <w:pPr>
              <w:rPr>
                <w:rFonts w:hint="eastAsia"/>
                <w:color w:val="4874CB" w:themeColor="accent1"/>
                <w:lang w:val="en-US" w:eastAsia="zh-CN"/>
                <w14:textFill>
                  <w14:solidFill>
                    <w14:schemeClr w14:val="accent1"/>
                  </w14:solidFill>
                </w14:textFill>
              </w:rPr>
            </w:pPr>
          </w:p>
          <w:p w14:paraId="339339E4">
            <w:pPr>
              <w:rPr>
                <w:rFonts w:hint="eastAsia"/>
                <w:color w:val="4874CB" w:themeColor="accent1"/>
                <w:lang w:val="en-US" w:eastAsia="zh-CN"/>
                <w14:textFill>
                  <w14:solidFill>
                    <w14:schemeClr w14:val="accent1"/>
                  </w14:solidFill>
                </w14:textFill>
              </w:rPr>
            </w:pPr>
          </w:p>
          <w:p w14:paraId="0C0C3BB8">
            <w:pPr>
              <w:rPr>
                <w:rFonts w:hint="eastAsia"/>
                <w:color w:val="4874CB" w:themeColor="accent1"/>
                <w:lang w:val="en-US" w:eastAsia="zh-CN"/>
                <w14:textFill>
                  <w14:solidFill>
                    <w14:schemeClr w14:val="accent1"/>
                  </w14:solidFill>
                </w14:textFill>
              </w:rPr>
            </w:pPr>
          </w:p>
          <w:p w14:paraId="348E82FA">
            <w:pPr>
              <w:rPr>
                <w:rFonts w:hint="eastAsia"/>
                <w:color w:val="4874CB" w:themeColor="accent1"/>
                <w:lang w:val="en-US" w:eastAsia="zh-CN"/>
                <w14:textFill>
                  <w14:solidFill>
                    <w14:schemeClr w14:val="accent1"/>
                  </w14:solidFill>
                </w14:textFill>
              </w:rPr>
            </w:pPr>
          </w:p>
          <w:p w14:paraId="329C50C3">
            <w:pPr>
              <w:rPr>
                <w:rFonts w:hint="eastAsia"/>
                <w:color w:val="4874CB" w:themeColor="accent1"/>
                <w:lang w:val="en-US" w:eastAsia="zh-CN"/>
                <w14:textFill>
                  <w14:solidFill>
                    <w14:schemeClr w14:val="accent1"/>
                  </w14:solidFill>
                </w14:textFill>
              </w:rPr>
            </w:pPr>
          </w:p>
          <w:p w14:paraId="7102EE52">
            <w:pPr>
              <w:rPr>
                <w:rFonts w:hint="eastAsia"/>
                <w:color w:val="4874CB" w:themeColor="accent1"/>
                <w:lang w:val="en-US" w:eastAsia="zh-CN"/>
                <w14:textFill>
                  <w14:solidFill>
                    <w14:schemeClr w14:val="accent1"/>
                  </w14:solidFill>
                </w14:textFill>
              </w:rPr>
            </w:pPr>
          </w:p>
          <w:p w14:paraId="77EB1A53">
            <w:pPr>
              <w:rPr>
                <w:rFonts w:hint="eastAsia"/>
                <w:color w:val="4874CB" w:themeColor="accent1"/>
                <w:lang w:val="en-US" w:eastAsia="zh-CN"/>
                <w14:textFill>
                  <w14:solidFill>
                    <w14:schemeClr w14:val="accent1"/>
                  </w14:solidFill>
                </w14:textFill>
              </w:rPr>
            </w:pPr>
          </w:p>
          <w:p w14:paraId="635B9F59">
            <w:pPr>
              <w:rPr>
                <w:rFonts w:hint="eastAsia"/>
                <w:color w:val="4874CB" w:themeColor="accent1"/>
                <w:lang w:val="en-US" w:eastAsia="zh-CN"/>
                <w14:textFill>
                  <w14:solidFill>
                    <w14:schemeClr w14:val="accent1"/>
                  </w14:solidFill>
                </w14:textFill>
              </w:rPr>
            </w:pPr>
          </w:p>
          <w:p w14:paraId="039D9A11">
            <w:pPr>
              <w:rPr>
                <w:rFonts w:hint="eastAsia"/>
                <w:color w:val="4874CB" w:themeColor="accent1"/>
                <w:lang w:val="en-US" w:eastAsia="zh-CN"/>
                <w14:textFill>
                  <w14:solidFill>
                    <w14:schemeClr w14:val="accent1"/>
                  </w14:solidFill>
                </w14:textFill>
              </w:rPr>
            </w:pPr>
          </w:p>
          <w:p w14:paraId="23197517">
            <w:pPr>
              <w:rPr>
                <w:rFonts w:hint="eastAsia"/>
                <w:color w:val="4874CB" w:themeColor="accent1"/>
                <w:lang w:val="en-US" w:eastAsia="zh-CN"/>
                <w14:textFill>
                  <w14:solidFill>
                    <w14:schemeClr w14:val="accent1"/>
                  </w14:solidFill>
                </w14:textFill>
              </w:rPr>
            </w:pPr>
          </w:p>
        </w:tc>
      </w:tr>
    </w:tbl>
    <w:p w14:paraId="638B9232">
      <w:pPr>
        <w:numPr>
          <w:ilvl w:val="0"/>
          <w:numId w:val="0"/>
        </w:numPr>
        <w:ind w:leftChars="0"/>
        <w:rPr>
          <w:rFonts w:hint="eastAsia"/>
          <w:color w:val="4874CB" w:themeColor="accent1"/>
          <w:lang w:val="en-US" w:eastAsia="zh-CN"/>
          <w14:textFill>
            <w14:solidFill>
              <w14:schemeClr w14:val="accent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171E15E2">
      <w:pPr>
        <w:pStyle w:val="2"/>
        <w:bidi w:val="0"/>
        <w:rPr>
          <w:rFonts w:hint="eastAsia"/>
          <w:color w:val="auto"/>
          <w:lang w:val="en-US" w:eastAsia="zh-CN"/>
        </w:rPr>
      </w:pPr>
      <w:r>
        <w:rPr>
          <w:rFonts w:hint="eastAsia"/>
          <w:color w:val="auto"/>
          <w:lang w:val="en-US" w:eastAsia="zh-CN"/>
        </w:rPr>
        <w:t>建设项目污染物排放量汇总表</w:t>
      </w:r>
      <w:bookmarkEnd w:id="17"/>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808"/>
        <w:gridCol w:w="1476"/>
        <w:gridCol w:w="1229"/>
        <w:gridCol w:w="1638"/>
        <w:gridCol w:w="1502"/>
        <w:gridCol w:w="1697"/>
        <w:gridCol w:w="1888"/>
        <w:gridCol w:w="795"/>
      </w:tblGrid>
      <w:tr w14:paraId="08B3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0" w:type="pct"/>
            <w:tcBorders>
              <w:tl2br w:val="nil"/>
              <w:tr2bl w:val="nil"/>
            </w:tcBorders>
            <w:tcMar>
              <w:top w:w="0" w:type="dxa"/>
              <w:left w:w="28" w:type="dxa"/>
              <w:bottom w:w="0" w:type="dxa"/>
              <w:right w:w="28" w:type="dxa"/>
            </w:tcMar>
            <w:vAlign w:val="center"/>
          </w:tcPr>
          <w:p w14:paraId="5EF16702">
            <w:pPr>
              <w:pStyle w:val="6"/>
              <w:bidi w:val="0"/>
              <w:rPr>
                <w:rFonts w:hint="default"/>
                <w:color w:val="auto"/>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16510</wp:posOffset>
                      </wp:positionV>
                      <wp:extent cx="779145" cy="578485"/>
                      <wp:effectExtent l="2540" t="3810" r="18415" b="8255"/>
                      <wp:wrapNone/>
                      <wp:docPr id="3" name="直接连接符 3"/>
                      <wp:cNvGraphicFramePr/>
                      <a:graphic xmlns:a="http://schemas.openxmlformats.org/drawingml/2006/main">
                        <a:graphicData uri="http://schemas.microsoft.com/office/word/2010/wordprocessingShape">
                          <wps:wsp>
                            <wps:cNvCnPr/>
                            <wps:spPr>
                              <a:xfrm>
                                <a:off x="1136015" y="1332230"/>
                                <a:ext cx="779145" cy="57848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3pt;height:45.55pt;width:61.35pt;z-index:251660288;mso-width-relative:page;mso-height-relative:page;" filled="f" stroked="t" coordsize="21600,21600" o:gfxdata="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TQX51QAAAAcBAAAPAAAAAAAAAAEAIAAAACIAAABkcnMvZG93bnJldi54bWxQSwECFAAU&#10;AAAACACHTuJAw9iVO/QBAADBAwAADgAAAAAAAAABACAAAAAkAQAAZHJzL2Uyb0RvYy54bWxQSwUG&#10;AAAAAAYABgBZAQAAigUAAAAA&#10;">
                      <v:fill on="f" focussize="0,0"/>
                      <v:stroke weight="0.5pt" color="#000000 [3213]" miterlimit="8" joinstyle="miter"/>
                      <v:imagedata o:title=""/>
                      <o:lock v:ext="edit" aspectratio="f"/>
                    </v:line>
                  </w:pict>
                </mc:Fallback>
              </mc:AlternateContent>
            </w:r>
            <w:r>
              <w:rPr>
                <w:rFonts w:hint="default"/>
                <w:color w:val="auto"/>
              </w:rPr>
              <w:t>项目</w:t>
            </w:r>
          </w:p>
          <w:p w14:paraId="3727B506">
            <w:pPr>
              <w:pStyle w:val="6"/>
              <w:bidi w:val="0"/>
              <w:rPr>
                <w:rFonts w:hint="default"/>
                <w:color w:val="auto"/>
              </w:rPr>
            </w:pPr>
          </w:p>
          <w:p w14:paraId="4116332E">
            <w:pPr>
              <w:pStyle w:val="6"/>
              <w:bidi w:val="0"/>
              <w:jc w:val="both"/>
              <w:rPr>
                <w:rFonts w:hint="default"/>
                <w:color w:val="auto"/>
              </w:rPr>
            </w:pPr>
            <w:r>
              <w:rPr>
                <w:rFonts w:hint="default"/>
                <w:color w:val="auto"/>
              </w:rPr>
              <w:t>分类</w:t>
            </w:r>
          </w:p>
        </w:tc>
        <w:tc>
          <w:tcPr>
            <w:tcW w:w="680" w:type="pct"/>
            <w:tcBorders>
              <w:tl2br w:val="nil"/>
              <w:tr2bl w:val="nil"/>
            </w:tcBorders>
            <w:tcMar>
              <w:top w:w="0" w:type="dxa"/>
              <w:left w:w="28" w:type="dxa"/>
              <w:bottom w:w="0" w:type="dxa"/>
              <w:right w:w="28" w:type="dxa"/>
            </w:tcMar>
            <w:vAlign w:val="center"/>
          </w:tcPr>
          <w:p w14:paraId="5BD2CCE6">
            <w:pPr>
              <w:pStyle w:val="6"/>
              <w:bidi w:val="0"/>
              <w:rPr>
                <w:rFonts w:hint="default"/>
                <w:color w:val="auto"/>
              </w:rPr>
            </w:pPr>
            <w:r>
              <w:rPr>
                <w:rFonts w:hint="default"/>
                <w:color w:val="auto"/>
              </w:rPr>
              <w:t>污染物名称</w:t>
            </w:r>
          </w:p>
        </w:tc>
        <w:tc>
          <w:tcPr>
            <w:tcW w:w="555" w:type="pct"/>
            <w:tcBorders>
              <w:tl2br w:val="nil"/>
              <w:tr2bl w:val="nil"/>
            </w:tcBorders>
            <w:tcMar>
              <w:top w:w="0" w:type="dxa"/>
              <w:left w:w="28" w:type="dxa"/>
              <w:bottom w:w="0" w:type="dxa"/>
              <w:right w:w="28" w:type="dxa"/>
            </w:tcMar>
            <w:vAlign w:val="center"/>
          </w:tcPr>
          <w:p w14:paraId="0B1F9665">
            <w:pPr>
              <w:pStyle w:val="6"/>
              <w:bidi w:val="0"/>
              <w:rPr>
                <w:rFonts w:hint="default"/>
                <w:color w:val="auto"/>
              </w:rPr>
            </w:pPr>
            <w:r>
              <w:rPr>
                <w:rFonts w:hint="default"/>
                <w:color w:val="auto"/>
              </w:rPr>
              <w:t>现有工程排放量（固体废物产生量）</w:t>
            </w:r>
            <w:r>
              <w:rPr>
                <w:rFonts w:hint="default"/>
                <w:color w:val="auto"/>
              </w:rPr>
              <w:fldChar w:fldCharType="begin"/>
            </w:r>
            <w:r>
              <w:rPr>
                <w:rFonts w:hint="default"/>
                <w:color w:val="auto"/>
              </w:rPr>
              <w:instrText xml:space="preserve"> = 1 \* GB3 \* MERGEFORMAT </w:instrText>
            </w:r>
            <w:r>
              <w:rPr>
                <w:rFonts w:hint="default"/>
                <w:color w:val="auto"/>
              </w:rPr>
              <w:fldChar w:fldCharType="separate"/>
            </w:r>
            <w:r>
              <w:rPr>
                <w:rFonts w:hint="default"/>
                <w:color w:val="auto"/>
              </w:rPr>
              <w:t>①</w:t>
            </w:r>
            <w:r>
              <w:rPr>
                <w:rFonts w:hint="default"/>
                <w:color w:val="auto"/>
              </w:rPr>
              <w:fldChar w:fldCharType="end"/>
            </w:r>
          </w:p>
        </w:tc>
        <w:tc>
          <w:tcPr>
            <w:tcW w:w="462" w:type="pct"/>
            <w:tcBorders>
              <w:tl2br w:val="nil"/>
              <w:tr2bl w:val="nil"/>
            </w:tcBorders>
            <w:tcMar>
              <w:top w:w="0" w:type="dxa"/>
              <w:left w:w="28" w:type="dxa"/>
              <w:bottom w:w="0" w:type="dxa"/>
              <w:right w:w="28" w:type="dxa"/>
            </w:tcMar>
            <w:vAlign w:val="center"/>
          </w:tcPr>
          <w:p w14:paraId="051ED424">
            <w:pPr>
              <w:pStyle w:val="6"/>
              <w:bidi w:val="0"/>
              <w:rPr>
                <w:rFonts w:hint="default"/>
                <w:color w:val="auto"/>
              </w:rPr>
            </w:pPr>
            <w:r>
              <w:rPr>
                <w:rFonts w:hint="default"/>
                <w:color w:val="auto"/>
              </w:rPr>
              <w:t>现有工程</w:t>
            </w:r>
          </w:p>
          <w:p w14:paraId="13E7B924">
            <w:pPr>
              <w:pStyle w:val="6"/>
              <w:bidi w:val="0"/>
              <w:rPr>
                <w:rFonts w:hint="default"/>
                <w:color w:val="auto"/>
              </w:rPr>
            </w:pPr>
            <w:r>
              <w:rPr>
                <w:rFonts w:hint="default"/>
                <w:color w:val="auto"/>
              </w:rPr>
              <w:t>许可排放量</w:t>
            </w:r>
            <w:r>
              <w:rPr>
                <w:rFonts w:hint="default"/>
                <w:color w:val="auto"/>
              </w:rPr>
              <w:fldChar w:fldCharType="begin"/>
            </w:r>
            <w:r>
              <w:rPr>
                <w:rFonts w:hint="default"/>
                <w:color w:val="auto"/>
              </w:rPr>
              <w:instrText xml:space="preserve"> = 2 \* GB3 \* MERGEFORMAT </w:instrText>
            </w:r>
            <w:r>
              <w:rPr>
                <w:rFonts w:hint="default"/>
                <w:color w:val="auto"/>
              </w:rPr>
              <w:fldChar w:fldCharType="separate"/>
            </w:r>
            <w:r>
              <w:rPr>
                <w:rFonts w:hint="default"/>
                <w:color w:val="auto"/>
              </w:rPr>
              <w:t>②</w:t>
            </w:r>
            <w:r>
              <w:rPr>
                <w:rFonts w:hint="default"/>
                <w:color w:val="auto"/>
              </w:rPr>
              <w:fldChar w:fldCharType="end"/>
            </w:r>
          </w:p>
        </w:tc>
        <w:tc>
          <w:tcPr>
            <w:tcW w:w="616" w:type="pct"/>
            <w:tcBorders>
              <w:tl2br w:val="nil"/>
              <w:tr2bl w:val="nil"/>
            </w:tcBorders>
            <w:tcMar>
              <w:top w:w="0" w:type="dxa"/>
              <w:left w:w="28" w:type="dxa"/>
              <w:bottom w:w="0" w:type="dxa"/>
              <w:right w:w="28" w:type="dxa"/>
            </w:tcMar>
            <w:vAlign w:val="center"/>
          </w:tcPr>
          <w:p w14:paraId="6BDF31DE">
            <w:pPr>
              <w:pStyle w:val="6"/>
              <w:bidi w:val="0"/>
              <w:rPr>
                <w:rFonts w:hint="default"/>
                <w:color w:val="auto"/>
              </w:rPr>
            </w:pPr>
            <w:r>
              <w:rPr>
                <w:rFonts w:hint="default"/>
                <w:color w:val="auto"/>
              </w:rPr>
              <w:t>在建工程排放量（固体废物产生量）</w:t>
            </w:r>
            <w:r>
              <w:rPr>
                <w:rFonts w:hint="default"/>
                <w:color w:val="auto"/>
              </w:rPr>
              <w:fldChar w:fldCharType="begin"/>
            </w:r>
            <w:r>
              <w:rPr>
                <w:rFonts w:hint="default"/>
                <w:color w:val="auto"/>
              </w:rPr>
              <w:instrText xml:space="preserve"> = 3 \* GB3 \* MERGEFORMAT </w:instrText>
            </w:r>
            <w:r>
              <w:rPr>
                <w:rFonts w:hint="default"/>
                <w:color w:val="auto"/>
              </w:rPr>
              <w:fldChar w:fldCharType="separate"/>
            </w:r>
            <w:r>
              <w:rPr>
                <w:rFonts w:hint="default"/>
                <w:color w:val="auto"/>
              </w:rPr>
              <w:t>③</w:t>
            </w:r>
            <w:r>
              <w:rPr>
                <w:rFonts w:hint="default"/>
                <w:color w:val="auto"/>
              </w:rPr>
              <w:fldChar w:fldCharType="end"/>
            </w:r>
          </w:p>
        </w:tc>
        <w:tc>
          <w:tcPr>
            <w:tcW w:w="565" w:type="pct"/>
            <w:tcBorders>
              <w:tl2br w:val="nil"/>
              <w:tr2bl w:val="nil"/>
            </w:tcBorders>
            <w:tcMar>
              <w:top w:w="0" w:type="dxa"/>
              <w:left w:w="28" w:type="dxa"/>
              <w:bottom w:w="0" w:type="dxa"/>
              <w:right w:w="28" w:type="dxa"/>
            </w:tcMar>
            <w:vAlign w:val="center"/>
          </w:tcPr>
          <w:p w14:paraId="7E20256B">
            <w:pPr>
              <w:pStyle w:val="6"/>
              <w:bidi w:val="0"/>
              <w:rPr>
                <w:rFonts w:hint="default"/>
                <w:color w:val="auto"/>
              </w:rPr>
            </w:pPr>
            <w:r>
              <w:rPr>
                <w:rFonts w:hint="default"/>
                <w:color w:val="auto"/>
              </w:rPr>
              <w:t>本项目排放量（固体废物产生量）</w:t>
            </w:r>
            <w:r>
              <w:rPr>
                <w:rFonts w:hint="default"/>
                <w:color w:val="auto"/>
              </w:rPr>
              <w:fldChar w:fldCharType="begin"/>
            </w:r>
            <w:r>
              <w:rPr>
                <w:rFonts w:hint="default"/>
                <w:color w:val="auto"/>
              </w:rPr>
              <w:instrText xml:space="preserve"> = 4 \* GB3 \* MERGEFORMAT </w:instrText>
            </w:r>
            <w:r>
              <w:rPr>
                <w:rFonts w:hint="default"/>
                <w:color w:val="auto"/>
              </w:rPr>
              <w:fldChar w:fldCharType="separate"/>
            </w:r>
            <w:r>
              <w:rPr>
                <w:rFonts w:hint="default"/>
                <w:color w:val="auto"/>
              </w:rPr>
              <w:t>④</w:t>
            </w:r>
            <w:r>
              <w:rPr>
                <w:rFonts w:hint="default"/>
                <w:color w:val="auto"/>
              </w:rPr>
              <w:fldChar w:fldCharType="end"/>
            </w:r>
          </w:p>
        </w:tc>
        <w:tc>
          <w:tcPr>
            <w:tcW w:w="638" w:type="pct"/>
            <w:tcBorders>
              <w:tl2br w:val="nil"/>
              <w:tr2bl w:val="nil"/>
            </w:tcBorders>
            <w:tcMar>
              <w:top w:w="0" w:type="dxa"/>
              <w:left w:w="28" w:type="dxa"/>
              <w:bottom w:w="0" w:type="dxa"/>
              <w:right w:w="28" w:type="dxa"/>
            </w:tcMar>
            <w:vAlign w:val="center"/>
          </w:tcPr>
          <w:p w14:paraId="47887AEC">
            <w:pPr>
              <w:pStyle w:val="6"/>
              <w:bidi w:val="0"/>
              <w:rPr>
                <w:rFonts w:hint="default"/>
                <w:color w:val="auto"/>
              </w:rPr>
            </w:pPr>
            <w:r>
              <w:rPr>
                <w:rFonts w:hint="default"/>
                <w:color w:val="auto"/>
              </w:rPr>
              <w:t>以新带老削减量（新建项目不填）</w:t>
            </w:r>
            <w:r>
              <w:rPr>
                <w:rFonts w:hint="default"/>
                <w:color w:val="auto"/>
              </w:rPr>
              <w:fldChar w:fldCharType="begin"/>
            </w:r>
            <w:r>
              <w:rPr>
                <w:rFonts w:hint="default"/>
                <w:color w:val="auto"/>
              </w:rPr>
              <w:instrText xml:space="preserve"> = 5 \* GB3 \* MERGEFORMAT </w:instrText>
            </w:r>
            <w:r>
              <w:rPr>
                <w:rFonts w:hint="default"/>
                <w:color w:val="auto"/>
              </w:rPr>
              <w:fldChar w:fldCharType="separate"/>
            </w:r>
            <w:r>
              <w:rPr>
                <w:rFonts w:hint="default"/>
                <w:color w:val="auto"/>
              </w:rPr>
              <w:t>⑤</w:t>
            </w:r>
            <w:r>
              <w:rPr>
                <w:rFonts w:hint="default"/>
                <w:color w:val="auto"/>
              </w:rPr>
              <w:fldChar w:fldCharType="end"/>
            </w:r>
          </w:p>
        </w:tc>
        <w:tc>
          <w:tcPr>
            <w:tcW w:w="710" w:type="pct"/>
            <w:tcBorders>
              <w:tl2br w:val="nil"/>
              <w:tr2bl w:val="nil"/>
            </w:tcBorders>
            <w:tcMar>
              <w:top w:w="0" w:type="dxa"/>
              <w:left w:w="28" w:type="dxa"/>
              <w:bottom w:w="0" w:type="dxa"/>
              <w:right w:w="28" w:type="dxa"/>
            </w:tcMar>
            <w:vAlign w:val="center"/>
          </w:tcPr>
          <w:p w14:paraId="152CC13F">
            <w:pPr>
              <w:pStyle w:val="6"/>
              <w:bidi w:val="0"/>
              <w:rPr>
                <w:rFonts w:hint="default"/>
                <w:color w:val="auto"/>
              </w:rPr>
            </w:pPr>
            <w:r>
              <w:rPr>
                <w:rFonts w:hint="default"/>
                <w:color w:val="auto"/>
              </w:rPr>
              <w:t>本项目建成后</w:t>
            </w:r>
          </w:p>
          <w:p w14:paraId="4F046C7D">
            <w:pPr>
              <w:pStyle w:val="6"/>
              <w:bidi w:val="0"/>
              <w:rPr>
                <w:rFonts w:hint="default"/>
                <w:color w:val="auto"/>
              </w:rPr>
            </w:pPr>
            <w:r>
              <w:rPr>
                <w:rFonts w:hint="default"/>
                <w:color w:val="auto"/>
              </w:rPr>
              <w:t>全厂排放量（固体废物产生量）</w:t>
            </w:r>
            <w:r>
              <w:rPr>
                <w:rFonts w:hint="default"/>
                <w:color w:val="auto"/>
              </w:rPr>
              <w:fldChar w:fldCharType="begin"/>
            </w:r>
            <w:r>
              <w:rPr>
                <w:rFonts w:hint="default"/>
                <w:color w:val="auto"/>
              </w:rPr>
              <w:instrText xml:space="preserve"> = 6 \* GB3 \* MERGEFORMAT </w:instrText>
            </w:r>
            <w:r>
              <w:rPr>
                <w:rFonts w:hint="default"/>
                <w:color w:val="auto"/>
              </w:rPr>
              <w:fldChar w:fldCharType="separate"/>
            </w:r>
            <w:r>
              <w:rPr>
                <w:rFonts w:hint="default"/>
                <w:color w:val="auto"/>
              </w:rPr>
              <w:t>⑥</w:t>
            </w:r>
            <w:r>
              <w:rPr>
                <w:rFonts w:hint="default"/>
                <w:color w:val="auto"/>
              </w:rPr>
              <w:fldChar w:fldCharType="end"/>
            </w:r>
          </w:p>
        </w:tc>
        <w:tc>
          <w:tcPr>
            <w:tcW w:w="299" w:type="pct"/>
            <w:tcBorders>
              <w:tl2br w:val="nil"/>
              <w:tr2bl w:val="nil"/>
            </w:tcBorders>
            <w:tcMar>
              <w:top w:w="0" w:type="dxa"/>
              <w:left w:w="28" w:type="dxa"/>
              <w:bottom w:w="0" w:type="dxa"/>
              <w:right w:w="28" w:type="dxa"/>
            </w:tcMar>
            <w:vAlign w:val="center"/>
          </w:tcPr>
          <w:p w14:paraId="19B77C1A">
            <w:pPr>
              <w:pStyle w:val="6"/>
              <w:bidi w:val="0"/>
              <w:rPr>
                <w:rFonts w:hint="default"/>
                <w:color w:val="auto"/>
              </w:rPr>
            </w:pPr>
            <w:r>
              <w:rPr>
                <w:rFonts w:hint="default"/>
                <w:color w:val="auto"/>
              </w:rPr>
              <w:t>变化量</w:t>
            </w:r>
          </w:p>
          <w:p w14:paraId="101B8A04">
            <w:pPr>
              <w:pStyle w:val="6"/>
              <w:bidi w:val="0"/>
              <w:rPr>
                <w:rFonts w:hint="default"/>
                <w:color w:val="auto"/>
              </w:rPr>
            </w:pPr>
            <w:r>
              <w:rPr>
                <w:rFonts w:hint="default"/>
                <w:color w:val="auto"/>
              </w:rPr>
              <w:fldChar w:fldCharType="begin"/>
            </w:r>
            <w:r>
              <w:rPr>
                <w:rFonts w:hint="default"/>
                <w:color w:val="auto"/>
              </w:rPr>
              <w:instrText xml:space="preserve"> = 7 \* GB3 \* MERGEFORMAT </w:instrText>
            </w:r>
            <w:r>
              <w:rPr>
                <w:rFonts w:hint="default"/>
                <w:color w:val="auto"/>
              </w:rPr>
              <w:fldChar w:fldCharType="separate"/>
            </w:r>
            <w:r>
              <w:rPr>
                <w:rFonts w:hint="default"/>
                <w:color w:val="auto"/>
              </w:rPr>
              <w:t>⑦</w:t>
            </w:r>
            <w:r>
              <w:rPr>
                <w:rFonts w:hint="default"/>
                <w:color w:val="auto"/>
              </w:rPr>
              <w:fldChar w:fldCharType="end"/>
            </w:r>
          </w:p>
        </w:tc>
      </w:tr>
      <w:tr w14:paraId="21D0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7C1A065D">
            <w:pPr>
              <w:pStyle w:val="6"/>
              <w:bidi w:val="0"/>
              <w:rPr>
                <w:rFonts w:hint="default"/>
                <w:color w:val="auto"/>
              </w:rPr>
            </w:pPr>
            <w:r>
              <w:rPr>
                <w:rFonts w:hint="default"/>
                <w:color w:val="auto"/>
              </w:rPr>
              <w:t>废气</w:t>
            </w:r>
          </w:p>
        </w:tc>
        <w:tc>
          <w:tcPr>
            <w:tcW w:w="680" w:type="pct"/>
            <w:tcBorders>
              <w:tl2br w:val="nil"/>
              <w:tr2bl w:val="nil"/>
            </w:tcBorders>
            <w:vAlign w:val="center"/>
          </w:tcPr>
          <w:p w14:paraId="0A7C2AAC">
            <w:pPr>
              <w:pStyle w:val="6"/>
              <w:bidi w:val="0"/>
              <w:rPr>
                <w:rFonts w:hint="default"/>
                <w:color w:val="auto"/>
              </w:rPr>
            </w:pPr>
            <w:r>
              <w:rPr>
                <w:rFonts w:hint="default"/>
                <w:color w:val="auto"/>
                <w:lang w:val="en-US" w:eastAsia="zh-CN"/>
              </w:rPr>
              <w:t>粉尘</w:t>
            </w:r>
          </w:p>
        </w:tc>
        <w:tc>
          <w:tcPr>
            <w:tcW w:w="555" w:type="pct"/>
            <w:tcBorders>
              <w:tl2br w:val="nil"/>
              <w:tr2bl w:val="nil"/>
            </w:tcBorders>
            <w:vAlign w:val="center"/>
          </w:tcPr>
          <w:p w14:paraId="7AE8C058">
            <w:pPr>
              <w:pStyle w:val="6"/>
              <w:bidi w:val="0"/>
              <w:rPr>
                <w:rFonts w:hint="eastAsia" w:eastAsia="宋体"/>
                <w:color w:val="auto"/>
                <w:lang w:val="en-US" w:eastAsia="zh-CN"/>
              </w:rPr>
            </w:pPr>
            <w:r>
              <w:rPr>
                <w:rFonts w:hint="eastAsia"/>
                <w:color w:val="auto"/>
                <w:lang w:val="en-US" w:eastAsia="zh-CN"/>
              </w:rPr>
              <w:t>/</w:t>
            </w:r>
          </w:p>
        </w:tc>
        <w:tc>
          <w:tcPr>
            <w:tcW w:w="462" w:type="pct"/>
            <w:tcBorders>
              <w:tl2br w:val="nil"/>
              <w:tr2bl w:val="nil"/>
            </w:tcBorders>
            <w:vAlign w:val="center"/>
          </w:tcPr>
          <w:p w14:paraId="4987A293">
            <w:pPr>
              <w:pStyle w:val="6"/>
              <w:bidi w:val="0"/>
              <w:rPr>
                <w:rFonts w:hint="eastAsia" w:eastAsia="宋体"/>
                <w:color w:val="auto"/>
                <w:lang w:val="en-US" w:eastAsia="zh-CN"/>
              </w:rPr>
            </w:pPr>
            <w:r>
              <w:rPr>
                <w:rFonts w:hint="eastAsia"/>
                <w:color w:val="auto"/>
                <w:lang w:val="en-US" w:eastAsia="zh-CN"/>
              </w:rPr>
              <w:t>/</w:t>
            </w:r>
          </w:p>
        </w:tc>
        <w:tc>
          <w:tcPr>
            <w:tcW w:w="616" w:type="pct"/>
            <w:tcBorders>
              <w:tl2br w:val="nil"/>
              <w:tr2bl w:val="nil"/>
            </w:tcBorders>
            <w:vAlign w:val="center"/>
          </w:tcPr>
          <w:p w14:paraId="40DB0516">
            <w:pPr>
              <w:pStyle w:val="6"/>
              <w:bidi w:val="0"/>
              <w:rPr>
                <w:rFonts w:hint="default"/>
                <w:color w:val="auto"/>
                <w:lang w:val="en-US" w:eastAsia="zh-CN"/>
              </w:rPr>
            </w:pPr>
            <w:r>
              <w:rPr>
                <w:rFonts w:hint="eastAsia"/>
                <w:color w:val="auto"/>
                <w:lang w:val="en-US" w:eastAsia="zh-CN"/>
              </w:rPr>
              <w:t>/</w:t>
            </w:r>
          </w:p>
        </w:tc>
        <w:tc>
          <w:tcPr>
            <w:tcW w:w="565" w:type="pct"/>
            <w:tcBorders>
              <w:tl2br w:val="nil"/>
              <w:tr2bl w:val="nil"/>
            </w:tcBorders>
            <w:vAlign w:val="center"/>
          </w:tcPr>
          <w:p w14:paraId="4404A044">
            <w:pPr>
              <w:pStyle w:val="6"/>
              <w:bidi w:val="0"/>
              <w:rPr>
                <w:rFonts w:hint="default"/>
                <w:color w:val="auto"/>
                <w:lang w:val="en-US"/>
              </w:rPr>
            </w:pPr>
            <w:r>
              <w:rPr>
                <w:rFonts w:hint="eastAsia"/>
                <w:color w:val="auto"/>
                <w:lang w:val="en-US" w:eastAsia="zh-CN"/>
              </w:rPr>
              <w:t>0.25</w:t>
            </w:r>
          </w:p>
        </w:tc>
        <w:tc>
          <w:tcPr>
            <w:tcW w:w="638" w:type="pct"/>
            <w:tcBorders>
              <w:tl2br w:val="nil"/>
              <w:tr2bl w:val="nil"/>
            </w:tcBorders>
            <w:vAlign w:val="center"/>
          </w:tcPr>
          <w:p w14:paraId="7C8A79C2">
            <w:pPr>
              <w:pStyle w:val="6"/>
              <w:bidi w:val="0"/>
              <w:rPr>
                <w:rFonts w:hint="eastAsia" w:eastAsia="宋体"/>
                <w:color w:val="auto"/>
                <w:lang w:val="en-US" w:eastAsia="zh-CN"/>
              </w:rPr>
            </w:pPr>
            <w:r>
              <w:rPr>
                <w:rFonts w:hint="eastAsia"/>
                <w:color w:val="auto"/>
                <w:lang w:val="en-US" w:eastAsia="zh-CN"/>
              </w:rPr>
              <w:t>/</w:t>
            </w:r>
          </w:p>
        </w:tc>
        <w:tc>
          <w:tcPr>
            <w:tcW w:w="710" w:type="pct"/>
            <w:tcBorders>
              <w:tl2br w:val="nil"/>
              <w:tr2bl w:val="nil"/>
            </w:tcBorders>
            <w:vAlign w:val="center"/>
          </w:tcPr>
          <w:p w14:paraId="438E6D2E">
            <w:pPr>
              <w:pStyle w:val="6"/>
              <w:bidi w:val="0"/>
              <w:ind w:firstLine="0" w:firstLineChars="0"/>
              <w:rPr>
                <w:rFonts w:hint="default"/>
                <w:color w:val="auto"/>
                <w:lang w:val="en-US" w:eastAsia="zh-CN"/>
              </w:rPr>
            </w:pPr>
            <w:r>
              <w:rPr>
                <w:rFonts w:hint="eastAsia"/>
                <w:color w:val="auto"/>
                <w:lang w:val="en-US" w:eastAsia="zh-CN"/>
              </w:rPr>
              <w:t>0.25</w:t>
            </w:r>
          </w:p>
        </w:tc>
        <w:tc>
          <w:tcPr>
            <w:tcW w:w="299" w:type="pct"/>
            <w:tcBorders>
              <w:tl2br w:val="nil"/>
              <w:tr2bl w:val="nil"/>
            </w:tcBorders>
            <w:vAlign w:val="center"/>
          </w:tcPr>
          <w:p w14:paraId="555EFCFB">
            <w:pPr>
              <w:pStyle w:val="6"/>
              <w:bidi w:val="0"/>
              <w:rPr>
                <w:rFonts w:hint="eastAsia" w:eastAsia="宋体"/>
                <w:color w:val="auto"/>
                <w:lang w:val="en-US" w:eastAsia="zh-CN"/>
              </w:rPr>
            </w:pPr>
            <w:r>
              <w:rPr>
                <w:rFonts w:hint="eastAsia"/>
                <w:color w:val="auto"/>
                <w:lang w:val="en-US" w:eastAsia="zh-CN"/>
              </w:rPr>
              <w:t>/</w:t>
            </w:r>
          </w:p>
        </w:tc>
      </w:tr>
      <w:tr w14:paraId="44BB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36377164">
            <w:pPr>
              <w:pStyle w:val="6"/>
              <w:bidi w:val="0"/>
              <w:rPr>
                <w:rFonts w:hint="default"/>
                <w:color w:val="auto"/>
              </w:rPr>
            </w:pPr>
            <w:r>
              <w:rPr>
                <w:rFonts w:hint="default"/>
                <w:color w:val="auto"/>
              </w:rPr>
              <w:t>废水</w:t>
            </w:r>
          </w:p>
        </w:tc>
        <w:tc>
          <w:tcPr>
            <w:tcW w:w="680" w:type="pct"/>
            <w:tcBorders>
              <w:tl2br w:val="nil"/>
              <w:tr2bl w:val="nil"/>
            </w:tcBorders>
            <w:vAlign w:val="center"/>
          </w:tcPr>
          <w:p w14:paraId="471D433A">
            <w:pPr>
              <w:pStyle w:val="6"/>
              <w:bidi w:val="0"/>
              <w:rPr>
                <w:rFonts w:hint="default"/>
                <w:color w:val="auto"/>
                <w:lang w:val="en-US" w:eastAsia="zh-CN"/>
              </w:rPr>
            </w:pPr>
            <w:r>
              <w:rPr>
                <w:rFonts w:hint="default"/>
                <w:color w:val="auto"/>
                <w:lang w:val="en-US" w:eastAsia="zh-CN"/>
              </w:rPr>
              <w:t>/</w:t>
            </w:r>
          </w:p>
        </w:tc>
        <w:tc>
          <w:tcPr>
            <w:tcW w:w="555" w:type="pct"/>
            <w:tcBorders>
              <w:tl2br w:val="nil"/>
              <w:tr2bl w:val="nil"/>
            </w:tcBorders>
            <w:vAlign w:val="center"/>
          </w:tcPr>
          <w:p w14:paraId="1C3714EB">
            <w:pPr>
              <w:pStyle w:val="6"/>
              <w:bidi w:val="0"/>
              <w:rPr>
                <w:rFonts w:hint="eastAsia" w:eastAsia="宋体"/>
                <w:color w:val="auto"/>
                <w:lang w:val="en-US" w:eastAsia="zh-CN"/>
              </w:rPr>
            </w:pPr>
            <w:r>
              <w:rPr>
                <w:rFonts w:hint="eastAsia"/>
                <w:color w:val="auto"/>
                <w:lang w:val="en-US" w:eastAsia="zh-CN"/>
              </w:rPr>
              <w:t>/</w:t>
            </w:r>
          </w:p>
        </w:tc>
        <w:tc>
          <w:tcPr>
            <w:tcW w:w="462" w:type="pct"/>
            <w:tcBorders>
              <w:tl2br w:val="nil"/>
              <w:tr2bl w:val="nil"/>
            </w:tcBorders>
            <w:vAlign w:val="center"/>
          </w:tcPr>
          <w:p w14:paraId="66A4F8C1">
            <w:pPr>
              <w:pStyle w:val="6"/>
              <w:bidi w:val="0"/>
              <w:rPr>
                <w:rFonts w:hint="eastAsia" w:eastAsia="宋体"/>
                <w:color w:val="auto"/>
                <w:lang w:val="en-US" w:eastAsia="zh-CN"/>
              </w:rPr>
            </w:pPr>
            <w:r>
              <w:rPr>
                <w:rFonts w:hint="eastAsia"/>
                <w:color w:val="auto"/>
                <w:lang w:val="en-US" w:eastAsia="zh-CN"/>
              </w:rPr>
              <w:t>/</w:t>
            </w:r>
          </w:p>
        </w:tc>
        <w:tc>
          <w:tcPr>
            <w:tcW w:w="616" w:type="pct"/>
            <w:tcBorders>
              <w:tl2br w:val="nil"/>
              <w:tr2bl w:val="nil"/>
            </w:tcBorders>
            <w:vAlign w:val="center"/>
          </w:tcPr>
          <w:p w14:paraId="6CAB5AB5">
            <w:pPr>
              <w:pStyle w:val="6"/>
              <w:bidi w:val="0"/>
              <w:rPr>
                <w:rFonts w:hint="default"/>
                <w:color w:val="auto"/>
                <w:lang w:val="en-US" w:eastAsia="zh-CN"/>
              </w:rPr>
            </w:pPr>
            <w:r>
              <w:rPr>
                <w:rFonts w:hint="eastAsia"/>
                <w:color w:val="auto"/>
                <w:lang w:val="en-US" w:eastAsia="zh-CN"/>
              </w:rPr>
              <w:t>/</w:t>
            </w:r>
          </w:p>
        </w:tc>
        <w:tc>
          <w:tcPr>
            <w:tcW w:w="565" w:type="pct"/>
            <w:tcBorders>
              <w:tl2br w:val="nil"/>
              <w:tr2bl w:val="nil"/>
            </w:tcBorders>
            <w:vAlign w:val="center"/>
          </w:tcPr>
          <w:p w14:paraId="42D68CB7">
            <w:pPr>
              <w:pStyle w:val="6"/>
              <w:bidi w:val="0"/>
              <w:rPr>
                <w:rFonts w:hint="default"/>
                <w:color w:val="auto"/>
              </w:rPr>
            </w:pPr>
            <w:r>
              <w:rPr>
                <w:rFonts w:hint="default"/>
                <w:color w:val="auto"/>
                <w:lang w:val="en-US" w:eastAsia="zh-CN"/>
              </w:rPr>
              <w:t>/</w:t>
            </w:r>
          </w:p>
        </w:tc>
        <w:tc>
          <w:tcPr>
            <w:tcW w:w="638" w:type="pct"/>
            <w:tcBorders>
              <w:tl2br w:val="nil"/>
              <w:tr2bl w:val="nil"/>
            </w:tcBorders>
            <w:vAlign w:val="center"/>
          </w:tcPr>
          <w:p w14:paraId="5DF0E965">
            <w:pPr>
              <w:pStyle w:val="6"/>
              <w:bidi w:val="0"/>
              <w:rPr>
                <w:rFonts w:hint="eastAsia" w:eastAsia="宋体"/>
                <w:color w:val="auto"/>
                <w:lang w:val="en-US" w:eastAsia="zh-CN"/>
              </w:rPr>
            </w:pPr>
            <w:r>
              <w:rPr>
                <w:rFonts w:hint="eastAsia"/>
                <w:color w:val="auto"/>
                <w:lang w:val="en-US" w:eastAsia="zh-CN"/>
              </w:rPr>
              <w:t>/</w:t>
            </w:r>
          </w:p>
        </w:tc>
        <w:tc>
          <w:tcPr>
            <w:tcW w:w="710" w:type="pct"/>
            <w:tcBorders>
              <w:tl2br w:val="nil"/>
              <w:tr2bl w:val="nil"/>
            </w:tcBorders>
            <w:vAlign w:val="center"/>
          </w:tcPr>
          <w:p w14:paraId="466276FC">
            <w:pPr>
              <w:pStyle w:val="6"/>
              <w:bidi w:val="0"/>
              <w:rPr>
                <w:rFonts w:hint="default"/>
                <w:color w:val="auto"/>
                <w:lang w:val="en-US" w:eastAsia="zh-CN"/>
              </w:rPr>
            </w:pPr>
            <w:r>
              <w:rPr>
                <w:rFonts w:hint="default"/>
                <w:color w:val="auto"/>
                <w:lang w:val="en-US" w:eastAsia="zh-CN"/>
              </w:rPr>
              <w:t>/</w:t>
            </w:r>
          </w:p>
        </w:tc>
        <w:tc>
          <w:tcPr>
            <w:tcW w:w="299" w:type="pct"/>
            <w:tcBorders>
              <w:tl2br w:val="nil"/>
              <w:tr2bl w:val="nil"/>
            </w:tcBorders>
            <w:vAlign w:val="center"/>
          </w:tcPr>
          <w:p w14:paraId="29FA6D4D">
            <w:pPr>
              <w:pStyle w:val="6"/>
              <w:bidi w:val="0"/>
              <w:rPr>
                <w:rFonts w:hint="eastAsia" w:eastAsia="宋体"/>
                <w:color w:val="auto"/>
                <w:lang w:val="en-US" w:eastAsia="zh-CN"/>
              </w:rPr>
            </w:pPr>
            <w:r>
              <w:rPr>
                <w:rFonts w:hint="eastAsia"/>
                <w:color w:val="auto"/>
                <w:lang w:val="en-US" w:eastAsia="zh-CN"/>
              </w:rPr>
              <w:t>/</w:t>
            </w:r>
          </w:p>
        </w:tc>
      </w:tr>
      <w:tr w14:paraId="611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8E71EF2">
            <w:pPr>
              <w:pStyle w:val="6"/>
              <w:bidi w:val="0"/>
              <w:rPr>
                <w:rFonts w:hint="default"/>
                <w:color w:val="auto"/>
              </w:rPr>
            </w:pPr>
            <w:r>
              <w:rPr>
                <w:rFonts w:hint="default"/>
                <w:color w:val="auto"/>
              </w:rPr>
              <w:t>一般工业</w:t>
            </w:r>
          </w:p>
          <w:p w14:paraId="3D8F27CF">
            <w:pPr>
              <w:pStyle w:val="6"/>
              <w:bidi w:val="0"/>
              <w:rPr>
                <w:rFonts w:hint="default"/>
                <w:color w:val="auto"/>
              </w:rPr>
            </w:pPr>
            <w:r>
              <w:rPr>
                <w:rFonts w:hint="default"/>
                <w:color w:val="auto"/>
              </w:rPr>
              <w:t>固体废物</w:t>
            </w:r>
          </w:p>
        </w:tc>
        <w:tc>
          <w:tcPr>
            <w:tcW w:w="680" w:type="pct"/>
            <w:tcBorders>
              <w:tl2br w:val="nil"/>
              <w:tr2bl w:val="nil"/>
            </w:tcBorders>
            <w:vAlign w:val="center"/>
          </w:tcPr>
          <w:p w14:paraId="4F219406">
            <w:pPr>
              <w:pStyle w:val="6"/>
              <w:bidi w:val="0"/>
              <w:rPr>
                <w:rFonts w:hint="eastAsia"/>
                <w:color w:val="auto"/>
                <w:lang w:eastAsia="zh-CN"/>
              </w:rPr>
            </w:pPr>
            <w:r>
              <w:rPr>
                <w:rFonts w:hint="eastAsia"/>
                <w:color w:val="auto"/>
                <w:lang w:eastAsia="zh-CN"/>
              </w:rPr>
              <w:t>沉渣</w:t>
            </w:r>
          </w:p>
        </w:tc>
        <w:tc>
          <w:tcPr>
            <w:tcW w:w="555" w:type="pct"/>
            <w:tcBorders>
              <w:tl2br w:val="nil"/>
              <w:tr2bl w:val="nil"/>
            </w:tcBorders>
            <w:vAlign w:val="center"/>
          </w:tcPr>
          <w:p w14:paraId="60059D64">
            <w:pPr>
              <w:pStyle w:val="6"/>
              <w:bidi w:val="0"/>
              <w:rPr>
                <w:rFonts w:hint="eastAsia" w:eastAsia="宋体"/>
                <w:color w:val="auto"/>
                <w:lang w:val="en-US" w:eastAsia="zh-CN"/>
              </w:rPr>
            </w:pPr>
            <w:r>
              <w:rPr>
                <w:rFonts w:hint="eastAsia"/>
                <w:color w:val="auto"/>
                <w:lang w:val="en-US" w:eastAsia="zh-CN"/>
              </w:rPr>
              <w:t>/</w:t>
            </w:r>
          </w:p>
        </w:tc>
        <w:tc>
          <w:tcPr>
            <w:tcW w:w="462" w:type="pct"/>
            <w:tcBorders>
              <w:tl2br w:val="nil"/>
              <w:tr2bl w:val="nil"/>
            </w:tcBorders>
            <w:vAlign w:val="center"/>
          </w:tcPr>
          <w:p w14:paraId="0B34F8B6">
            <w:pPr>
              <w:pStyle w:val="6"/>
              <w:bidi w:val="0"/>
              <w:rPr>
                <w:rFonts w:hint="eastAsia" w:eastAsia="宋体"/>
                <w:color w:val="auto"/>
                <w:lang w:val="en-US" w:eastAsia="zh-CN"/>
              </w:rPr>
            </w:pPr>
            <w:r>
              <w:rPr>
                <w:rFonts w:hint="eastAsia"/>
                <w:color w:val="auto"/>
                <w:lang w:val="en-US" w:eastAsia="zh-CN"/>
              </w:rPr>
              <w:t>/</w:t>
            </w:r>
          </w:p>
        </w:tc>
        <w:tc>
          <w:tcPr>
            <w:tcW w:w="616" w:type="pct"/>
            <w:tcBorders>
              <w:tl2br w:val="nil"/>
              <w:tr2bl w:val="nil"/>
            </w:tcBorders>
            <w:vAlign w:val="center"/>
          </w:tcPr>
          <w:p w14:paraId="4F6F06DB">
            <w:pPr>
              <w:pStyle w:val="6"/>
              <w:bidi w:val="0"/>
              <w:rPr>
                <w:rFonts w:hint="eastAsia" w:eastAsia="宋体"/>
                <w:color w:val="auto"/>
                <w:lang w:val="en-US" w:eastAsia="zh-CN"/>
              </w:rPr>
            </w:pPr>
            <w:r>
              <w:rPr>
                <w:rFonts w:hint="eastAsia"/>
                <w:color w:val="auto"/>
                <w:lang w:val="en-US" w:eastAsia="zh-CN"/>
              </w:rPr>
              <w:t>/</w:t>
            </w:r>
          </w:p>
        </w:tc>
        <w:tc>
          <w:tcPr>
            <w:tcW w:w="565" w:type="pct"/>
            <w:tcBorders>
              <w:tl2br w:val="nil"/>
              <w:tr2bl w:val="nil"/>
            </w:tcBorders>
            <w:vAlign w:val="center"/>
          </w:tcPr>
          <w:p w14:paraId="74563CD7">
            <w:pPr>
              <w:pStyle w:val="6"/>
              <w:bidi w:val="0"/>
              <w:rPr>
                <w:rFonts w:hint="default"/>
                <w:color w:val="auto"/>
                <w:lang w:val="en-US" w:eastAsia="zh-CN"/>
              </w:rPr>
            </w:pPr>
            <w:r>
              <w:rPr>
                <w:rFonts w:hint="eastAsia"/>
                <w:color w:val="auto"/>
                <w:lang w:val="en-US" w:eastAsia="zh-CN"/>
              </w:rPr>
              <w:t>25.33</w:t>
            </w:r>
          </w:p>
        </w:tc>
        <w:tc>
          <w:tcPr>
            <w:tcW w:w="638" w:type="pct"/>
            <w:tcBorders>
              <w:tl2br w:val="nil"/>
              <w:tr2bl w:val="nil"/>
            </w:tcBorders>
            <w:vAlign w:val="center"/>
          </w:tcPr>
          <w:p w14:paraId="24EF2979">
            <w:pPr>
              <w:pStyle w:val="6"/>
              <w:bidi w:val="0"/>
              <w:rPr>
                <w:rFonts w:hint="eastAsia" w:eastAsia="宋体"/>
                <w:color w:val="auto"/>
                <w:lang w:val="en-US" w:eastAsia="zh-CN"/>
              </w:rPr>
            </w:pPr>
            <w:r>
              <w:rPr>
                <w:rFonts w:hint="eastAsia"/>
                <w:color w:val="auto"/>
                <w:lang w:val="en-US" w:eastAsia="zh-CN"/>
              </w:rPr>
              <w:t>/</w:t>
            </w:r>
          </w:p>
        </w:tc>
        <w:tc>
          <w:tcPr>
            <w:tcW w:w="710" w:type="pct"/>
            <w:tcBorders>
              <w:tl2br w:val="nil"/>
              <w:tr2bl w:val="nil"/>
            </w:tcBorders>
            <w:vAlign w:val="center"/>
          </w:tcPr>
          <w:p w14:paraId="56B12691">
            <w:pPr>
              <w:pStyle w:val="6"/>
              <w:bidi w:val="0"/>
              <w:ind w:firstLine="0" w:firstLineChars="0"/>
              <w:rPr>
                <w:rFonts w:hint="default"/>
                <w:color w:val="auto"/>
                <w:lang w:val="en-US" w:eastAsia="zh-CN"/>
              </w:rPr>
            </w:pPr>
            <w:r>
              <w:rPr>
                <w:rFonts w:hint="eastAsia"/>
                <w:color w:val="auto"/>
                <w:lang w:val="en-US" w:eastAsia="zh-CN"/>
              </w:rPr>
              <w:t>25.33</w:t>
            </w:r>
          </w:p>
        </w:tc>
        <w:tc>
          <w:tcPr>
            <w:tcW w:w="299" w:type="pct"/>
            <w:tcBorders>
              <w:tl2br w:val="nil"/>
              <w:tr2bl w:val="nil"/>
            </w:tcBorders>
            <w:vAlign w:val="center"/>
          </w:tcPr>
          <w:p w14:paraId="21476FA0">
            <w:pPr>
              <w:pStyle w:val="6"/>
              <w:bidi w:val="0"/>
              <w:rPr>
                <w:rFonts w:hint="eastAsia" w:eastAsia="宋体"/>
                <w:color w:val="auto"/>
                <w:lang w:val="en-US" w:eastAsia="zh-CN"/>
              </w:rPr>
            </w:pPr>
            <w:r>
              <w:rPr>
                <w:rFonts w:hint="eastAsia"/>
                <w:color w:val="auto"/>
                <w:lang w:val="en-US" w:eastAsia="zh-CN"/>
              </w:rPr>
              <w:t>/</w:t>
            </w:r>
          </w:p>
        </w:tc>
      </w:tr>
      <w:tr w14:paraId="5ABF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0FE98DCD">
            <w:pPr>
              <w:pStyle w:val="6"/>
              <w:bidi w:val="0"/>
              <w:rPr>
                <w:rFonts w:hint="default"/>
                <w:color w:val="auto"/>
              </w:rPr>
            </w:pPr>
          </w:p>
        </w:tc>
        <w:tc>
          <w:tcPr>
            <w:tcW w:w="680" w:type="pct"/>
            <w:tcBorders>
              <w:tl2br w:val="nil"/>
              <w:tr2bl w:val="nil"/>
            </w:tcBorders>
            <w:vAlign w:val="center"/>
          </w:tcPr>
          <w:p w14:paraId="776DE50A">
            <w:pPr>
              <w:pStyle w:val="6"/>
              <w:bidi w:val="0"/>
              <w:rPr>
                <w:rFonts w:hint="default"/>
                <w:color w:val="auto"/>
              </w:rPr>
            </w:pPr>
            <w:r>
              <w:rPr>
                <w:rFonts w:hint="default"/>
                <w:color w:val="auto"/>
              </w:rPr>
              <w:t>布袋除尘器收集的粉尘</w:t>
            </w:r>
          </w:p>
        </w:tc>
        <w:tc>
          <w:tcPr>
            <w:tcW w:w="555" w:type="pct"/>
            <w:tcBorders>
              <w:tl2br w:val="nil"/>
              <w:tr2bl w:val="nil"/>
            </w:tcBorders>
            <w:vAlign w:val="center"/>
          </w:tcPr>
          <w:p w14:paraId="4E0985FA">
            <w:pPr>
              <w:pStyle w:val="6"/>
              <w:bidi w:val="0"/>
              <w:rPr>
                <w:rFonts w:hint="eastAsia" w:eastAsia="宋体"/>
                <w:color w:val="auto"/>
                <w:lang w:val="en-US" w:eastAsia="zh-CN"/>
              </w:rPr>
            </w:pPr>
            <w:r>
              <w:rPr>
                <w:rFonts w:hint="eastAsia"/>
                <w:color w:val="auto"/>
                <w:lang w:val="en-US" w:eastAsia="zh-CN"/>
              </w:rPr>
              <w:t>/</w:t>
            </w:r>
          </w:p>
        </w:tc>
        <w:tc>
          <w:tcPr>
            <w:tcW w:w="462" w:type="pct"/>
            <w:tcBorders>
              <w:tl2br w:val="nil"/>
              <w:tr2bl w:val="nil"/>
            </w:tcBorders>
            <w:vAlign w:val="center"/>
          </w:tcPr>
          <w:p w14:paraId="522EE1AA">
            <w:pPr>
              <w:pStyle w:val="6"/>
              <w:bidi w:val="0"/>
              <w:rPr>
                <w:rFonts w:hint="eastAsia" w:eastAsia="宋体"/>
                <w:color w:val="auto"/>
                <w:lang w:val="en-US" w:eastAsia="zh-CN"/>
              </w:rPr>
            </w:pPr>
            <w:r>
              <w:rPr>
                <w:rFonts w:hint="eastAsia"/>
                <w:color w:val="auto"/>
                <w:lang w:val="en-US" w:eastAsia="zh-CN"/>
              </w:rPr>
              <w:t>/</w:t>
            </w:r>
          </w:p>
        </w:tc>
        <w:tc>
          <w:tcPr>
            <w:tcW w:w="616" w:type="pct"/>
            <w:tcBorders>
              <w:tl2br w:val="nil"/>
              <w:tr2bl w:val="nil"/>
            </w:tcBorders>
            <w:vAlign w:val="center"/>
          </w:tcPr>
          <w:p w14:paraId="47A1573D">
            <w:pPr>
              <w:pStyle w:val="6"/>
              <w:bidi w:val="0"/>
              <w:rPr>
                <w:rFonts w:hint="eastAsia" w:eastAsia="宋体"/>
                <w:color w:val="auto"/>
                <w:lang w:val="en-US" w:eastAsia="zh-CN"/>
              </w:rPr>
            </w:pPr>
            <w:r>
              <w:rPr>
                <w:rFonts w:hint="eastAsia"/>
                <w:color w:val="auto"/>
                <w:lang w:val="en-US" w:eastAsia="zh-CN"/>
              </w:rPr>
              <w:t>/</w:t>
            </w:r>
          </w:p>
        </w:tc>
        <w:tc>
          <w:tcPr>
            <w:tcW w:w="565" w:type="pct"/>
            <w:tcBorders>
              <w:tl2br w:val="nil"/>
              <w:tr2bl w:val="nil"/>
            </w:tcBorders>
            <w:vAlign w:val="center"/>
          </w:tcPr>
          <w:p w14:paraId="662EA45F">
            <w:pPr>
              <w:pStyle w:val="6"/>
              <w:bidi w:val="0"/>
              <w:rPr>
                <w:rFonts w:hint="default"/>
                <w:color w:val="auto"/>
                <w:lang w:val="en-US" w:eastAsia="zh-CN"/>
              </w:rPr>
            </w:pPr>
            <w:r>
              <w:rPr>
                <w:rFonts w:hint="eastAsia"/>
                <w:color w:val="auto"/>
                <w:lang w:val="en-US" w:eastAsia="zh-CN"/>
              </w:rPr>
              <w:t>27.62</w:t>
            </w:r>
          </w:p>
        </w:tc>
        <w:tc>
          <w:tcPr>
            <w:tcW w:w="638" w:type="pct"/>
            <w:tcBorders>
              <w:tl2br w:val="nil"/>
              <w:tr2bl w:val="nil"/>
            </w:tcBorders>
            <w:vAlign w:val="center"/>
          </w:tcPr>
          <w:p w14:paraId="577A33E6">
            <w:pPr>
              <w:pStyle w:val="6"/>
              <w:bidi w:val="0"/>
              <w:rPr>
                <w:rFonts w:hint="eastAsia" w:eastAsia="宋体"/>
                <w:color w:val="auto"/>
                <w:lang w:val="en-US" w:eastAsia="zh-CN"/>
              </w:rPr>
            </w:pPr>
            <w:r>
              <w:rPr>
                <w:rFonts w:hint="eastAsia"/>
                <w:color w:val="auto"/>
                <w:lang w:val="en-US" w:eastAsia="zh-CN"/>
              </w:rPr>
              <w:t>/</w:t>
            </w:r>
          </w:p>
        </w:tc>
        <w:tc>
          <w:tcPr>
            <w:tcW w:w="710" w:type="pct"/>
            <w:tcBorders>
              <w:tl2br w:val="nil"/>
              <w:tr2bl w:val="nil"/>
            </w:tcBorders>
            <w:vAlign w:val="center"/>
          </w:tcPr>
          <w:p w14:paraId="41C947AF">
            <w:pPr>
              <w:pStyle w:val="6"/>
              <w:bidi w:val="0"/>
              <w:ind w:firstLine="0" w:firstLineChars="0"/>
              <w:rPr>
                <w:rFonts w:hint="default"/>
                <w:color w:val="auto"/>
                <w:lang w:val="en-US" w:eastAsia="zh-CN"/>
              </w:rPr>
            </w:pPr>
            <w:r>
              <w:rPr>
                <w:rFonts w:hint="eastAsia"/>
                <w:color w:val="auto"/>
                <w:lang w:val="en-US" w:eastAsia="zh-CN"/>
              </w:rPr>
              <w:t>27.62</w:t>
            </w:r>
          </w:p>
        </w:tc>
        <w:tc>
          <w:tcPr>
            <w:tcW w:w="299" w:type="pct"/>
            <w:tcBorders>
              <w:tl2br w:val="nil"/>
              <w:tr2bl w:val="nil"/>
            </w:tcBorders>
            <w:vAlign w:val="center"/>
          </w:tcPr>
          <w:p w14:paraId="15BF0B31">
            <w:pPr>
              <w:pStyle w:val="6"/>
              <w:bidi w:val="0"/>
              <w:rPr>
                <w:rFonts w:hint="eastAsia" w:eastAsia="宋体"/>
                <w:color w:val="auto"/>
                <w:lang w:val="en-US" w:eastAsia="zh-CN"/>
              </w:rPr>
            </w:pPr>
            <w:r>
              <w:rPr>
                <w:rFonts w:hint="eastAsia"/>
                <w:color w:val="auto"/>
                <w:lang w:val="en-US" w:eastAsia="zh-CN"/>
              </w:rPr>
              <w:t>/</w:t>
            </w:r>
          </w:p>
        </w:tc>
      </w:tr>
      <w:tr w14:paraId="728A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6BC510B">
            <w:pPr>
              <w:pStyle w:val="6"/>
              <w:bidi w:val="0"/>
              <w:rPr>
                <w:rFonts w:hint="default"/>
                <w:color w:val="auto"/>
              </w:rPr>
            </w:pPr>
            <w:r>
              <w:rPr>
                <w:rFonts w:hint="default"/>
                <w:color w:val="auto"/>
              </w:rPr>
              <w:t>危险废物</w:t>
            </w:r>
          </w:p>
        </w:tc>
        <w:tc>
          <w:tcPr>
            <w:tcW w:w="680" w:type="pct"/>
            <w:tcBorders>
              <w:tl2br w:val="nil"/>
              <w:tr2bl w:val="nil"/>
            </w:tcBorders>
            <w:vAlign w:val="center"/>
          </w:tcPr>
          <w:p w14:paraId="5C5AACEA">
            <w:pPr>
              <w:pStyle w:val="6"/>
              <w:bidi w:val="0"/>
              <w:rPr>
                <w:rFonts w:hint="default"/>
                <w:color w:val="auto"/>
                <w:lang w:eastAsia="zh-CN"/>
              </w:rPr>
            </w:pPr>
            <w:r>
              <w:rPr>
                <w:rFonts w:hint="default"/>
                <w:color w:val="auto"/>
                <w:lang w:eastAsia="zh-CN"/>
              </w:rPr>
              <w:t>废含油抹布及手套</w:t>
            </w:r>
          </w:p>
        </w:tc>
        <w:tc>
          <w:tcPr>
            <w:tcW w:w="555" w:type="pct"/>
            <w:tcBorders>
              <w:tl2br w:val="nil"/>
              <w:tr2bl w:val="nil"/>
            </w:tcBorders>
            <w:vAlign w:val="center"/>
          </w:tcPr>
          <w:p w14:paraId="0EC1325B">
            <w:pPr>
              <w:pStyle w:val="6"/>
              <w:bidi w:val="0"/>
              <w:rPr>
                <w:rFonts w:hint="eastAsia" w:eastAsia="宋体"/>
                <w:color w:val="auto"/>
                <w:lang w:val="en-US" w:eastAsia="zh-CN"/>
              </w:rPr>
            </w:pPr>
            <w:r>
              <w:rPr>
                <w:rFonts w:hint="eastAsia"/>
                <w:color w:val="auto"/>
                <w:lang w:val="en-US" w:eastAsia="zh-CN"/>
              </w:rPr>
              <w:t>/</w:t>
            </w:r>
          </w:p>
        </w:tc>
        <w:tc>
          <w:tcPr>
            <w:tcW w:w="462" w:type="pct"/>
            <w:tcBorders>
              <w:tl2br w:val="nil"/>
              <w:tr2bl w:val="nil"/>
            </w:tcBorders>
            <w:vAlign w:val="center"/>
          </w:tcPr>
          <w:p w14:paraId="2D69FC4F">
            <w:pPr>
              <w:pStyle w:val="6"/>
              <w:bidi w:val="0"/>
              <w:rPr>
                <w:rFonts w:hint="eastAsia" w:eastAsia="宋体"/>
                <w:color w:val="auto"/>
                <w:lang w:val="en-US" w:eastAsia="zh-CN"/>
              </w:rPr>
            </w:pPr>
            <w:r>
              <w:rPr>
                <w:rFonts w:hint="eastAsia"/>
                <w:color w:val="auto"/>
                <w:lang w:val="en-US" w:eastAsia="zh-CN"/>
              </w:rPr>
              <w:t>/</w:t>
            </w:r>
          </w:p>
        </w:tc>
        <w:tc>
          <w:tcPr>
            <w:tcW w:w="616" w:type="pct"/>
            <w:tcBorders>
              <w:tl2br w:val="nil"/>
              <w:tr2bl w:val="nil"/>
            </w:tcBorders>
            <w:vAlign w:val="center"/>
          </w:tcPr>
          <w:p w14:paraId="473B626C">
            <w:pPr>
              <w:pStyle w:val="6"/>
              <w:bidi w:val="0"/>
              <w:rPr>
                <w:rFonts w:hint="eastAsia" w:eastAsia="宋体"/>
                <w:color w:val="auto"/>
                <w:lang w:val="en-US" w:eastAsia="zh-CN"/>
              </w:rPr>
            </w:pPr>
            <w:r>
              <w:rPr>
                <w:rFonts w:hint="eastAsia"/>
                <w:color w:val="auto"/>
                <w:lang w:val="en-US" w:eastAsia="zh-CN"/>
              </w:rPr>
              <w:t>/</w:t>
            </w:r>
          </w:p>
        </w:tc>
        <w:tc>
          <w:tcPr>
            <w:tcW w:w="565" w:type="pct"/>
            <w:tcBorders>
              <w:tl2br w:val="nil"/>
              <w:tr2bl w:val="nil"/>
            </w:tcBorders>
            <w:vAlign w:val="center"/>
          </w:tcPr>
          <w:p w14:paraId="2FA51113">
            <w:pPr>
              <w:pStyle w:val="6"/>
              <w:bidi w:val="0"/>
              <w:rPr>
                <w:rFonts w:hint="eastAsia" w:eastAsia="宋体"/>
                <w:color w:val="auto"/>
                <w:lang w:eastAsia="zh-CN"/>
              </w:rPr>
            </w:pPr>
            <w:r>
              <w:rPr>
                <w:rFonts w:hint="default"/>
                <w:color w:val="auto"/>
              </w:rPr>
              <w:t>0.</w:t>
            </w:r>
            <w:r>
              <w:rPr>
                <w:rFonts w:hint="eastAsia"/>
                <w:color w:val="auto"/>
                <w:lang w:val="en-US" w:eastAsia="zh-CN"/>
              </w:rPr>
              <w:t>1</w:t>
            </w:r>
          </w:p>
        </w:tc>
        <w:tc>
          <w:tcPr>
            <w:tcW w:w="638" w:type="pct"/>
            <w:tcBorders>
              <w:tl2br w:val="nil"/>
              <w:tr2bl w:val="nil"/>
            </w:tcBorders>
            <w:vAlign w:val="center"/>
          </w:tcPr>
          <w:p w14:paraId="1DD1CD26">
            <w:pPr>
              <w:pStyle w:val="6"/>
              <w:bidi w:val="0"/>
              <w:rPr>
                <w:rFonts w:hint="eastAsia" w:eastAsia="宋体"/>
                <w:color w:val="auto"/>
                <w:lang w:val="en-US" w:eastAsia="zh-CN"/>
              </w:rPr>
            </w:pPr>
            <w:r>
              <w:rPr>
                <w:rFonts w:hint="eastAsia"/>
                <w:color w:val="auto"/>
                <w:lang w:val="en-US" w:eastAsia="zh-CN"/>
              </w:rPr>
              <w:t>/</w:t>
            </w:r>
          </w:p>
        </w:tc>
        <w:tc>
          <w:tcPr>
            <w:tcW w:w="710" w:type="pct"/>
            <w:tcBorders>
              <w:tl2br w:val="nil"/>
              <w:tr2bl w:val="nil"/>
            </w:tcBorders>
            <w:vAlign w:val="center"/>
          </w:tcPr>
          <w:p w14:paraId="6A904235">
            <w:pPr>
              <w:pStyle w:val="6"/>
              <w:bidi w:val="0"/>
              <w:ind w:firstLine="0" w:firstLineChars="0"/>
              <w:rPr>
                <w:rFonts w:hint="eastAsia" w:eastAsia="宋体"/>
                <w:color w:val="auto"/>
                <w:lang w:val="en-US" w:eastAsia="zh-CN"/>
              </w:rPr>
            </w:pPr>
            <w:r>
              <w:rPr>
                <w:rFonts w:hint="default"/>
                <w:color w:val="auto"/>
              </w:rPr>
              <w:t>0.</w:t>
            </w:r>
            <w:r>
              <w:rPr>
                <w:rFonts w:hint="eastAsia"/>
                <w:color w:val="auto"/>
                <w:lang w:val="en-US" w:eastAsia="zh-CN"/>
              </w:rPr>
              <w:t>1</w:t>
            </w:r>
          </w:p>
        </w:tc>
        <w:tc>
          <w:tcPr>
            <w:tcW w:w="299" w:type="pct"/>
            <w:tcBorders>
              <w:tl2br w:val="nil"/>
              <w:tr2bl w:val="nil"/>
            </w:tcBorders>
            <w:vAlign w:val="center"/>
          </w:tcPr>
          <w:p w14:paraId="44E0BA93">
            <w:pPr>
              <w:pStyle w:val="6"/>
              <w:bidi w:val="0"/>
              <w:rPr>
                <w:rFonts w:hint="eastAsia" w:eastAsia="宋体"/>
                <w:color w:val="auto"/>
                <w:lang w:val="en-US" w:eastAsia="zh-CN"/>
              </w:rPr>
            </w:pPr>
            <w:r>
              <w:rPr>
                <w:rFonts w:hint="eastAsia"/>
                <w:color w:val="auto"/>
                <w:lang w:val="en-US" w:eastAsia="zh-CN"/>
              </w:rPr>
              <w:t>/</w:t>
            </w:r>
          </w:p>
        </w:tc>
      </w:tr>
      <w:tr w14:paraId="00E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45D33F17">
            <w:pPr>
              <w:pStyle w:val="6"/>
              <w:bidi w:val="0"/>
              <w:rPr>
                <w:rFonts w:hint="default"/>
                <w:color w:val="auto"/>
              </w:rPr>
            </w:pPr>
          </w:p>
        </w:tc>
        <w:tc>
          <w:tcPr>
            <w:tcW w:w="680" w:type="pct"/>
            <w:tcBorders>
              <w:tl2br w:val="nil"/>
              <w:tr2bl w:val="nil"/>
            </w:tcBorders>
            <w:vAlign w:val="center"/>
          </w:tcPr>
          <w:p w14:paraId="421D950D">
            <w:pPr>
              <w:pStyle w:val="6"/>
              <w:bidi w:val="0"/>
              <w:rPr>
                <w:rFonts w:hint="default" w:eastAsia="宋体"/>
                <w:color w:val="auto"/>
                <w:lang w:val="en-US" w:eastAsia="zh-CN"/>
              </w:rPr>
            </w:pPr>
            <w:r>
              <w:rPr>
                <w:rFonts w:hint="default"/>
                <w:color w:val="auto"/>
              </w:rPr>
              <w:t>废矿物油</w:t>
            </w:r>
            <w:r>
              <w:rPr>
                <w:rFonts w:hint="eastAsia"/>
                <w:color w:val="auto"/>
                <w:lang w:val="en-US" w:eastAsia="zh-CN"/>
              </w:rPr>
              <w:t>及包装桶</w:t>
            </w:r>
          </w:p>
        </w:tc>
        <w:tc>
          <w:tcPr>
            <w:tcW w:w="555" w:type="pct"/>
            <w:tcBorders>
              <w:tl2br w:val="nil"/>
              <w:tr2bl w:val="nil"/>
            </w:tcBorders>
            <w:vAlign w:val="center"/>
          </w:tcPr>
          <w:p w14:paraId="5DF1CAC8">
            <w:pPr>
              <w:pStyle w:val="6"/>
              <w:bidi w:val="0"/>
              <w:rPr>
                <w:rFonts w:hint="eastAsia" w:eastAsia="宋体"/>
                <w:color w:val="auto"/>
                <w:lang w:val="en-US" w:eastAsia="zh-CN"/>
              </w:rPr>
            </w:pPr>
            <w:r>
              <w:rPr>
                <w:rFonts w:hint="eastAsia"/>
                <w:color w:val="auto"/>
                <w:lang w:val="en-US" w:eastAsia="zh-CN"/>
              </w:rPr>
              <w:t>/</w:t>
            </w:r>
          </w:p>
        </w:tc>
        <w:tc>
          <w:tcPr>
            <w:tcW w:w="462" w:type="pct"/>
            <w:tcBorders>
              <w:tl2br w:val="nil"/>
              <w:tr2bl w:val="nil"/>
            </w:tcBorders>
            <w:vAlign w:val="center"/>
          </w:tcPr>
          <w:p w14:paraId="1ADB2FE3">
            <w:pPr>
              <w:pStyle w:val="6"/>
              <w:bidi w:val="0"/>
              <w:rPr>
                <w:rFonts w:hint="eastAsia" w:eastAsia="宋体"/>
                <w:color w:val="auto"/>
                <w:lang w:val="en-US" w:eastAsia="zh-CN"/>
              </w:rPr>
            </w:pPr>
            <w:r>
              <w:rPr>
                <w:rFonts w:hint="eastAsia"/>
                <w:color w:val="auto"/>
                <w:lang w:val="en-US" w:eastAsia="zh-CN"/>
              </w:rPr>
              <w:t>/</w:t>
            </w:r>
          </w:p>
        </w:tc>
        <w:tc>
          <w:tcPr>
            <w:tcW w:w="616" w:type="pct"/>
            <w:tcBorders>
              <w:tl2br w:val="nil"/>
              <w:tr2bl w:val="nil"/>
            </w:tcBorders>
            <w:vAlign w:val="center"/>
          </w:tcPr>
          <w:p w14:paraId="7677A2EF">
            <w:pPr>
              <w:pStyle w:val="6"/>
              <w:bidi w:val="0"/>
              <w:rPr>
                <w:rFonts w:hint="eastAsia" w:eastAsia="宋体"/>
                <w:color w:val="auto"/>
                <w:lang w:val="en-US" w:eastAsia="zh-CN"/>
              </w:rPr>
            </w:pPr>
            <w:r>
              <w:rPr>
                <w:rFonts w:hint="eastAsia"/>
                <w:color w:val="auto"/>
                <w:lang w:val="en-US" w:eastAsia="zh-CN"/>
              </w:rPr>
              <w:t>/</w:t>
            </w:r>
          </w:p>
        </w:tc>
        <w:tc>
          <w:tcPr>
            <w:tcW w:w="565" w:type="pct"/>
            <w:tcBorders>
              <w:tl2br w:val="nil"/>
              <w:tr2bl w:val="nil"/>
            </w:tcBorders>
            <w:vAlign w:val="center"/>
          </w:tcPr>
          <w:p w14:paraId="4FB95E7B">
            <w:pPr>
              <w:pStyle w:val="6"/>
              <w:bidi w:val="0"/>
              <w:rPr>
                <w:rFonts w:hint="eastAsia" w:eastAsia="宋体"/>
                <w:color w:val="auto"/>
                <w:lang w:val="en-US" w:eastAsia="zh-CN"/>
              </w:rPr>
            </w:pPr>
            <w:r>
              <w:rPr>
                <w:rFonts w:hint="default"/>
                <w:color w:val="auto"/>
              </w:rPr>
              <w:t>0.</w:t>
            </w:r>
            <w:r>
              <w:rPr>
                <w:rFonts w:hint="eastAsia"/>
                <w:color w:val="auto"/>
                <w:lang w:val="en-US" w:eastAsia="zh-CN"/>
              </w:rPr>
              <w:t>1</w:t>
            </w:r>
          </w:p>
        </w:tc>
        <w:tc>
          <w:tcPr>
            <w:tcW w:w="638" w:type="pct"/>
            <w:tcBorders>
              <w:tl2br w:val="nil"/>
              <w:tr2bl w:val="nil"/>
            </w:tcBorders>
            <w:vAlign w:val="center"/>
          </w:tcPr>
          <w:p w14:paraId="25AB3814">
            <w:pPr>
              <w:pStyle w:val="6"/>
              <w:bidi w:val="0"/>
              <w:rPr>
                <w:rFonts w:hint="eastAsia" w:eastAsia="宋体"/>
                <w:color w:val="auto"/>
                <w:lang w:val="en-US" w:eastAsia="zh-CN"/>
              </w:rPr>
            </w:pPr>
            <w:r>
              <w:rPr>
                <w:rFonts w:hint="eastAsia"/>
                <w:color w:val="auto"/>
                <w:lang w:val="en-US" w:eastAsia="zh-CN"/>
              </w:rPr>
              <w:t>/</w:t>
            </w:r>
          </w:p>
        </w:tc>
        <w:tc>
          <w:tcPr>
            <w:tcW w:w="710" w:type="pct"/>
            <w:tcBorders>
              <w:tl2br w:val="nil"/>
              <w:tr2bl w:val="nil"/>
            </w:tcBorders>
            <w:vAlign w:val="center"/>
          </w:tcPr>
          <w:p w14:paraId="3EDD604D">
            <w:pPr>
              <w:pStyle w:val="6"/>
              <w:bidi w:val="0"/>
              <w:ind w:firstLine="0" w:firstLineChars="0"/>
              <w:rPr>
                <w:rFonts w:hint="eastAsia" w:eastAsia="宋体"/>
                <w:color w:val="auto"/>
                <w:lang w:val="en-US" w:eastAsia="zh-CN"/>
              </w:rPr>
            </w:pPr>
            <w:r>
              <w:rPr>
                <w:rFonts w:hint="default"/>
                <w:color w:val="auto"/>
              </w:rPr>
              <w:t>0.</w:t>
            </w:r>
            <w:r>
              <w:rPr>
                <w:rFonts w:hint="eastAsia"/>
                <w:color w:val="auto"/>
                <w:lang w:val="en-US" w:eastAsia="zh-CN"/>
              </w:rPr>
              <w:t>1</w:t>
            </w:r>
          </w:p>
        </w:tc>
        <w:tc>
          <w:tcPr>
            <w:tcW w:w="299" w:type="pct"/>
            <w:tcBorders>
              <w:tl2br w:val="nil"/>
              <w:tr2bl w:val="nil"/>
            </w:tcBorders>
            <w:vAlign w:val="center"/>
          </w:tcPr>
          <w:p w14:paraId="2DDA6329">
            <w:pPr>
              <w:pStyle w:val="6"/>
              <w:bidi w:val="0"/>
              <w:rPr>
                <w:rFonts w:hint="eastAsia" w:eastAsia="宋体"/>
                <w:color w:val="auto"/>
                <w:lang w:val="en-US" w:eastAsia="zh-CN"/>
              </w:rPr>
            </w:pPr>
            <w:r>
              <w:rPr>
                <w:rFonts w:hint="eastAsia"/>
                <w:color w:val="auto"/>
                <w:lang w:val="en-US" w:eastAsia="zh-CN"/>
              </w:rPr>
              <w:t>/</w:t>
            </w:r>
          </w:p>
        </w:tc>
      </w:tr>
      <w:tr w14:paraId="3B07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4B254981">
            <w:pPr>
              <w:pStyle w:val="6"/>
              <w:bidi w:val="0"/>
              <w:rPr>
                <w:rFonts w:hint="default"/>
                <w:color w:val="auto"/>
                <w:lang w:val="en-US" w:eastAsia="zh-CN"/>
              </w:rPr>
            </w:pPr>
            <w:r>
              <w:rPr>
                <w:rFonts w:hint="eastAsia"/>
                <w:color w:val="auto"/>
                <w:lang w:val="en-US" w:eastAsia="zh-CN"/>
              </w:rPr>
              <w:t>生活垃圾</w:t>
            </w:r>
          </w:p>
        </w:tc>
        <w:tc>
          <w:tcPr>
            <w:tcW w:w="680" w:type="pct"/>
            <w:tcBorders>
              <w:tl2br w:val="nil"/>
              <w:tr2bl w:val="nil"/>
            </w:tcBorders>
            <w:vAlign w:val="center"/>
          </w:tcPr>
          <w:p w14:paraId="4ACE2F59">
            <w:pPr>
              <w:pStyle w:val="6"/>
              <w:bidi w:val="0"/>
              <w:rPr>
                <w:rFonts w:hint="eastAsia"/>
                <w:color w:val="auto"/>
                <w:lang w:val="en-US" w:eastAsia="zh-CN"/>
              </w:rPr>
            </w:pPr>
            <w:r>
              <w:rPr>
                <w:rFonts w:hint="eastAsia"/>
                <w:color w:val="auto"/>
                <w:lang w:val="en-US" w:eastAsia="zh-CN"/>
              </w:rPr>
              <w:t>生活垃圾</w:t>
            </w:r>
          </w:p>
        </w:tc>
        <w:tc>
          <w:tcPr>
            <w:tcW w:w="555" w:type="pct"/>
            <w:tcBorders>
              <w:tl2br w:val="nil"/>
              <w:tr2bl w:val="nil"/>
            </w:tcBorders>
            <w:vAlign w:val="center"/>
          </w:tcPr>
          <w:p w14:paraId="23DD0F49">
            <w:pPr>
              <w:pStyle w:val="6"/>
              <w:bidi w:val="0"/>
              <w:rPr>
                <w:rFonts w:hint="eastAsia" w:eastAsia="宋体"/>
                <w:color w:val="auto"/>
                <w:lang w:val="en-US" w:eastAsia="zh-CN"/>
              </w:rPr>
            </w:pPr>
            <w:r>
              <w:rPr>
                <w:rFonts w:hint="eastAsia"/>
                <w:color w:val="auto"/>
                <w:lang w:val="en-US" w:eastAsia="zh-CN"/>
              </w:rPr>
              <w:t>/</w:t>
            </w:r>
          </w:p>
        </w:tc>
        <w:tc>
          <w:tcPr>
            <w:tcW w:w="462" w:type="pct"/>
            <w:tcBorders>
              <w:tl2br w:val="nil"/>
              <w:tr2bl w:val="nil"/>
            </w:tcBorders>
            <w:vAlign w:val="center"/>
          </w:tcPr>
          <w:p w14:paraId="373BF38E">
            <w:pPr>
              <w:pStyle w:val="6"/>
              <w:bidi w:val="0"/>
              <w:rPr>
                <w:rFonts w:hint="eastAsia" w:eastAsia="宋体"/>
                <w:color w:val="auto"/>
                <w:lang w:val="en-US" w:eastAsia="zh-CN"/>
              </w:rPr>
            </w:pPr>
            <w:r>
              <w:rPr>
                <w:rFonts w:hint="eastAsia"/>
                <w:color w:val="auto"/>
                <w:lang w:val="en-US" w:eastAsia="zh-CN"/>
              </w:rPr>
              <w:t>/</w:t>
            </w:r>
          </w:p>
        </w:tc>
        <w:tc>
          <w:tcPr>
            <w:tcW w:w="616" w:type="pct"/>
            <w:tcBorders>
              <w:tl2br w:val="nil"/>
              <w:tr2bl w:val="nil"/>
            </w:tcBorders>
            <w:vAlign w:val="center"/>
          </w:tcPr>
          <w:p w14:paraId="02D69E19">
            <w:pPr>
              <w:pStyle w:val="6"/>
              <w:bidi w:val="0"/>
              <w:rPr>
                <w:rFonts w:hint="eastAsia" w:eastAsia="宋体"/>
                <w:color w:val="auto"/>
                <w:lang w:val="en-US" w:eastAsia="zh-CN"/>
              </w:rPr>
            </w:pPr>
            <w:r>
              <w:rPr>
                <w:rFonts w:hint="eastAsia"/>
                <w:color w:val="auto"/>
                <w:lang w:val="en-US" w:eastAsia="zh-CN"/>
              </w:rPr>
              <w:t>/</w:t>
            </w:r>
          </w:p>
        </w:tc>
        <w:tc>
          <w:tcPr>
            <w:tcW w:w="565" w:type="pct"/>
            <w:tcBorders>
              <w:tl2br w:val="nil"/>
              <w:tr2bl w:val="nil"/>
            </w:tcBorders>
            <w:vAlign w:val="center"/>
          </w:tcPr>
          <w:p w14:paraId="321660AC">
            <w:pPr>
              <w:pStyle w:val="6"/>
              <w:bidi w:val="0"/>
              <w:rPr>
                <w:rFonts w:hint="default"/>
                <w:color w:val="auto"/>
                <w:lang w:val="en-US" w:eastAsia="zh-CN"/>
              </w:rPr>
            </w:pPr>
            <w:r>
              <w:rPr>
                <w:rFonts w:hint="eastAsia"/>
                <w:color w:val="auto"/>
                <w:lang w:val="en-US" w:eastAsia="zh-CN"/>
              </w:rPr>
              <w:t>0.42</w:t>
            </w:r>
          </w:p>
        </w:tc>
        <w:tc>
          <w:tcPr>
            <w:tcW w:w="638" w:type="pct"/>
            <w:tcBorders>
              <w:tl2br w:val="nil"/>
              <w:tr2bl w:val="nil"/>
            </w:tcBorders>
            <w:vAlign w:val="center"/>
          </w:tcPr>
          <w:p w14:paraId="3E54C554">
            <w:pPr>
              <w:pStyle w:val="6"/>
              <w:bidi w:val="0"/>
              <w:rPr>
                <w:rFonts w:hint="eastAsia" w:eastAsia="宋体"/>
                <w:color w:val="auto"/>
                <w:lang w:val="en-US" w:eastAsia="zh-CN"/>
              </w:rPr>
            </w:pPr>
            <w:r>
              <w:rPr>
                <w:rFonts w:hint="eastAsia"/>
                <w:color w:val="auto"/>
                <w:lang w:val="en-US" w:eastAsia="zh-CN"/>
              </w:rPr>
              <w:t>/</w:t>
            </w:r>
          </w:p>
        </w:tc>
        <w:tc>
          <w:tcPr>
            <w:tcW w:w="710" w:type="pct"/>
            <w:tcBorders>
              <w:tl2br w:val="nil"/>
              <w:tr2bl w:val="nil"/>
            </w:tcBorders>
            <w:vAlign w:val="center"/>
          </w:tcPr>
          <w:p w14:paraId="6312D17C">
            <w:pPr>
              <w:pStyle w:val="6"/>
              <w:bidi w:val="0"/>
              <w:ind w:firstLine="0" w:firstLineChars="0"/>
              <w:rPr>
                <w:rFonts w:hint="default"/>
                <w:color w:val="auto"/>
                <w:lang w:val="en-US" w:eastAsia="zh-CN"/>
              </w:rPr>
            </w:pPr>
            <w:r>
              <w:rPr>
                <w:rFonts w:hint="eastAsia"/>
                <w:color w:val="auto"/>
                <w:lang w:val="en-US" w:eastAsia="zh-CN"/>
              </w:rPr>
              <w:t>0.42</w:t>
            </w:r>
          </w:p>
        </w:tc>
        <w:tc>
          <w:tcPr>
            <w:tcW w:w="299" w:type="pct"/>
            <w:tcBorders>
              <w:tl2br w:val="nil"/>
              <w:tr2bl w:val="nil"/>
            </w:tcBorders>
            <w:vAlign w:val="center"/>
          </w:tcPr>
          <w:p w14:paraId="3B8C5098">
            <w:pPr>
              <w:pStyle w:val="6"/>
              <w:bidi w:val="0"/>
              <w:rPr>
                <w:rFonts w:hint="eastAsia" w:eastAsia="宋体"/>
                <w:color w:val="auto"/>
                <w:lang w:val="en-US" w:eastAsia="zh-CN"/>
              </w:rPr>
            </w:pPr>
            <w:r>
              <w:rPr>
                <w:rFonts w:hint="eastAsia"/>
                <w:color w:val="auto"/>
                <w:lang w:val="en-US" w:eastAsia="zh-CN"/>
              </w:rPr>
              <w:t>/</w:t>
            </w:r>
          </w:p>
        </w:tc>
      </w:tr>
    </w:tbl>
    <w:p w14:paraId="332FF1FA">
      <w:pPr>
        <w:rPr>
          <w:rFonts w:hint="eastAsia"/>
          <w:color w:val="auto"/>
          <w:lang w:val="en-US" w:eastAsia="zh-CN"/>
        </w:rPr>
      </w:pPr>
      <w:r>
        <w:rPr>
          <w:rFonts w:hint="eastAsia"/>
          <w:color w:val="auto"/>
          <w:lang w:val="en-US" w:eastAsia="zh-CN"/>
        </w:rPr>
        <w:t>注：⑥=①+③+④-⑤；⑦=⑥-①</w:t>
      </w:r>
    </w:p>
    <w:p w14:paraId="14099345">
      <w:pPr>
        <w:rPr>
          <w:rFonts w:hint="eastAsia"/>
          <w:color w:val="4874CB" w:themeColor="accent1"/>
          <w:lang w:val="en-US" w:eastAsia="zh-CN"/>
          <w14:textFill>
            <w14:solidFill>
              <w14:schemeClr w14:val="accent1"/>
            </w14:solidFill>
          </w14:textFill>
        </w:rPr>
      </w:pPr>
    </w:p>
    <w:p w14:paraId="17F74537">
      <w:pPr>
        <w:ind w:left="0" w:leftChars="0" w:firstLine="0" w:firstLineChars="0"/>
        <w:jc w:val="both"/>
        <w:rPr>
          <w:rFonts w:hint="default"/>
          <w:color w:val="4874CB" w:themeColor="accent1"/>
          <w:sz w:val="24"/>
          <w:lang w:val="en-US" w:eastAsia="zh-CN"/>
          <w14:textFill>
            <w14:solidFill>
              <w14:schemeClr w14:val="accent1"/>
            </w14:solidFill>
          </w14:textFill>
        </w:rPr>
      </w:pPr>
    </w:p>
    <w:sectPr>
      <w:footerReference r:id="rId6" w:type="default"/>
      <w:pgSz w:w="16838" w:h="11906" w:orient="landscape"/>
      <w:pgMar w:top="1440" w:right="1803" w:bottom="1440" w:left="1803" w:header="851" w:footer="992" w:gutter="0"/>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9C7B">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E74C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9FE74C9">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F2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1E968">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C1E968">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E01A3"/>
    <w:multiLevelType w:val="singleLevel"/>
    <w:tmpl w:val="F46E01A3"/>
    <w:lvl w:ilvl="0" w:tentative="0">
      <w:start w:val="2"/>
      <w:numFmt w:val="decimal"/>
      <w:suff w:val="nothing"/>
      <w:lvlText w:val="%1）"/>
      <w:lvlJc w:val="left"/>
    </w:lvl>
  </w:abstractNum>
  <w:abstractNum w:abstractNumId="1">
    <w:nsid w:val="FBBCF7C6"/>
    <w:multiLevelType w:val="singleLevel"/>
    <w:tmpl w:val="FBBCF7C6"/>
    <w:lvl w:ilvl="0" w:tentative="0">
      <w:start w:val="1"/>
      <w:numFmt w:val="decimal"/>
      <w:suff w:val="nothing"/>
      <w:lvlText w:val="%1、"/>
      <w:lvlJc w:val="left"/>
    </w:lvl>
  </w:abstractNum>
  <w:abstractNum w:abstractNumId="2">
    <w:nsid w:val="71001F7E"/>
    <w:multiLevelType w:val="singleLevel"/>
    <w:tmpl w:val="71001F7E"/>
    <w:lvl w:ilvl="0" w:tentative="0">
      <w:start w:val="3"/>
      <w:numFmt w:val="chineseCounting"/>
      <w:suff w:val="nothing"/>
      <w:lvlText w:val="%1、"/>
      <w:lvlJc w:val="left"/>
      <w:rPr>
        <w:rFonts w:hint="eastAsia"/>
      </w:rPr>
    </w:lvl>
  </w:abstractNum>
  <w:abstractNum w:abstractNumId="3">
    <w:nsid w:val="7AD94DBD"/>
    <w:multiLevelType w:val="singleLevel"/>
    <w:tmpl w:val="7AD94DBD"/>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WNjYmVlNzVhYzJmMDhkYTM3MjVlMzA5M2UwOWIifQ=="/>
  </w:docVars>
  <w:rsids>
    <w:rsidRoot w:val="5F7E1332"/>
    <w:rsid w:val="000E0F23"/>
    <w:rsid w:val="00227663"/>
    <w:rsid w:val="003F4382"/>
    <w:rsid w:val="0040225B"/>
    <w:rsid w:val="004F4C42"/>
    <w:rsid w:val="00656D80"/>
    <w:rsid w:val="00684928"/>
    <w:rsid w:val="006911F9"/>
    <w:rsid w:val="006A0052"/>
    <w:rsid w:val="006D2A98"/>
    <w:rsid w:val="00832BF2"/>
    <w:rsid w:val="00AD77D4"/>
    <w:rsid w:val="00D25665"/>
    <w:rsid w:val="00E00F73"/>
    <w:rsid w:val="0105508B"/>
    <w:rsid w:val="010E4184"/>
    <w:rsid w:val="011C506D"/>
    <w:rsid w:val="01266F8B"/>
    <w:rsid w:val="0146510A"/>
    <w:rsid w:val="015B6D94"/>
    <w:rsid w:val="017641DF"/>
    <w:rsid w:val="0184241E"/>
    <w:rsid w:val="019A5146"/>
    <w:rsid w:val="019B0C24"/>
    <w:rsid w:val="01AB7876"/>
    <w:rsid w:val="01D4575B"/>
    <w:rsid w:val="01EA03A9"/>
    <w:rsid w:val="01EE370C"/>
    <w:rsid w:val="020C179E"/>
    <w:rsid w:val="02133E97"/>
    <w:rsid w:val="02240524"/>
    <w:rsid w:val="022D78BB"/>
    <w:rsid w:val="02520442"/>
    <w:rsid w:val="025616DF"/>
    <w:rsid w:val="025E052D"/>
    <w:rsid w:val="027017B7"/>
    <w:rsid w:val="02764B21"/>
    <w:rsid w:val="02AF2F00"/>
    <w:rsid w:val="02D303AF"/>
    <w:rsid w:val="02D50705"/>
    <w:rsid w:val="02E81E9C"/>
    <w:rsid w:val="02F73717"/>
    <w:rsid w:val="02F8758C"/>
    <w:rsid w:val="030F6088"/>
    <w:rsid w:val="03104CE8"/>
    <w:rsid w:val="03346CCF"/>
    <w:rsid w:val="0337738D"/>
    <w:rsid w:val="03391357"/>
    <w:rsid w:val="034872E6"/>
    <w:rsid w:val="035A4CAD"/>
    <w:rsid w:val="035D32DE"/>
    <w:rsid w:val="03647119"/>
    <w:rsid w:val="0367698D"/>
    <w:rsid w:val="036A00E5"/>
    <w:rsid w:val="03AA0E0C"/>
    <w:rsid w:val="03AB2DB4"/>
    <w:rsid w:val="03BD4AF9"/>
    <w:rsid w:val="03D2472D"/>
    <w:rsid w:val="03FA3578"/>
    <w:rsid w:val="04002526"/>
    <w:rsid w:val="040668D4"/>
    <w:rsid w:val="04114082"/>
    <w:rsid w:val="0414147C"/>
    <w:rsid w:val="04185D02"/>
    <w:rsid w:val="041D6583"/>
    <w:rsid w:val="043D6D35"/>
    <w:rsid w:val="044A4D98"/>
    <w:rsid w:val="045152E7"/>
    <w:rsid w:val="04842AA6"/>
    <w:rsid w:val="048B7990"/>
    <w:rsid w:val="04B20AE3"/>
    <w:rsid w:val="04C06A60"/>
    <w:rsid w:val="04EB6322"/>
    <w:rsid w:val="050C2932"/>
    <w:rsid w:val="050D36BF"/>
    <w:rsid w:val="050E2B4E"/>
    <w:rsid w:val="052B16AF"/>
    <w:rsid w:val="05323B46"/>
    <w:rsid w:val="054115C5"/>
    <w:rsid w:val="056445DF"/>
    <w:rsid w:val="05652975"/>
    <w:rsid w:val="056735C4"/>
    <w:rsid w:val="056761C0"/>
    <w:rsid w:val="058A40EC"/>
    <w:rsid w:val="05922FA0"/>
    <w:rsid w:val="05CD77F3"/>
    <w:rsid w:val="05DA2277"/>
    <w:rsid w:val="05E653C4"/>
    <w:rsid w:val="05F20305"/>
    <w:rsid w:val="05F53E79"/>
    <w:rsid w:val="05F66FD8"/>
    <w:rsid w:val="05F70902"/>
    <w:rsid w:val="06151614"/>
    <w:rsid w:val="061C5400"/>
    <w:rsid w:val="06252E2F"/>
    <w:rsid w:val="06534769"/>
    <w:rsid w:val="066874F5"/>
    <w:rsid w:val="06942888"/>
    <w:rsid w:val="06994288"/>
    <w:rsid w:val="06A109A1"/>
    <w:rsid w:val="06A27213"/>
    <w:rsid w:val="06BD3015"/>
    <w:rsid w:val="06C228AB"/>
    <w:rsid w:val="06CC42EB"/>
    <w:rsid w:val="06EA6920"/>
    <w:rsid w:val="07027EBF"/>
    <w:rsid w:val="073E0800"/>
    <w:rsid w:val="076170CE"/>
    <w:rsid w:val="07686B6F"/>
    <w:rsid w:val="07950B26"/>
    <w:rsid w:val="07961C33"/>
    <w:rsid w:val="07B47158"/>
    <w:rsid w:val="07BA7F4B"/>
    <w:rsid w:val="081B4976"/>
    <w:rsid w:val="084C4F98"/>
    <w:rsid w:val="084E482A"/>
    <w:rsid w:val="086527A2"/>
    <w:rsid w:val="088E3EF3"/>
    <w:rsid w:val="089239A0"/>
    <w:rsid w:val="08C00524"/>
    <w:rsid w:val="08DF426D"/>
    <w:rsid w:val="08DF7E74"/>
    <w:rsid w:val="08FA3336"/>
    <w:rsid w:val="08FE70D5"/>
    <w:rsid w:val="0905407E"/>
    <w:rsid w:val="09114527"/>
    <w:rsid w:val="092621BD"/>
    <w:rsid w:val="094121B0"/>
    <w:rsid w:val="097D7EA9"/>
    <w:rsid w:val="09880946"/>
    <w:rsid w:val="099A3E69"/>
    <w:rsid w:val="09A11B1C"/>
    <w:rsid w:val="09BA7CC1"/>
    <w:rsid w:val="09CE115A"/>
    <w:rsid w:val="09D84692"/>
    <w:rsid w:val="09E0252C"/>
    <w:rsid w:val="0A0107ED"/>
    <w:rsid w:val="0A116BA1"/>
    <w:rsid w:val="0A225CB5"/>
    <w:rsid w:val="0A2B4726"/>
    <w:rsid w:val="0A312D88"/>
    <w:rsid w:val="0A33524B"/>
    <w:rsid w:val="0A5B7DD0"/>
    <w:rsid w:val="0A5D22F3"/>
    <w:rsid w:val="0A5F7D48"/>
    <w:rsid w:val="0A6041E1"/>
    <w:rsid w:val="0A732B5C"/>
    <w:rsid w:val="0A891319"/>
    <w:rsid w:val="0A943440"/>
    <w:rsid w:val="0A981059"/>
    <w:rsid w:val="0AEE75C3"/>
    <w:rsid w:val="0B0540B1"/>
    <w:rsid w:val="0B1C6A58"/>
    <w:rsid w:val="0B1F09BC"/>
    <w:rsid w:val="0B4037EC"/>
    <w:rsid w:val="0B4A5BF5"/>
    <w:rsid w:val="0B516729"/>
    <w:rsid w:val="0B640E6C"/>
    <w:rsid w:val="0B756E97"/>
    <w:rsid w:val="0B8909A2"/>
    <w:rsid w:val="0B9263C7"/>
    <w:rsid w:val="0BB7042D"/>
    <w:rsid w:val="0BC773CD"/>
    <w:rsid w:val="0BED7D3A"/>
    <w:rsid w:val="0BF40E20"/>
    <w:rsid w:val="0C141B08"/>
    <w:rsid w:val="0C3949CC"/>
    <w:rsid w:val="0C422C47"/>
    <w:rsid w:val="0C5B0590"/>
    <w:rsid w:val="0C654F6B"/>
    <w:rsid w:val="0C681A2E"/>
    <w:rsid w:val="0C77305A"/>
    <w:rsid w:val="0C851ECC"/>
    <w:rsid w:val="0C9B2B58"/>
    <w:rsid w:val="0C9C3D53"/>
    <w:rsid w:val="0CA54E50"/>
    <w:rsid w:val="0CA74839"/>
    <w:rsid w:val="0CB42FA9"/>
    <w:rsid w:val="0CBD6EFF"/>
    <w:rsid w:val="0D0117A2"/>
    <w:rsid w:val="0D1C4C35"/>
    <w:rsid w:val="0D3F3DFC"/>
    <w:rsid w:val="0D507A05"/>
    <w:rsid w:val="0D5200C9"/>
    <w:rsid w:val="0DBA6F5E"/>
    <w:rsid w:val="0DC3019B"/>
    <w:rsid w:val="0DC42165"/>
    <w:rsid w:val="0DC63ADA"/>
    <w:rsid w:val="0DD9599C"/>
    <w:rsid w:val="0E004DA8"/>
    <w:rsid w:val="0E0514B4"/>
    <w:rsid w:val="0E0D1416"/>
    <w:rsid w:val="0E31014F"/>
    <w:rsid w:val="0E61569C"/>
    <w:rsid w:val="0E6F20D1"/>
    <w:rsid w:val="0E756113"/>
    <w:rsid w:val="0E7616B1"/>
    <w:rsid w:val="0E953034"/>
    <w:rsid w:val="0E9C279A"/>
    <w:rsid w:val="0EB508BA"/>
    <w:rsid w:val="0EBA1E4C"/>
    <w:rsid w:val="0ECA193E"/>
    <w:rsid w:val="0ECA22C7"/>
    <w:rsid w:val="0ECE2228"/>
    <w:rsid w:val="0ED5066F"/>
    <w:rsid w:val="0ED51AE1"/>
    <w:rsid w:val="0EE214EC"/>
    <w:rsid w:val="0EE40E63"/>
    <w:rsid w:val="0EE634A6"/>
    <w:rsid w:val="0EF72198"/>
    <w:rsid w:val="0F186B4C"/>
    <w:rsid w:val="0F32294D"/>
    <w:rsid w:val="0F390A43"/>
    <w:rsid w:val="0F4313D0"/>
    <w:rsid w:val="0F482D80"/>
    <w:rsid w:val="0F4F5A5E"/>
    <w:rsid w:val="0F60286C"/>
    <w:rsid w:val="0F854CFE"/>
    <w:rsid w:val="0F865DF4"/>
    <w:rsid w:val="0F907D05"/>
    <w:rsid w:val="0F923720"/>
    <w:rsid w:val="0FA20284"/>
    <w:rsid w:val="0FAF751C"/>
    <w:rsid w:val="0FC85454"/>
    <w:rsid w:val="0FD117A2"/>
    <w:rsid w:val="0FDB1233"/>
    <w:rsid w:val="0FEF23B5"/>
    <w:rsid w:val="0FF83FE0"/>
    <w:rsid w:val="10417A9D"/>
    <w:rsid w:val="10420916"/>
    <w:rsid w:val="105F5D92"/>
    <w:rsid w:val="106A0A5C"/>
    <w:rsid w:val="108434DD"/>
    <w:rsid w:val="10882251"/>
    <w:rsid w:val="109F4137"/>
    <w:rsid w:val="10AB0662"/>
    <w:rsid w:val="10B93643"/>
    <w:rsid w:val="10F05263"/>
    <w:rsid w:val="10F56637"/>
    <w:rsid w:val="10FB43DC"/>
    <w:rsid w:val="1105322F"/>
    <w:rsid w:val="11344420"/>
    <w:rsid w:val="115248B5"/>
    <w:rsid w:val="116847DF"/>
    <w:rsid w:val="118511BA"/>
    <w:rsid w:val="11C37738"/>
    <w:rsid w:val="11DF4918"/>
    <w:rsid w:val="11E26D8A"/>
    <w:rsid w:val="11FD5C45"/>
    <w:rsid w:val="124B69B1"/>
    <w:rsid w:val="12592F32"/>
    <w:rsid w:val="125B75FC"/>
    <w:rsid w:val="126E7DE5"/>
    <w:rsid w:val="12751C80"/>
    <w:rsid w:val="12796957"/>
    <w:rsid w:val="12C86253"/>
    <w:rsid w:val="12DC70FB"/>
    <w:rsid w:val="13021765"/>
    <w:rsid w:val="13055FA2"/>
    <w:rsid w:val="13086650"/>
    <w:rsid w:val="13631AD8"/>
    <w:rsid w:val="13794F34"/>
    <w:rsid w:val="138D1297"/>
    <w:rsid w:val="13AA0CC5"/>
    <w:rsid w:val="13AC5D60"/>
    <w:rsid w:val="13CB0E64"/>
    <w:rsid w:val="13CB748E"/>
    <w:rsid w:val="13DA09FC"/>
    <w:rsid w:val="13ED66B2"/>
    <w:rsid w:val="13F113F3"/>
    <w:rsid w:val="14186D67"/>
    <w:rsid w:val="141C144C"/>
    <w:rsid w:val="141F18B7"/>
    <w:rsid w:val="142D4720"/>
    <w:rsid w:val="1447741D"/>
    <w:rsid w:val="14483956"/>
    <w:rsid w:val="144975C4"/>
    <w:rsid w:val="144A43FD"/>
    <w:rsid w:val="14830B50"/>
    <w:rsid w:val="148F5B6E"/>
    <w:rsid w:val="14B324E5"/>
    <w:rsid w:val="14B60460"/>
    <w:rsid w:val="14C46244"/>
    <w:rsid w:val="14D25AD4"/>
    <w:rsid w:val="14D66C67"/>
    <w:rsid w:val="14D94748"/>
    <w:rsid w:val="151751BF"/>
    <w:rsid w:val="15560812"/>
    <w:rsid w:val="157A2AC8"/>
    <w:rsid w:val="15864176"/>
    <w:rsid w:val="158912B7"/>
    <w:rsid w:val="15A22623"/>
    <w:rsid w:val="15A61B3B"/>
    <w:rsid w:val="15A7741E"/>
    <w:rsid w:val="15A811A8"/>
    <w:rsid w:val="15BD1974"/>
    <w:rsid w:val="15CE294C"/>
    <w:rsid w:val="15E069D3"/>
    <w:rsid w:val="1609726C"/>
    <w:rsid w:val="161A5018"/>
    <w:rsid w:val="162E2871"/>
    <w:rsid w:val="16347B72"/>
    <w:rsid w:val="163A1D57"/>
    <w:rsid w:val="164E3C95"/>
    <w:rsid w:val="16596E92"/>
    <w:rsid w:val="165A5414"/>
    <w:rsid w:val="165C118C"/>
    <w:rsid w:val="165D7773"/>
    <w:rsid w:val="16660238"/>
    <w:rsid w:val="16683FBB"/>
    <w:rsid w:val="16691AFB"/>
    <w:rsid w:val="16757794"/>
    <w:rsid w:val="167900DB"/>
    <w:rsid w:val="16873D30"/>
    <w:rsid w:val="16930926"/>
    <w:rsid w:val="169A3C25"/>
    <w:rsid w:val="169F376F"/>
    <w:rsid w:val="16AB688D"/>
    <w:rsid w:val="16C535C3"/>
    <w:rsid w:val="16CB2CD0"/>
    <w:rsid w:val="16CE0847"/>
    <w:rsid w:val="16D30E06"/>
    <w:rsid w:val="16DB0C82"/>
    <w:rsid w:val="16FA2AF2"/>
    <w:rsid w:val="16FC296F"/>
    <w:rsid w:val="16FF459B"/>
    <w:rsid w:val="170D31EA"/>
    <w:rsid w:val="17520F2D"/>
    <w:rsid w:val="17580BA4"/>
    <w:rsid w:val="17594D48"/>
    <w:rsid w:val="1763479D"/>
    <w:rsid w:val="1766520F"/>
    <w:rsid w:val="17742B91"/>
    <w:rsid w:val="177F336A"/>
    <w:rsid w:val="178321B2"/>
    <w:rsid w:val="17C1196B"/>
    <w:rsid w:val="17C214C3"/>
    <w:rsid w:val="17CB1FF6"/>
    <w:rsid w:val="17D002B7"/>
    <w:rsid w:val="17D05227"/>
    <w:rsid w:val="17D271A4"/>
    <w:rsid w:val="17D66DF1"/>
    <w:rsid w:val="17E70F2A"/>
    <w:rsid w:val="17ED44A7"/>
    <w:rsid w:val="17F665A1"/>
    <w:rsid w:val="18362096"/>
    <w:rsid w:val="18381785"/>
    <w:rsid w:val="183957D5"/>
    <w:rsid w:val="183A6EEA"/>
    <w:rsid w:val="184C6DA2"/>
    <w:rsid w:val="184F4096"/>
    <w:rsid w:val="185C1D1C"/>
    <w:rsid w:val="187314B2"/>
    <w:rsid w:val="18773511"/>
    <w:rsid w:val="187E20E9"/>
    <w:rsid w:val="18963829"/>
    <w:rsid w:val="189D1475"/>
    <w:rsid w:val="18AA1A4E"/>
    <w:rsid w:val="18BB6C9C"/>
    <w:rsid w:val="18C364EB"/>
    <w:rsid w:val="18DA1A29"/>
    <w:rsid w:val="18DD7E77"/>
    <w:rsid w:val="18E3788A"/>
    <w:rsid w:val="18F356AC"/>
    <w:rsid w:val="191E4CF6"/>
    <w:rsid w:val="192E7960"/>
    <w:rsid w:val="197113F3"/>
    <w:rsid w:val="19917896"/>
    <w:rsid w:val="199668F6"/>
    <w:rsid w:val="19987BCA"/>
    <w:rsid w:val="19A76508"/>
    <w:rsid w:val="19B3271D"/>
    <w:rsid w:val="19B47496"/>
    <w:rsid w:val="19BA2D78"/>
    <w:rsid w:val="19CD19CF"/>
    <w:rsid w:val="19DB686C"/>
    <w:rsid w:val="19F870A7"/>
    <w:rsid w:val="19FC0E84"/>
    <w:rsid w:val="1A0A309A"/>
    <w:rsid w:val="1A442663"/>
    <w:rsid w:val="1A6F1F56"/>
    <w:rsid w:val="1A7F1CED"/>
    <w:rsid w:val="1A9165C6"/>
    <w:rsid w:val="1A93076C"/>
    <w:rsid w:val="1A93534B"/>
    <w:rsid w:val="1A9D32A1"/>
    <w:rsid w:val="1AB10FBD"/>
    <w:rsid w:val="1ABC1257"/>
    <w:rsid w:val="1AC063AC"/>
    <w:rsid w:val="1AD81468"/>
    <w:rsid w:val="1ADA6BAD"/>
    <w:rsid w:val="1ADC62D8"/>
    <w:rsid w:val="1AF074BB"/>
    <w:rsid w:val="1B162B24"/>
    <w:rsid w:val="1B216501"/>
    <w:rsid w:val="1B4B4B47"/>
    <w:rsid w:val="1B591161"/>
    <w:rsid w:val="1B642891"/>
    <w:rsid w:val="1B6F041D"/>
    <w:rsid w:val="1B760F24"/>
    <w:rsid w:val="1B7724A3"/>
    <w:rsid w:val="1B782A66"/>
    <w:rsid w:val="1B814380"/>
    <w:rsid w:val="1B9C5D53"/>
    <w:rsid w:val="1BA10406"/>
    <w:rsid w:val="1BB76AC9"/>
    <w:rsid w:val="1BD5051A"/>
    <w:rsid w:val="1BE12CA9"/>
    <w:rsid w:val="1BE92E62"/>
    <w:rsid w:val="1BF8721B"/>
    <w:rsid w:val="1C072BC1"/>
    <w:rsid w:val="1C4960E4"/>
    <w:rsid w:val="1C571F0A"/>
    <w:rsid w:val="1C5906DC"/>
    <w:rsid w:val="1C6C1121"/>
    <w:rsid w:val="1C7132AD"/>
    <w:rsid w:val="1C7A574E"/>
    <w:rsid w:val="1C811678"/>
    <w:rsid w:val="1CA653B3"/>
    <w:rsid w:val="1CA85A24"/>
    <w:rsid w:val="1CD937B8"/>
    <w:rsid w:val="1CDA5E97"/>
    <w:rsid w:val="1CDC7FA8"/>
    <w:rsid w:val="1CE120D9"/>
    <w:rsid w:val="1D02139A"/>
    <w:rsid w:val="1D081831"/>
    <w:rsid w:val="1D143D63"/>
    <w:rsid w:val="1D3823D4"/>
    <w:rsid w:val="1D3C4002"/>
    <w:rsid w:val="1D74462D"/>
    <w:rsid w:val="1D76400B"/>
    <w:rsid w:val="1D806305"/>
    <w:rsid w:val="1D9D71B6"/>
    <w:rsid w:val="1DB40DBB"/>
    <w:rsid w:val="1DD04531"/>
    <w:rsid w:val="1DD92B04"/>
    <w:rsid w:val="1DE657E0"/>
    <w:rsid w:val="1DE7776B"/>
    <w:rsid w:val="1DFC761D"/>
    <w:rsid w:val="1E043040"/>
    <w:rsid w:val="1E236A34"/>
    <w:rsid w:val="1E2F2C87"/>
    <w:rsid w:val="1E480BB6"/>
    <w:rsid w:val="1E54477C"/>
    <w:rsid w:val="1E5E6309"/>
    <w:rsid w:val="1E652798"/>
    <w:rsid w:val="1E6B6A94"/>
    <w:rsid w:val="1E820F20"/>
    <w:rsid w:val="1EB41214"/>
    <w:rsid w:val="1EDA5344"/>
    <w:rsid w:val="1EE51625"/>
    <w:rsid w:val="1F1D05D1"/>
    <w:rsid w:val="1F5A6C90"/>
    <w:rsid w:val="1F675F90"/>
    <w:rsid w:val="1F6F13CF"/>
    <w:rsid w:val="1F8B1D63"/>
    <w:rsid w:val="1FA3607E"/>
    <w:rsid w:val="1FB636AF"/>
    <w:rsid w:val="1FDE6476"/>
    <w:rsid w:val="1FE03E2B"/>
    <w:rsid w:val="1FF14949"/>
    <w:rsid w:val="1FFA20C8"/>
    <w:rsid w:val="1FFE1506"/>
    <w:rsid w:val="20042B04"/>
    <w:rsid w:val="201D23A3"/>
    <w:rsid w:val="203A4B4D"/>
    <w:rsid w:val="203D18F5"/>
    <w:rsid w:val="20693422"/>
    <w:rsid w:val="2083210F"/>
    <w:rsid w:val="208E4EE5"/>
    <w:rsid w:val="209E17D0"/>
    <w:rsid w:val="20AC37BC"/>
    <w:rsid w:val="20D67D8D"/>
    <w:rsid w:val="20DE7DDC"/>
    <w:rsid w:val="20E701EC"/>
    <w:rsid w:val="20F626D9"/>
    <w:rsid w:val="21113C39"/>
    <w:rsid w:val="212A4048"/>
    <w:rsid w:val="2148100C"/>
    <w:rsid w:val="21484179"/>
    <w:rsid w:val="21551A36"/>
    <w:rsid w:val="216C1AA9"/>
    <w:rsid w:val="21761019"/>
    <w:rsid w:val="21787F68"/>
    <w:rsid w:val="217F6677"/>
    <w:rsid w:val="218E3BEC"/>
    <w:rsid w:val="21923D0C"/>
    <w:rsid w:val="21AD0AEE"/>
    <w:rsid w:val="21CD68B0"/>
    <w:rsid w:val="21F10302"/>
    <w:rsid w:val="21F726B1"/>
    <w:rsid w:val="22110035"/>
    <w:rsid w:val="221D4F67"/>
    <w:rsid w:val="222B4CF7"/>
    <w:rsid w:val="223F20D3"/>
    <w:rsid w:val="224174B9"/>
    <w:rsid w:val="2247182A"/>
    <w:rsid w:val="225720A3"/>
    <w:rsid w:val="226D325F"/>
    <w:rsid w:val="227B3331"/>
    <w:rsid w:val="2284238D"/>
    <w:rsid w:val="228A17B0"/>
    <w:rsid w:val="22A54A9C"/>
    <w:rsid w:val="22DB2627"/>
    <w:rsid w:val="23012244"/>
    <w:rsid w:val="23250AF9"/>
    <w:rsid w:val="232D3C5F"/>
    <w:rsid w:val="233C7EDA"/>
    <w:rsid w:val="23506C8E"/>
    <w:rsid w:val="2351194D"/>
    <w:rsid w:val="236B43DE"/>
    <w:rsid w:val="23737B15"/>
    <w:rsid w:val="23835FEB"/>
    <w:rsid w:val="2388467E"/>
    <w:rsid w:val="23A62540"/>
    <w:rsid w:val="23BE21BE"/>
    <w:rsid w:val="23DC390D"/>
    <w:rsid w:val="23EA3342"/>
    <w:rsid w:val="24042E63"/>
    <w:rsid w:val="240F3180"/>
    <w:rsid w:val="24124B1A"/>
    <w:rsid w:val="24125106"/>
    <w:rsid w:val="241A1E83"/>
    <w:rsid w:val="241C5450"/>
    <w:rsid w:val="24313629"/>
    <w:rsid w:val="246D0CD8"/>
    <w:rsid w:val="248F6BD1"/>
    <w:rsid w:val="24937B02"/>
    <w:rsid w:val="249441E7"/>
    <w:rsid w:val="24AD7C9E"/>
    <w:rsid w:val="24AF7273"/>
    <w:rsid w:val="24B208DF"/>
    <w:rsid w:val="24DE5462"/>
    <w:rsid w:val="24E36B48"/>
    <w:rsid w:val="24E46A77"/>
    <w:rsid w:val="25006DE3"/>
    <w:rsid w:val="25010A26"/>
    <w:rsid w:val="25502B31"/>
    <w:rsid w:val="255F7774"/>
    <w:rsid w:val="256F3C14"/>
    <w:rsid w:val="257608E2"/>
    <w:rsid w:val="258212E1"/>
    <w:rsid w:val="258C4C32"/>
    <w:rsid w:val="258F27CB"/>
    <w:rsid w:val="25A50377"/>
    <w:rsid w:val="25B44393"/>
    <w:rsid w:val="25EE610A"/>
    <w:rsid w:val="25F61BA0"/>
    <w:rsid w:val="26064C51"/>
    <w:rsid w:val="26240585"/>
    <w:rsid w:val="265861F5"/>
    <w:rsid w:val="265B34B9"/>
    <w:rsid w:val="26773DC1"/>
    <w:rsid w:val="267F67D1"/>
    <w:rsid w:val="268A7650"/>
    <w:rsid w:val="26A763A4"/>
    <w:rsid w:val="26C97A99"/>
    <w:rsid w:val="26D17390"/>
    <w:rsid w:val="26E92467"/>
    <w:rsid w:val="27003DB6"/>
    <w:rsid w:val="271B2D57"/>
    <w:rsid w:val="2734593E"/>
    <w:rsid w:val="274E10B4"/>
    <w:rsid w:val="275A1EEC"/>
    <w:rsid w:val="27624129"/>
    <w:rsid w:val="278E13C2"/>
    <w:rsid w:val="27A218C1"/>
    <w:rsid w:val="27B106F9"/>
    <w:rsid w:val="27BC4905"/>
    <w:rsid w:val="27CF692B"/>
    <w:rsid w:val="27E46DFA"/>
    <w:rsid w:val="28034FD9"/>
    <w:rsid w:val="280C52CA"/>
    <w:rsid w:val="2818512F"/>
    <w:rsid w:val="282472DA"/>
    <w:rsid w:val="28523AFF"/>
    <w:rsid w:val="285B184B"/>
    <w:rsid w:val="28736DBF"/>
    <w:rsid w:val="2888032F"/>
    <w:rsid w:val="2889243A"/>
    <w:rsid w:val="2896248B"/>
    <w:rsid w:val="289C1AC0"/>
    <w:rsid w:val="28E21F0E"/>
    <w:rsid w:val="28EB12EF"/>
    <w:rsid w:val="28EC5BE2"/>
    <w:rsid w:val="28F1003E"/>
    <w:rsid w:val="28FC078A"/>
    <w:rsid w:val="291A3A54"/>
    <w:rsid w:val="2927387C"/>
    <w:rsid w:val="292913D1"/>
    <w:rsid w:val="292A336C"/>
    <w:rsid w:val="29307C15"/>
    <w:rsid w:val="29321C8C"/>
    <w:rsid w:val="29365779"/>
    <w:rsid w:val="294436C0"/>
    <w:rsid w:val="29555448"/>
    <w:rsid w:val="295B068E"/>
    <w:rsid w:val="295E6B72"/>
    <w:rsid w:val="296E3B23"/>
    <w:rsid w:val="29753E5B"/>
    <w:rsid w:val="29830A23"/>
    <w:rsid w:val="299719DF"/>
    <w:rsid w:val="29A66FC2"/>
    <w:rsid w:val="29AD1B69"/>
    <w:rsid w:val="29C454C5"/>
    <w:rsid w:val="29F764AA"/>
    <w:rsid w:val="29FD45DD"/>
    <w:rsid w:val="2A187F5E"/>
    <w:rsid w:val="2A2D69AF"/>
    <w:rsid w:val="2A354919"/>
    <w:rsid w:val="2A5C36FA"/>
    <w:rsid w:val="2A763ACC"/>
    <w:rsid w:val="2A90718F"/>
    <w:rsid w:val="2AA131BA"/>
    <w:rsid w:val="2AAA703B"/>
    <w:rsid w:val="2ABB69E6"/>
    <w:rsid w:val="2AC902C8"/>
    <w:rsid w:val="2ADD08E9"/>
    <w:rsid w:val="2ADE6FBF"/>
    <w:rsid w:val="2AE33D87"/>
    <w:rsid w:val="2AEA0C1E"/>
    <w:rsid w:val="2AF862F6"/>
    <w:rsid w:val="2B4C0C79"/>
    <w:rsid w:val="2B793E3B"/>
    <w:rsid w:val="2B9335CA"/>
    <w:rsid w:val="2B99545C"/>
    <w:rsid w:val="2BBF5C96"/>
    <w:rsid w:val="2BC172BB"/>
    <w:rsid w:val="2BCE6063"/>
    <w:rsid w:val="2BD0630B"/>
    <w:rsid w:val="2BDA1BE3"/>
    <w:rsid w:val="2BE45A54"/>
    <w:rsid w:val="2BE84159"/>
    <w:rsid w:val="2BF2140D"/>
    <w:rsid w:val="2C103AD8"/>
    <w:rsid w:val="2C143C59"/>
    <w:rsid w:val="2C361D24"/>
    <w:rsid w:val="2C384359"/>
    <w:rsid w:val="2C4B6F74"/>
    <w:rsid w:val="2C5A1872"/>
    <w:rsid w:val="2C6D3C9C"/>
    <w:rsid w:val="2C736DD8"/>
    <w:rsid w:val="2C7D4FE4"/>
    <w:rsid w:val="2C864E97"/>
    <w:rsid w:val="2C9662CD"/>
    <w:rsid w:val="2CA0253A"/>
    <w:rsid w:val="2CA95714"/>
    <w:rsid w:val="2CAB35CB"/>
    <w:rsid w:val="2CAD4841"/>
    <w:rsid w:val="2CC413E2"/>
    <w:rsid w:val="2CD97D51"/>
    <w:rsid w:val="2CE55400"/>
    <w:rsid w:val="2CEE4A0A"/>
    <w:rsid w:val="2D044FFF"/>
    <w:rsid w:val="2D225600"/>
    <w:rsid w:val="2D24494D"/>
    <w:rsid w:val="2D4B71F5"/>
    <w:rsid w:val="2D4D30D8"/>
    <w:rsid w:val="2D5B7F98"/>
    <w:rsid w:val="2D731B04"/>
    <w:rsid w:val="2D834B46"/>
    <w:rsid w:val="2D874EDD"/>
    <w:rsid w:val="2D8A4045"/>
    <w:rsid w:val="2D8C42FF"/>
    <w:rsid w:val="2DA32202"/>
    <w:rsid w:val="2DBA2380"/>
    <w:rsid w:val="2DD02CED"/>
    <w:rsid w:val="2DE80B0C"/>
    <w:rsid w:val="2DF67CC1"/>
    <w:rsid w:val="2E1D3A69"/>
    <w:rsid w:val="2E451FD1"/>
    <w:rsid w:val="2E4C2240"/>
    <w:rsid w:val="2E5637C5"/>
    <w:rsid w:val="2E5A7854"/>
    <w:rsid w:val="2E716ADD"/>
    <w:rsid w:val="2E8157DC"/>
    <w:rsid w:val="2E9B6172"/>
    <w:rsid w:val="2EA059B6"/>
    <w:rsid w:val="2EBC1762"/>
    <w:rsid w:val="2EEE2746"/>
    <w:rsid w:val="2F113949"/>
    <w:rsid w:val="2F151425"/>
    <w:rsid w:val="2F1F6DA3"/>
    <w:rsid w:val="2F475735"/>
    <w:rsid w:val="2F612793"/>
    <w:rsid w:val="2F620BD7"/>
    <w:rsid w:val="2F650C5A"/>
    <w:rsid w:val="2F6A3A41"/>
    <w:rsid w:val="2F6D6ED3"/>
    <w:rsid w:val="2F745AFB"/>
    <w:rsid w:val="2F912348"/>
    <w:rsid w:val="2FDE27BA"/>
    <w:rsid w:val="2FF34336"/>
    <w:rsid w:val="3000392C"/>
    <w:rsid w:val="300B0AA2"/>
    <w:rsid w:val="300E30A0"/>
    <w:rsid w:val="30406FD1"/>
    <w:rsid w:val="304C3BC8"/>
    <w:rsid w:val="30537C8D"/>
    <w:rsid w:val="305D6B4A"/>
    <w:rsid w:val="30692FA9"/>
    <w:rsid w:val="30700CE9"/>
    <w:rsid w:val="309A756F"/>
    <w:rsid w:val="30A74C5B"/>
    <w:rsid w:val="30BC6E49"/>
    <w:rsid w:val="30BF628B"/>
    <w:rsid w:val="30CC62CE"/>
    <w:rsid w:val="30D64593"/>
    <w:rsid w:val="30E07AE2"/>
    <w:rsid w:val="30EC1347"/>
    <w:rsid w:val="3126530C"/>
    <w:rsid w:val="313C491C"/>
    <w:rsid w:val="31424913"/>
    <w:rsid w:val="315E7CFC"/>
    <w:rsid w:val="31842A3C"/>
    <w:rsid w:val="31994BDC"/>
    <w:rsid w:val="31BA3FEF"/>
    <w:rsid w:val="31F52043"/>
    <w:rsid w:val="32280BB6"/>
    <w:rsid w:val="32427C36"/>
    <w:rsid w:val="325F4087"/>
    <w:rsid w:val="326E775F"/>
    <w:rsid w:val="3270424C"/>
    <w:rsid w:val="32726D33"/>
    <w:rsid w:val="327C1633"/>
    <w:rsid w:val="32A0583E"/>
    <w:rsid w:val="32B605BF"/>
    <w:rsid w:val="32BB5035"/>
    <w:rsid w:val="32D86607"/>
    <w:rsid w:val="32F32A21"/>
    <w:rsid w:val="32F81DE5"/>
    <w:rsid w:val="33026AB6"/>
    <w:rsid w:val="3313201A"/>
    <w:rsid w:val="333B3F80"/>
    <w:rsid w:val="335125E3"/>
    <w:rsid w:val="3381451A"/>
    <w:rsid w:val="339715FE"/>
    <w:rsid w:val="33AD1850"/>
    <w:rsid w:val="33BD5082"/>
    <w:rsid w:val="33E83C08"/>
    <w:rsid w:val="33F754AE"/>
    <w:rsid w:val="341C26FE"/>
    <w:rsid w:val="342D3D10"/>
    <w:rsid w:val="34370350"/>
    <w:rsid w:val="3470743E"/>
    <w:rsid w:val="347528E2"/>
    <w:rsid w:val="34880C74"/>
    <w:rsid w:val="348A6712"/>
    <w:rsid w:val="349647EC"/>
    <w:rsid w:val="34F23549"/>
    <w:rsid w:val="34F36D08"/>
    <w:rsid w:val="351156C1"/>
    <w:rsid w:val="35400B5E"/>
    <w:rsid w:val="35410E83"/>
    <w:rsid w:val="356E3BA6"/>
    <w:rsid w:val="357A4AB5"/>
    <w:rsid w:val="3588210E"/>
    <w:rsid w:val="35A66D8A"/>
    <w:rsid w:val="35AE42D8"/>
    <w:rsid w:val="35B50E59"/>
    <w:rsid w:val="35DA14FD"/>
    <w:rsid w:val="35DB7C86"/>
    <w:rsid w:val="35DE6465"/>
    <w:rsid w:val="35E30B2B"/>
    <w:rsid w:val="35EA079B"/>
    <w:rsid w:val="35EC5065"/>
    <w:rsid w:val="3607142D"/>
    <w:rsid w:val="36141D8A"/>
    <w:rsid w:val="361552D5"/>
    <w:rsid w:val="361F6A2E"/>
    <w:rsid w:val="361F7B5A"/>
    <w:rsid w:val="36222256"/>
    <w:rsid w:val="363045D4"/>
    <w:rsid w:val="36415304"/>
    <w:rsid w:val="369E4A52"/>
    <w:rsid w:val="36B7054B"/>
    <w:rsid w:val="36B94773"/>
    <w:rsid w:val="36D16B1C"/>
    <w:rsid w:val="36EA5A89"/>
    <w:rsid w:val="3710594F"/>
    <w:rsid w:val="3741340D"/>
    <w:rsid w:val="376B202F"/>
    <w:rsid w:val="37766485"/>
    <w:rsid w:val="37823006"/>
    <w:rsid w:val="37C21110"/>
    <w:rsid w:val="37D32568"/>
    <w:rsid w:val="37F25055"/>
    <w:rsid w:val="38190EC1"/>
    <w:rsid w:val="381C7FCC"/>
    <w:rsid w:val="382F0F1A"/>
    <w:rsid w:val="382F44FB"/>
    <w:rsid w:val="38312021"/>
    <w:rsid w:val="38325514"/>
    <w:rsid w:val="383876C8"/>
    <w:rsid w:val="385D0EF3"/>
    <w:rsid w:val="38793836"/>
    <w:rsid w:val="387F1E86"/>
    <w:rsid w:val="38C0632A"/>
    <w:rsid w:val="38C302A7"/>
    <w:rsid w:val="38F5178A"/>
    <w:rsid w:val="38FB618B"/>
    <w:rsid w:val="3911389D"/>
    <w:rsid w:val="391942BB"/>
    <w:rsid w:val="392A081F"/>
    <w:rsid w:val="39316AFC"/>
    <w:rsid w:val="39377035"/>
    <w:rsid w:val="39396CB4"/>
    <w:rsid w:val="395D29A2"/>
    <w:rsid w:val="39722A70"/>
    <w:rsid w:val="397A79F8"/>
    <w:rsid w:val="3981080C"/>
    <w:rsid w:val="3984680E"/>
    <w:rsid w:val="399B06EB"/>
    <w:rsid w:val="39B028C0"/>
    <w:rsid w:val="39D42649"/>
    <w:rsid w:val="39E11A28"/>
    <w:rsid w:val="39E3734B"/>
    <w:rsid w:val="3A131E5A"/>
    <w:rsid w:val="3A2F2590"/>
    <w:rsid w:val="3A3000B7"/>
    <w:rsid w:val="3A3375A8"/>
    <w:rsid w:val="3A346BAD"/>
    <w:rsid w:val="3A3B7187"/>
    <w:rsid w:val="3A4A3786"/>
    <w:rsid w:val="3A5405D4"/>
    <w:rsid w:val="3A680212"/>
    <w:rsid w:val="3A6B06C8"/>
    <w:rsid w:val="3A6C08F4"/>
    <w:rsid w:val="3A872C19"/>
    <w:rsid w:val="3A907460"/>
    <w:rsid w:val="3AC311A4"/>
    <w:rsid w:val="3ADC10B6"/>
    <w:rsid w:val="3AE27D26"/>
    <w:rsid w:val="3AEC4883"/>
    <w:rsid w:val="3AF767C6"/>
    <w:rsid w:val="3AF96710"/>
    <w:rsid w:val="3AFC4698"/>
    <w:rsid w:val="3AFF1468"/>
    <w:rsid w:val="3B0C0187"/>
    <w:rsid w:val="3B1039F4"/>
    <w:rsid w:val="3B133C60"/>
    <w:rsid w:val="3B1F2605"/>
    <w:rsid w:val="3B2E0C01"/>
    <w:rsid w:val="3B631976"/>
    <w:rsid w:val="3B9D0DE4"/>
    <w:rsid w:val="3BAF64C2"/>
    <w:rsid w:val="3BBE324F"/>
    <w:rsid w:val="3BC2134B"/>
    <w:rsid w:val="3BC6569C"/>
    <w:rsid w:val="3BE92C13"/>
    <w:rsid w:val="3BEE1FD4"/>
    <w:rsid w:val="3BF41789"/>
    <w:rsid w:val="3BF77C28"/>
    <w:rsid w:val="3BFB3A9F"/>
    <w:rsid w:val="3C1B6FEC"/>
    <w:rsid w:val="3C48397A"/>
    <w:rsid w:val="3C682A67"/>
    <w:rsid w:val="3C907BF0"/>
    <w:rsid w:val="3C974E2E"/>
    <w:rsid w:val="3C9B215F"/>
    <w:rsid w:val="3C9E2902"/>
    <w:rsid w:val="3CA13016"/>
    <w:rsid w:val="3CCC29E2"/>
    <w:rsid w:val="3CEF5BEF"/>
    <w:rsid w:val="3D0113CD"/>
    <w:rsid w:val="3D046932"/>
    <w:rsid w:val="3D124BF7"/>
    <w:rsid w:val="3D1B5EC5"/>
    <w:rsid w:val="3D2573C2"/>
    <w:rsid w:val="3D335C39"/>
    <w:rsid w:val="3D532A3A"/>
    <w:rsid w:val="3D605CA8"/>
    <w:rsid w:val="3D81233F"/>
    <w:rsid w:val="3D890EE7"/>
    <w:rsid w:val="3D8A6036"/>
    <w:rsid w:val="3DD403A2"/>
    <w:rsid w:val="3DDA6CB7"/>
    <w:rsid w:val="3DE0182C"/>
    <w:rsid w:val="3DE10046"/>
    <w:rsid w:val="3DEB7740"/>
    <w:rsid w:val="3DFE082C"/>
    <w:rsid w:val="3DFE13C3"/>
    <w:rsid w:val="3E0A682F"/>
    <w:rsid w:val="3E120DBF"/>
    <w:rsid w:val="3E602210"/>
    <w:rsid w:val="3E6D7B2B"/>
    <w:rsid w:val="3E816F07"/>
    <w:rsid w:val="3E9F14AA"/>
    <w:rsid w:val="3EA255FD"/>
    <w:rsid w:val="3EAD20E3"/>
    <w:rsid w:val="3ED454B4"/>
    <w:rsid w:val="3ED938FB"/>
    <w:rsid w:val="3EDE5D60"/>
    <w:rsid w:val="3EED6576"/>
    <w:rsid w:val="3F102CD3"/>
    <w:rsid w:val="3F120B10"/>
    <w:rsid w:val="3F32667F"/>
    <w:rsid w:val="3F423B10"/>
    <w:rsid w:val="3F433A5A"/>
    <w:rsid w:val="3F66706D"/>
    <w:rsid w:val="3F6E48C7"/>
    <w:rsid w:val="3F732F1F"/>
    <w:rsid w:val="3F845C3D"/>
    <w:rsid w:val="3F963B0C"/>
    <w:rsid w:val="3F9C7EDC"/>
    <w:rsid w:val="3FAC23D6"/>
    <w:rsid w:val="3FBA0262"/>
    <w:rsid w:val="3FD61700"/>
    <w:rsid w:val="3FF34060"/>
    <w:rsid w:val="3FF757D4"/>
    <w:rsid w:val="3FFB43AD"/>
    <w:rsid w:val="400C5C22"/>
    <w:rsid w:val="4025767C"/>
    <w:rsid w:val="404A34DB"/>
    <w:rsid w:val="40506F7F"/>
    <w:rsid w:val="40555BD1"/>
    <w:rsid w:val="4065700E"/>
    <w:rsid w:val="406713EB"/>
    <w:rsid w:val="406E6CCF"/>
    <w:rsid w:val="407222E7"/>
    <w:rsid w:val="4074513F"/>
    <w:rsid w:val="4086082D"/>
    <w:rsid w:val="40A315E2"/>
    <w:rsid w:val="40A4348B"/>
    <w:rsid w:val="40A470DC"/>
    <w:rsid w:val="40A73D78"/>
    <w:rsid w:val="40E77937"/>
    <w:rsid w:val="410A6A48"/>
    <w:rsid w:val="411B14E1"/>
    <w:rsid w:val="41393CF5"/>
    <w:rsid w:val="416C23A8"/>
    <w:rsid w:val="41801AFE"/>
    <w:rsid w:val="41810341"/>
    <w:rsid w:val="41945E2E"/>
    <w:rsid w:val="41C27A3D"/>
    <w:rsid w:val="41E308B2"/>
    <w:rsid w:val="41EE02BD"/>
    <w:rsid w:val="41F92FE7"/>
    <w:rsid w:val="42067015"/>
    <w:rsid w:val="4207344F"/>
    <w:rsid w:val="42124940"/>
    <w:rsid w:val="42154CFF"/>
    <w:rsid w:val="423B189D"/>
    <w:rsid w:val="424E1AC6"/>
    <w:rsid w:val="42855D4C"/>
    <w:rsid w:val="428D68CB"/>
    <w:rsid w:val="42A868A9"/>
    <w:rsid w:val="42AE454B"/>
    <w:rsid w:val="42AE7254"/>
    <w:rsid w:val="42C30E67"/>
    <w:rsid w:val="42DC0DDB"/>
    <w:rsid w:val="430F6485"/>
    <w:rsid w:val="43107404"/>
    <w:rsid w:val="43453ACD"/>
    <w:rsid w:val="43667552"/>
    <w:rsid w:val="438E183A"/>
    <w:rsid w:val="43947392"/>
    <w:rsid w:val="439D6BED"/>
    <w:rsid w:val="43A452DD"/>
    <w:rsid w:val="43C47EB5"/>
    <w:rsid w:val="43EF144A"/>
    <w:rsid w:val="44210FBE"/>
    <w:rsid w:val="442510C0"/>
    <w:rsid w:val="443044ED"/>
    <w:rsid w:val="447D31D0"/>
    <w:rsid w:val="448347FC"/>
    <w:rsid w:val="448E55A6"/>
    <w:rsid w:val="44A80AE0"/>
    <w:rsid w:val="44E11D8D"/>
    <w:rsid w:val="44F74553"/>
    <w:rsid w:val="450A1747"/>
    <w:rsid w:val="45163E17"/>
    <w:rsid w:val="452B7DF8"/>
    <w:rsid w:val="454955E0"/>
    <w:rsid w:val="455F5336"/>
    <w:rsid w:val="456316C8"/>
    <w:rsid w:val="456608CA"/>
    <w:rsid w:val="45686055"/>
    <w:rsid w:val="456926CF"/>
    <w:rsid w:val="4570781E"/>
    <w:rsid w:val="45715A81"/>
    <w:rsid w:val="45A136C4"/>
    <w:rsid w:val="45AC03A0"/>
    <w:rsid w:val="45C656E1"/>
    <w:rsid w:val="45DD4736"/>
    <w:rsid w:val="45F03E8E"/>
    <w:rsid w:val="45FB35BF"/>
    <w:rsid w:val="4600321B"/>
    <w:rsid w:val="461E4D77"/>
    <w:rsid w:val="46205483"/>
    <w:rsid w:val="46304A05"/>
    <w:rsid w:val="46416B58"/>
    <w:rsid w:val="464A0752"/>
    <w:rsid w:val="46545D00"/>
    <w:rsid w:val="46600A25"/>
    <w:rsid w:val="4667380D"/>
    <w:rsid w:val="46767E80"/>
    <w:rsid w:val="469B1F82"/>
    <w:rsid w:val="46A059C2"/>
    <w:rsid w:val="46A8374A"/>
    <w:rsid w:val="46AD52B3"/>
    <w:rsid w:val="46DF4B26"/>
    <w:rsid w:val="46F661E4"/>
    <w:rsid w:val="46F96400"/>
    <w:rsid w:val="471B44DA"/>
    <w:rsid w:val="472972CF"/>
    <w:rsid w:val="4732153F"/>
    <w:rsid w:val="473E6151"/>
    <w:rsid w:val="475573AE"/>
    <w:rsid w:val="477B2925"/>
    <w:rsid w:val="47986E44"/>
    <w:rsid w:val="47A73950"/>
    <w:rsid w:val="47E250E6"/>
    <w:rsid w:val="485D58A5"/>
    <w:rsid w:val="48687F1C"/>
    <w:rsid w:val="48892CB1"/>
    <w:rsid w:val="48943E1E"/>
    <w:rsid w:val="48BE2C92"/>
    <w:rsid w:val="48C76FB5"/>
    <w:rsid w:val="48D760FE"/>
    <w:rsid w:val="48EA7844"/>
    <w:rsid w:val="48FF7C5E"/>
    <w:rsid w:val="491D214E"/>
    <w:rsid w:val="491E356B"/>
    <w:rsid w:val="494E5DA2"/>
    <w:rsid w:val="49510102"/>
    <w:rsid w:val="49521DF7"/>
    <w:rsid w:val="495C0AA0"/>
    <w:rsid w:val="49A012FE"/>
    <w:rsid w:val="49B1034B"/>
    <w:rsid w:val="49B70B6D"/>
    <w:rsid w:val="49C20B73"/>
    <w:rsid w:val="49E8450A"/>
    <w:rsid w:val="4A0C528E"/>
    <w:rsid w:val="4A3370BA"/>
    <w:rsid w:val="4A4543C6"/>
    <w:rsid w:val="4A4E23DD"/>
    <w:rsid w:val="4A4F4B74"/>
    <w:rsid w:val="4A4F7228"/>
    <w:rsid w:val="4A5F0596"/>
    <w:rsid w:val="4A7E09CA"/>
    <w:rsid w:val="4AB60988"/>
    <w:rsid w:val="4ACB4469"/>
    <w:rsid w:val="4AD41E04"/>
    <w:rsid w:val="4B412209"/>
    <w:rsid w:val="4B6136FB"/>
    <w:rsid w:val="4B7874EC"/>
    <w:rsid w:val="4B83273C"/>
    <w:rsid w:val="4B8769F6"/>
    <w:rsid w:val="4B91498B"/>
    <w:rsid w:val="4B925CCE"/>
    <w:rsid w:val="4BA6188C"/>
    <w:rsid w:val="4BC37ED5"/>
    <w:rsid w:val="4BCD39B7"/>
    <w:rsid w:val="4BCF0301"/>
    <w:rsid w:val="4BD23D7D"/>
    <w:rsid w:val="4BDE3E16"/>
    <w:rsid w:val="4BEB5EC6"/>
    <w:rsid w:val="4C11590C"/>
    <w:rsid w:val="4C2061DD"/>
    <w:rsid w:val="4C3229C0"/>
    <w:rsid w:val="4C322B98"/>
    <w:rsid w:val="4C393C27"/>
    <w:rsid w:val="4C3C28EB"/>
    <w:rsid w:val="4C432716"/>
    <w:rsid w:val="4C4C6FD2"/>
    <w:rsid w:val="4C5D0E54"/>
    <w:rsid w:val="4C6D07A4"/>
    <w:rsid w:val="4CA566E2"/>
    <w:rsid w:val="4CAF6B2A"/>
    <w:rsid w:val="4CC82E66"/>
    <w:rsid w:val="4CCA78FD"/>
    <w:rsid w:val="4CD33573"/>
    <w:rsid w:val="4CD66B35"/>
    <w:rsid w:val="4D483D21"/>
    <w:rsid w:val="4D5D6FBD"/>
    <w:rsid w:val="4D6151F8"/>
    <w:rsid w:val="4DAD74CF"/>
    <w:rsid w:val="4DB90848"/>
    <w:rsid w:val="4DD70FD5"/>
    <w:rsid w:val="4DE568B7"/>
    <w:rsid w:val="4DF3616D"/>
    <w:rsid w:val="4DF82C7A"/>
    <w:rsid w:val="4DFD7CEB"/>
    <w:rsid w:val="4E006EFD"/>
    <w:rsid w:val="4E096992"/>
    <w:rsid w:val="4E1A6C5C"/>
    <w:rsid w:val="4E3A10AC"/>
    <w:rsid w:val="4E7E71D5"/>
    <w:rsid w:val="4E960E86"/>
    <w:rsid w:val="4EA7201B"/>
    <w:rsid w:val="4EAD7102"/>
    <w:rsid w:val="4EB11518"/>
    <w:rsid w:val="4EB26E94"/>
    <w:rsid w:val="4EDA1F52"/>
    <w:rsid w:val="4F0A1409"/>
    <w:rsid w:val="4F0E361E"/>
    <w:rsid w:val="4F231B40"/>
    <w:rsid w:val="4F2A1121"/>
    <w:rsid w:val="4F442E5D"/>
    <w:rsid w:val="4F534CD7"/>
    <w:rsid w:val="4F734899"/>
    <w:rsid w:val="4F7B6A90"/>
    <w:rsid w:val="4F82321A"/>
    <w:rsid w:val="4F8E742F"/>
    <w:rsid w:val="4FAF7D99"/>
    <w:rsid w:val="4FB05A26"/>
    <w:rsid w:val="4FB16CCA"/>
    <w:rsid w:val="4FD86DCF"/>
    <w:rsid w:val="4FDB4423"/>
    <w:rsid w:val="4FDE22E4"/>
    <w:rsid w:val="4FDE3EF0"/>
    <w:rsid w:val="4FDE4342"/>
    <w:rsid w:val="4FED74F7"/>
    <w:rsid w:val="4FF21E00"/>
    <w:rsid w:val="4FF932AD"/>
    <w:rsid w:val="4FFD5C59"/>
    <w:rsid w:val="501424D4"/>
    <w:rsid w:val="50211B71"/>
    <w:rsid w:val="5058283D"/>
    <w:rsid w:val="506D58CC"/>
    <w:rsid w:val="5076288D"/>
    <w:rsid w:val="50852092"/>
    <w:rsid w:val="50A20452"/>
    <w:rsid w:val="50B213CE"/>
    <w:rsid w:val="50C8299F"/>
    <w:rsid w:val="50CE348B"/>
    <w:rsid w:val="50CF1F80"/>
    <w:rsid w:val="50CF3D94"/>
    <w:rsid w:val="50DB0924"/>
    <w:rsid w:val="50DB21A0"/>
    <w:rsid w:val="50E10B6B"/>
    <w:rsid w:val="50F33A54"/>
    <w:rsid w:val="50FF6E4E"/>
    <w:rsid w:val="510A691E"/>
    <w:rsid w:val="511B3698"/>
    <w:rsid w:val="513F5B02"/>
    <w:rsid w:val="51653D6E"/>
    <w:rsid w:val="516923D4"/>
    <w:rsid w:val="516E3AE8"/>
    <w:rsid w:val="51777D7A"/>
    <w:rsid w:val="51962A9D"/>
    <w:rsid w:val="51C25640"/>
    <w:rsid w:val="51CA1D8A"/>
    <w:rsid w:val="51F51363"/>
    <w:rsid w:val="51FF74B8"/>
    <w:rsid w:val="520A4423"/>
    <w:rsid w:val="52143060"/>
    <w:rsid w:val="52156840"/>
    <w:rsid w:val="52450AF6"/>
    <w:rsid w:val="52900F78"/>
    <w:rsid w:val="5290648E"/>
    <w:rsid w:val="529D61E3"/>
    <w:rsid w:val="52A339B6"/>
    <w:rsid w:val="52A5743C"/>
    <w:rsid w:val="52D8431C"/>
    <w:rsid w:val="52DA4B1F"/>
    <w:rsid w:val="52ED2B91"/>
    <w:rsid w:val="530C1A22"/>
    <w:rsid w:val="53322D5B"/>
    <w:rsid w:val="534103F4"/>
    <w:rsid w:val="53594E35"/>
    <w:rsid w:val="536567ED"/>
    <w:rsid w:val="53691369"/>
    <w:rsid w:val="53855543"/>
    <w:rsid w:val="53886B25"/>
    <w:rsid w:val="53C658BC"/>
    <w:rsid w:val="53C90F08"/>
    <w:rsid w:val="53E2313E"/>
    <w:rsid w:val="54031F53"/>
    <w:rsid w:val="54071B43"/>
    <w:rsid w:val="541303D5"/>
    <w:rsid w:val="54185AF9"/>
    <w:rsid w:val="54487065"/>
    <w:rsid w:val="544D5C90"/>
    <w:rsid w:val="548919F1"/>
    <w:rsid w:val="548E031B"/>
    <w:rsid w:val="54A25480"/>
    <w:rsid w:val="54C46176"/>
    <w:rsid w:val="54D036BB"/>
    <w:rsid w:val="54EC4DE8"/>
    <w:rsid w:val="54FB79D7"/>
    <w:rsid w:val="5500270B"/>
    <w:rsid w:val="550F1330"/>
    <w:rsid w:val="551408A9"/>
    <w:rsid w:val="5530650D"/>
    <w:rsid w:val="55345488"/>
    <w:rsid w:val="55583CBF"/>
    <w:rsid w:val="555B7055"/>
    <w:rsid w:val="55630F5D"/>
    <w:rsid w:val="557E5D22"/>
    <w:rsid w:val="55D1679A"/>
    <w:rsid w:val="55D3103B"/>
    <w:rsid w:val="55D537CD"/>
    <w:rsid w:val="55F07904"/>
    <w:rsid w:val="55FD0B7B"/>
    <w:rsid w:val="55FD30EB"/>
    <w:rsid w:val="560D4B5C"/>
    <w:rsid w:val="561B6DE4"/>
    <w:rsid w:val="562940C7"/>
    <w:rsid w:val="56350AD7"/>
    <w:rsid w:val="5658249F"/>
    <w:rsid w:val="56780658"/>
    <w:rsid w:val="56D007FF"/>
    <w:rsid w:val="56EE3BE1"/>
    <w:rsid w:val="56F02C50"/>
    <w:rsid w:val="56F73FDE"/>
    <w:rsid w:val="570258AE"/>
    <w:rsid w:val="570636A6"/>
    <w:rsid w:val="570D0833"/>
    <w:rsid w:val="57345A69"/>
    <w:rsid w:val="5739628B"/>
    <w:rsid w:val="57405C1F"/>
    <w:rsid w:val="574373CA"/>
    <w:rsid w:val="5763305D"/>
    <w:rsid w:val="57696EE6"/>
    <w:rsid w:val="57AC396B"/>
    <w:rsid w:val="57B04F36"/>
    <w:rsid w:val="57D1482F"/>
    <w:rsid w:val="57E826A1"/>
    <w:rsid w:val="57F13968"/>
    <w:rsid w:val="58021BEA"/>
    <w:rsid w:val="580469B3"/>
    <w:rsid w:val="58310C72"/>
    <w:rsid w:val="5836318F"/>
    <w:rsid w:val="583671A4"/>
    <w:rsid w:val="583F0DC9"/>
    <w:rsid w:val="58580AAD"/>
    <w:rsid w:val="586133E2"/>
    <w:rsid w:val="587F294D"/>
    <w:rsid w:val="588854B2"/>
    <w:rsid w:val="58943EE2"/>
    <w:rsid w:val="58AC3160"/>
    <w:rsid w:val="58AC3282"/>
    <w:rsid w:val="58DC7806"/>
    <w:rsid w:val="590C7EA4"/>
    <w:rsid w:val="5981100A"/>
    <w:rsid w:val="59A001B3"/>
    <w:rsid w:val="59A2342A"/>
    <w:rsid w:val="59B6460B"/>
    <w:rsid w:val="59CE25C4"/>
    <w:rsid w:val="59D07793"/>
    <w:rsid w:val="59D56AC7"/>
    <w:rsid w:val="59DA4877"/>
    <w:rsid w:val="59EF2443"/>
    <w:rsid w:val="5A076B17"/>
    <w:rsid w:val="5A132D6E"/>
    <w:rsid w:val="5A182BEE"/>
    <w:rsid w:val="5A202C97"/>
    <w:rsid w:val="5A4C4C52"/>
    <w:rsid w:val="5A6B2D19"/>
    <w:rsid w:val="5A800B4C"/>
    <w:rsid w:val="5A9509CE"/>
    <w:rsid w:val="5AA21828"/>
    <w:rsid w:val="5AAE5E99"/>
    <w:rsid w:val="5AD12767"/>
    <w:rsid w:val="5AEB18AD"/>
    <w:rsid w:val="5AF47203"/>
    <w:rsid w:val="5B061502"/>
    <w:rsid w:val="5B13515F"/>
    <w:rsid w:val="5B241A3E"/>
    <w:rsid w:val="5B321AF1"/>
    <w:rsid w:val="5B333E4C"/>
    <w:rsid w:val="5B351D64"/>
    <w:rsid w:val="5B5C273E"/>
    <w:rsid w:val="5B765FCE"/>
    <w:rsid w:val="5B914A01"/>
    <w:rsid w:val="5B93537A"/>
    <w:rsid w:val="5BDD1A7E"/>
    <w:rsid w:val="5C3321BD"/>
    <w:rsid w:val="5C6C7AE4"/>
    <w:rsid w:val="5C702A52"/>
    <w:rsid w:val="5C9F3435"/>
    <w:rsid w:val="5CAB3154"/>
    <w:rsid w:val="5CB04D5A"/>
    <w:rsid w:val="5CD83ACA"/>
    <w:rsid w:val="5CEA001F"/>
    <w:rsid w:val="5D0A471A"/>
    <w:rsid w:val="5D0B5B6D"/>
    <w:rsid w:val="5D0C5EC2"/>
    <w:rsid w:val="5D0D5760"/>
    <w:rsid w:val="5D160AFE"/>
    <w:rsid w:val="5D1A2A7C"/>
    <w:rsid w:val="5D3513BC"/>
    <w:rsid w:val="5D430968"/>
    <w:rsid w:val="5D634966"/>
    <w:rsid w:val="5D79111E"/>
    <w:rsid w:val="5D7C6827"/>
    <w:rsid w:val="5D8226B4"/>
    <w:rsid w:val="5D885D9C"/>
    <w:rsid w:val="5DA15121"/>
    <w:rsid w:val="5DAA51F0"/>
    <w:rsid w:val="5DAB7B37"/>
    <w:rsid w:val="5DBF6BBD"/>
    <w:rsid w:val="5DDA4031"/>
    <w:rsid w:val="5DFA34A7"/>
    <w:rsid w:val="5E1816F8"/>
    <w:rsid w:val="5E194573"/>
    <w:rsid w:val="5E24290B"/>
    <w:rsid w:val="5E5F09F8"/>
    <w:rsid w:val="5E6E6DAB"/>
    <w:rsid w:val="5EA163B7"/>
    <w:rsid w:val="5EAC56AE"/>
    <w:rsid w:val="5EAE71DB"/>
    <w:rsid w:val="5ED370DF"/>
    <w:rsid w:val="5EE72758"/>
    <w:rsid w:val="5EF93807"/>
    <w:rsid w:val="5F0545C8"/>
    <w:rsid w:val="5F062F58"/>
    <w:rsid w:val="5F085DA4"/>
    <w:rsid w:val="5F1476DE"/>
    <w:rsid w:val="5F1855DB"/>
    <w:rsid w:val="5F2A7EF1"/>
    <w:rsid w:val="5F7333B9"/>
    <w:rsid w:val="5F7E1332"/>
    <w:rsid w:val="5F910D3E"/>
    <w:rsid w:val="5F927999"/>
    <w:rsid w:val="5F97635E"/>
    <w:rsid w:val="5FAF02FD"/>
    <w:rsid w:val="5FBF7663"/>
    <w:rsid w:val="5FF90708"/>
    <w:rsid w:val="5FFD132D"/>
    <w:rsid w:val="601220F3"/>
    <w:rsid w:val="6014175D"/>
    <w:rsid w:val="60247DCB"/>
    <w:rsid w:val="60395667"/>
    <w:rsid w:val="603D4476"/>
    <w:rsid w:val="6045496F"/>
    <w:rsid w:val="60793CB6"/>
    <w:rsid w:val="609B00D0"/>
    <w:rsid w:val="60A850B9"/>
    <w:rsid w:val="60FD7762"/>
    <w:rsid w:val="610572F8"/>
    <w:rsid w:val="610C3698"/>
    <w:rsid w:val="61101AC6"/>
    <w:rsid w:val="61190980"/>
    <w:rsid w:val="61244335"/>
    <w:rsid w:val="6128437A"/>
    <w:rsid w:val="61435CBB"/>
    <w:rsid w:val="6166062F"/>
    <w:rsid w:val="61821DD7"/>
    <w:rsid w:val="61842912"/>
    <w:rsid w:val="619A3EE4"/>
    <w:rsid w:val="619C652E"/>
    <w:rsid w:val="61C43236"/>
    <w:rsid w:val="61DE5B70"/>
    <w:rsid w:val="61EE1A33"/>
    <w:rsid w:val="61FA7533"/>
    <w:rsid w:val="620D321D"/>
    <w:rsid w:val="621A4BF4"/>
    <w:rsid w:val="622E19D8"/>
    <w:rsid w:val="623A0087"/>
    <w:rsid w:val="62AF39D2"/>
    <w:rsid w:val="62F76C92"/>
    <w:rsid w:val="63045DC8"/>
    <w:rsid w:val="630A5099"/>
    <w:rsid w:val="63307788"/>
    <w:rsid w:val="633A0929"/>
    <w:rsid w:val="63587ECC"/>
    <w:rsid w:val="636420AA"/>
    <w:rsid w:val="63984453"/>
    <w:rsid w:val="63A06C42"/>
    <w:rsid w:val="63CE1898"/>
    <w:rsid w:val="63DD3B02"/>
    <w:rsid w:val="63F07540"/>
    <w:rsid w:val="63F35EC1"/>
    <w:rsid w:val="63F73098"/>
    <w:rsid w:val="645C075E"/>
    <w:rsid w:val="645E67EE"/>
    <w:rsid w:val="64763304"/>
    <w:rsid w:val="647D5FA2"/>
    <w:rsid w:val="64833D23"/>
    <w:rsid w:val="649C61C5"/>
    <w:rsid w:val="649D1793"/>
    <w:rsid w:val="64A4192E"/>
    <w:rsid w:val="64A55EAB"/>
    <w:rsid w:val="64DC6478"/>
    <w:rsid w:val="6505783C"/>
    <w:rsid w:val="65070FE1"/>
    <w:rsid w:val="6510308C"/>
    <w:rsid w:val="651038A5"/>
    <w:rsid w:val="651A4998"/>
    <w:rsid w:val="653667D3"/>
    <w:rsid w:val="65505091"/>
    <w:rsid w:val="65842EE1"/>
    <w:rsid w:val="65866A8D"/>
    <w:rsid w:val="65915CCD"/>
    <w:rsid w:val="659F41BF"/>
    <w:rsid w:val="65A44570"/>
    <w:rsid w:val="65A52FE7"/>
    <w:rsid w:val="65B03E93"/>
    <w:rsid w:val="65B5321C"/>
    <w:rsid w:val="65B53D15"/>
    <w:rsid w:val="65B80EEB"/>
    <w:rsid w:val="65ED5B1C"/>
    <w:rsid w:val="65F45189"/>
    <w:rsid w:val="65F5290A"/>
    <w:rsid w:val="65FC33BF"/>
    <w:rsid w:val="66260B9D"/>
    <w:rsid w:val="662B15AE"/>
    <w:rsid w:val="662B7713"/>
    <w:rsid w:val="66507267"/>
    <w:rsid w:val="66587E4D"/>
    <w:rsid w:val="6664127D"/>
    <w:rsid w:val="666A0397"/>
    <w:rsid w:val="666D61BC"/>
    <w:rsid w:val="66A032AC"/>
    <w:rsid w:val="66A5036A"/>
    <w:rsid w:val="66A762C2"/>
    <w:rsid w:val="66A8551C"/>
    <w:rsid w:val="66C62B5D"/>
    <w:rsid w:val="66C84B58"/>
    <w:rsid w:val="66CD00E2"/>
    <w:rsid w:val="66DE609A"/>
    <w:rsid w:val="66E10752"/>
    <w:rsid w:val="66F04EFF"/>
    <w:rsid w:val="670B3991"/>
    <w:rsid w:val="67186E8F"/>
    <w:rsid w:val="67203B1D"/>
    <w:rsid w:val="67377E06"/>
    <w:rsid w:val="67475660"/>
    <w:rsid w:val="674E66DB"/>
    <w:rsid w:val="67890C82"/>
    <w:rsid w:val="679118E5"/>
    <w:rsid w:val="67953B12"/>
    <w:rsid w:val="67A67CB7"/>
    <w:rsid w:val="67AE11A3"/>
    <w:rsid w:val="67C75C7F"/>
    <w:rsid w:val="67CC79E3"/>
    <w:rsid w:val="67E90D21"/>
    <w:rsid w:val="67F075B9"/>
    <w:rsid w:val="67FB4030"/>
    <w:rsid w:val="680111AD"/>
    <w:rsid w:val="68026B4A"/>
    <w:rsid w:val="681974EB"/>
    <w:rsid w:val="68441FF9"/>
    <w:rsid w:val="686B098F"/>
    <w:rsid w:val="686E1C26"/>
    <w:rsid w:val="68C55CEA"/>
    <w:rsid w:val="68CA77A4"/>
    <w:rsid w:val="68CF7246"/>
    <w:rsid w:val="68E021E4"/>
    <w:rsid w:val="68E71047"/>
    <w:rsid w:val="69057D23"/>
    <w:rsid w:val="691649E4"/>
    <w:rsid w:val="692622A5"/>
    <w:rsid w:val="694E73C9"/>
    <w:rsid w:val="6957734C"/>
    <w:rsid w:val="695D6686"/>
    <w:rsid w:val="6975345F"/>
    <w:rsid w:val="697C7257"/>
    <w:rsid w:val="69845274"/>
    <w:rsid w:val="69A1219F"/>
    <w:rsid w:val="69A515C7"/>
    <w:rsid w:val="69C837E1"/>
    <w:rsid w:val="69CA41C9"/>
    <w:rsid w:val="69DD42E5"/>
    <w:rsid w:val="69F57E1A"/>
    <w:rsid w:val="69F605CD"/>
    <w:rsid w:val="69F920E0"/>
    <w:rsid w:val="69FE2F53"/>
    <w:rsid w:val="6A4D56EB"/>
    <w:rsid w:val="6A4E0346"/>
    <w:rsid w:val="6A5E2C49"/>
    <w:rsid w:val="6A5F216E"/>
    <w:rsid w:val="6A6211F5"/>
    <w:rsid w:val="6A7E67B9"/>
    <w:rsid w:val="6A855C15"/>
    <w:rsid w:val="6A9E278E"/>
    <w:rsid w:val="6A9F14FB"/>
    <w:rsid w:val="6AA02886"/>
    <w:rsid w:val="6AA2076B"/>
    <w:rsid w:val="6ACA2434"/>
    <w:rsid w:val="6ACB081A"/>
    <w:rsid w:val="6AD40E1E"/>
    <w:rsid w:val="6AD66324"/>
    <w:rsid w:val="6AF5205A"/>
    <w:rsid w:val="6B0600C0"/>
    <w:rsid w:val="6B08193B"/>
    <w:rsid w:val="6B113469"/>
    <w:rsid w:val="6B1A2C85"/>
    <w:rsid w:val="6B33640D"/>
    <w:rsid w:val="6B386CB1"/>
    <w:rsid w:val="6B5670CE"/>
    <w:rsid w:val="6B8A178F"/>
    <w:rsid w:val="6B973A42"/>
    <w:rsid w:val="6B9C4C6C"/>
    <w:rsid w:val="6BC717CD"/>
    <w:rsid w:val="6BDE77D5"/>
    <w:rsid w:val="6BE841F6"/>
    <w:rsid w:val="6C0A12CA"/>
    <w:rsid w:val="6C2A3910"/>
    <w:rsid w:val="6C382DF1"/>
    <w:rsid w:val="6C5C6804"/>
    <w:rsid w:val="6C722924"/>
    <w:rsid w:val="6C7D4B2E"/>
    <w:rsid w:val="6C9C17B8"/>
    <w:rsid w:val="6CAB2D5B"/>
    <w:rsid w:val="6CAB30F9"/>
    <w:rsid w:val="6CD132FB"/>
    <w:rsid w:val="6CDF2E4F"/>
    <w:rsid w:val="6CE50DE3"/>
    <w:rsid w:val="6D0B038C"/>
    <w:rsid w:val="6D2F2148"/>
    <w:rsid w:val="6D3D6610"/>
    <w:rsid w:val="6D50469D"/>
    <w:rsid w:val="6D5910F7"/>
    <w:rsid w:val="6D693742"/>
    <w:rsid w:val="6D9A666B"/>
    <w:rsid w:val="6DAE17F1"/>
    <w:rsid w:val="6DC73E5A"/>
    <w:rsid w:val="6DD36D10"/>
    <w:rsid w:val="6DD5307F"/>
    <w:rsid w:val="6DD72B83"/>
    <w:rsid w:val="6E07364A"/>
    <w:rsid w:val="6E075F35"/>
    <w:rsid w:val="6E1E6B73"/>
    <w:rsid w:val="6E224114"/>
    <w:rsid w:val="6E3440F2"/>
    <w:rsid w:val="6E4C60A3"/>
    <w:rsid w:val="6E6B20A4"/>
    <w:rsid w:val="6E6E3B47"/>
    <w:rsid w:val="6E715DD5"/>
    <w:rsid w:val="6E736A8F"/>
    <w:rsid w:val="6E7E5A33"/>
    <w:rsid w:val="6E80057A"/>
    <w:rsid w:val="6E885396"/>
    <w:rsid w:val="6ECB0CD4"/>
    <w:rsid w:val="6EDB0A02"/>
    <w:rsid w:val="6F006748"/>
    <w:rsid w:val="6F037E5A"/>
    <w:rsid w:val="6F0E482A"/>
    <w:rsid w:val="6F125304"/>
    <w:rsid w:val="6F5B7934"/>
    <w:rsid w:val="6F6A1399"/>
    <w:rsid w:val="6F6D7A9E"/>
    <w:rsid w:val="6F992BD4"/>
    <w:rsid w:val="6FA3540E"/>
    <w:rsid w:val="6FA96375"/>
    <w:rsid w:val="6FB66352"/>
    <w:rsid w:val="6FBA2543"/>
    <w:rsid w:val="6FC53D14"/>
    <w:rsid w:val="7004302B"/>
    <w:rsid w:val="701644B6"/>
    <w:rsid w:val="701A3E9E"/>
    <w:rsid w:val="701D465E"/>
    <w:rsid w:val="70243602"/>
    <w:rsid w:val="7025639F"/>
    <w:rsid w:val="70506E3C"/>
    <w:rsid w:val="70545867"/>
    <w:rsid w:val="70597D80"/>
    <w:rsid w:val="707C3099"/>
    <w:rsid w:val="707E0BB0"/>
    <w:rsid w:val="708B529E"/>
    <w:rsid w:val="70924B9B"/>
    <w:rsid w:val="70993AFC"/>
    <w:rsid w:val="70BA3C5B"/>
    <w:rsid w:val="70C44AD9"/>
    <w:rsid w:val="70D0206A"/>
    <w:rsid w:val="70D60C4B"/>
    <w:rsid w:val="70D861BF"/>
    <w:rsid w:val="70F936D9"/>
    <w:rsid w:val="70FF05C1"/>
    <w:rsid w:val="711A5A94"/>
    <w:rsid w:val="713A5A9F"/>
    <w:rsid w:val="714C1284"/>
    <w:rsid w:val="714D72B8"/>
    <w:rsid w:val="714E46F6"/>
    <w:rsid w:val="7157045F"/>
    <w:rsid w:val="715D3FDE"/>
    <w:rsid w:val="71695B67"/>
    <w:rsid w:val="716E72EA"/>
    <w:rsid w:val="71863042"/>
    <w:rsid w:val="718A0C20"/>
    <w:rsid w:val="719C5411"/>
    <w:rsid w:val="719F3256"/>
    <w:rsid w:val="71A91B07"/>
    <w:rsid w:val="71AF05BA"/>
    <w:rsid w:val="71B138F5"/>
    <w:rsid w:val="71B46975"/>
    <w:rsid w:val="71BC0DC9"/>
    <w:rsid w:val="71CB3977"/>
    <w:rsid w:val="71DD19DC"/>
    <w:rsid w:val="71EB37EB"/>
    <w:rsid w:val="71F9658A"/>
    <w:rsid w:val="72010869"/>
    <w:rsid w:val="720553A9"/>
    <w:rsid w:val="720F6228"/>
    <w:rsid w:val="72192FFB"/>
    <w:rsid w:val="721A5B23"/>
    <w:rsid w:val="72442094"/>
    <w:rsid w:val="724C01D4"/>
    <w:rsid w:val="724C2FD8"/>
    <w:rsid w:val="725A77F4"/>
    <w:rsid w:val="726F52AF"/>
    <w:rsid w:val="72740B69"/>
    <w:rsid w:val="72816160"/>
    <w:rsid w:val="72BC2975"/>
    <w:rsid w:val="72BC71C0"/>
    <w:rsid w:val="72C023B8"/>
    <w:rsid w:val="72C664D9"/>
    <w:rsid w:val="72CA5DE6"/>
    <w:rsid w:val="72E51913"/>
    <w:rsid w:val="730258AB"/>
    <w:rsid w:val="7356205A"/>
    <w:rsid w:val="73726F8C"/>
    <w:rsid w:val="73890D67"/>
    <w:rsid w:val="73974AD8"/>
    <w:rsid w:val="73977C09"/>
    <w:rsid w:val="73AC38B2"/>
    <w:rsid w:val="73AE4248"/>
    <w:rsid w:val="73B414FE"/>
    <w:rsid w:val="73B85193"/>
    <w:rsid w:val="73CA1E7A"/>
    <w:rsid w:val="73D54113"/>
    <w:rsid w:val="73D949E3"/>
    <w:rsid w:val="73F22A72"/>
    <w:rsid w:val="74000C22"/>
    <w:rsid w:val="740A73CA"/>
    <w:rsid w:val="742E508B"/>
    <w:rsid w:val="74367B7D"/>
    <w:rsid w:val="743F3D1B"/>
    <w:rsid w:val="747A2501"/>
    <w:rsid w:val="747F300B"/>
    <w:rsid w:val="74977C4C"/>
    <w:rsid w:val="74B3262D"/>
    <w:rsid w:val="74B453E8"/>
    <w:rsid w:val="74B51C28"/>
    <w:rsid w:val="74B94727"/>
    <w:rsid w:val="74BD1F6B"/>
    <w:rsid w:val="74C2533C"/>
    <w:rsid w:val="74C81629"/>
    <w:rsid w:val="74CD6B93"/>
    <w:rsid w:val="74E67A88"/>
    <w:rsid w:val="74E92D60"/>
    <w:rsid w:val="74F6722B"/>
    <w:rsid w:val="74FD680C"/>
    <w:rsid w:val="750340FC"/>
    <w:rsid w:val="75494586"/>
    <w:rsid w:val="75530B22"/>
    <w:rsid w:val="75597DCF"/>
    <w:rsid w:val="755D7AAE"/>
    <w:rsid w:val="75672AFA"/>
    <w:rsid w:val="759E3B4B"/>
    <w:rsid w:val="75C25129"/>
    <w:rsid w:val="75C66E24"/>
    <w:rsid w:val="75E654F2"/>
    <w:rsid w:val="75F257F1"/>
    <w:rsid w:val="76066838"/>
    <w:rsid w:val="760D4D74"/>
    <w:rsid w:val="76112EA4"/>
    <w:rsid w:val="764A1401"/>
    <w:rsid w:val="764F3ACF"/>
    <w:rsid w:val="765051AC"/>
    <w:rsid w:val="765C1150"/>
    <w:rsid w:val="76654669"/>
    <w:rsid w:val="7677713F"/>
    <w:rsid w:val="7685686B"/>
    <w:rsid w:val="768F7269"/>
    <w:rsid w:val="769E7B7B"/>
    <w:rsid w:val="76A520C7"/>
    <w:rsid w:val="76B048E8"/>
    <w:rsid w:val="76BB2180"/>
    <w:rsid w:val="76BD6253"/>
    <w:rsid w:val="76E824D3"/>
    <w:rsid w:val="7711659E"/>
    <w:rsid w:val="77215D18"/>
    <w:rsid w:val="7727026C"/>
    <w:rsid w:val="772E0568"/>
    <w:rsid w:val="77343404"/>
    <w:rsid w:val="774779CE"/>
    <w:rsid w:val="777A2655"/>
    <w:rsid w:val="777B50ED"/>
    <w:rsid w:val="779767A7"/>
    <w:rsid w:val="77CD2A15"/>
    <w:rsid w:val="77D55B8F"/>
    <w:rsid w:val="77EB2CE1"/>
    <w:rsid w:val="77FE2FC7"/>
    <w:rsid w:val="78270FD8"/>
    <w:rsid w:val="782D385F"/>
    <w:rsid w:val="783A6F96"/>
    <w:rsid w:val="78462A11"/>
    <w:rsid w:val="784A356A"/>
    <w:rsid w:val="784D2D5B"/>
    <w:rsid w:val="785931B9"/>
    <w:rsid w:val="7859644F"/>
    <w:rsid w:val="785A4D5C"/>
    <w:rsid w:val="78616351"/>
    <w:rsid w:val="78782796"/>
    <w:rsid w:val="788621AC"/>
    <w:rsid w:val="789054C7"/>
    <w:rsid w:val="789C5CFA"/>
    <w:rsid w:val="78C778F6"/>
    <w:rsid w:val="78D13BAA"/>
    <w:rsid w:val="78D619D6"/>
    <w:rsid w:val="78DA27F1"/>
    <w:rsid w:val="78DA7A12"/>
    <w:rsid w:val="78F11324"/>
    <w:rsid w:val="78F261E6"/>
    <w:rsid w:val="78FD4563"/>
    <w:rsid w:val="79246910"/>
    <w:rsid w:val="792B6529"/>
    <w:rsid w:val="793573A6"/>
    <w:rsid w:val="793D4B95"/>
    <w:rsid w:val="794434AE"/>
    <w:rsid w:val="794F3F6B"/>
    <w:rsid w:val="7952069E"/>
    <w:rsid w:val="79746075"/>
    <w:rsid w:val="79A935A4"/>
    <w:rsid w:val="79B835CF"/>
    <w:rsid w:val="79BA52EC"/>
    <w:rsid w:val="79DC4A19"/>
    <w:rsid w:val="79DD4A9F"/>
    <w:rsid w:val="7A1A39BC"/>
    <w:rsid w:val="7A236943"/>
    <w:rsid w:val="7A3902E6"/>
    <w:rsid w:val="7A4B2C37"/>
    <w:rsid w:val="7A5944E4"/>
    <w:rsid w:val="7A6F5AB6"/>
    <w:rsid w:val="7A811ED9"/>
    <w:rsid w:val="7A926349"/>
    <w:rsid w:val="7A960256"/>
    <w:rsid w:val="7A997C6D"/>
    <w:rsid w:val="7AAC6D0A"/>
    <w:rsid w:val="7AAE2C70"/>
    <w:rsid w:val="7AB642C6"/>
    <w:rsid w:val="7ABB238E"/>
    <w:rsid w:val="7AC21FB4"/>
    <w:rsid w:val="7ACD779E"/>
    <w:rsid w:val="7AEC7106"/>
    <w:rsid w:val="7B2442A2"/>
    <w:rsid w:val="7B305E36"/>
    <w:rsid w:val="7B33221E"/>
    <w:rsid w:val="7B4F484C"/>
    <w:rsid w:val="7B62561B"/>
    <w:rsid w:val="7B6A1F6E"/>
    <w:rsid w:val="7B86755B"/>
    <w:rsid w:val="7B89291D"/>
    <w:rsid w:val="7B9300CC"/>
    <w:rsid w:val="7BA2735A"/>
    <w:rsid w:val="7BAA460B"/>
    <w:rsid w:val="7BD53ACF"/>
    <w:rsid w:val="7BD92135"/>
    <w:rsid w:val="7C0067A9"/>
    <w:rsid w:val="7C062606"/>
    <w:rsid w:val="7C0B048F"/>
    <w:rsid w:val="7C1032C9"/>
    <w:rsid w:val="7C305719"/>
    <w:rsid w:val="7C3B4C75"/>
    <w:rsid w:val="7C474F34"/>
    <w:rsid w:val="7C4B60B7"/>
    <w:rsid w:val="7C587E0F"/>
    <w:rsid w:val="7C666295"/>
    <w:rsid w:val="7C690A7E"/>
    <w:rsid w:val="7C6E4C43"/>
    <w:rsid w:val="7C75137E"/>
    <w:rsid w:val="7C98667A"/>
    <w:rsid w:val="7CD2143C"/>
    <w:rsid w:val="7CD50349"/>
    <w:rsid w:val="7CD97B5E"/>
    <w:rsid w:val="7CE672A3"/>
    <w:rsid w:val="7CEC7D69"/>
    <w:rsid w:val="7CFD593C"/>
    <w:rsid w:val="7D07647A"/>
    <w:rsid w:val="7D1A7E38"/>
    <w:rsid w:val="7D4362E8"/>
    <w:rsid w:val="7D684929"/>
    <w:rsid w:val="7D8851DE"/>
    <w:rsid w:val="7D8B01F4"/>
    <w:rsid w:val="7D8E6354"/>
    <w:rsid w:val="7D95108A"/>
    <w:rsid w:val="7DC50094"/>
    <w:rsid w:val="7DD722F0"/>
    <w:rsid w:val="7DE721F0"/>
    <w:rsid w:val="7DE74F88"/>
    <w:rsid w:val="7E0919B2"/>
    <w:rsid w:val="7E227E81"/>
    <w:rsid w:val="7E2748F9"/>
    <w:rsid w:val="7E2C18CE"/>
    <w:rsid w:val="7E31282A"/>
    <w:rsid w:val="7E337887"/>
    <w:rsid w:val="7E350DC4"/>
    <w:rsid w:val="7E4B17E1"/>
    <w:rsid w:val="7E5078E5"/>
    <w:rsid w:val="7E5455BA"/>
    <w:rsid w:val="7E6A57E5"/>
    <w:rsid w:val="7E7F2578"/>
    <w:rsid w:val="7E857B4C"/>
    <w:rsid w:val="7E8B414C"/>
    <w:rsid w:val="7E950EBC"/>
    <w:rsid w:val="7E9A0CA5"/>
    <w:rsid w:val="7EA412BC"/>
    <w:rsid w:val="7EE96104"/>
    <w:rsid w:val="7F0A04A3"/>
    <w:rsid w:val="7F170C58"/>
    <w:rsid w:val="7F221EE7"/>
    <w:rsid w:val="7F2D47DA"/>
    <w:rsid w:val="7F4D62ED"/>
    <w:rsid w:val="7F7553C9"/>
    <w:rsid w:val="7F7A329A"/>
    <w:rsid w:val="7F7D346F"/>
    <w:rsid w:val="7F7E3EBD"/>
    <w:rsid w:val="7F863260"/>
    <w:rsid w:val="7F930C38"/>
    <w:rsid w:val="7F9F508F"/>
    <w:rsid w:val="7FA77AA0"/>
    <w:rsid w:val="7FAA4765"/>
    <w:rsid w:val="7FB9626B"/>
    <w:rsid w:val="7FC95C68"/>
    <w:rsid w:val="7FD10E31"/>
    <w:rsid w:val="7FE63F6A"/>
    <w:rsid w:val="7FE6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964"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2"/>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next w:val="1"/>
    <w:qFormat/>
    <w:uiPriority w:val="0"/>
    <w:pPr>
      <w:ind w:firstLine="420"/>
    </w:pPr>
    <w:rPr>
      <w:rFonts w:ascii="Times New Roman" w:hAnsi="Times New Roman" w:eastAsia="宋体" w:cs="Times New Roman"/>
      <w:snapToGrid w:val="0"/>
      <w:kern w:val="0"/>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line="240" w:lineRule="auto"/>
      <w:ind w:firstLine="0" w:firstLineChars="0"/>
      <w:jc w:val="center"/>
    </w:pPr>
    <w:rPr>
      <w:rFonts w:ascii="Times New Roman" w:hAnsi="Times New Roman" w:eastAsia="宋体"/>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basedOn w:val="14"/>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纯文本1"/>
    <w:basedOn w:val="1"/>
    <w:qFormat/>
    <w:uiPriority w:val="0"/>
    <w:rPr>
      <w:rFonts w:hint="eastAsia" w:ascii="宋体" w:hAnsi="Courier New"/>
    </w:rPr>
  </w:style>
  <w:style w:type="paragraph" w:customStyle="1" w:styleId="15">
    <w:name w:val="正文-标题"/>
    <w:basedOn w:val="1"/>
    <w:qFormat/>
    <w:uiPriority w:val="0"/>
    <w:pPr>
      <w:ind w:firstLine="720" w:firstLineChars="200"/>
    </w:pPr>
    <w:rPr>
      <w:rFonts w:ascii="Times New Roman" w:hAnsi="Times New Roman" w:eastAsia="宋体"/>
      <w:b/>
      <w:color w:val="auto"/>
      <w:u w:val="none" w:color="auto"/>
    </w:rPr>
  </w:style>
  <w:style w:type="paragraph" w:customStyle="1" w:styleId="16">
    <w:name w:val="正文-大多数内容"/>
    <w:basedOn w:val="1"/>
    <w:qFormat/>
    <w:uiPriority w:val="0"/>
    <w:pPr>
      <w:ind w:firstLine="720" w:firstLineChars="200"/>
      <w:jc w:val="both"/>
    </w:pPr>
    <w:rPr>
      <w:rFonts w:ascii="Times New Roman" w:hAnsi="Times New Roman" w:eastAsia="宋体"/>
      <w:color w:val="auto"/>
      <w:u w:val="none" w:color="auto"/>
    </w:rPr>
  </w:style>
  <w:style w:type="paragraph" w:customStyle="1" w:styleId="17">
    <w:name w:val="图标头"/>
    <w:basedOn w:val="1"/>
    <w:link w:val="19"/>
    <w:qFormat/>
    <w:uiPriority w:val="0"/>
    <w:pPr>
      <w:spacing w:line="240" w:lineRule="auto"/>
      <w:ind w:firstLine="0" w:firstLineChars="0"/>
      <w:jc w:val="center"/>
    </w:pPr>
    <w:rPr>
      <w:rFonts w:ascii="Times New Roman" w:hAnsi="Times New Roman" w:eastAsia="宋体"/>
      <w:b/>
      <w:color w:val="auto"/>
      <w:sz w:val="21"/>
      <w:u w:val="none" w:color="auto"/>
    </w:rPr>
  </w:style>
  <w:style w:type="paragraph" w:customStyle="1" w:styleId="18">
    <w:name w:val="表格"/>
    <w:basedOn w:val="4"/>
    <w:next w:val="1"/>
    <w:qFormat/>
    <w:uiPriority w:val="0"/>
    <w:pPr>
      <w:spacing w:line="240" w:lineRule="auto"/>
      <w:ind w:firstLine="0" w:firstLineChars="0"/>
      <w:jc w:val="center"/>
    </w:pPr>
    <w:rPr>
      <w:rFonts w:ascii="Times New Roman" w:hAnsi="Times New Roman"/>
      <w:color w:val="auto"/>
      <w:sz w:val="21"/>
      <w:u w:val="none" w:color="auto"/>
    </w:rPr>
  </w:style>
  <w:style w:type="character" w:customStyle="1" w:styleId="19">
    <w:name w:val="图标头 Char"/>
    <w:link w:val="17"/>
    <w:qFormat/>
    <w:uiPriority w:val="0"/>
    <w:rPr>
      <w:rFonts w:ascii="Times New Roman" w:hAnsi="Times New Roman" w:eastAsia="宋体"/>
      <w:b/>
      <w:color w:val="auto"/>
      <w:sz w:val="21"/>
      <w:u w:val="none" w:color="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597</Words>
  <Characters>665</Characters>
  <Lines>0</Lines>
  <Paragraphs>0</Paragraphs>
  <TotalTime>1</TotalTime>
  <ScaleCrop>false</ScaleCrop>
  <LinksUpToDate>false</LinksUpToDate>
  <CharactersWithSpaces>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2024-07-30T08:07:00Z</dcterms:created>
  <dc:creator>Administrator</dc:creator>
  <cp:lastModifiedBy>浩然</cp:lastModifiedBy>
  <dcterms:modified xsi:type="dcterms:W3CDTF">2025-09-11T02:10:36Z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A8E74986BDD54C91B797020E26D6ECDA_13</vt:lpwstr>
  </property>
  <property fmtid="{D5CDD505-2E9C-101B-9397-08002B2CF9AE}" pid="4" name="KSOTemplateDocerSaveRecord">
    <vt:lpwstr>eyJoZGlkIjoiM2NkYTVlMDAyZTNiODViMzQ5OTE1NGM2ODJkN2NjMGEiLCJ1c2VySWQiOiI0Mjg4ODIwNjAifQ==</vt:lpwstr>
  </property>
</Properties>
</file>