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0879C">
      <w:pPr>
        <w:widowControl/>
        <w:kinsoku w:val="0"/>
        <w:autoSpaceDE w:val="0"/>
        <w:autoSpaceDN w:val="0"/>
        <w:adjustRightInd w:val="0"/>
        <w:snapToGrid w:val="0"/>
        <w:ind w:firstLine="88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kern w:val="0"/>
          <w:sz w:val="44"/>
          <w:szCs w:val="44"/>
          <w:lang w:eastAsia="zh-CN"/>
        </w:rPr>
      </w:pPr>
    </w:p>
    <w:p w14:paraId="2BB027BD">
      <w:pPr>
        <w:widowControl/>
        <w:kinsoku w:val="0"/>
        <w:autoSpaceDE w:val="0"/>
        <w:autoSpaceDN w:val="0"/>
        <w:adjustRightInd w:val="0"/>
        <w:snapToGrid w:val="0"/>
        <w:ind w:firstLine="88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kern w:val="0"/>
          <w:sz w:val="44"/>
          <w:szCs w:val="44"/>
          <w:lang w:eastAsia="zh-CN"/>
        </w:rPr>
      </w:pPr>
    </w:p>
    <w:p w14:paraId="006049E1">
      <w:pPr>
        <w:widowControl/>
        <w:kinsoku w:val="0"/>
        <w:autoSpaceDE w:val="0"/>
        <w:autoSpaceDN w:val="0"/>
        <w:adjustRightInd w:val="0"/>
        <w:snapToGrid w:val="0"/>
        <w:ind w:firstLine="88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kern w:val="0"/>
          <w:sz w:val="44"/>
          <w:szCs w:val="44"/>
          <w:lang w:eastAsia="zh-CN"/>
        </w:rPr>
      </w:pPr>
    </w:p>
    <w:p w14:paraId="3D007049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kern w:val="0"/>
          <w:sz w:val="44"/>
          <w:szCs w:val="44"/>
          <w:lang w:eastAsia="zh-CN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kern w:val="0"/>
          <w:sz w:val="44"/>
          <w:szCs w:val="44"/>
          <w:lang w:eastAsia="zh-CN"/>
        </w:rPr>
        <w:t>年度岳阳县残疾人联合会</w:t>
      </w:r>
    </w:p>
    <w:p w14:paraId="27F1ED66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000000"/>
          <w:kern w:val="0"/>
          <w:sz w:val="44"/>
          <w:szCs w:val="44"/>
          <w:lang w:eastAsia="zh-CN"/>
        </w:rPr>
        <w:t>整体支出绩效自评报告</w:t>
      </w:r>
    </w:p>
    <w:p w14:paraId="30A35AC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16BE922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F5A2BC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B32B9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C97EF4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3E09F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F8C46A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774F97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FF0EED2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C1E738E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252E70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E3E271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5891F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92CDC7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490BE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6468D1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岳阳县残疾人联合会</w:t>
      </w:r>
    </w:p>
    <w:p w14:paraId="38E67557">
      <w:pPr>
        <w:widowControl/>
        <w:kinsoku w:val="0"/>
        <w:autoSpaceDE w:val="0"/>
        <w:autoSpaceDN w:val="0"/>
        <w:adjustRightInd w:val="0"/>
        <w:snapToGrid w:val="0"/>
        <w:spacing w:before="274" w:line="225" w:lineRule="auto"/>
        <w:ind w:firstLine="617"/>
        <w:jc w:val="center"/>
        <w:textAlignment w:val="baseline"/>
        <w:rPr>
          <w:rFonts w:ascii="楷体_GB2312" w:hAnsi="楷体" w:eastAsia="楷体_GB2312" w:cs="楷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napToGrid w:val="0"/>
          <w:color w:val="000000"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napToGrid w:val="0"/>
          <w:color w:val="000000"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napToGrid w:val="0"/>
          <w:color w:val="000000"/>
          <w:spacing w:val="-13"/>
          <w:kern w:val="0"/>
          <w:sz w:val="32"/>
          <w:szCs w:val="32"/>
          <w:lang w:val="en-US" w:eastAsia="zh-CN"/>
        </w:rPr>
        <w:t xml:space="preserve"> 4 </w:t>
      </w:r>
      <w:r>
        <w:rPr>
          <w:rFonts w:hint="eastAsia" w:ascii="楷体_GB2312" w:hAnsi="楷体" w:eastAsia="楷体_GB2312" w:cs="楷体"/>
          <w:snapToGrid w:val="0"/>
          <w:color w:val="000000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napToGrid w:val="0"/>
          <w:color w:val="000000"/>
          <w:spacing w:val="-13"/>
          <w:kern w:val="0"/>
          <w:sz w:val="32"/>
          <w:szCs w:val="32"/>
          <w:lang w:val="en-US" w:eastAsia="zh-CN"/>
        </w:rPr>
        <w:t xml:space="preserve"> 23 </w:t>
      </w:r>
      <w:r>
        <w:rPr>
          <w:rFonts w:hint="eastAsia" w:ascii="楷体_GB2312" w:hAnsi="楷体" w:eastAsia="楷体_GB2312" w:cs="楷体"/>
          <w:b/>
          <w:bCs/>
          <w:snapToGrid w:val="0"/>
          <w:color w:val="000000"/>
          <w:spacing w:val="-13"/>
          <w:kern w:val="0"/>
          <w:sz w:val="32"/>
          <w:szCs w:val="32"/>
          <w:lang w:eastAsia="zh-CN"/>
        </w:rPr>
        <w:t>日</w:t>
      </w:r>
    </w:p>
    <w:p w14:paraId="0E41D5D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6E1AB7D8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ascii="宋体" w:hAnsi="宋体" w:eastAsia="宋体" w:cs="Arial"/>
          <w:snapToGrid w:val="0"/>
          <w:color w:val="000000"/>
          <w:sz w:val="28"/>
          <w:szCs w:val="28"/>
          <w:lang w:val="en-US" w:eastAsia="en-US" w:bidi="ar-SA"/>
        </w:rPr>
      </w:sdtEndPr>
      <w:sdtContent>
        <w:p w14:paraId="794A7E57">
          <w:pPr>
            <w:tabs>
              <w:tab w:val="center" w:pos="4153"/>
              <w:tab w:val="right" w:pos="8306"/>
            </w:tabs>
            <w:kinsoku w:val="0"/>
            <w:autoSpaceDE w:val="0"/>
            <w:autoSpaceDN w:val="0"/>
            <w:adjustRightInd w:val="0"/>
            <w:snapToGrid w:val="0"/>
            <w:spacing w:line="560" w:lineRule="exact"/>
            <w:ind w:firstLine="360"/>
            <w:textAlignment w:val="baseline"/>
            <w:rPr>
              <w:rFonts w:ascii="Arial" w:hAnsi="Arial" w:eastAsia="Arial" w:cs="Arial"/>
              <w:snapToGrid w:val="0"/>
              <w:color w:val="000000"/>
              <w:sz w:val="21"/>
              <w:szCs w:val="21"/>
              <w:lang w:val="en-US" w:eastAsia="en-US" w:bidi="ar-SA"/>
            </w:rPr>
          </w:pPr>
        </w:p>
        <w:p w14:paraId="23263137">
          <w:pPr>
            <w:tabs>
              <w:tab w:val="center" w:pos="4153"/>
              <w:tab w:val="right" w:pos="8306"/>
            </w:tabs>
            <w:kinsoku w:val="0"/>
            <w:autoSpaceDE w:val="0"/>
            <w:autoSpaceDN w:val="0"/>
            <w:adjustRightInd w:val="0"/>
            <w:snapToGrid w:val="0"/>
            <w:spacing w:line="560" w:lineRule="exact"/>
            <w:ind w:firstLine="360"/>
            <w:textAlignment w:val="baseline"/>
            <w:rPr>
              <w:rFonts w:ascii="宋体" w:hAnsi="宋体" w:eastAsia="宋体" w:cs="Arial"/>
              <w:snapToGrid w:val="0"/>
              <w:color w:val="000000"/>
              <w:sz w:val="18"/>
              <w:szCs w:val="18"/>
              <w:lang w:val="en-US" w:eastAsia="zh-CN" w:bidi="ar-SA"/>
            </w:rPr>
          </w:pPr>
        </w:p>
      </w:sdtContent>
    </w:sdt>
    <w:p w14:paraId="514F011F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897077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一、部门基本情况</w:t>
      </w:r>
    </w:p>
    <w:p w14:paraId="66A31C76">
      <w:pPr>
        <w:widowControl/>
        <w:shd w:val="clear" w:color="auto" w:fill="FFFFFF"/>
        <w:kinsoku/>
        <w:autoSpaceDE/>
        <w:autoSpaceDN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华文仿宋" w:eastAsia="楷体_GB2312" w:cs="宋体"/>
          <w:b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华文仿宋" w:eastAsia="楷体_GB2312" w:cs="宋体"/>
          <w:b/>
          <w:snapToGrid/>
          <w:color w:val="000000"/>
          <w:kern w:val="0"/>
          <w:sz w:val="32"/>
          <w:szCs w:val="32"/>
          <w:lang w:eastAsia="zh-CN"/>
        </w:rPr>
        <w:t>（一）主要职能</w:t>
      </w:r>
    </w:p>
    <w:p w14:paraId="3CD0183E">
      <w:pPr>
        <w:widowControl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华文仿宋" w:eastAsia="仿宋_GB2312" w:cs="宋体"/>
          <w:bCs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宋体"/>
          <w:bCs/>
          <w:snapToGrid/>
          <w:color w:val="000000"/>
          <w:kern w:val="0"/>
          <w:sz w:val="32"/>
          <w:szCs w:val="32"/>
          <w:lang w:eastAsia="zh-CN"/>
        </w:rPr>
        <w:t>我会主要职能是听取残疾人意见，反映残疾人需要，维护残疾人权益，为残疾人服务，沟通政府、社会与残疾人之间的联系，动员社会理解、尊重、关心、帮助残疾人。</w:t>
      </w:r>
    </w:p>
    <w:p w14:paraId="16E6C542">
      <w:pPr>
        <w:widowControl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宋体"/>
          <w:bCs/>
          <w:snapToGrid/>
          <w:color w:val="000000"/>
          <w:kern w:val="0"/>
          <w:sz w:val="32"/>
          <w:szCs w:val="32"/>
          <w:lang w:eastAsia="zh-CN"/>
        </w:rPr>
        <w:t>1、</w:t>
      </w:r>
      <w:r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  <w:t>宣传贯彻《中华人民共和国残疾人保障法》，在县委、县政府的领导和市残联的指导下开展工作，发展全县残疾人事业。维护残疾人在政治、经济、文化、社会等方面平等的公民权利，密切联系残疾人，听取残疾人意见，反映残疾人需求，全心全意为残疾人服务。</w:t>
      </w:r>
    </w:p>
    <w:p w14:paraId="51DB2966">
      <w:pPr>
        <w:widowControl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宋体"/>
          <w:bCs/>
          <w:snapToGrid/>
          <w:color w:val="000000"/>
          <w:kern w:val="0"/>
          <w:sz w:val="32"/>
          <w:szCs w:val="32"/>
          <w:lang w:eastAsia="zh-CN"/>
        </w:rPr>
        <w:t>2、</w:t>
      </w:r>
      <w:r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  <w:t>团结、教育残疾人遵守法律，履行应尽义务，自尊、自信、自强、自立。</w:t>
      </w:r>
    </w:p>
    <w:p w14:paraId="79D9A938">
      <w:pPr>
        <w:widowControl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宋体"/>
          <w:bCs/>
          <w:snapToGrid/>
          <w:color w:val="000000"/>
          <w:kern w:val="0"/>
          <w:sz w:val="32"/>
          <w:szCs w:val="32"/>
          <w:lang w:eastAsia="zh-CN"/>
        </w:rPr>
        <w:t>3、</w:t>
      </w:r>
      <w:r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  <w:t>沟通政府、社会与残疾人之间的联系，宣传残疾人事业，动员社会理解、尊重、关心、帮助残疾人。</w:t>
      </w:r>
    </w:p>
    <w:p w14:paraId="628ED746">
      <w:pPr>
        <w:widowControl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宋体"/>
          <w:bCs/>
          <w:snapToGrid/>
          <w:color w:val="000000"/>
          <w:kern w:val="0"/>
          <w:sz w:val="32"/>
          <w:szCs w:val="32"/>
          <w:lang w:eastAsia="zh-CN"/>
        </w:rPr>
        <w:t>4、</w:t>
      </w:r>
      <w:r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  <w:t>开展和促进残疾人康复、教育、扶贫、劳动就业、维权、文化体育、社会保障和残疾预防等工作，改善残疾人参与社会生活的环境和条件。</w:t>
      </w:r>
    </w:p>
    <w:p w14:paraId="53782796">
      <w:pPr>
        <w:widowControl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宋体"/>
          <w:bCs/>
          <w:snapToGrid/>
          <w:color w:val="000000"/>
          <w:kern w:val="0"/>
          <w:sz w:val="32"/>
          <w:szCs w:val="32"/>
          <w:lang w:eastAsia="zh-CN"/>
        </w:rPr>
        <w:t>5、</w:t>
      </w:r>
      <w:r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  <w:t>协助政府研究、制定和实施残疾人事业的法律、法规、政策、规划，发挥综合、协调、咨询、服务作用，对有关领域的工作进行管理和指导。</w:t>
      </w:r>
    </w:p>
    <w:p w14:paraId="02FF803E">
      <w:pPr>
        <w:widowControl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宋体"/>
          <w:bCs/>
          <w:snapToGrid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 w:cs="宋体"/>
          <w:bCs/>
          <w:snapToGrid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  <w:t>管理和发放《中华人民共和国残疾人证》。</w:t>
      </w:r>
    </w:p>
    <w:p w14:paraId="517F6881">
      <w:pPr>
        <w:widowControl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宋体"/>
          <w:bCs/>
          <w:snapToGrid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仿宋" w:eastAsia="仿宋_GB2312" w:cs="宋体"/>
          <w:bCs/>
          <w:snapToGrid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  <w:t>管理和指导各类残疾人群众组织，培养残疾人工作者，使残疾人在残疾人组织中更加活跃，残疾人组织在基层更加活跃，残疾人和残疾人组织在社会上更加活跃。</w:t>
      </w:r>
    </w:p>
    <w:p w14:paraId="49FC566B">
      <w:pPr>
        <w:widowControl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  <w:t>、承担政府交办的其他工作。</w:t>
      </w:r>
    </w:p>
    <w:p w14:paraId="1AA66EA5">
      <w:pPr>
        <w:widowControl/>
        <w:shd w:val="clear" w:color="auto" w:fill="FFFFFF"/>
        <w:kinsoku/>
        <w:autoSpaceDE/>
        <w:autoSpaceDN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楷体_GB2312" w:hAnsi="华文仿宋" w:eastAsia="楷体_GB2312" w:cs="宋体"/>
          <w:b/>
          <w:snapToGrid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华文仿宋" w:eastAsia="楷体_GB2312" w:cs="宋体"/>
          <w:b/>
          <w:snapToGrid/>
          <w:color w:val="000000"/>
          <w:kern w:val="0"/>
          <w:sz w:val="32"/>
          <w:szCs w:val="32"/>
          <w:lang w:eastAsia="zh-CN"/>
        </w:rPr>
        <w:t>（二）机构设置</w:t>
      </w:r>
    </w:p>
    <w:p w14:paraId="305CD84C">
      <w:pPr>
        <w:widowControl/>
        <w:shd w:val="clear" w:color="auto" w:fill="FFFFFF"/>
        <w:kinsoku/>
        <w:autoSpaceDE/>
        <w:autoSpaceDN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华文仿宋" w:eastAsia="仿宋_GB2312" w:cs="宋体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  <w:t>我单位在职干部职工</w:t>
      </w:r>
      <w:r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  <w:t>人，退休人员</w:t>
      </w:r>
      <w:r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  <w:t>人；其中差额拨款</w:t>
      </w:r>
      <w:r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 w:cs="宋体"/>
          <w:snapToGrid/>
          <w:color w:val="000000"/>
          <w:kern w:val="0"/>
          <w:sz w:val="32"/>
          <w:szCs w:val="32"/>
          <w:lang w:eastAsia="zh-CN"/>
        </w:rPr>
        <w:t>人。单位内设综合办公室、康复股、教育就业股、维权股；二级机构一个，岳阳县残疾人劳动就业服务站。</w:t>
      </w:r>
    </w:p>
    <w:p w14:paraId="0A648FC1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二、一般公共预算支出情况</w:t>
      </w:r>
    </w:p>
    <w:p w14:paraId="451D1B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799"/>
        <w:jc w:val="left"/>
        <w:textAlignment w:val="auto"/>
        <w:rPr>
          <w:rFonts w:hint="eastAsia" w:ascii="仿宋_GB2312" w:hAnsi="仿宋_GB2312" w:eastAsia="仿宋_GB2312" w:cs="仿宋_GB2312"/>
          <w:bCs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2024年度收入总计1628.88万元，其中：一般公共财政拨款1387.03万元，政府性基金拨款233.53万元，纳入专户管理的非税收入拨款0万元,其他收入8.32万元。</w:t>
      </w:r>
    </w:p>
    <w:p w14:paraId="1D4C0CC4">
      <w:pPr>
        <w:widowControl w:val="0"/>
        <w:numPr>
          <w:ilvl w:val="0"/>
          <w:numId w:val="1"/>
        </w:numPr>
        <w:kinsoku/>
        <w:autoSpaceDE/>
        <w:autoSpaceDN/>
        <w:adjustRightInd w:val="0"/>
        <w:snapToGrid w:val="0"/>
        <w:spacing w:line="600" w:lineRule="exact"/>
        <w:ind w:left="0"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年总支出1628.88万元，</w:t>
      </w:r>
      <w:r>
        <w:rPr>
          <w:rFonts w:hint="eastAsia" w:ascii="仿宋_GB2312" w:hAnsi="仿宋_GB2312" w:eastAsia="仿宋_GB2312" w:cs="仿宋_GB2312"/>
          <w:b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基本支出：396.61万元。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包括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人员经费支出304.8万元，公用经费支出91.81万元。明细为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eastAsia="zh-CN"/>
        </w:rPr>
        <w:t>工资福利支出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281.87万元，商品和服务支出91.06万元，对个人和家庭的补助22.93万元，资本性支出0.75万元。</w:t>
      </w:r>
      <w:r>
        <w:rPr>
          <w:rFonts w:hint="eastAsia" w:ascii="仿宋_GB2312" w:hAnsi="华文仿宋" w:eastAsia="仿宋_GB2312" w:cs="宋体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项目支出：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1232.27万元。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其中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商品和服务支出340.45万元，对个人和家庭的补助891.82万元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69E9C0B3">
      <w:pPr>
        <w:widowControl w:val="0"/>
        <w:numPr>
          <w:ilvl w:val="0"/>
          <w:numId w:val="1"/>
        </w:numPr>
        <w:kinsoku/>
        <w:autoSpaceDE/>
        <w:autoSpaceDN/>
        <w:adjustRightInd w:val="0"/>
        <w:snapToGrid w:val="0"/>
        <w:spacing w:line="600" w:lineRule="exact"/>
        <w:ind w:left="0"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一般公共预算支出1387.03万元，其中基本支出396.32万元，包括人员经费304.51万元，公用经费91.81万元。明细为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eastAsia="zh-CN"/>
        </w:rPr>
        <w:t>工资福利支出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281.87万元，商品和服务支出91.06万元，对个人和家庭的补助22.65万元，资本性支出0.75万元。</w:t>
      </w:r>
      <w:r>
        <w:rPr>
          <w:rFonts w:hint="eastAsia" w:ascii="仿宋_GB2312" w:hAnsi="华文仿宋" w:eastAsia="仿宋_GB2312" w:cs="宋体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项目支出：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990.71万元。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其中</w:t>
      </w: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商品和服务支出337.86万元，对个人和家庭的补助652.85万元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2EA87072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三、政府性基金预算支出情况</w:t>
      </w:r>
    </w:p>
    <w:p w14:paraId="6D3F62E0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2024年度政府性基金预算收入233.53万元，支出233.53万元，其中商品和服务支出2.59万元，对个人和家庭的补助230.94万元。</w:t>
      </w:r>
    </w:p>
    <w:p w14:paraId="36BE525A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四、国有资本经营预算支出情况</w:t>
      </w:r>
    </w:p>
    <w:p w14:paraId="65E2D298">
      <w:pPr>
        <w:widowControl w:val="0"/>
        <w:kinsoku/>
        <w:autoSpaceDE/>
        <w:autoSpaceDN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无</w:t>
      </w:r>
    </w:p>
    <w:p w14:paraId="5E83FCF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社会保险基金预算支出情况</w:t>
      </w:r>
    </w:p>
    <w:p w14:paraId="21527143">
      <w:pPr>
        <w:widowControl w:val="0"/>
        <w:kinsoku/>
        <w:autoSpaceDE/>
        <w:autoSpaceDN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无</w:t>
      </w:r>
    </w:p>
    <w:p w14:paraId="45A1351C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非财政拨款支出情况</w:t>
      </w:r>
    </w:p>
    <w:p w14:paraId="4A7DF97B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000000"/>
          <w:kern w:val="2"/>
          <w:sz w:val="32"/>
          <w:szCs w:val="32"/>
          <w:lang w:val="en-US" w:eastAsia="zh-CN"/>
        </w:rPr>
        <w:t>2024年度其他收入8.32万元，支出8.32万元，其中基本支出对个人和家庭的补助（退休干部独生子女费）0.29万元；项目支出对个人和家庭的补助（重度残疾人托养）8.03万元。</w:t>
      </w:r>
    </w:p>
    <w:p w14:paraId="4CC77CE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/>
          <w:spacing w:val="0"/>
          <w:kern w:val="2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 w:bidi="ar-SA"/>
        </w:rPr>
        <w:t>部门整体支出绩效情况</w:t>
      </w:r>
    </w:p>
    <w:p w14:paraId="304B3D89">
      <w:pPr>
        <w:keepNext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2024年度，我们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bidi="ar-SA"/>
          <w14:textFill>
            <w14:solidFill>
              <w14:schemeClr w14:val="tx1"/>
            </w14:solidFill>
          </w14:textFill>
        </w:rPr>
        <w:t>以保障和改善残疾人基本民生为出发点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和落脚点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着力抓好重点民生实事、精准康复、教育就业等惠残工程，让发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展成果更多更好地惠及广大残疾人。</w:t>
      </w:r>
    </w:p>
    <w:p w14:paraId="230A32B3"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  <w:u w:val="none"/>
          <w:lang w:val="en-US" w:eastAsia="zh-CN" w:bidi="ar-SA"/>
        </w:rPr>
        <w:t>1.民生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  <w:u w:val="none"/>
          <w:lang w:bidi="ar-SA"/>
        </w:rPr>
        <w:t>实事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  <w:u w:val="none"/>
          <w:lang w:val="en-US" w:eastAsia="zh-CN" w:bidi="ar-SA"/>
        </w:rPr>
        <w:t>可感可及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  <w:u w:val="none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今年，对267名0-6岁残疾儿童实施康复救助和320户困难重度残疾人家庭实施无障碍改造，纳入了省政府重点民生实事项目。根据应救尽救的原则，投入480余万元，扶助324名残疾儿童到定点机构接受康复训练。预计到12月底任务完成率将达150%以上。根据“一户一方案”原则和“五部位改造法”规范标准，投入近170万元，对320户困难残疾人家庭实施无障碍改造。同时，对全县4个村级便民服务中心进行无障碍环境改造，残疾人出行办事、参与社会更加便捷。目前，根据省、市残联初步评估意见，我县残疾人“家改”工作今年有望实现四年蝉联省级先进单位。 </w:t>
      </w:r>
    </w:p>
    <w:p w14:paraId="6656B363"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highlight w:val="none"/>
          <w:u w:val="none"/>
          <w:lang w:val="en-US" w:eastAsia="zh-CN" w:bidi="ar-SA"/>
        </w:rPr>
        <w:t>2.就业创业稳步推进。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贯彻落实《湖南省关于机关、事业单位、国有企业带头安排残疾人就业工作的实施意见》，今年县残联机关面向社会公开定向招录残疾人公务员1名。协调用人单位设置残疾人就业岗位55个，帮助17名残疾人达成用工意向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举办手工钩针编织培训班，60名残疾人及其家属获得新技能，并实现居家就业。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对160名农村困难残疾人开展实用技能培训，按照不低于人均2000元的标准发放了饲料、化肥、种苗等农资。投入资金对30名残疾人自主创业予以扶持，促进增产增收。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在湖南省首届残疾人创新创业大赛中，我县“聋人洗车 无话可说”和“互联网+绿巨能全品类回收循环生活服务平台”两个项目分别获得银、铜奖项。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对118名残疾人（家庭子女）高中生、大学生，按照1000-6000元不等的标准予以资助。对180名重度残疾人开展托养救助服务。</w:t>
      </w:r>
    </w:p>
    <w:p w14:paraId="5F9FC75B">
      <w:pPr>
        <w:keepNext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sz w:val="32"/>
          <w:szCs w:val="40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spacing w:val="0"/>
          <w:sz w:val="32"/>
          <w:szCs w:val="40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3.涉残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服务优质高效。办证更</w:t>
      </w:r>
      <w:r>
        <w:rPr>
          <w:rFonts w:hint="eastAsia" w:ascii="仿宋_GB2312" w:hAnsi="仿宋_GB2312" w:eastAsia="仿宋_GB2312" w:cs="仿宋_GB2312"/>
          <w:b/>
          <w:snapToGrid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贴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心。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推动残疾人就业核定“跨省通办”，推进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残疾人服务“一件事一次办”，让数据多跑路，让残疾人少跑腿，将各项惠残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事项高效集成办理，不断提升残疾人群众办事便捷度和满意度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40"/>
          <w:highlight w:val="none"/>
          <w:u w:val="none"/>
          <w:lang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开展送办证服务上门活动，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集中上门帮助1000余名困难对象办理残疾人证，确保各项惠残政策及时落地落细落实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维权更细心。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健全联动机制和防控网络，</w:t>
      </w:r>
      <w:r>
        <w:rPr>
          <w:rFonts w:hint="eastAsia" w:ascii="仿宋_GB2312" w:hAnsi="仿宋_GB2312" w:eastAsia="仿宋_GB2312" w:cs="仿宋_GB2312"/>
          <w:bCs/>
          <w:snapToGrid w:val="0"/>
          <w:color w:val="000000" w:themeColor="text1"/>
          <w:spacing w:val="0"/>
          <w:sz w:val="32"/>
          <w:szCs w:val="32"/>
          <w:highlight w:val="none"/>
          <w:u w:val="none"/>
          <w:lang w:bidi="ar"/>
          <w14:textFill>
            <w14:solidFill>
              <w14:schemeClr w14:val="tx1"/>
            </w14:solidFill>
          </w14:textFill>
        </w:rPr>
        <w:t>把握工作主动权</w:t>
      </w:r>
      <w:r>
        <w:rPr>
          <w:rFonts w:hint="eastAsia" w:ascii="仿宋_GB2312" w:hAnsi="仿宋_GB2312" w:eastAsia="仿宋_GB2312" w:cs="仿宋_GB2312"/>
          <w:bCs/>
          <w:snapToGrid w:val="0"/>
          <w:color w:val="000000" w:themeColor="text1"/>
          <w:spacing w:val="0"/>
          <w:sz w:val="32"/>
          <w:szCs w:val="32"/>
          <w:highlight w:val="none"/>
          <w:u w:val="none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变“上访”为“下访”，定期开展不稳定因素隐患排查，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bidi="ar-SA"/>
          <w14:textFill>
            <w14:solidFill>
              <w14:schemeClr w14:val="tx1"/>
            </w14:solidFill>
          </w14:textFill>
        </w:rPr>
        <w:t>把残疾人信访问题和各种矛盾隐患解决在基层，</w:t>
      </w:r>
      <w:r>
        <w:rPr>
          <w:rFonts w:hint="eastAsia" w:ascii="仿宋_GB2312" w:hAnsi="仿宋_GB2312" w:eastAsia="仿宋_GB2312" w:cs="仿宋_GB2312"/>
          <w:bCs/>
          <w:snapToGrid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做到维稳维权相统一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。今年来，共接待处理残疾人来信来访100余件次，接待来访群众200余人次，问题处理率达100%。</w:t>
      </w:r>
      <w:r>
        <w:rPr>
          <w:rFonts w:hint="eastAsia" w:ascii="仿宋_GB2312" w:hAnsi="仿宋_GB2312" w:eastAsia="仿宋_GB2312" w:cs="仿宋_GB2312"/>
          <w:b/>
          <w:snapToGrid w:val="0"/>
          <w:color w:val="000000" w:themeColor="text1"/>
          <w:spacing w:val="0"/>
          <w:sz w:val="32"/>
          <w:szCs w:val="32"/>
          <w:highlight w:val="none"/>
          <w:u w:val="none"/>
          <w:lang w:bidi="ar-SA"/>
          <w14:textFill>
            <w14:solidFill>
              <w14:schemeClr w14:val="tx1"/>
            </w14:solidFill>
          </w14:textFill>
        </w:rPr>
        <w:t>助残</w:t>
      </w:r>
      <w:r>
        <w:rPr>
          <w:rFonts w:hint="eastAsia" w:ascii="仿宋_GB2312" w:hAnsi="仿宋_GB2312" w:eastAsia="仿宋_GB2312" w:cs="仿宋_GB2312"/>
          <w:b/>
          <w:snapToGrid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更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暖</w:t>
      </w:r>
      <w:r>
        <w:rPr>
          <w:rFonts w:hint="eastAsia" w:ascii="仿宋_GB2312" w:hAnsi="仿宋_GB2312" w:eastAsia="仿宋_GB2312" w:cs="仿宋_GB2312"/>
          <w:b/>
          <w:snapToGrid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心</w:t>
      </w:r>
      <w:r>
        <w:rPr>
          <w:rFonts w:hint="eastAsia" w:ascii="仿宋_GB2312" w:hAnsi="仿宋_GB2312" w:eastAsia="仿宋_GB2312" w:cs="仿宋_GB2312"/>
          <w:b/>
          <w:snapToGrid w:val="0"/>
          <w:color w:val="000000" w:themeColor="text1"/>
          <w:spacing w:val="0"/>
          <w:sz w:val="32"/>
          <w:szCs w:val="32"/>
          <w:highlight w:val="none"/>
          <w:u w:val="none"/>
          <w:lang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Calibri" w:eastAsia="仿宋_GB2312" w:cs="Times New Roman"/>
          <w:color w:val="0C0C0C"/>
          <w:spacing w:val="0"/>
          <w:sz w:val="32"/>
          <w:szCs w:val="32"/>
          <w:highlight w:val="none"/>
          <w:lang w:val="en-US" w:eastAsia="zh-CN"/>
        </w:rPr>
        <w:t>统</w:t>
      </w:r>
      <w:r>
        <w:rPr>
          <w:rFonts w:hint="eastAsia" w:ascii="仿宋_GB2312" w:hAnsi="Calibri" w:eastAsia="仿宋_GB2312" w:cs="Times New Roman"/>
          <w:color w:val="0C0C0C"/>
          <w:spacing w:val="0"/>
          <w:sz w:val="32"/>
          <w:szCs w:val="32"/>
          <w:highlight w:val="none"/>
        </w:rPr>
        <w:t>筹推进残疾人</w:t>
      </w:r>
      <w:r>
        <w:rPr>
          <w:rFonts w:hint="eastAsia" w:ascii="仿宋_GB2312" w:hAnsi="Calibri" w:eastAsia="仿宋_GB2312" w:cs="Times New Roman"/>
          <w:color w:val="0C0C0C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Calibri" w:eastAsia="仿宋_GB2312" w:cs="Times New Roman"/>
          <w:color w:val="0C0C0C"/>
          <w:spacing w:val="0"/>
          <w:sz w:val="32"/>
          <w:szCs w:val="32"/>
          <w:highlight w:val="none"/>
        </w:rPr>
        <w:t>友好单元</w:t>
      </w:r>
      <w:r>
        <w:rPr>
          <w:rFonts w:hint="eastAsia" w:ascii="仿宋_GB2312" w:hAnsi="Calibri" w:eastAsia="仿宋_GB2312" w:cs="Times New Roman"/>
          <w:color w:val="0C0C0C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Calibri" w:eastAsia="仿宋_GB2312" w:cs="Times New Roman"/>
          <w:color w:val="0C0C0C"/>
          <w:spacing w:val="0"/>
          <w:sz w:val="32"/>
          <w:szCs w:val="32"/>
          <w:highlight w:val="none"/>
        </w:rPr>
        <w:t>建设</w:t>
      </w:r>
      <w:r>
        <w:rPr>
          <w:rFonts w:hint="eastAsia" w:ascii="仿宋_GB2312" w:hAnsi="Calibri" w:eastAsia="仿宋_GB2312" w:cs="Times New Roman"/>
          <w:color w:val="0C0C0C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Calibri" w:eastAsia="仿宋_GB2312" w:cs="Times New Roman"/>
          <w:color w:val="0C0C0C"/>
          <w:spacing w:val="0"/>
          <w:sz w:val="32"/>
          <w:szCs w:val="32"/>
          <w:highlight w:val="none"/>
          <w:lang w:val="en-US" w:eastAsia="zh-CN"/>
        </w:rPr>
        <w:t>通过先行先试，</w:t>
      </w:r>
      <w:r>
        <w:rPr>
          <w:rFonts w:hint="eastAsia" w:ascii="仿宋_GB2312" w:hAnsi="Calibri" w:eastAsia="仿宋_GB2312" w:cs="Times New Roman"/>
          <w:color w:val="0C0C0C"/>
          <w:spacing w:val="0"/>
          <w:sz w:val="32"/>
          <w:szCs w:val="32"/>
          <w:highlight w:val="none"/>
          <w:u w:val="none"/>
          <w:lang w:val="en-US" w:eastAsia="zh-CN"/>
        </w:rPr>
        <w:t>以点带面，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有序推进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/>
          <w:lang w:val="en-US" w:eastAsia="zh-CN"/>
        </w:rPr>
        <w:t>首批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“残疾人友好社区”“残疾人友好校园”“残疾人友好企业”等建设试点工作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u w:val="none"/>
          <w:lang w:val="en-US" w:eastAsia="zh-CN" w:bidi="ar-SA"/>
        </w:rPr>
        <w:t>深入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u w:val="none"/>
          <w:lang w:val="en-US" w:eastAsia="zh-CN" w:bidi="ar-SA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“我为残疾人朋友办实事”——常态化结对帮扶困难重度残疾人工作，坚持全员参与，每名干部职工均结对帮扶1-3户困难重度残疾人家庭，用最有力的举措帮助解决残疾人“急难愁盼”问题。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eastAsia="zh-CN"/>
        </w:rPr>
        <w:t>聚焦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春节、全国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</w:rPr>
        <w:t>助残日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等活动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</w:rPr>
        <w:t>主题，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组织开展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文化助残、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志愿者助残等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形式多样的扶残助残实践活动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sz w:val="32"/>
          <w:szCs w:val="32"/>
          <w:highlight w:val="none"/>
          <w:u w:val="none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大力营造关心关爱残疾人的良好社会氛围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sz w:val="32"/>
          <w:szCs w:val="32"/>
          <w:highlight w:val="none"/>
          <w:u w:val="none"/>
          <w:lang w:eastAsia="zh-CN" w:bidi="ar-SA"/>
          <w14:textFill>
            <w14:solidFill>
              <w14:schemeClr w14:val="tx1"/>
            </w14:solidFill>
          </w14:textFill>
        </w:rPr>
        <w:t>。</w:t>
      </w:r>
    </w:p>
    <w:p w14:paraId="58F2D963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 w:bidi="ar-SA"/>
        </w:rPr>
        <w:t>八、存在的问题及原因分析</w:t>
      </w:r>
    </w:p>
    <w:p w14:paraId="1674DF42">
      <w:pPr>
        <w:widowControl w:val="0"/>
        <w:kinsoku/>
        <w:autoSpaceDE/>
        <w:autoSpaceDN/>
        <w:adjustRightInd w:val="0"/>
        <w:snapToGrid w:val="0"/>
        <w:spacing w:line="600" w:lineRule="exact"/>
        <w:ind w:firstLine="643" w:firstLineChars="200"/>
        <w:contextualSpacing/>
        <w:jc w:val="both"/>
        <w:textAlignment w:val="auto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/>
          <w:color w:val="000000"/>
          <w:kern w:val="2"/>
          <w:sz w:val="32"/>
          <w:szCs w:val="32"/>
          <w:lang w:eastAsia="zh-CN"/>
        </w:rPr>
        <w:t>1、固定资产管理存在不规范的现象。</w:t>
      </w: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少数固定资产因年久失修，有毁损或遗失现象，因财务人员业务疏忽，未及时做核销处理，造成账实不符，固定资产卡片登记不规范。</w:t>
      </w:r>
    </w:p>
    <w:p w14:paraId="7066607A">
      <w:pPr>
        <w:widowControl w:val="0"/>
        <w:kinsoku/>
        <w:autoSpaceDE/>
        <w:autoSpaceDN/>
        <w:adjustRightInd w:val="0"/>
        <w:snapToGrid w:val="0"/>
        <w:spacing w:line="600" w:lineRule="exact"/>
        <w:ind w:firstLine="643" w:firstLineChars="200"/>
        <w:contextualSpacing/>
        <w:jc w:val="both"/>
        <w:textAlignment w:val="auto"/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/>
          <w:color w:val="000000"/>
          <w:kern w:val="2"/>
          <w:sz w:val="32"/>
          <w:szCs w:val="32"/>
          <w:lang w:eastAsia="zh-CN"/>
        </w:rPr>
        <w:t>2、残疾人需求无法得到全部满足。</w:t>
      </w: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我县残疾人基础较大，残疾人对辅具识配、无障碍改造、困难扶持等方面的需求很大，虽然我们在此方面的投入逐年增大，但仍然无法满足残疾人的需求。今后，我们将继续加大投入力度，着力改善残疾人生产生活环境。</w:t>
      </w:r>
    </w:p>
    <w:p w14:paraId="33032EE2">
      <w:pPr>
        <w:widowControl w:val="0"/>
        <w:kinsoku/>
        <w:autoSpaceDE/>
        <w:autoSpaceDN/>
        <w:adjustRightInd w:val="0"/>
        <w:snapToGrid w:val="0"/>
        <w:spacing w:line="600" w:lineRule="exact"/>
        <w:ind w:firstLine="643" w:firstLineChars="200"/>
        <w:contextualSpacing/>
        <w:jc w:val="both"/>
        <w:textAlignment w:val="auto"/>
        <w:rPr>
          <w:rFonts w:hint="eastAsia" w:ascii="仿宋_GB2312" w:hAnsi="宋体" w:eastAsia="仿宋_GB2312" w:cs="Times New Roman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0"/>
          <w:kern w:val="32"/>
          <w:sz w:val="32"/>
          <w:szCs w:val="32"/>
          <w:u w:val="none"/>
          <w:lang w:val="en-US" w:eastAsia="zh-CN"/>
        </w:rPr>
        <w:t>3、残疾人就业创业培训实用性不够。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0"/>
          <w:kern w:val="32"/>
          <w:sz w:val="32"/>
          <w:szCs w:val="32"/>
          <w:u w:val="none"/>
          <w:lang w:val="en-US" w:eastAsia="zh-CN"/>
        </w:rPr>
        <w:t>受残疾人身体、知识面、经济条件、创业平台等原因制约，残疾人</w:t>
      </w:r>
      <w:r>
        <w:rPr>
          <w:rFonts w:hint="eastAsia" w:ascii="仿宋" w:hAnsi="仿宋" w:eastAsia="仿宋" w:cs="仿宋"/>
          <w:b w:val="0"/>
          <w:bCs w:val="0"/>
          <w:snapToGrid/>
          <w:color w:val="000000"/>
          <w:kern w:val="2"/>
          <w:sz w:val="32"/>
          <w:szCs w:val="32"/>
          <w:lang w:eastAsia="zh-CN"/>
        </w:rPr>
        <w:t>就业率受阻，大面积开展农村种养，需要更切合实际，更因地制宜。就业典型推荐缺乏社会说服能力，以点带面工作有待提高。</w:t>
      </w:r>
    </w:p>
    <w:p w14:paraId="244A759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 w:bidi="ar-SA"/>
        </w:rPr>
        <w:t>九、下一步改进措施</w:t>
      </w:r>
    </w:p>
    <w:p w14:paraId="1527BB07">
      <w:pPr>
        <w:widowControl/>
        <w:kinsoku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="643" w:firstLineChars="200"/>
        <w:contextualSpacing/>
        <w:jc w:val="left"/>
        <w:textAlignment w:val="baseline"/>
        <w:rPr>
          <w:rFonts w:hint="eastAsia" w:ascii="楷体_GB2312" w:hAnsi="华文仿宋" w:eastAsia="楷体_GB2312" w:cs="宋体"/>
          <w:b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华文仿宋" w:eastAsia="楷体_GB2312" w:cs="宋体"/>
          <w:b/>
          <w:snapToGrid w:val="0"/>
          <w:color w:val="000000"/>
          <w:kern w:val="0"/>
          <w:sz w:val="32"/>
          <w:szCs w:val="32"/>
          <w:lang w:val="en-US" w:eastAsia="zh-CN" w:bidi="ar-SA"/>
        </w:rPr>
        <w:t>1、完善财务管理制度，进一步加强资产管理。</w:t>
      </w:r>
    </w:p>
    <w:p w14:paraId="12291705">
      <w:pPr>
        <w:widowControl/>
        <w:kinsoku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="640" w:firstLineChars="200"/>
        <w:contextualSpacing/>
        <w:jc w:val="left"/>
        <w:textAlignment w:val="baseline"/>
        <w:rPr>
          <w:rFonts w:hint="eastAsia" w:ascii="仿宋_GB2312" w:hAnsi="宋体" w:eastAsia="仿宋_GB2312" w:cs="宋体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napToGrid w:val="0"/>
          <w:color w:val="000000"/>
          <w:kern w:val="0"/>
          <w:sz w:val="32"/>
          <w:szCs w:val="32"/>
          <w:lang w:val="en-US" w:eastAsia="zh-CN" w:bidi="ar-SA"/>
        </w:rPr>
        <w:t>严格按照《固定资产管理办法》的规定加强固定资产管理，及时登记、更新台账，加强资产卡片管理，年终前对各类实物资产进行全面盘点，确保账账、账实相符。</w:t>
      </w:r>
    </w:p>
    <w:p w14:paraId="692D570E">
      <w:pPr>
        <w:widowControl/>
        <w:kinsoku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="643" w:firstLineChars="200"/>
        <w:contextualSpacing/>
        <w:jc w:val="left"/>
        <w:textAlignment w:val="baseline"/>
        <w:rPr>
          <w:rFonts w:hint="eastAsia" w:ascii="楷体_GB2312" w:hAnsi="华文仿宋" w:eastAsia="楷体_GB2312" w:cs="宋体"/>
          <w:b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华文仿宋" w:eastAsia="楷体_GB2312" w:cs="宋体"/>
          <w:b/>
          <w:snapToGrid w:val="0"/>
          <w:color w:val="000000"/>
          <w:kern w:val="0"/>
          <w:sz w:val="32"/>
          <w:szCs w:val="32"/>
          <w:lang w:val="en-US" w:eastAsia="zh-CN" w:bidi="ar-SA"/>
        </w:rPr>
        <w:t>2、加大项目争取力度，着力解决残疾人需求。</w:t>
      </w:r>
    </w:p>
    <w:p w14:paraId="2E994077">
      <w:pPr>
        <w:widowControl/>
        <w:kinsoku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="640" w:firstLineChars="200"/>
        <w:contextualSpacing/>
        <w:jc w:val="left"/>
        <w:textAlignment w:val="baseline"/>
        <w:rPr>
          <w:rFonts w:hint="eastAsia" w:ascii="楷体_GB2312" w:hAnsi="华文仿宋" w:eastAsia="楷体_GB2312" w:cs="宋体"/>
          <w:b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认真组织实施残疾人需求摸底调查，积极向上级财政、残联争取项目资金，加大残疾人康复、创业、就业培训、无障碍改造、辅助适配等项目实施力度，逐步解决我县残疾人的合理需求。</w:t>
      </w:r>
    </w:p>
    <w:p w14:paraId="512E6810">
      <w:pPr>
        <w:widowControl/>
        <w:kinsoku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="643" w:firstLineChars="200"/>
        <w:contextualSpacing/>
        <w:jc w:val="left"/>
        <w:textAlignment w:val="baseline"/>
        <w:rPr>
          <w:rFonts w:hint="eastAsia" w:ascii="楷体_GB2312" w:hAnsi="华文仿宋" w:eastAsia="楷体_GB2312" w:cs="宋体"/>
          <w:b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华文仿宋" w:eastAsia="楷体_GB2312" w:cs="宋体"/>
          <w:b/>
          <w:snapToGrid w:val="0"/>
          <w:color w:val="000000"/>
          <w:kern w:val="0"/>
          <w:sz w:val="32"/>
          <w:szCs w:val="32"/>
          <w:lang w:val="en-US" w:eastAsia="zh-CN" w:bidi="ar-SA"/>
        </w:rPr>
        <w:t>3、科学制订培训计划，促进残疾人就业创业。</w:t>
      </w:r>
    </w:p>
    <w:p w14:paraId="338C2271">
      <w:pPr>
        <w:widowControl/>
        <w:kinsoku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="640" w:firstLineChars="200"/>
        <w:contextualSpacing/>
        <w:jc w:val="left"/>
        <w:textAlignment w:val="baseline"/>
        <w:rPr>
          <w:rFonts w:hint="eastAsia" w:ascii="仿宋_GB2312" w:hAnsi="宋体" w:eastAsia="仿宋_GB2312" w:cs="宋体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napToGrid w:val="0"/>
          <w:color w:val="000000"/>
          <w:kern w:val="0"/>
          <w:sz w:val="32"/>
          <w:szCs w:val="32"/>
          <w:lang w:val="en-US" w:eastAsia="zh-CN" w:bidi="ar-SA"/>
        </w:rPr>
        <w:t>对我县残疾人就业情况进行详细摸底，并建立完善的台账，做实基础性工作。多渠道、多形式开展残疾人实用技能培训，让更多的残疾人走上就业岗位。</w:t>
      </w:r>
    </w:p>
    <w:p w14:paraId="76C7FC6E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 w:bidi="ar-SA"/>
        </w:rPr>
        <w:t>十、部门整体支出绩效自评结果拟应用和公开情况</w:t>
      </w:r>
    </w:p>
    <w:p w14:paraId="67861403">
      <w:pPr>
        <w:widowControl/>
        <w:kinsoku w:val="0"/>
        <w:autoSpaceDE w:val="0"/>
        <w:autoSpaceDN w:val="0"/>
        <w:adjustRightInd w:val="0"/>
        <w:snapToGrid w:val="0"/>
        <w:spacing w:before="0" w:beforeAutospacing="0" w:after="0" w:afterAutospacing="0" w:line="600" w:lineRule="exact"/>
        <w:ind w:firstLine="640" w:firstLineChars="200"/>
        <w:contextualSpacing/>
        <w:jc w:val="left"/>
        <w:textAlignment w:val="baseline"/>
        <w:rPr>
          <w:rFonts w:hint="default" w:ascii="仿宋_GB2312" w:hAnsi="宋体" w:eastAsia="仿宋_GB2312" w:cs="宋体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napToGrid w:val="0"/>
          <w:color w:val="000000"/>
          <w:kern w:val="0"/>
          <w:sz w:val="32"/>
          <w:szCs w:val="32"/>
          <w:lang w:val="en-US" w:eastAsia="zh-CN" w:bidi="ar-SA"/>
        </w:rPr>
        <w:t>综合自评得分为98分，评价等级为“优”，部门较好地完成了绩效目标，并按要求公开部门预算及决算。</w:t>
      </w:r>
    </w:p>
    <w:p w14:paraId="4E0F13C2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ascii="Arial" w:hAnsi="Arial" w:eastAsia="黑体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Arial" w:hAnsi="Arial" w:eastAsia="黑体" w:cs="Arial"/>
          <w:snapToGrid w:val="0"/>
          <w:color w:val="000000"/>
          <w:kern w:val="0"/>
          <w:sz w:val="32"/>
          <w:szCs w:val="32"/>
          <w:lang w:eastAsia="zh-CN"/>
        </w:rPr>
        <w:t>十一、其他需要说明的情况</w:t>
      </w:r>
    </w:p>
    <w:p w14:paraId="133B2C3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无</w:t>
      </w:r>
    </w:p>
    <w:p w14:paraId="2D89FAFA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both"/>
        <w:textAlignment w:val="baseline"/>
        <w:rPr>
          <w:rFonts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</w:p>
    <w:p w14:paraId="2BAA74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9240E2"/>
    <w:multiLevelType w:val="multilevel"/>
    <w:tmpl w:val="5F9240E2"/>
    <w:lvl w:ilvl="0" w:tentative="0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28" w:hanging="420"/>
      </w:pPr>
    </w:lvl>
    <w:lvl w:ilvl="2" w:tentative="0">
      <w:start w:val="1"/>
      <w:numFmt w:val="lowerRoman"/>
      <w:lvlText w:val="%3."/>
      <w:lvlJc w:val="right"/>
      <w:pPr>
        <w:ind w:left="1848" w:hanging="420"/>
      </w:pPr>
    </w:lvl>
    <w:lvl w:ilvl="3" w:tentative="0">
      <w:start w:val="1"/>
      <w:numFmt w:val="decimal"/>
      <w:lvlText w:val="%4."/>
      <w:lvlJc w:val="left"/>
      <w:pPr>
        <w:ind w:left="2268" w:hanging="420"/>
      </w:pPr>
    </w:lvl>
    <w:lvl w:ilvl="4" w:tentative="0">
      <w:start w:val="1"/>
      <w:numFmt w:val="lowerLetter"/>
      <w:lvlText w:val="%5)"/>
      <w:lvlJc w:val="left"/>
      <w:pPr>
        <w:ind w:left="2688" w:hanging="420"/>
      </w:pPr>
    </w:lvl>
    <w:lvl w:ilvl="5" w:tentative="0">
      <w:start w:val="1"/>
      <w:numFmt w:val="lowerRoman"/>
      <w:lvlText w:val="%6."/>
      <w:lvlJc w:val="right"/>
      <w:pPr>
        <w:ind w:left="3108" w:hanging="420"/>
      </w:pPr>
    </w:lvl>
    <w:lvl w:ilvl="6" w:tentative="0">
      <w:start w:val="1"/>
      <w:numFmt w:val="decimal"/>
      <w:lvlText w:val="%7."/>
      <w:lvlJc w:val="left"/>
      <w:pPr>
        <w:ind w:left="3528" w:hanging="420"/>
      </w:pPr>
    </w:lvl>
    <w:lvl w:ilvl="7" w:tentative="0">
      <w:start w:val="1"/>
      <w:numFmt w:val="lowerLetter"/>
      <w:lvlText w:val="%8)"/>
      <w:lvlJc w:val="left"/>
      <w:pPr>
        <w:ind w:left="3948" w:hanging="420"/>
      </w:pPr>
    </w:lvl>
    <w:lvl w:ilvl="8" w:tentative="0">
      <w:start w:val="1"/>
      <w:numFmt w:val="lowerRoman"/>
      <w:lvlText w:val="%9."/>
      <w:lvlJc w:val="right"/>
      <w:pPr>
        <w:ind w:left="4368" w:hanging="420"/>
      </w:pPr>
    </w:lvl>
  </w:abstractNum>
  <w:abstractNum w:abstractNumId="1">
    <w:nsid w:val="7DB03B70"/>
    <w:multiLevelType w:val="singleLevel"/>
    <w:tmpl w:val="7DB03B7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jJmNzQyZGJhNjZhMmM2MjExNDdkNWVlMzEzMGMifQ=="/>
  </w:docVars>
  <w:rsids>
    <w:rsidRoot w:val="28AE3D5A"/>
    <w:rsid w:val="1E192A36"/>
    <w:rsid w:val="28AE3D5A"/>
    <w:rsid w:val="2A9563A6"/>
    <w:rsid w:val="3D643538"/>
    <w:rsid w:val="3EAF5B65"/>
    <w:rsid w:val="45236DFE"/>
    <w:rsid w:val="5061129F"/>
    <w:rsid w:val="514D1D73"/>
    <w:rsid w:val="547A3C05"/>
    <w:rsid w:val="60891586"/>
    <w:rsid w:val="615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2986</Words>
  <Characters>3216</Characters>
  <Lines>0</Lines>
  <Paragraphs>0</Paragraphs>
  <TotalTime>3</TotalTime>
  <ScaleCrop>false</ScaleCrop>
  <LinksUpToDate>false</LinksUpToDate>
  <CharactersWithSpaces>3222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2024-04-23T01:34:00Z</dcterms:created>
  <dc:creator>蚂蚁</dc:creator>
  <cp:lastModifiedBy>懂你</cp:lastModifiedBy>
  <dcterms:modified xsi:type="dcterms:W3CDTF">2025-09-17T02:30:45Z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D9C105C65F0047DC98D52BBC4D580D29_13</vt:lpwstr>
  </property>
  <property fmtid="{D5CDD505-2E9C-101B-9397-08002B2CF9AE}" pid="4" name="KSOTemplateDocerSaveRecord">
    <vt:lpwstr>eyJoZGlkIjoiZmZjYjJmNzQyZGJhNjZhMmM2MjExNDdkNWVlMzEzMGMiLCJ1c2VySWQiOiIzNjA5MDM3MTMifQ==</vt:lpwstr>
  </property>
</Properties>
</file>