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75B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center"/>
        <w:textAlignment w:val="cente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pPr>
      <w:r>
        <w:rPr>
          <w:rFonts w:ascii="方正小标宋_GBK" w:hAnsi="方正小标宋_GBK" w:eastAsia="方正小标宋_GBK" w:cs="方正小标宋_GBK"/>
          <w:i w:val="0"/>
          <w:iCs w:val="0"/>
          <w:caps w:val="0"/>
          <w:color w:val="333333"/>
          <w:spacing w:val="0"/>
          <w:kern w:val="0"/>
          <w:sz w:val="44"/>
          <w:szCs w:val="44"/>
          <w:shd w:val="clear" w:fill="FFFFFF"/>
          <w:lang w:val="en-US" w:eastAsia="zh-CN" w:bidi="ar"/>
        </w:rPr>
        <w:t>岳阳县</w:t>
      </w: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柏祥镇</w:t>
      </w:r>
    </w:p>
    <w:p w14:paraId="77880EF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center"/>
        <w:textAlignment w:val="center"/>
        <w:rPr>
          <w:rFonts w:ascii="微软雅黑" w:hAnsi="微软雅黑" w:eastAsia="微软雅黑" w:cs="微软雅黑"/>
          <w:i w:val="0"/>
          <w:iCs w:val="0"/>
          <w:caps w:val="0"/>
          <w:color w:val="333333"/>
          <w:spacing w:val="0"/>
          <w:sz w:val="44"/>
          <w:szCs w:val="44"/>
        </w:rPr>
      </w:pPr>
      <w:r>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t>2024年</w:t>
      </w:r>
      <w:r>
        <w:rPr>
          <w:rFonts w:hint="default" w:ascii="方正小标宋_GBK" w:hAnsi="方正小标宋_GBK" w:eastAsia="方正小标宋_GBK" w:cs="方正小标宋_GBK"/>
          <w:i w:val="0"/>
          <w:iCs w:val="0"/>
          <w:caps w:val="0"/>
          <w:color w:val="333333"/>
          <w:spacing w:val="0"/>
          <w:kern w:val="0"/>
          <w:sz w:val="44"/>
          <w:szCs w:val="44"/>
          <w:shd w:val="clear" w:fill="FFFFFF"/>
          <w:lang w:val="en-US" w:eastAsia="zh-CN" w:bidi="ar"/>
        </w:rPr>
        <w:t>政府财政决算公开</w:t>
      </w:r>
    </w:p>
    <w:p w14:paraId="7372B66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方正小标宋_GBK" w:hAnsi="方正小标宋_GBK" w:eastAsia="方正小标宋_GBK" w:cs="方正小标宋_GBK"/>
          <w:i w:val="0"/>
          <w:iCs w:val="0"/>
          <w:caps w:val="0"/>
          <w:color w:val="333333"/>
          <w:spacing w:val="0"/>
          <w:kern w:val="0"/>
          <w:sz w:val="30"/>
          <w:szCs w:val="30"/>
          <w:shd w:val="clear" w:fill="FFFFFF"/>
          <w:lang w:val="en-US" w:eastAsia="zh-CN" w:bidi="ar"/>
        </w:rPr>
      </w:pPr>
    </w:p>
    <w:p w14:paraId="2EA449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center"/>
        <w:textAlignment w:val="center"/>
        <w:rPr>
          <w:rFonts w:hint="default" w:ascii="方正小标宋_GBK" w:hAnsi="方正小标宋_GBK" w:eastAsia="方正小标宋_GBK" w:cs="方正小标宋_GBK"/>
          <w:i w:val="0"/>
          <w:iCs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i w:val="0"/>
          <w:iCs w:val="0"/>
          <w:caps w:val="0"/>
          <w:color w:val="333333"/>
          <w:spacing w:val="0"/>
          <w:kern w:val="0"/>
          <w:sz w:val="30"/>
          <w:szCs w:val="30"/>
          <w:shd w:val="clear" w:fill="FFFFFF"/>
          <w:lang w:val="en-US" w:eastAsia="zh-CN" w:bidi="ar"/>
        </w:rPr>
        <w:t>目录</w:t>
      </w:r>
    </w:p>
    <w:p w14:paraId="7576EBA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ascii="黑体" w:hAnsi="宋体" w:eastAsia="黑体" w:cs="黑体"/>
          <w:b w:val="0"/>
          <w:bCs w:val="0"/>
          <w:i w:val="0"/>
          <w:iCs w:val="0"/>
          <w:caps w:val="0"/>
          <w:color w:val="333333"/>
          <w:spacing w:val="0"/>
          <w:kern w:val="0"/>
          <w:sz w:val="32"/>
          <w:szCs w:val="32"/>
          <w:shd w:val="clear" w:fill="FFFFFF"/>
          <w:lang w:val="en-US" w:eastAsia="zh-CN" w:bidi="ar"/>
        </w:rPr>
        <w:t>第一部分</w:t>
      </w:r>
      <w:r>
        <w:rPr>
          <w:rFonts w:hint="eastAsia" w:ascii="黑体" w:hAnsi="宋体" w:eastAsia="黑体" w:cs="黑体"/>
          <w:b w:val="0"/>
          <w:bCs w:val="0"/>
          <w:i w:val="0"/>
          <w:iCs w:val="0"/>
          <w:caps w:val="0"/>
          <w:color w:val="333333"/>
          <w:spacing w:val="0"/>
          <w:kern w:val="0"/>
          <w:sz w:val="32"/>
          <w:szCs w:val="32"/>
          <w:shd w:val="clear" w:fill="FFFFFF"/>
          <w:lang w:val="en-US" w:eastAsia="zh-CN" w:bidi="ar"/>
        </w:rPr>
        <w:t>  柏祥镇人民政府概况 </w:t>
      </w:r>
    </w:p>
    <w:p w14:paraId="75F8D92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333333"/>
          <w:spacing w:val="0"/>
          <w:kern w:val="0"/>
          <w:sz w:val="32"/>
          <w:szCs w:val="32"/>
          <w:shd w:val="clear" w:fill="FFFFFF"/>
          <w:lang w:val="en-US" w:eastAsia="zh-CN" w:bidi="ar"/>
        </w:rPr>
        <w:t>一、主要职能</w:t>
      </w:r>
    </w:p>
    <w:p w14:paraId="053BC98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二、机构设置情况</w:t>
      </w:r>
    </w:p>
    <w:p w14:paraId="0FC3E5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三、镇财政决算单位构成 </w:t>
      </w:r>
    </w:p>
    <w:p w14:paraId="2B6C3E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第二部分  公共财政决算</w:t>
      </w:r>
    </w:p>
    <w:p w14:paraId="5DE964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一、</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柏祥镇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人民政府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度公共财政决算情况说明</w:t>
      </w:r>
    </w:p>
    <w:p w14:paraId="7F1EDC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（一）</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柏祥镇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人民政府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度收入支出决算总体情况说明</w:t>
      </w:r>
    </w:p>
    <w:p w14:paraId="18588B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（二）</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柏祥镇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人民政府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度收入决算情况说明</w:t>
      </w:r>
    </w:p>
    <w:p w14:paraId="3A8C52B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柏祥镇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人民政府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度支出决算情况说明</w:t>
      </w:r>
    </w:p>
    <w:p w14:paraId="35B435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（四）</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柏祥镇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人民政府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度一般公共预算财政拨款“三公”经费支出决算情况说明</w:t>
      </w:r>
    </w:p>
    <w:p w14:paraId="7956E2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二、</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柏祥镇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人民政府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度公共财政决算表（公开表格附后）</w:t>
      </w:r>
    </w:p>
    <w:p w14:paraId="50BB3F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第三部分  政府性基金决算</w:t>
      </w:r>
    </w:p>
    <w:p w14:paraId="6CB872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第四部分  国有资本经营决算</w:t>
      </w:r>
    </w:p>
    <w:p w14:paraId="6BEF99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第五部分  社会保险基金决算情况</w:t>
      </w:r>
    </w:p>
    <w:p w14:paraId="63DF19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第六部分  其他重要事项</w:t>
      </w:r>
    </w:p>
    <w:p w14:paraId="4AA9F1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一、地方政府债务情况</w:t>
      </w:r>
    </w:p>
    <w:p w14:paraId="4340AA9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二、上级转移支付情况说明</w:t>
      </w:r>
    </w:p>
    <w:p w14:paraId="1AF7E8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三、“三公”经费决算执行情况</w:t>
      </w:r>
    </w:p>
    <w:p w14:paraId="0E4501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四、预算绩效工作开展情况</w:t>
      </w:r>
    </w:p>
    <w:p w14:paraId="15E339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第七部分  名词解释</w:t>
      </w:r>
      <w:bookmarkStart w:id="0" w:name="_GoBack"/>
      <w:bookmarkEnd w:id="0"/>
    </w:p>
    <w:p w14:paraId="5CB2A93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第一部分  柏祥镇人民政府概况 </w:t>
      </w:r>
    </w:p>
    <w:p w14:paraId="3802721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一、主要职能 ：</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主要承担着落实党和政府各项路线方针政策，促进经济发展、增加农民收入，强化公共服务、着力改善民生，加强社会管理、维护农村稳定，推进基层民主、促进农村和谐的重大任务，承办县委、县政府及其他工作部门交办的其他事项。</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二、机构设置情况 </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eastAsia" w:ascii="方正仿宋_GB2312" w:hAnsi="方正仿宋_GB2312" w:eastAsia="方正仿宋_GB2312" w:cs="方正仿宋_GB2312"/>
          <w:sz w:val="32"/>
          <w:szCs w:val="32"/>
        </w:rPr>
        <w:t>我单位包含政府机关及</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个二级机构。全部为财政全额拨款单位，执行行政单位会计制度，在职干部</w:t>
      </w:r>
      <w:r>
        <w:rPr>
          <w:rFonts w:hint="eastAsia" w:ascii="方正仿宋_GB2312" w:hAnsi="方正仿宋_GB2312" w:eastAsia="方正仿宋_GB2312" w:cs="方正仿宋_GB2312"/>
          <w:sz w:val="32"/>
          <w:szCs w:val="32"/>
          <w:lang w:val="en-US" w:eastAsia="zh-CN"/>
        </w:rPr>
        <w:t>89</w:t>
      </w:r>
      <w:r>
        <w:rPr>
          <w:rFonts w:hint="eastAsia" w:ascii="方正仿宋_GB2312" w:hAnsi="方正仿宋_GB2312" w:eastAsia="方正仿宋_GB2312" w:cs="方正仿宋_GB2312"/>
          <w:sz w:val="32"/>
          <w:szCs w:val="32"/>
        </w:rPr>
        <w:t>人、退休</w:t>
      </w:r>
      <w:r>
        <w:rPr>
          <w:rFonts w:hint="eastAsia" w:ascii="方正仿宋_GB2312" w:hAnsi="方正仿宋_GB2312" w:eastAsia="方正仿宋_GB2312" w:cs="方正仿宋_GB2312"/>
          <w:sz w:val="32"/>
          <w:szCs w:val="32"/>
          <w:lang w:val="en-US" w:eastAsia="zh-CN"/>
        </w:rPr>
        <w:t>38</w:t>
      </w:r>
      <w:r>
        <w:rPr>
          <w:rFonts w:hint="eastAsia" w:ascii="方正仿宋_GB2312" w:hAnsi="方正仿宋_GB2312" w:eastAsia="方正仿宋_GB2312" w:cs="方正仿宋_GB2312"/>
          <w:sz w:val="32"/>
          <w:szCs w:val="32"/>
        </w:rPr>
        <w:t>人。</w:t>
      </w:r>
    </w:p>
    <w:p w14:paraId="5B89E3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left"/>
        <w:textAlignment w:val="center"/>
        <w:rPr>
          <w:rFonts w:hint="eastAsia" w:ascii="方正仿宋_GB2312" w:hAnsi="方正仿宋_GB2312" w:eastAsia="方正仿宋_GB2312" w:cs="方正仿宋_GB2312"/>
          <w:sz w:val="32"/>
          <w:szCs w:val="32"/>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 三、镇财政决算单位构成：</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由社会事务综合服务中心、农业综合服务中心、退役军人服务站、综合行政执法大队。</w:t>
      </w:r>
    </w:p>
    <w:p w14:paraId="3660FB8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第二部分  公共财政决算</w:t>
      </w:r>
    </w:p>
    <w:p w14:paraId="3A777E1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一、</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柏祥镇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人民政府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度公共财政决算情况说明</w:t>
      </w:r>
    </w:p>
    <w:p w14:paraId="18D716C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（一）</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柏祥镇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人民政府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度收入支出决算总体情况说明：</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镇财政决算收支总计</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8472.11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万元,比上年减少</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128.91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万元，减少原因</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往来指标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减少。</w:t>
      </w:r>
    </w:p>
    <w:p w14:paraId="409A5B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（二）</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柏祥镇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人民政府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度收入决算情况说明：</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公共财政决算收入共</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8472.11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万元。其中上级财政补助收入</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2470.25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万元占收入</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29.16</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％，地方公共财政收入</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416.28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万元占收入的</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4.91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p>
    <w:p w14:paraId="190E7B6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仿宋_GB2312" w:hAnsi="微软雅黑" w:eastAsia="仿宋_GB2312" w:cs="仿宋_GB2312"/>
          <w:i w:val="0"/>
          <w:iCs w:val="0"/>
          <w:caps w:val="0"/>
          <w:color w:val="333333"/>
          <w:spacing w:val="0"/>
          <w:kern w:val="0"/>
          <w:sz w:val="32"/>
          <w:szCs w:val="32"/>
          <w:highlight w:val="yellow"/>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 （三）</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柏祥镇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人民政府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度支出决算情况说明：</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公共财政决算支出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8472.11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万元，其中一般公共服务支出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1135.85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万元占支出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13.41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社会保障和就业</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支出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91.59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万元占支出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1.08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,卫生健康支出1.65万元占支出0.02%，城乡社区支出421.94万元占支出4.98%，其他支出6821.08万元占支出80.51%。</w:t>
      </w:r>
    </w:p>
    <w:p w14:paraId="716074E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（四）关于</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柏祥镇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人民政府</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度一般公共预算财政拨款“三公”经费支出决算情况说明：</w:t>
      </w:r>
    </w:p>
    <w:p w14:paraId="4F040E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（1）“三公”经费财政拨款支出决算总体情况说明。</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三公经费支出总额为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3.68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其中：因公出国（境）费用</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万元、公务接待费用</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0.27</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万元、公务用车</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3.41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万元（其中公务用车</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3.41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万元，公务用车购置</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万元）。较</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2023年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三公经费</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减少3.9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万元，主要原因是本单位</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减少公务接待情况</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p>
    <w:p w14:paraId="2890B1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left"/>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（2）“三公”经费财政拨款支出决算具体情况说明。</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2024年柏祥镇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公务接待费</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0.27</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万元，本年共接待</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批次，</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50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人次。公务用车费</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3.41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万元（其中公务用车</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3.41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万元，公务用车购置</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万元），本单位</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有2台乡村振兴工具</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用车</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,1台消防用车</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p>
    <w:p w14:paraId="2B70188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3" w:firstLineChars="20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b/>
          <w:bCs/>
          <w:i w:val="0"/>
          <w:iCs w:val="0"/>
          <w:caps w:val="0"/>
          <w:color w:val="333333"/>
          <w:spacing w:val="0"/>
          <w:kern w:val="0"/>
          <w:sz w:val="32"/>
          <w:szCs w:val="32"/>
          <w:shd w:val="clear" w:fill="FFFFFF"/>
          <w:lang w:val="en-US" w:eastAsia="zh-CN" w:bidi="ar"/>
        </w:rPr>
        <w:t>二、柏祥镇人民政府2024年度公共财政决算表（公开表格附后）</w:t>
      </w:r>
    </w:p>
    <w:p w14:paraId="4692918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第三部分  政府性基金决算</w:t>
      </w:r>
    </w:p>
    <w:p w14:paraId="52C16E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right="0" w:firstLine="640" w:firstLineChars="200"/>
        <w:jc w:val="both"/>
        <w:textAlignment w:val="center"/>
        <w:rPr>
          <w:rFonts w:hint="default"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镇</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政府基金</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收</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入169.69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万元,比上年</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增加154.69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增加</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原因</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是上级拨款。2024年政府基金</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决算支出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169.69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p>
    <w:p w14:paraId="3195B0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第四部分  国有资本经营决算</w:t>
      </w:r>
    </w:p>
    <w:p w14:paraId="4CEA4F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本乡镇本年度无国有资本经营收支。</w:t>
      </w:r>
    </w:p>
    <w:p w14:paraId="0B9C3A2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第五部分  社会保险基金决算情况</w:t>
      </w:r>
    </w:p>
    <w:p w14:paraId="2FD161B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eastAsia" w:ascii="仿宋" w:hAnsi="仿宋" w:eastAsia="仿宋" w:cs="仿宋"/>
          <w:i w:val="0"/>
          <w:iCs w:val="0"/>
          <w:caps w:val="0"/>
          <w:color w:val="333333"/>
          <w:spacing w:val="0"/>
          <w:kern w:val="0"/>
          <w:sz w:val="32"/>
          <w:szCs w:val="32"/>
          <w:shd w:val="clear" w:fill="FFFFFF"/>
          <w:lang w:val="en-US" w:eastAsia="zh-CN" w:bidi="ar"/>
        </w:rPr>
        <w:t>详见附表</w:t>
      </w:r>
    </w:p>
    <w:p w14:paraId="1FF6B3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第六部分  其他重要事项</w:t>
      </w:r>
    </w:p>
    <w:p w14:paraId="0EEC80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32"/>
          <w:szCs w:val="32"/>
          <w:shd w:val="clear" w:fill="FFFFFF"/>
          <w:lang w:val="en-US" w:eastAsia="zh-CN" w:bidi="ar"/>
        </w:rPr>
        <w:t>一</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、地方政府债务情况:至</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12月31日止，</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柏祥镇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政府无债务。</w:t>
      </w:r>
    </w:p>
    <w:p w14:paraId="591FE36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二、上级转移支付情况说明：</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2024年柏祥镇</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上级财政补助收入共</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2470.25</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万元，其中基数补贴</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44.94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万元、村级组织运转经费</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273.88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万元、专项指标</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898.34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万元，税改转移支付</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65.94</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万元、工资转移支付</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41.19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万元、财力性转移支付</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80.20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万元、体制补助</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81.28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万元、均衡性转移支付</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855.28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万元，其他收入</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129.20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w:t>
      </w:r>
    </w:p>
    <w:p w14:paraId="2905524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三、“三公”经费决算执行情况：</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三公经费支出总额为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3.68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其中：因公出国（境）费用</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万元、公务接待费用</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0.27</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万元（接待批次</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次，接待人数</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50</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人）、公务用车费</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3.41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三公经费支出总额为</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3.68</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万元，较</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2023年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三公经费</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减少3.9</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万元，主要原因是本单位</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减少公务接待情况</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w:t>
      </w:r>
    </w:p>
    <w:p w14:paraId="71E083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四、预算绩效工作开展情况</w:t>
      </w:r>
    </w:p>
    <w:p w14:paraId="11D344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1、预算绩效目标管理覆盖面不断扩大。</w:t>
      </w:r>
    </w:p>
    <w:p w14:paraId="5EC1CD3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逐步覆盖一般公共预算、政府性基金预算、社会保险基金预算的所有资金和项目。</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我们在进行财政决算过程中，结合决算绩效管理的要求，根据下发《岳阳县财政局关于做好</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2024年</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度县级决算绩效目标管理工作的通知》，对决算资金开展绩效目标申报管理，资金总额</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8472.11</w:t>
      </w: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万元。</w:t>
      </w:r>
    </w:p>
    <w:p w14:paraId="7597DBB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2、强化全过程管理。</w:t>
      </w:r>
    </w:p>
    <w:p w14:paraId="328EE01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以绩效目标为龙头，将绩效理念和方法深度融入预算编制、执行、结果应用各环节，构建事前绩效评估、事中绩效监控、事后绩效评价“三位一体”的绩效管理系统。特别是要将绩效管理重心向事前和事中聚焦，从源头防止损失浪费。</w:t>
      </w:r>
    </w:p>
    <w:p w14:paraId="27CC49C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val="0"/>
          <w:bCs w:val="0"/>
          <w:i w:val="0"/>
          <w:iCs w:val="0"/>
          <w:caps w:val="0"/>
          <w:color w:val="333333"/>
          <w:spacing w:val="0"/>
          <w:kern w:val="0"/>
          <w:sz w:val="32"/>
          <w:szCs w:val="32"/>
          <w:shd w:val="clear" w:fill="FFFFFF"/>
          <w:lang w:val="en-US" w:eastAsia="zh-CN" w:bidi="ar"/>
        </w:rPr>
        <w:t>第七部分  名词解释</w:t>
      </w:r>
    </w:p>
    <w:p w14:paraId="24886B5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一、基本支出：指为保障机构正常运转、完成日常工作任务而发生的人员支出和公用支出。</w:t>
      </w:r>
    </w:p>
    <w:p w14:paraId="561B327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二、项目支出：指在基本支出之外为完成特定行政任务和事业发展目标所发生的支出。</w:t>
      </w:r>
    </w:p>
    <w:p w14:paraId="2C0CD5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 三、“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BB409F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四、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F98D7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center"/>
        <w:rPr>
          <w:rFonts w:hint="eastAsia" w:ascii="微软雅黑" w:hAnsi="微软雅黑" w:eastAsia="微软雅黑" w:cs="微软雅黑"/>
          <w:i w:val="0"/>
          <w:iCs w:val="0"/>
          <w:caps w:val="0"/>
          <w:color w:val="333333"/>
          <w:spacing w:val="0"/>
          <w:sz w:val="24"/>
          <w:szCs w:val="24"/>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五、一般公共预算拨款收入：指财政当年拨付的资金。</w:t>
      </w:r>
    </w:p>
    <w:p w14:paraId="6F8C32ED">
      <w:pPr>
        <w:keepNext w:val="0"/>
        <w:keepLines w:val="0"/>
        <w:pageBreakBefore w:val="0"/>
        <w:widowControl w:val="0"/>
        <w:kinsoku/>
        <w:wordWrap/>
        <w:overflowPunct/>
        <w:topLinePunct w:val="0"/>
        <w:autoSpaceDE/>
        <w:autoSpaceDN/>
        <w:bidi w:val="0"/>
        <w:adjustRightInd/>
        <w:snapToGrid/>
        <w:spacing w:line="579" w:lineRule="exact"/>
        <w:jc w:val="both"/>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A1112A-7B3C-429C-8668-2F9AF685BD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2F473E8-332C-4C7F-A71A-4350D4DD4874}"/>
  </w:font>
  <w:font w:name="方正小标宋_GBK">
    <w:panose1 w:val="02000000000000000000"/>
    <w:charset w:val="86"/>
    <w:family w:val="auto"/>
    <w:pitch w:val="default"/>
    <w:sig w:usb0="A00002BF" w:usb1="38CF7CFA" w:usb2="00082016" w:usb3="00000000" w:csb0="00040001" w:csb1="00000000"/>
    <w:embedRegular r:id="rId3" w:fontKey="{FE7ADF71-337D-484E-9A46-56339DC1EEE2}"/>
  </w:font>
  <w:font w:name="微软雅黑">
    <w:panose1 w:val="020B0503020204020204"/>
    <w:charset w:val="86"/>
    <w:family w:val="auto"/>
    <w:pitch w:val="default"/>
    <w:sig w:usb0="80000287" w:usb1="2ACF3C50" w:usb2="00000016" w:usb3="00000000" w:csb0="0004001F" w:csb1="00000000"/>
    <w:embedRegular r:id="rId4" w:fontKey="{2CB3B830-73FE-4A48-A6D9-8DA14BCD073B}"/>
  </w:font>
  <w:font w:name="方正仿宋_GB2312">
    <w:panose1 w:val="02000000000000000000"/>
    <w:charset w:val="86"/>
    <w:family w:val="auto"/>
    <w:pitch w:val="default"/>
    <w:sig w:usb0="A00002BF" w:usb1="184F6CFA" w:usb2="00000012" w:usb3="00000000" w:csb0="00040001" w:csb1="00000000"/>
    <w:embedRegular r:id="rId5" w:fontKey="{EC2DE7BF-9E41-4382-A76A-1C7ABCE814BB}"/>
  </w:font>
  <w:font w:name="仿宋">
    <w:panose1 w:val="02010609060101010101"/>
    <w:charset w:val="86"/>
    <w:family w:val="auto"/>
    <w:pitch w:val="default"/>
    <w:sig w:usb0="800002BF" w:usb1="38CF7CFA" w:usb2="00000016" w:usb3="00000000" w:csb0="00040001" w:csb1="00000000"/>
    <w:embedRegular r:id="rId6" w:fontKey="{65C72ED2-EF3A-49F2-8F40-59A776503E7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1YTA5Yzk4NmQ3NzkyYzIyNzdmNGNjNTM3N2I0NGIifQ=="/>
  </w:docVars>
  <w:rsids>
    <w:rsidRoot w:val="00000000"/>
    <w:rsid w:val="04001CD6"/>
    <w:rsid w:val="054B711F"/>
    <w:rsid w:val="07F215E6"/>
    <w:rsid w:val="08D631A4"/>
    <w:rsid w:val="0D517F91"/>
    <w:rsid w:val="0E95081F"/>
    <w:rsid w:val="123D1FC9"/>
    <w:rsid w:val="13F015BE"/>
    <w:rsid w:val="17231A63"/>
    <w:rsid w:val="183A54FD"/>
    <w:rsid w:val="19C37774"/>
    <w:rsid w:val="1A0F6516"/>
    <w:rsid w:val="1C16403F"/>
    <w:rsid w:val="1E334EC9"/>
    <w:rsid w:val="210C37AF"/>
    <w:rsid w:val="238C0BD7"/>
    <w:rsid w:val="295201CD"/>
    <w:rsid w:val="2C33078A"/>
    <w:rsid w:val="2D4840F2"/>
    <w:rsid w:val="2D8E34EA"/>
    <w:rsid w:val="2EAD4823"/>
    <w:rsid w:val="302241EA"/>
    <w:rsid w:val="31480833"/>
    <w:rsid w:val="335022D5"/>
    <w:rsid w:val="3ABB3E24"/>
    <w:rsid w:val="3B253993"/>
    <w:rsid w:val="3B291898"/>
    <w:rsid w:val="3F6251B6"/>
    <w:rsid w:val="3FB45029"/>
    <w:rsid w:val="45137B23"/>
    <w:rsid w:val="45833892"/>
    <w:rsid w:val="4970227E"/>
    <w:rsid w:val="4EA56E6D"/>
    <w:rsid w:val="55BD64EE"/>
    <w:rsid w:val="55EB3FEB"/>
    <w:rsid w:val="56A205B2"/>
    <w:rsid w:val="575D6537"/>
    <w:rsid w:val="57EA4459"/>
    <w:rsid w:val="5A963B0E"/>
    <w:rsid w:val="5F89570A"/>
    <w:rsid w:val="6123388A"/>
    <w:rsid w:val="63780255"/>
    <w:rsid w:val="647924D6"/>
    <w:rsid w:val="65381975"/>
    <w:rsid w:val="67424E02"/>
    <w:rsid w:val="6C8C6B1F"/>
    <w:rsid w:val="6CA43E69"/>
    <w:rsid w:val="6D4D5460"/>
    <w:rsid w:val="6E712CFB"/>
    <w:rsid w:val="7C43406B"/>
    <w:rsid w:val="7C854994"/>
    <w:rsid w:val="7D5B67C5"/>
    <w:rsid w:val="7D8C4BD1"/>
    <w:rsid w:val="7E1F7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2246</Words>
  <Characters>2527</Characters>
  <Lines>0</Lines>
  <Paragraphs>0</Paragraphs>
  <TotalTime>0</TotalTime>
  <ScaleCrop>false</ScaleCrop>
  <LinksUpToDate>false</LinksUpToDate>
  <CharactersWithSpaces>2564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2023-09-25T03:49:00Z</dcterms:created>
  <dc:creator>Administrator</dc:creator>
  <cp:lastModifiedBy>柏祥镇</cp:lastModifiedBy>
  <dcterms:modified xsi:type="dcterms:W3CDTF">2025-09-18T08:19:44Z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D76A9BE50C0045B2B8B9B3220B96B200_12</vt:lpwstr>
  </property>
  <property fmtid="{D5CDD505-2E9C-101B-9397-08002B2CF9AE}" pid="4" name="KSOTemplateDocerSaveRecord">
    <vt:lpwstr>eyJoZGlkIjoiNDE1NzNhY2JiYTYxOGI1NDAxM2U3OWEyMjkzYzkzZWMiLCJ1c2VySWQiOiIzMTA1NTU2OTEifQ==</vt:lpwstr>
  </property>
</Properties>
</file>