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119" w:rsidRDefault="000D5119">
      <w:pPr>
        <w:ind w:left="272" w:firstLine="544"/>
        <w:jc w:val="center"/>
        <w:rPr>
          <w:rFonts w:ascii="宋体" w:eastAsia="宋体" w:hAnsi="宋体" w:cs="宋体"/>
          <w:bCs/>
          <w:spacing w:val="-4"/>
          <w:sz w:val="28"/>
          <w:szCs w:val="28"/>
          <w:lang w:eastAsia="zh-CN"/>
        </w:rPr>
      </w:pPr>
    </w:p>
    <w:p w:rsidR="000D5119" w:rsidRDefault="000D5119">
      <w:pPr>
        <w:ind w:left="272" w:firstLine="544"/>
        <w:jc w:val="center"/>
        <w:rPr>
          <w:rFonts w:ascii="宋体" w:eastAsia="宋体" w:hAnsi="宋体" w:cs="宋体"/>
          <w:bCs/>
          <w:spacing w:val="-4"/>
          <w:sz w:val="28"/>
          <w:szCs w:val="28"/>
          <w:lang w:eastAsia="zh-CN"/>
        </w:rPr>
      </w:pPr>
    </w:p>
    <w:p w:rsidR="000D5119" w:rsidRDefault="00C76D56">
      <w:pPr>
        <w:ind w:left="440" w:hangingChars="100" w:hanging="44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w:t>
      </w:r>
      <w:r w:rsidR="00452AE7">
        <w:rPr>
          <w:rFonts w:ascii="方正小标宋简体" w:eastAsia="方正小标宋简体" w:hint="eastAsia"/>
          <w:sz w:val="44"/>
          <w:szCs w:val="44"/>
          <w:lang w:eastAsia="zh-CN"/>
        </w:rPr>
        <w:t>4</w:t>
      </w:r>
      <w:r>
        <w:rPr>
          <w:rFonts w:ascii="方正小标宋简体" w:eastAsia="方正小标宋简体" w:hAnsi="宋体" w:cs="宋体" w:hint="eastAsia"/>
          <w:sz w:val="44"/>
          <w:szCs w:val="44"/>
          <w:lang w:eastAsia="zh-CN"/>
        </w:rPr>
        <w:t>年度</w:t>
      </w:r>
      <w:r>
        <w:rPr>
          <w:rFonts w:ascii="方正小标宋简体" w:eastAsia="方正小标宋简体" w:hint="eastAsia"/>
          <w:sz w:val="44"/>
          <w:szCs w:val="44"/>
          <w:lang w:eastAsia="zh-CN"/>
        </w:rPr>
        <w:t>岳阳县市场监督管理局</w:t>
      </w:r>
      <w:r>
        <w:rPr>
          <w:rFonts w:ascii="方正小标宋简体" w:eastAsia="方正小标宋简体" w:hAnsi="宋体" w:cs="宋体" w:hint="eastAsia"/>
          <w:sz w:val="44"/>
          <w:szCs w:val="44"/>
          <w:lang w:eastAsia="zh-CN"/>
        </w:rPr>
        <w:t>整体支出绩效自评报告</w:t>
      </w: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0D5119">
      <w:pPr>
        <w:pStyle w:val="a3"/>
        <w:spacing w:before="78" w:line="221" w:lineRule="auto"/>
        <w:ind w:left="264" w:firstLine="528"/>
        <w:jc w:val="center"/>
        <w:rPr>
          <w:rFonts w:ascii="楷体_GB2312" w:eastAsia="楷体_GB2312"/>
          <w:b/>
          <w:bCs/>
          <w:spacing w:val="-28"/>
          <w:sz w:val="32"/>
          <w:szCs w:val="32"/>
          <w:lang w:eastAsia="zh-CN"/>
        </w:rPr>
      </w:pPr>
    </w:p>
    <w:p w:rsidR="000D5119" w:rsidRDefault="00C76D56">
      <w:pPr>
        <w:pStyle w:val="a3"/>
        <w:spacing w:before="78" w:line="221" w:lineRule="auto"/>
        <w:ind w:left="264" w:firstLine="528"/>
        <w:jc w:val="center"/>
        <w:rPr>
          <w:rFonts w:ascii="楷体_GB2312" w:eastAsia="楷体_GB2312"/>
          <w:sz w:val="32"/>
          <w:szCs w:val="32"/>
          <w:lang w:eastAsia="zh-CN"/>
        </w:rPr>
      </w:pPr>
      <w:bookmarkStart w:id="0" w:name="_GoBack"/>
      <w:bookmarkEnd w:id="0"/>
      <w:r>
        <w:rPr>
          <w:rFonts w:ascii="楷体_GB2312" w:eastAsia="楷体_GB2312" w:hint="eastAsia"/>
          <w:b/>
          <w:bCs/>
          <w:spacing w:val="-28"/>
          <w:sz w:val="32"/>
          <w:szCs w:val="32"/>
          <w:lang w:eastAsia="zh-CN"/>
        </w:rPr>
        <w:t xml:space="preserve">部门 (单位) 名称：岳阳县市场监督管理局 </w:t>
      </w:r>
      <w:r>
        <w:rPr>
          <w:rFonts w:ascii="楷体_GB2312" w:eastAsia="楷体_GB2312" w:hint="eastAsia"/>
          <w:b/>
          <w:bCs/>
          <w:spacing w:val="-28"/>
          <w:sz w:val="32"/>
          <w:szCs w:val="32"/>
          <w:u w:val="single"/>
          <w:lang w:eastAsia="zh-CN"/>
        </w:rPr>
        <w:t>(盖章)</w:t>
      </w:r>
    </w:p>
    <w:p w:rsidR="000D5119" w:rsidRDefault="00C76D56">
      <w:pPr>
        <w:spacing w:before="274" w:line="225" w:lineRule="auto"/>
        <w:ind w:left="294" w:firstLine="588"/>
        <w:jc w:val="center"/>
        <w:rPr>
          <w:rFonts w:ascii="楷体_GB2312" w:eastAsia="楷体_GB2312" w:hAnsi="楷体" w:cs="楷体"/>
          <w:sz w:val="32"/>
          <w:szCs w:val="32"/>
          <w:lang w:eastAsia="zh-CN"/>
        </w:rPr>
      </w:pPr>
      <w:r>
        <w:rPr>
          <w:rFonts w:ascii="楷体_GB2312" w:eastAsia="楷体_GB2312" w:hAnsi="楷体" w:cs="楷体" w:hint="eastAsia"/>
          <w:bCs/>
          <w:spacing w:val="-13"/>
          <w:sz w:val="32"/>
          <w:szCs w:val="32"/>
          <w:lang w:eastAsia="zh-CN"/>
        </w:rPr>
        <w:t>202</w:t>
      </w:r>
      <w:r w:rsidR="00452AE7">
        <w:rPr>
          <w:rFonts w:ascii="楷体_GB2312" w:eastAsia="楷体_GB2312" w:hAnsi="楷体" w:cs="楷体" w:hint="eastAsia"/>
          <w:bCs/>
          <w:spacing w:val="-13"/>
          <w:sz w:val="32"/>
          <w:szCs w:val="32"/>
          <w:lang w:eastAsia="zh-CN"/>
        </w:rPr>
        <w:t>5</w:t>
      </w:r>
      <w:r>
        <w:rPr>
          <w:rFonts w:ascii="楷体_GB2312" w:eastAsia="楷体_GB2312" w:hAnsi="楷体" w:cs="楷体" w:hint="eastAsia"/>
          <w:bCs/>
          <w:spacing w:val="-13"/>
          <w:sz w:val="32"/>
          <w:szCs w:val="32"/>
          <w:lang w:eastAsia="zh-CN"/>
        </w:rPr>
        <w:t>年 0</w:t>
      </w:r>
      <w:r w:rsidR="00452AE7">
        <w:rPr>
          <w:rFonts w:ascii="楷体_GB2312" w:eastAsia="楷体_GB2312" w:hAnsi="楷体" w:cs="楷体" w:hint="eastAsia"/>
          <w:bCs/>
          <w:spacing w:val="-13"/>
          <w:sz w:val="32"/>
          <w:szCs w:val="32"/>
          <w:lang w:eastAsia="zh-CN"/>
        </w:rPr>
        <w:t>5</w:t>
      </w:r>
      <w:r>
        <w:rPr>
          <w:rFonts w:ascii="楷体_GB2312" w:eastAsia="楷体_GB2312" w:hAnsi="楷体" w:cs="楷体" w:hint="eastAsia"/>
          <w:bCs/>
          <w:spacing w:val="-13"/>
          <w:sz w:val="32"/>
          <w:szCs w:val="32"/>
          <w:lang w:eastAsia="zh-CN"/>
        </w:rPr>
        <w:t xml:space="preserve"> </w:t>
      </w:r>
      <w:r>
        <w:rPr>
          <w:rFonts w:ascii="楷体_GB2312" w:eastAsia="楷体_GB2312" w:hAnsi="楷体" w:cs="楷体" w:hint="eastAsia"/>
          <w:spacing w:val="-13"/>
          <w:sz w:val="32"/>
          <w:szCs w:val="32"/>
          <w:lang w:eastAsia="zh-CN"/>
        </w:rPr>
        <w:t xml:space="preserve">月  28  </w:t>
      </w:r>
      <w:r>
        <w:rPr>
          <w:rFonts w:ascii="楷体_GB2312" w:eastAsia="楷体_GB2312" w:hAnsi="楷体" w:cs="楷体" w:hint="eastAsia"/>
          <w:bCs/>
          <w:spacing w:val="-13"/>
          <w:sz w:val="32"/>
          <w:szCs w:val="32"/>
          <w:lang w:eastAsia="zh-CN"/>
        </w:rPr>
        <w:t>日</w:t>
      </w:r>
    </w:p>
    <w:p w:rsidR="000D5119" w:rsidRDefault="000D5119">
      <w:pPr>
        <w:pStyle w:val="a3"/>
        <w:spacing w:before="211" w:line="224" w:lineRule="auto"/>
        <w:ind w:left="337" w:firstLine="674"/>
        <w:jc w:val="both"/>
        <w:rPr>
          <w:b/>
          <w:bCs/>
          <w:spacing w:val="18"/>
          <w:sz w:val="30"/>
          <w:szCs w:val="30"/>
          <w:lang w:eastAsia="zh-CN"/>
        </w:rPr>
      </w:pPr>
    </w:p>
    <w:p w:rsidR="000D5119" w:rsidRDefault="000D5119">
      <w:pPr>
        <w:pStyle w:val="a3"/>
        <w:spacing w:before="211" w:line="224" w:lineRule="auto"/>
        <w:ind w:left="337" w:firstLine="674"/>
        <w:jc w:val="both"/>
        <w:rPr>
          <w:b/>
          <w:bCs/>
          <w:spacing w:val="18"/>
          <w:sz w:val="30"/>
          <w:szCs w:val="30"/>
          <w:lang w:eastAsia="zh-CN"/>
        </w:rPr>
      </w:pP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一、部门</w:t>
      </w:r>
      <w:r>
        <w:rPr>
          <w:rFonts w:ascii="仿宋" w:eastAsia="仿宋" w:hAnsi="仿宋" w:cs="仿宋_GB2312"/>
          <w:sz w:val="32"/>
          <w:szCs w:val="32"/>
          <w:lang w:eastAsia="zh-CN"/>
        </w:rPr>
        <w:t>(</w:t>
      </w:r>
      <w:r>
        <w:rPr>
          <w:rFonts w:ascii="仿宋" w:eastAsia="仿宋" w:hAnsi="仿宋" w:cs="仿宋_GB2312" w:hint="eastAsia"/>
          <w:sz w:val="32"/>
          <w:szCs w:val="32"/>
          <w:lang w:eastAsia="zh-CN"/>
        </w:rPr>
        <w:t>单位</w:t>
      </w:r>
      <w:r>
        <w:rPr>
          <w:rFonts w:ascii="仿宋" w:eastAsia="仿宋" w:hAnsi="仿宋" w:cs="仿宋_GB2312"/>
          <w:sz w:val="32"/>
          <w:szCs w:val="32"/>
          <w:lang w:eastAsia="zh-CN"/>
        </w:rPr>
        <w:t>)</w:t>
      </w:r>
      <w:r>
        <w:rPr>
          <w:rFonts w:ascii="仿宋" w:eastAsia="仿宋" w:hAnsi="仿宋" w:cs="仿宋_GB2312" w:hint="eastAsia"/>
          <w:sz w:val="32"/>
          <w:szCs w:val="32"/>
          <w:lang w:eastAsia="zh-CN"/>
        </w:rPr>
        <w:t>基本情况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（一）部门主要职责</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负责市场综合监督管理。贯彻执行国家市场监督管理的方针、政策和法律法规规章。组织实施质量强县、食品安全、标准化和知识产权战略，拟定并组织实施有关规划，规范和维护市场秩序，营造诚实守信、公平竞争的市场环境。</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负责市场主体统一登记注册工作。负责全县各类企业、农民专业合作社和从事经营活动的单位、个体工商户等市场主体的登记注册工作。建立市场主体信息公示和共享机制，依法公示和共享有关信息，加强信用监管，推动市场主体信用体系建设。</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3、负责组织和指导市场监管综合执法工作。指导全县市场监管综合执法队伍整合和建设，推动实行统一的市场监管。组织查处各类市场违法案件。规范市场监管行政执法行为。</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4、依委托开展发垄断统一执法调查工作。统筹推进竞争政策实施，组织实施公平竞争审查制度。依委托协助开展垄断协议、滥用市场支配地位和滥用行政权力排除、限制竞争等反垄断执法调查工作。</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5、负责监督管理市场秩序。依法监督管理市场交易、网络商品交易及有关服务的行为。组织查处价格收费违法违规、不正当竞争、违法直销、传销、侵犯商标专利知识产权</w:t>
      </w:r>
      <w:r>
        <w:rPr>
          <w:rFonts w:ascii="仿宋" w:eastAsia="仿宋" w:hAnsi="仿宋" w:cs="仿宋_GB2312" w:hint="eastAsia"/>
          <w:sz w:val="32"/>
          <w:szCs w:val="32"/>
          <w:lang w:eastAsia="zh-CN"/>
        </w:rPr>
        <w:lastRenderedPageBreak/>
        <w:t>和制售假冒伪劣行为。指导广告业发展，监督管理广告活动。承担依法查处无照生产经营和相关无证生产经营行为。</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6、负责宏观质量管理。拟定推进质量强县战略的政策措施并组织实施。统筹全县质量基础设施建设与应用，会同有关部门组织实施重大工程设备质量监理制度，按规定权限组织对重大质量事故调查，配合实施缺陷产品召回制度，监督管理产品防伪工作。</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7、负责产品质量安全监督管理。管理产品质量安全，风险监控、全县监督抽查工作。落实质量分级制度、质量安全追溯制度。负责纤维质量监督工作。</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8、负责特种设备安全监督管理。综合管理特种设备，安全监察、监督工作。监督检查高耗能特种设备节能标准和锅炉环境保护标准的执行情况。按规定权限组织调查处理特种设备事故并进行统计分析。</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9、负责药品（含中药、民族药，下同）、医疗器械和化妆品安全监督管理。贯彻执行国家、省关于药品、医疗器械、化妆品安全监督管理的法律、法规、规章，拟定政策规划并组织实施。</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10、负责职责范围内的药品、医疗器械和化妆品标准管理和上市后风险管理。监督实施药品、医疗器械、化妆品标准和分类管理制度。</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11、负责药品、医疗器械和化妆品的不良反应监管、评价、处置和应急管理工作</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lastRenderedPageBreak/>
        <w:t>12、</w:t>
      </w:r>
      <w:r>
        <w:rPr>
          <w:rFonts w:ascii="仿宋" w:eastAsia="仿宋" w:hAnsi="仿宋" w:cs="仿宋_GB2312"/>
          <w:sz w:val="32"/>
          <w:szCs w:val="32"/>
          <w:lang w:eastAsia="zh-CN"/>
        </w:rPr>
        <w:t>负责</w:t>
      </w:r>
      <w:r>
        <w:rPr>
          <w:rFonts w:ascii="仿宋" w:eastAsia="仿宋" w:hAnsi="仿宋" w:cs="仿宋_GB2312" w:hint="eastAsia"/>
          <w:sz w:val="32"/>
          <w:szCs w:val="32"/>
          <w:lang w:eastAsia="zh-CN"/>
        </w:rPr>
        <w:t>食品安全监督管理综合协调。组织制定食品安全有关政策并组织实施。负责食品安全应急体系建设，组织指导重大食品安全事件应急处置和调查处理工作。建立健全食品安全重要信息直报制度。承担县食品安全委员会日常工作</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13、</w:t>
      </w:r>
      <w:r>
        <w:rPr>
          <w:rFonts w:ascii="仿宋" w:eastAsia="仿宋" w:hAnsi="仿宋" w:cs="仿宋_GB2312"/>
          <w:sz w:val="32"/>
          <w:szCs w:val="32"/>
          <w:lang w:eastAsia="zh-CN"/>
        </w:rPr>
        <w:t>负责</w:t>
      </w:r>
      <w:r>
        <w:rPr>
          <w:rFonts w:ascii="仿宋" w:eastAsia="仿宋" w:hAnsi="仿宋" w:cs="仿宋_GB2312" w:hint="eastAsia"/>
          <w:sz w:val="32"/>
          <w:szCs w:val="32"/>
          <w:lang w:eastAsia="zh-CN"/>
        </w:rPr>
        <w:t>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实施特殊食品备案和监督管理。负责食盐专营管理和食盐安全监督管理</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14、</w:t>
      </w:r>
      <w:r>
        <w:rPr>
          <w:rFonts w:ascii="仿宋" w:eastAsia="仿宋" w:hAnsi="仿宋" w:cs="仿宋_GB2312"/>
          <w:sz w:val="32"/>
          <w:szCs w:val="32"/>
          <w:lang w:eastAsia="zh-CN"/>
        </w:rPr>
        <w:t>负责统一管理计量工作</w:t>
      </w:r>
      <w:r>
        <w:rPr>
          <w:rFonts w:ascii="仿宋" w:eastAsia="仿宋" w:hAnsi="仿宋" w:cs="仿宋_GB2312" w:hint="eastAsia"/>
          <w:sz w:val="32"/>
          <w:szCs w:val="32"/>
          <w:lang w:eastAsia="zh-CN"/>
        </w:rPr>
        <w:t>。</w:t>
      </w:r>
      <w:r>
        <w:rPr>
          <w:rFonts w:ascii="仿宋" w:eastAsia="仿宋" w:hAnsi="仿宋" w:cs="仿宋_GB2312"/>
          <w:sz w:val="32"/>
          <w:szCs w:val="32"/>
          <w:lang w:eastAsia="zh-CN"/>
        </w:rPr>
        <w:t>推行国家法定计量单位</w:t>
      </w:r>
      <w:r>
        <w:rPr>
          <w:rFonts w:ascii="仿宋" w:eastAsia="仿宋" w:hAnsi="仿宋" w:cs="仿宋_GB2312" w:hint="eastAsia"/>
          <w:sz w:val="32"/>
          <w:szCs w:val="32"/>
          <w:lang w:eastAsia="zh-CN"/>
        </w:rPr>
        <w:t>，执行</w:t>
      </w:r>
      <w:r>
        <w:rPr>
          <w:rFonts w:ascii="仿宋" w:eastAsia="仿宋" w:hAnsi="仿宋" w:cs="仿宋_GB2312"/>
          <w:sz w:val="32"/>
          <w:szCs w:val="32"/>
          <w:lang w:eastAsia="zh-CN"/>
        </w:rPr>
        <w:t>国家计量制度</w:t>
      </w:r>
      <w:r>
        <w:rPr>
          <w:rFonts w:ascii="仿宋" w:eastAsia="仿宋" w:hAnsi="仿宋" w:cs="仿宋_GB2312" w:hint="eastAsia"/>
          <w:sz w:val="32"/>
          <w:szCs w:val="32"/>
          <w:lang w:eastAsia="zh-CN"/>
        </w:rPr>
        <w:t>，依职权管理计量器具及量值传递和比对工作。规范、监督商品计量和市场计量行为</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对标准的实施进行监督检查。推行采用国际标准。</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16、负责统一管理检验检测工作</w:t>
      </w:r>
      <w:r>
        <w:rPr>
          <w:rFonts w:ascii="仿宋" w:eastAsia="仿宋" w:hAnsi="仿宋" w:cs="仿宋_GB2312"/>
          <w:sz w:val="32"/>
          <w:szCs w:val="32"/>
          <w:lang w:eastAsia="zh-CN"/>
        </w:rPr>
        <w:t>。</w:t>
      </w:r>
      <w:r>
        <w:rPr>
          <w:rFonts w:ascii="仿宋" w:eastAsia="仿宋" w:hAnsi="仿宋" w:cs="仿宋_GB2312" w:hint="eastAsia"/>
          <w:sz w:val="32"/>
          <w:szCs w:val="32"/>
          <w:lang w:eastAsia="zh-CN"/>
        </w:rPr>
        <w:t>推行检验检测机构改革，规范检验检测市场，完善检验检测体系，指导协调检验检测行业发展。</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17、负责统一管理、监督和综合协调全县认证认可工作。依法监督管理全县认证认可和合格评定有关活动</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18、市场监督管理、知识产权领域科技和信息化建设、新闻宣传、对外交流与合作。按规定承担技术性贸易措施有关工作</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lastRenderedPageBreak/>
        <w:t>19、负责实施知识产权战略，推进知识产权强县建设。制定实施知识产权创造、保护、运用的政策和措施。负责知识产权公共服务体系建设，推动知识产权信息传播利用。</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20、</w:t>
      </w:r>
      <w:r>
        <w:rPr>
          <w:rFonts w:ascii="仿宋" w:eastAsia="仿宋" w:hAnsi="仿宋" w:cs="仿宋_GB2312"/>
          <w:sz w:val="32"/>
          <w:szCs w:val="32"/>
          <w:lang w:eastAsia="zh-CN"/>
        </w:rPr>
        <w:t>负责</w:t>
      </w:r>
      <w:r>
        <w:rPr>
          <w:rFonts w:ascii="仿宋" w:eastAsia="仿宋" w:hAnsi="仿宋" w:cs="仿宋_GB2312" w:hint="eastAsia"/>
          <w:sz w:val="32"/>
          <w:szCs w:val="32"/>
          <w:lang w:eastAsia="zh-CN"/>
        </w:rPr>
        <w:t>保护知识产权。落实严格保护商标、专利、原产地地理标志等相关工作，负责知识产权保护体系建设，组织开展商标、专利执法工作</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21、负责知识产权创造运用。开展知识产权运营体系建设，指导重大经济活动知识产权评议，规范知识产权交易和无形资产评估，促进知识产权转移转化，推动知识产权高质量发展</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22、负责组织开展有关服务领域消费维权工作，查处制售假冒伪劣等违法行为，指导消费者咨询、申诉、举报受理、处理和网络体系建设等工作，保护经营者、消费者合法权益</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23、按规定要求，承担对口事业服务机构业务工作的指导、协调和监督职责</w:t>
      </w:r>
      <w:r>
        <w:rPr>
          <w:rFonts w:ascii="仿宋" w:eastAsia="仿宋" w:hAnsi="仿宋" w:cs="仿宋_GB2312"/>
          <w:sz w:val="32"/>
          <w:szCs w:val="32"/>
          <w:lang w:eastAsia="zh-CN"/>
        </w:rPr>
        <w:t>。</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24、完成县委、县政府交办的其他任务。</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（二）部门机构情况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w:t>
      </w:r>
      <w:r>
        <w:rPr>
          <w:rFonts w:ascii="仿宋" w:eastAsia="仿宋" w:hAnsi="仿宋" w:cs="仿宋_GB2312"/>
          <w:sz w:val="32"/>
          <w:szCs w:val="32"/>
          <w:lang w:eastAsia="zh-CN"/>
        </w:rPr>
        <w:t>内设机</w:t>
      </w:r>
      <w:r>
        <w:rPr>
          <w:rFonts w:ascii="仿宋" w:eastAsia="仿宋" w:hAnsi="仿宋" w:cs="仿宋_GB2312" w:hint="eastAsia"/>
          <w:sz w:val="32"/>
          <w:szCs w:val="32"/>
          <w:lang w:eastAsia="zh-CN"/>
        </w:rPr>
        <w:t>构</w:t>
      </w:r>
      <w:r>
        <w:rPr>
          <w:rFonts w:ascii="仿宋" w:eastAsia="仿宋" w:hAnsi="仿宋" w:cs="仿宋_GB2312"/>
          <w:sz w:val="32"/>
          <w:szCs w:val="32"/>
          <w:lang w:eastAsia="zh-CN"/>
        </w:rPr>
        <w:t>2</w:t>
      </w:r>
      <w:r>
        <w:rPr>
          <w:rFonts w:ascii="仿宋" w:eastAsia="仿宋" w:hAnsi="仿宋" w:cs="仿宋_GB2312" w:hint="eastAsia"/>
          <w:sz w:val="32"/>
          <w:szCs w:val="32"/>
          <w:lang w:eastAsia="zh-CN"/>
        </w:rPr>
        <w:t>6</w:t>
      </w:r>
      <w:r>
        <w:rPr>
          <w:rFonts w:ascii="仿宋" w:eastAsia="仿宋" w:hAnsi="仿宋" w:cs="仿宋_GB2312"/>
          <w:sz w:val="32"/>
          <w:szCs w:val="32"/>
          <w:lang w:eastAsia="zh-CN"/>
        </w:rPr>
        <w:t>个</w:t>
      </w:r>
      <w:r>
        <w:rPr>
          <w:rFonts w:ascii="仿宋" w:eastAsia="仿宋" w:hAnsi="仿宋" w:cs="仿宋_GB2312" w:hint="eastAsia"/>
          <w:sz w:val="32"/>
          <w:szCs w:val="32"/>
          <w:lang w:eastAsia="zh-CN"/>
        </w:rPr>
        <w:t>：</w:t>
      </w:r>
      <w:r>
        <w:rPr>
          <w:rFonts w:ascii="仿宋" w:eastAsia="仿宋" w:hAnsi="仿宋" w:cs="仿宋_GB2312"/>
          <w:sz w:val="32"/>
          <w:szCs w:val="32"/>
          <w:lang w:eastAsia="zh-CN"/>
        </w:rPr>
        <w:t>办公室</w:t>
      </w:r>
      <w:r>
        <w:rPr>
          <w:rFonts w:ascii="仿宋" w:eastAsia="仿宋" w:hAnsi="仿宋" w:cs="仿宋_GB2312" w:hint="eastAsia"/>
          <w:sz w:val="32"/>
          <w:szCs w:val="32"/>
          <w:lang w:eastAsia="zh-CN"/>
        </w:rPr>
        <w:t>、</w:t>
      </w:r>
      <w:r>
        <w:rPr>
          <w:rFonts w:ascii="仿宋" w:eastAsia="仿宋" w:hAnsi="仿宋" w:cs="仿宋_GB2312"/>
          <w:sz w:val="32"/>
          <w:szCs w:val="32"/>
          <w:lang w:eastAsia="zh-CN"/>
        </w:rPr>
        <w:t>财务股</w:t>
      </w:r>
      <w:r>
        <w:rPr>
          <w:rFonts w:ascii="仿宋" w:eastAsia="仿宋" w:hAnsi="仿宋" w:cs="仿宋_GB2312" w:hint="eastAsia"/>
          <w:sz w:val="32"/>
          <w:szCs w:val="32"/>
          <w:lang w:eastAsia="zh-CN"/>
        </w:rPr>
        <w:t>、政策法规</w:t>
      </w:r>
      <w:r>
        <w:rPr>
          <w:rFonts w:ascii="仿宋" w:eastAsia="仿宋" w:hAnsi="仿宋" w:cs="仿宋_GB2312"/>
          <w:sz w:val="32"/>
          <w:szCs w:val="32"/>
          <w:lang w:eastAsia="zh-CN"/>
        </w:rPr>
        <w:t>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行政审批</w:t>
      </w:r>
      <w:r>
        <w:rPr>
          <w:rFonts w:ascii="仿宋" w:eastAsia="仿宋" w:hAnsi="仿宋" w:cs="仿宋_GB2312" w:hint="eastAsia"/>
          <w:sz w:val="32"/>
          <w:szCs w:val="32"/>
          <w:lang w:eastAsia="zh-CN"/>
        </w:rPr>
        <w:t>股、</w:t>
      </w:r>
      <w:r>
        <w:rPr>
          <w:rFonts w:ascii="仿宋" w:eastAsia="仿宋" w:hAnsi="仿宋" w:cs="仿宋_GB2312"/>
          <w:sz w:val="32"/>
          <w:szCs w:val="32"/>
          <w:lang w:eastAsia="zh-CN"/>
        </w:rPr>
        <w:t>人事股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食品综合协调和应急处置股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消费者权益保护股</w:t>
      </w:r>
      <w:r>
        <w:rPr>
          <w:rFonts w:ascii="仿宋" w:eastAsia="仿宋" w:hAnsi="仿宋" w:cs="仿宋_GB2312" w:hint="eastAsia"/>
          <w:sz w:val="32"/>
          <w:szCs w:val="32"/>
          <w:lang w:eastAsia="zh-CN"/>
        </w:rPr>
        <w:t>、投诉举报中心、</w:t>
      </w:r>
      <w:r>
        <w:rPr>
          <w:rFonts w:ascii="仿宋" w:eastAsia="仿宋" w:hAnsi="仿宋" w:cs="仿宋_GB2312"/>
          <w:sz w:val="32"/>
          <w:szCs w:val="32"/>
          <w:lang w:eastAsia="zh-CN"/>
        </w:rPr>
        <w:t>商标和广告监管股</w:t>
      </w:r>
      <w:r>
        <w:rPr>
          <w:rFonts w:ascii="仿宋" w:eastAsia="仿宋" w:hAnsi="仿宋" w:cs="仿宋_GB2312" w:hint="eastAsia"/>
          <w:sz w:val="32"/>
          <w:szCs w:val="32"/>
          <w:lang w:eastAsia="zh-CN"/>
        </w:rPr>
        <w:t>、信用监督管理</w:t>
      </w:r>
      <w:r>
        <w:rPr>
          <w:rFonts w:ascii="仿宋" w:eastAsia="仿宋" w:hAnsi="仿宋" w:cs="仿宋_GB2312"/>
          <w:sz w:val="32"/>
          <w:szCs w:val="32"/>
          <w:lang w:eastAsia="zh-CN"/>
        </w:rPr>
        <w:t>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网络交易监督管理股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质量</w:t>
      </w:r>
      <w:r>
        <w:rPr>
          <w:rFonts w:ascii="仿宋" w:eastAsia="仿宋" w:hAnsi="仿宋" w:cs="仿宋_GB2312" w:hint="eastAsia"/>
          <w:sz w:val="32"/>
          <w:szCs w:val="32"/>
          <w:lang w:eastAsia="zh-CN"/>
        </w:rPr>
        <w:t>发展和安全</w:t>
      </w:r>
      <w:r>
        <w:rPr>
          <w:rFonts w:ascii="仿宋" w:eastAsia="仿宋" w:hAnsi="仿宋" w:cs="仿宋_GB2312"/>
          <w:sz w:val="32"/>
          <w:szCs w:val="32"/>
          <w:lang w:eastAsia="zh-CN"/>
        </w:rPr>
        <w:t>监督管理股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标准化和计量股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特种设备安全监察股（县特种设备事故调查处理办公室）</w:t>
      </w:r>
      <w:r>
        <w:rPr>
          <w:rFonts w:ascii="仿宋" w:eastAsia="仿宋" w:hAnsi="仿宋" w:cs="仿宋_GB2312" w:hint="eastAsia"/>
          <w:sz w:val="32"/>
          <w:szCs w:val="32"/>
          <w:lang w:eastAsia="zh-CN"/>
        </w:rPr>
        <w:t>、</w:t>
      </w:r>
      <w:r>
        <w:rPr>
          <w:rFonts w:ascii="仿宋" w:eastAsia="仿宋" w:hAnsi="仿宋" w:cs="仿宋_GB2312"/>
          <w:sz w:val="32"/>
          <w:szCs w:val="32"/>
          <w:lang w:eastAsia="zh-CN"/>
        </w:rPr>
        <w:t>食品生产安全监管股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食品流通安全监管</w:t>
      </w:r>
      <w:r>
        <w:rPr>
          <w:rFonts w:ascii="仿宋" w:eastAsia="仿宋" w:hAnsi="仿宋" w:cs="仿宋_GB2312"/>
          <w:sz w:val="32"/>
          <w:szCs w:val="32"/>
          <w:lang w:eastAsia="zh-CN"/>
        </w:rPr>
        <w:lastRenderedPageBreak/>
        <w:t>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餐饮食品安全监管股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药品和医疗器械监管股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保健食品和化妆品监管股</w:t>
      </w:r>
      <w:r>
        <w:rPr>
          <w:rFonts w:ascii="仿宋" w:eastAsia="仿宋" w:hAnsi="仿宋" w:cs="仿宋_GB2312" w:hint="eastAsia"/>
          <w:sz w:val="32"/>
          <w:szCs w:val="32"/>
          <w:lang w:eastAsia="zh-CN"/>
        </w:rPr>
        <w:t>、</w:t>
      </w:r>
      <w:r>
        <w:rPr>
          <w:rFonts w:ascii="仿宋" w:eastAsia="仿宋" w:hAnsi="仿宋" w:cs="仿宋_GB2312"/>
          <w:sz w:val="32"/>
          <w:szCs w:val="32"/>
          <w:lang w:eastAsia="zh-CN"/>
        </w:rPr>
        <w:t>酒类安全监管股</w:t>
      </w:r>
      <w:r>
        <w:rPr>
          <w:rFonts w:ascii="仿宋" w:eastAsia="仿宋" w:hAnsi="仿宋" w:cs="仿宋_GB2312" w:hint="eastAsia"/>
          <w:sz w:val="32"/>
          <w:szCs w:val="32"/>
          <w:lang w:eastAsia="zh-CN"/>
        </w:rPr>
        <w:t>、盐业监管股、知识产权管理股、经济检查股、食品药品安全抽检监测股、价格监督检查股、市场规范管理股。</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所属单位机构24个：岳阳县个体劳动者私营企业协会服务中心、岳阳县消费者委员会服务中心、岳阳县市场监督管理信息中心、岳阳县市场检验检测中心、岳阳县市场综合执法大队、荣家湾第一市场监督管理所、荣家湾第二市场监督管理所、荣家湾第三市场监督管理所、荣家湾第四市场监督管理所、荣家湾第五市场监督管理所、新开市场监督管理所、新墙市场监督管理所、筻口市场监督管理所、黄沙街市场监督管理所、公田市场监督管理所、张谷英市场监督管理所、柏祥市场监督管理所、毛田市场监督管理所、月田市场监督管理所、步仙市场监督管理所、杨林街市场监督管理所、长湖市场监督管理所、中洲市场监督管理所、东洞庭湖市场监督管理所。</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（三）部门决算单位构成</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本部门所属二级机构5个、派出机构19个，均没有财务独立核算，因此202</w:t>
      </w:r>
      <w:r w:rsidR="00452AE7">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年度部门决算仅为本级决算。</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二、一般公共预算支出情况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本部门202</w:t>
      </w:r>
      <w:r w:rsidR="00452AE7">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年一般公共预算财政拨款支出</w:t>
      </w:r>
      <w:r w:rsidR="008C3544">
        <w:rPr>
          <w:rFonts w:ascii="仿宋" w:eastAsia="仿宋" w:hAnsi="仿宋" w:cs="仿宋_GB2312" w:hint="eastAsia"/>
          <w:sz w:val="32"/>
          <w:szCs w:val="32"/>
          <w:lang w:eastAsia="zh-CN"/>
        </w:rPr>
        <w:t>5246.36</w:t>
      </w:r>
      <w:r>
        <w:rPr>
          <w:rFonts w:ascii="仿宋" w:eastAsia="仿宋" w:hAnsi="仿宋" w:cs="仿宋_GB2312" w:hint="eastAsia"/>
          <w:sz w:val="32"/>
          <w:szCs w:val="32"/>
          <w:lang w:eastAsia="zh-CN"/>
        </w:rPr>
        <w:t>万元，包括基本支出和项目支出。</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（一）基本支出情况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lastRenderedPageBreak/>
        <w:t>本部门202</w:t>
      </w:r>
      <w:r w:rsidR="008C3544">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年度一般公共预算基本支出</w:t>
      </w:r>
      <w:r w:rsidR="008C3544">
        <w:rPr>
          <w:rFonts w:ascii="仿宋" w:eastAsia="仿宋" w:hAnsi="仿宋" w:cs="仿宋_GB2312" w:hint="eastAsia"/>
          <w:sz w:val="32"/>
          <w:szCs w:val="32"/>
          <w:lang w:eastAsia="zh-CN"/>
        </w:rPr>
        <w:t>3873.42</w:t>
      </w:r>
      <w:r>
        <w:rPr>
          <w:rFonts w:ascii="仿宋" w:eastAsia="仿宋" w:hAnsi="仿宋" w:cs="仿宋_GB2312" w:hint="eastAsia"/>
          <w:sz w:val="32"/>
          <w:szCs w:val="32"/>
          <w:lang w:eastAsia="zh-CN"/>
        </w:rPr>
        <w:t>万元，主要用于保障机构正常运转、完成日常工作任务而发生的支出，包括用于在职人员基本工资、津贴补贴、奖金、社会保险缴费等人员经费以及办公费、印刷费、水电费、劳务费、物业服务、办公设备购置等日常公用经费。按经济科目划分各项支出金额分别为：工资福利支出</w:t>
      </w:r>
      <w:r w:rsidR="008C3544">
        <w:rPr>
          <w:rFonts w:ascii="仿宋" w:eastAsia="仿宋" w:hAnsi="仿宋" w:cs="仿宋_GB2312" w:hint="eastAsia"/>
          <w:sz w:val="32"/>
          <w:szCs w:val="32"/>
          <w:lang w:eastAsia="zh-CN"/>
        </w:rPr>
        <w:t>3324.72</w:t>
      </w:r>
      <w:r>
        <w:rPr>
          <w:rFonts w:ascii="仿宋" w:eastAsia="仿宋" w:hAnsi="仿宋" w:cs="仿宋_GB2312" w:hint="eastAsia"/>
          <w:sz w:val="32"/>
          <w:szCs w:val="32"/>
          <w:lang w:eastAsia="zh-CN"/>
        </w:rPr>
        <w:t>万元，商品和服务支出</w:t>
      </w:r>
      <w:r w:rsidR="008C3544">
        <w:rPr>
          <w:rFonts w:ascii="仿宋" w:eastAsia="仿宋" w:hAnsi="仿宋" w:cs="仿宋_GB2312" w:hint="eastAsia"/>
          <w:sz w:val="32"/>
          <w:szCs w:val="32"/>
          <w:lang w:eastAsia="zh-CN"/>
        </w:rPr>
        <w:t>352</w:t>
      </w:r>
      <w:r>
        <w:rPr>
          <w:rFonts w:ascii="仿宋" w:eastAsia="仿宋" w:hAnsi="仿宋" w:cs="仿宋_GB2312" w:hint="eastAsia"/>
          <w:sz w:val="32"/>
          <w:szCs w:val="32"/>
          <w:lang w:eastAsia="zh-CN"/>
        </w:rPr>
        <w:t>万元，对个人和家庭的补助</w:t>
      </w:r>
      <w:r w:rsidR="008C3544">
        <w:rPr>
          <w:rFonts w:ascii="仿宋" w:eastAsia="仿宋" w:hAnsi="仿宋" w:cs="仿宋_GB2312" w:hint="eastAsia"/>
          <w:sz w:val="32"/>
          <w:szCs w:val="32"/>
          <w:lang w:eastAsia="zh-CN"/>
        </w:rPr>
        <w:t>196.70</w:t>
      </w:r>
      <w:r>
        <w:rPr>
          <w:rFonts w:ascii="仿宋" w:eastAsia="仿宋" w:hAnsi="仿宋" w:cs="仿宋_GB2312" w:hint="eastAsia"/>
          <w:sz w:val="32"/>
          <w:szCs w:val="32"/>
          <w:lang w:eastAsia="zh-CN"/>
        </w:rPr>
        <w:t>万元。</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本部门202</w:t>
      </w:r>
      <w:r w:rsidR="008C3544">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年“三公”经费（使用一般公共预算财政拨款安排的因公出国（境）费用、公务接待费、公务用车购置及运行维护费）支出合计</w:t>
      </w:r>
      <w:r w:rsidR="008C3544">
        <w:rPr>
          <w:rFonts w:ascii="仿宋" w:eastAsia="仿宋" w:hAnsi="仿宋" w:cs="仿宋_GB2312" w:hint="eastAsia"/>
          <w:sz w:val="32"/>
          <w:szCs w:val="32"/>
          <w:lang w:eastAsia="zh-CN"/>
        </w:rPr>
        <w:t>58.69</w:t>
      </w:r>
      <w:r>
        <w:rPr>
          <w:rFonts w:ascii="仿宋" w:eastAsia="仿宋" w:hAnsi="仿宋" w:cs="仿宋_GB2312" w:hint="eastAsia"/>
          <w:sz w:val="32"/>
          <w:szCs w:val="32"/>
          <w:lang w:eastAsia="zh-CN"/>
        </w:rPr>
        <w:t>万元，比年初公开的部门预算数减少</w:t>
      </w:r>
      <w:r w:rsidR="008C3544">
        <w:rPr>
          <w:rFonts w:ascii="仿宋" w:eastAsia="仿宋" w:hAnsi="仿宋" w:cs="仿宋_GB2312" w:hint="eastAsia"/>
          <w:sz w:val="32"/>
          <w:szCs w:val="32"/>
          <w:lang w:eastAsia="zh-CN"/>
        </w:rPr>
        <w:t>19.31</w:t>
      </w:r>
      <w:r>
        <w:rPr>
          <w:rFonts w:ascii="仿宋" w:eastAsia="仿宋" w:hAnsi="仿宋" w:cs="仿宋_GB2312" w:hint="eastAsia"/>
          <w:sz w:val="32"/>
          <w:szCs w:val="32"/>
          <w:lang w:eastAsia="zh-CN"/>
        </w:rPr>
        <w:t>万元，降低</w:t>
      </w:r>
      <w:r w:rsidR="008C3544">
        <w:rPr>
          <w:rFonts w:ascii="仿宋" w:eastAsia="仿宋" w:hAnsi="仿宋" w:cs="仿宋_GB2312" w:hint="eastAsia"/>
          <w:sz w:val="32"/>
          <w:szCs w:val="32"/>
          <w:lang w:eastAsia="zh-CN"/>
        </w:rPr>
        <w:t>24.76</w:t>
      </w:r>
      <w:r>
        <w:rPr>
          <w:rFonts w:ascii="仿宋" w:eastAsia="仿宋" w:hAnsi="仿宋" w:cs="仿宋_GB2312" w:hint="eastAsia"/>
          <w:sz w:val="32"/>
          <w:szCs w:val="32"/>
          <w:lang w:eastAsia="zh-CN"/>
        </w:rPr>
        <w:t>%，主要原因为本部门严控“三公”经费支出。分项为：公务接待费13.</w:t>
      </w:r>
      <w:r w:rsidR="008C3544">
        <w:rPr>
          <w:rFonts w:ascii="仿宋" w:eastAsia="仿宋" w:hAnsi="仿宋" w:cs="仿宋_GB2312" w:hint="eastAsia"/>
          <w:sz w:val="32"/>
          <w:szCs w:val="32"/>
          <w:lang w:eastAsia="zh-CN"/>
        </w:rPr>
        <w:t>31</w:t>
      </w:r>
      <w:r>
        <w:rPr>
          <w:rFonts w:ascii="仿宋" w:eastAsia="仿宋" w:hAnsi="仿宋" w:cs="仿宋_GB2312" w:hint="eastAsia"/>
          <w:sz w:val="32"/>
          <w:szCs w:val="32"/>
          <w:lang w:eastAsia="zh-CN"/>
        </w:rPr>
        <w:t>万元，接待</w:t>
      </w:r>
      <w:r w:rsidR="008C3544">
        <w:rPr>
          <w:rFonts w:ascii="仿宋" w:eastAsia="仿宋" w:hAnsi="仿宋" w:cs="仿宋_GB2312" w:hint="eastAsia"/>
          <w:sz w:val="32"/>
          <w:szCs w:val="32"/>
          <w:lang w:eastAsia="zh-CN"/>
        </w:rPr>
        <w:t>180</w:t>
      </w:r>
      <w:r>
        <w:rPr>
          <w:rFonts w:ascii="仿宋" w:eastAsia="仿宋" w:hAnsi="仿宋" w:cs="仿宋_GB2312" w:hint="eastAsia"/>
          <w:sz w:val="32"/>
          <w:szCs w:val="32"/>
          <w:lang w:eastAsia="zh-CN"/>
        </w:rPr>
        <w:t>批次、</w:t>
      </w:r>
      <w:r w:rsidR="008C3544">
        <w:rPr>
          <w:rFonts w:ascii="仿宋" w:eastAsia="仿宋" w:hAnsi="仿宋" w:cs="仿宋_GB2312" w:hint="eastAsia"/>
          <w:sz w:val="32"/>
          <w:szCs w:val="32"/>
          <w:lang w:eastAsia="zh-CN"/>
        </w:rPr>
        <w:t>1520</w:t>
      </w:r>
      <w:r>
        <w:rPr>
          <w:rFonts w:ascii="仿宋" w:eastAsia="仿宋" w:hAnsi="仿宋" w:cs="仿宋_GB2312" w:hint="eastAsia"/>
          <w:sz w:val="32"/>
          <w:szCs w:val="32"/>
          <w:lang w:eastAsia="zh-CN"/>
        </w:rPr>
        <w:t>人次，支出数比年初公开的部门预算数减少</w:t>
      </w:r>
      <w:r w:rsidR="008C3544">
        <w:rPr>
          <w:rFonts w:ascii="仿宋" w:eastAsia="仿宋" w:hAnsi="仿宋" w:cs="仿宋_GB2312" w:hint="eastAsia"/>
          <w:sz w:val="32"/>
          <w:szCs w:val="32"/>
          <w:lang w:eastAsia="zh-CN"/>
        </w:rPr>
        <w:t>5.69</w:t>
      </w:r>
      <w:r>
        <w:rPr>
          <w:rFonts w:ascii="仿宋" w:eastAsia="仿宋" w:hAnsi="仿宋" w:cs="仿宋_GB2312" w:hint="eastAsia"/>
          <w:sz w:val="32"/>
          <w:szCs w:val="32"/>
          <w:lang w:eastAsia="zh-CN"/>
        </w:rPr>
        <w:t>万元，降低</w:t>
      </w:r>
      <w:r w:rsidR="008C3544">
        <w:rPr>
          <w:rFonts w:ascii="仿宋" w:eastAsia="仿宋" w:hAnsi="仿宋" w:cs="仿宋_GB2312" w:hint="eastAsia"/>
          <w:sz w:val="32"/>
          <w:szCs w:val="32"/>
          <w:lang w:eastAsia="zh-CN"/>
        </w:rPr>
        <w:t>29.95</w:t>
      </w:r>
      <w:r>
        <w:rPr>
          <w:rFonts w:ascii="仿宋" w:eastAsia="仿宋" w:hAnsi="仿宋" w:cs="仿宋_GB2312" w:hint="eastAsia"/>
          <w:sz w:val="32"/>
          <w:szCs w:val="32"/>
          <w:lang w:eastAsia="zh-CN"/>
        </w:rPr>
        <w:t>%，原因为本部门加强内部管理，采取规范财务报账制度和公务接待程序、推行公务卡结算制度、严格控制接待标准和陪餐人数等措施，有效控制了非必要公务接待开支的发生；公务用车运行维护费</w:t>
      </w:r>
      <w:r w:rsidR="008C3544">
        <w:rPr>
          <w:rFonts w:ascii="仿宋" w:eastAsia="仿宋" w:hAnsi="仿宋" w:cs="仿宋_GB2312" w:hint="eastAsia"/>
          <w:sz w:val="32"/>
          <w:szCs w:val="32"/>
          <w:lang w:eastAsia="zh-CN"/>
        </w:rPr>
        <w:t>45.38</w:t>
      </w:r>
      <w:r>
        <w:rPr>
          <w:rFonts w:ascii="仿宋" w:eastAsia="仿宋" w:hAnsi="仿宋" w:cs="仿宋_GB2312" w:hint="eastAsia"/>
          <w:sz w:val="32"/>
          <w:szCs w:val="32"/>
          <w:lang w:eastAsia="zh-CN"/>
        </w:rPr>
        <w:t>万元，公务用车保有量16台，支出数比年初公开的部门预算数减少</w:t>
      </w:r>
      <w:r w:rsidR="008C3544">
        <w:rPr>
          <w:rFonts w:ascii="仿宋" w:eastAsia="仿宋" w:hAnsi="仿宋" w:cs="仿宋_GB2312" w:hint="eastAsia"/>
          <w:sz w:val="32"/>
          <w:szCs w:val="32"/>
          <w:lang w:eastAsia="zh-CN"/>
        </w:rPr>
        <w:t>13.62</w:t>
      </w:r>
      <w:r>
        <w:rPr>
          <w:rFonts w:ascii="仿宋" w:eastAsia="仿宋" w:hAnsi="仿宋" w:cs="仿宋_GB2312" w:hint="eastAsia"/>
          <w:sz w:val="32"/>
          <w:szCs w:val="32"/>
          <w:lang w:eastAsia="zh-CN"/>
        </w:rPr>
        <w:t>万元，降低</w:t>
      </w:r>
      <w:r w:rsidR="008C3544">
        <w:rPr>
          <w:rFonts w:ascii="仿宋" w:eastAsia="仿宋" w:hAnsi="仿宋" w:cs="仿宋_GB2312" w:hint="eastAsia"/>
          <w:sz w:val="32"/>
          <w:szCs w:val="32"/>
          <w:lang w:eastAsia="zh-CN"/>
        </w:rPr>
        <w:t>23.08</w:t>
      </w:r>
      <w:r>
        <w:rPr>
          <w:rFonts w:ascii="仿宋" w:eastAsia="仿宋" w:hAnsi="仿宋" w:cs="仿宋_GB2312" w:hint="eastAsia"/>
          <w:sz w:val="32"/>
          <w:szCs w:val="32"/>
          <w:lang w:eastAsia="zh-CN"/>
        </w:rPr>
        <w:t>%，原因为本部门规范公务用车使用规定，合理调度;无公务用车购置费；无因公出国（境）费用。</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（二）项目支出情况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本部门202</w:t>
      </w:r>
      <w:r w:rsidR="005515E4">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年度一般公共预算项目支出</w:t>
      </w:r>
      <w:r w:rsidR="005515E4">
        <w:rPr>
          <w:rFonts w:ascii="仿宋" w:eastAsia="仿宋" w:hAnsi="仿宋" w:cs="仿宋_GB2312" w:hint="eastAsia"/>
          <w:sz w:val="32"/>
          <w:szCs w:val="32"/>
          <w:lang w:eastAsia="zh-CN"/>
        </w:rPr>
        <w:t>1372.94</w:t>
      </w:r>
      <w:r>
        <w:rPr>
          <w:rFonts w:ascii="仿宋" w:eastAsia="仿宋" w:hAnsi="仿宋" w:cs="仿宋_GB2312" w:hint="eastAsia"/>
          <w:sz w:val="32"/>
          <w:szCs w:val="32"/>
          <w:lang w:eastAsia="zh-CN"/>
        </w:rPr>
        <w:t>万元，指在基本支出之外为完成特定行政任务和事业发展目标所</w:t>
      </w:r>
      <w:r>
        <w:rPr>
          <w:rFonts w:ascii="仿宋" w:eastAsia="仿宋" w:hAnsi="仿宋" w:cs="仿宋_GB2312" w:hint="eastAsia"/>
          <w:sz w:val="32"/>
          <w:szCs w:val="32"/>
          <w:lang w:eastAsia="zh-CN"/>
        </w:rPr>
        <w:lastRenderedPageBreak/>
        <w:t>发生的支出，主要用于食品药品安全监管及检测、质量安全监管及检测、执法办案、乡镇所工作、市场监管等专项业务方面的支出。按经济科目划分各项支出金额分别为：商品服务支出</w:t>
      </w:r>
      <w:r w:rsidR="005515E4">
        <w:rPr>
          <w:rFonts w:ascii="仿宋" w:eastAsia="仿宋" w:hAnsi="仿宋" w:cs="仿宋_GB2312" w:hint="eastAsia"/>
          <w:sz w:val="32"/>
          <w:szCs w:val="32"/>
          <w:lang w:eastAsia="zh-CN"/>
        </w:rPr>
        <w:t>1309.17</w:t>
      </w:r>
      <w:r>
        <w:rPr>
          <w:rFonts w:ascii="仿宋" w:eastAsia="仿宋" w:hAnsi="仿宋" w:cs="仿宋_GB2312" w:hint="eastAsia"/>
          <w:sz w:val="32"/>
          <w:szCs w:val="32"/>
          <w:lang w:eastAsia="zh-CN"/>
        </w:rPr>
        <w:t>万元，资本性支出</w:t>
      </w:r>
      <w:r w:rsidR="005515E4">
        <w:rPr>
          <w:rFonts w:ascii="仿宋" w:eastAsia="仿宋" w:hAnsi="仿宋" w:cs="仿宋_GB2312" w:hint="eastAsia"/>
          <w:sz w:val="32"/>
          <w:szCs w:val="32"/>
          <w:lang w:eastAsia="zh-CN"/>
        </w:rPr>
        <w:t>63.77</w:t>
      </w:r>
      <w:r>
        <w:rPr>
          <w:rFonts w:ascii="仿宋" w:eastAsia="仿宋" w:hAnsi="仿宋" w:cs="仿宋_GB2312" w:hint="eastAsia"/>
          <w:sz w:val="32"/>
          <w:szCs w:val="32"/>
          <w:lang w:eastAsia="zh-CN"/>
        </w:rPr>
        <w:t>万元。</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三、政府性基金预算支出情况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本部门202</w:t>
      </w:r>
      <w:r w:rsidR="00910453">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年政府性基金预算财政拨款支出</w:t>
      </w:r>
      <w:r w:rsidR="00910453">
        <w:rPr>
          <w:rFonts w:ascii="仿宋" w:eastAsia="仿宋" w:hAnsi="仿宋" w:cs="仿宋_GB2312" w:hint="eastAsia"/>
          <w:sz w:val="32"/>
          <w:szCs w:val="32"/>
          <w:lang w:eastAsia="zh-CN"/>
        </w:rPr>
        <w:t>80</w:t>
      </w:r>
      <w:r>
        <w:rPr>
          <w:rFonts w:ascii="仿宋" w:eastAsia="仿宋" w:hAnsi="仿宋" w:cs="仿宋_GB2312" w:hint="eastAsia"/>
          <w:sz w:val="32"/>
          <w:szCs w:val="32"/>
          <w:lang w:eastAsia="zh-CN"/>
        </w:rPr>
        <w:t>万元，</w:t>
      </w:r>
      <w:r w:rsidR="00910453">
        <w:rPr>
          <w:rFonts w:ascii="仿宋" w:eastAsia="仿宋" w:hAnsi="仿宋" w:cs="仿宋_GB2312" w:hint="eastAsia"/>
          <w:sz w:val="32"/>
          <w:szCs w:val="32"/>
          <w:lang w:eastAsia="zh-CN"/>
        </w:rPr>
        <w:t>主要是</w:t>
      </w:r>
      <w:r>
        <w:rPr>
          <w:rFonts w:ascii="仿宋" w:eastAsia="仿宋" w:hAnsi="仿宋" w:cs="仿宋_GB2312" w:hint="eastAsia"/>
          <w:sz w:val="32"/>
          <w:szCs w:val="32"/>
          <w:lang w:eastAsia="zh-CN"/>
        </w:rPr>
        <w:t>项目支出</w:t>
      </w:r>
      <w:r w:rsidR="00910453">
        <w:rPr>
          <w:rFonts w:ascii="仿宋" w:eastAsia="仿宋" w:hAnsi="仿宋" w:cs="仿宋_GB2312" w:hint="eastAsia"/>
          <w:sz w:val="32"/>
          <w:szCs w:val="32"/>
          <w:lang w:eastAsia="zh-CN"/>
        </w:rPr>
        <w:t>80</w:t>
      </w:r>
      <w:r>
        <w:rPr>
          <w:rFonts w:ascii="仿宋" w:eastAsia="仿宋" w:hAnsi="仿宋" w:cs="仿宋_GB2312" w:hint="eastAsia"/>
          <w:sz w:val="32"/>
          <w:szCs w:val="32"/>
          <w:lang w:eastAsia="zh-CN"/>
        </w:rPr>
        <w:t>万元</w:t>
      </w:r>
      <w:r w:rsidR="00910453">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用于食品安全“两个责任”日常工作经费。</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四、国有资本经营预算支出情况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本部门202</w:t>
      </w:r>
      <w:r w:rsidR="00910453">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年度无国有资本经营预算支出。</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五、社会保险基金预算支出情况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本部门202</w:t>
      </w:r>
      <w:r w:rsidR="00426D27">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年度无社会保险基金预算支出。</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六、部门整体支出绩效情况</w:t>
      </w:r>
    </w:p>
    <w:p w:rsidR="00464EA5" w:rsidRPr="003633DB" w:rsidRDefault="00464EA5" w:rsidP="00464EA5">
      <w:pPr>
        <w:spacing w:line="560" w:lineRule="exact"/>
        <w:ind w:firstLineChars="200" w:firstLine="640"/>
        <w:rPr>
          <w:rFonts w:ascii="仿宋" w:eastAsia="仿宋" w:hAnsi="仿宋" w:cs="仿宋_GB2312"/>
          <w:sz w:val="32"/>
          <w:szCs w:val="32"/>
          <w:lang w:eastAsia="zh-CN"/>
        </w:rPr>
      </w:pPr>
      <w:r w:rsidRPr="003633DB">
        <w:rPr>
          <w:rFonts w:ascii="仿宋" w:eastAsia="仿宋" w:hAnsi="仿宋" w:cs="仿宋_GB2312" w:hint="eastAsia"/>
          <w:sz w:val="32"/>
          <w:szCs w:val="32"/>
          <w:lang w:eastAsia="zh-CN"/>
        </w:rPr>
        <w:t>过去的一年里，在县委、县政府的正确领导和上级部门的关心指导下，全局干部职工同心戮力、众志成城，推动全县市场监管各项工作取得新进展，收获新成果。我们牢牢守住了“三品一特”安全底线，药品安全大数据监管走在全省前列，被省药监局选定为全省唯一一个“市县级药品追溯监管”项目试点县市区局，全省药品安全智慧监管工作会议将于年初在我县召开，质量基础设施一站式服务平台高标准建成，市场监管宣传模式不断推陈出新，全局工作圆满通过县人大常委会评议,获评全县清廉建设先进单位，蝉联全县综合先进单位荣誉。</w:t>
      </w:r>
    </w:p>
    <w:p w:rsidR="009874A4" w:rsidRPr="009D7EA1" w:rsidRDefault="00464EA5" w:rsidP="009D7EA1">
      <w:pPr>
        <w:spacing w:line="560" w:lineRule="exact"/>
        <w:ind w:firstLineChars="150" w:firstLine="480"/>
        <w:rPr>
          <w:rFonts w:ascii="仿宋" w:eastAsia="仿宋" w:hAnsi="仿宋" w:cs="楷体_GB2312"/>
          <w:bCs/>
          <w:color w:val="auto"/>
          <w:sz w:val="32"/>
          <w:szCs w:val="32"/>
          <w:lang w:eastAsia="zh-CN"/>
        </w:rPr>
      </w:pPr>
      <w:r w:rsidRPr="009D7EA1">
        <w:rPr>
          <w:rFonts w:ascii="仿宋" w:eastAsia="仿宋" w:hAnsi="仿宋" w:cs="楷体_GB2312" w:hint="eastAsia"/>
          <w:bCs/>
          <w:color w:val="auto"/>
          <w:sz w:val="32"/>
          <w:szCs w:val="32"/>
          <w:lang w:eastAsia="zh-CN"/>
        </w:rPr>
        <w:t>（一）紧扣党建引领内核，整体提高干部队伍能力素养</w:t>
      </w:r>
      <w:r w:rsidR="009874A4" w:rsidRPr="009D7EA1">
        <w:rPr>
          <w:rFonts w:ascii="仿宋" w:eastAsia="仿宋" w:hAnsi="仿宋" w:cs="楷体_GB2312" w:hint="eastAsia"/>
          <w:bCs/>
          <w:color w:val="auto"/>
          <w:sz w:val="32"/>
          <w:szCs w:val="32"/>
          <w:lang w:eastAsia="zh-CN"/>
        </w:rPr>
        <w:t>。</w:t>
      </w:r>
    </w:p>
    <w:p w:rsidR="009874A4" w:rsidRPr="009D7EA1" w:rsidRDefault="009874A4" w:rsidP="009D7EA1">
      <w:pPr>
        <w:spacing w:line="560" w:lineRule="exact"/>
        <w:ind w:firstLineChars="147" w:firstLine="470"/>
        <w:rPr>
          <w:rFonts w:ascii="仿宋" w:eastAsia="仿宋" w:hAnsi="仿宋" w:cs="仿宋_GB2312"/>
          <w:sz w:val="32"/>
          <w:szCs w:val="32"/>
          <w:lang w:eastAsia="zh-CN"/>
        </w:rPr>
      </w:pPr>
      <w:r w:rsidRPr="009D7EA1">
        <w:rPr>
          <w:rFonts w:ascii="仿宋" w:eastAsia="仿宋" w:hAnsi="仿宋" w:cs="楷体_GB2312" w:hint="eastAsia"/>
          <w:bCs/>
          <w:color w:val="auto"/>
          <w:sz w:val="32"/>
          <w:szCs w:val="32"/>
          <w:lang w:eastAsia="zh-CN"/>
        </w:rPr>
        <w:lastRenderedPageBreak/>
        <w:t>（1）</w:t>
      </w:r>
      <w:r w:rsidR="00464EA5" w:rsidRPr="009D7EA1">
        <w:rPr>
          <w:rFonts w:ascii="仿宋" w:eastAsia="仿宋" w:hAnsi="仿宋" w:cs="仿宋_GB2312" w:hint="eastAsia"/>
          <w:bCs/>
          <w:sz w:val="32"/>
          <w:szCs w:val="32"/>
          <w:lang w:eastAsia="zh-CN"/>
        </w:rPr>
        <w:t>政治理论学习更深入。</w:t>
      </w:r>
      <w:r w:rsidR="00464EA5" w:rsidRPr="009D7EA1">
        <w:rPr>
          <w:rFonts w:ascii="仿宋" w:eastAsia="仿宋" w:hAnsi="仿宋" w:hint="eastAsia"/>
          <w:color w:val="auto"/>
          <w:sz w:val="32"/>
          <w:szCs w:val="32"/>
          <w:lang w:eastAsia="zh-CN"/>
        </w:rPr>
        <w:t>扎实开展党员学习教育，将党组中心组理论学习与习近平总书记系列重要讲话精神、党的二十大和二十届三中全会等重要会议精神学习紧密结合。通过学习，领导班子在思想上、政治上、行动上同以习近平同志为核心的党中央保持高度一致。</w:t>
      </w:r>
      <w:r w:rsidR="00464EA5" w:rsidRPr="009D7EA1">
        <w:rPr>
          <w:rFonts w:ascii="仿宋" w:eastAsia="仿宋" w:hAnsi="仿宋" w:cs="仿宋_GB2312" w:hint="eastAsia"/>
          <w:color w:val="auto"/>
          <w:sz w:val="32"/>
          <w:szCs w:val="32"/>
          <w:lang w:eastAsia="zh-CN"/>
        </w:rPr>
        <w:t>严格制定党组中心组理论学习计划，</w:t>
      </w:r>
      <w:r w:rsidR="00464EA5" w:rsidRPr="009D7EA1">
        <w:rPr>
          <w:rFonts w:ascii="仿宋" w:eastAsia="仿宋" w:hAnsi="仿宋" w:cs="仿宋_GB2312" w:hint="eastAsia"/>
          <w:sz w:val="32"/>
          <w:szCs w:val="32"/>
          <w:lang w:eastAsia="zh-CN"/>
        </w:rPr>
        <w:t>全年共开展党组理论学习中心组学习12次、党组集中学习研讨4次，开展全体党员教育培训3次，参与培训学习的党员干部共计680余人次。</w:t>
      </w:r>
    </w:p>
    <w:p w:rsidR="009874A4" w:rsidRPr="009D7EA1" w:rsidRDefault="009874A4" w:rsidP="009D7EA1">
      <w:pPr>
        <w:spacing w:line="560" w:lineRule="exact"/>
        <w:ind w:firstLineChars="147" w:firstLine="470"/>
        <w:rPr>
          <w:rFonts w:ascii="仿宋" w:eastAsia="仿宋" w:hAnsi="仿宋" w:cs="仿宋_GB2312"/>
          <w:sz w:val="32"/>
          <w:szCs w:val="32"/>
          <w:lang w:eastAsia="zh-CN"/>
        </w:rPr>
      </w:pPr>
      <w:r w:rsidRPr="009D7EA1">
        <w:rPr>
          <w:rFonts w:ascii="仿宋" w:eastAsia="仿宋" w:hAnsi="仿宋" w:cs="仿宋_GB2312" w:hint="eastAsia"/>
          <w:sz w:val="32"/>
          <w:szCs w:val="32"/>
          <w:lang w:eastAsia="zh-CN"/>
        </w:rPr>
        <w:t>（2）</w:t>
      </w:r>
      <w:r w:rsidR="00464EA5" w:rsidRPr="009D7EA1">
        <w:rPr>
          <w:rFonts w:ascii="仿宋" w:eastAsia="仿宋" w:hAnsi="仿宋" w:cs="仿宋_GB2312" w:hint="eastAsia"/>
          <w:bCs/>
          <w:sz w:val="32"/>
          <w:szCs w:val="32"/>
          <w:lang w:eastAsia="zh-CN"/>
        </w:rPr>
        <w:t>政治纪律规矩更严明。机关党委</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根据县委组织部下发的党建清单制定出符合我局实际情况的党建工作清单，夯实党建根基。严格落实“三会一课”、</w:t>
      </w:r>
      <w:r w:rsidR="00464EA5" w:rsidRPr="009D7EA1">
        <w:rPr>
          <w:rFonts w:ascii="仿宋" w:eastAsia="仿宋" w:hAnsi="仿宋" w:hint="eastAsia"/>
          <w:color w:val="auto"/>
          <w:sz w:val="32"/>
          <w:szCs w:val="32"/>
          <w:lang w:eastAsia="zh-CN"/>
        </w:rPr>
        <w:t>双重组织生活、谈心谈话等制度，</w:t>
      </w:r>
      <w:r w:rsidR="00464EA5" w:rsidRPr="009D7EA1">
        <w:rPr>
          <w:rFonts w:ascii="仿宋" w:eastAsia="仿宋" w:hAnsi="仿宋" w:cs="仿宋_GB2312" w:hint="eastAsia"/>
          <w:sz w:val="32"/>
          <w:szCs w:val="32"/>
          <w:lang w:eastAsia="zh-CN"/>
        </w:rPr>
        <w:t>确保至少每半年支部书记和联点领导给支部党员上一次党课，</w:t>
      </w:r>
      <w:r w:rsidR="00464EA5" w:rsidRPr="009D7EA1">
        <w:rPr>
          <w:rFonts w:ascii="仿宋" w:eastAsia="仿宋" w:hAnsi="仿宋" w:hint="eastAsia"/>
          <w:color w:val="auto"/>
          <w:sz w:val="32"/>
          <w:szCs w:val="32"/>
          <w:lang w:eastAsia="zh-CN"/>
        </w:rPr>
        <w:t>班子成员参加支部民主生活会30次。开展了为期4个月的党纪学习教育，组织全体党员干部认真学习《中国共产党纪律处分条例》，做到学纪、知纪、明纪、守纪，进一步强化纪律意识。</w:t>
      </w:r>
      <w:r w:rsidR="00464EA5" w:rsidRPr="009D7EA1">
        <w:rPr>
          <w:rFonts w:ascii="仿宋" w:eastAsia="仿宋" w:hAnsi="仿宋" w:hint="eastAsia"/>
          <w:bCs/>
          <w:color w:val="auto"/>
          <w:sz w:val="32"/>
          <w:szCs w:val="32"/>
          <w:lang w:eastAsia="zh-CN"/>
        </w:rPr>
        <w:t>基层组织建设更完善</w:t>
      </w:r>
      <w:r w:rsidRPr="009D7EA1">
        <w:rPr>
          <w:rFonts w:ascii="仿宋" w:eastAsia="仿宋" w:hAnsi="仿宋" w:hint="eastAsia"/>
          <w:bCs/>
          <w:color w:val="auto"/>
          <w:sz w:val="32"/>
          <w:szCs w:val="32"/>
          <w:lang w:eastAsia="zh-CN"/>
        </w:rPr>
        <w:t>：</w:t>
      </w:r>
      <w:r w:rsidR="00464EA5" w:rsidRPr="009D7EA1">
        <w:rPr>
          <w:rFonts w:ascii="仿宋" w:eastAsia="仿宋" w:hAnsi="仿宋" w:cs="仿宋_GB2312" w:hint="eastAsia"/>
          <w:sz w:val="32"/>
          <w:szCs w:val="32"/>
          <w:lang w:eastAsia="zh-CN"/>
        </w:rPr>
        <w:t>投入资金200余万元，高标准开展基层市场所标准化规范化建设，对基层办公环境进行提质改造，配齐配优执法装备，全面夯实基层保障。2024年10月份，新墙市场所顺利通过省局验收，迈入四星所行列，黄沙街市场所、公田市场所通过市局验收，成功创建三星所。其他市场所“两化”建设工作也在稳步推进中。</w:t>
      </w:r>
    </w:p>
    <w:p w:rsidR="009874A4" w:rsidRPr="009D7EA1" w:rsidRDefault="009874A4" w:rsidP="009D7EA1">
      <w:pPr>
        <w:spacing w:line="560" w:lineRule="exact"/>
        <w:ind w:firstLineChars="147" w:firstLine="470"/>
        <w:rPr>
          <w:rFonts w:ascii="仿宋" w:eastAsia="仿宋" w:hAnsi="仿宋" w:cs="仿宋_GB2312"/>
          <w:sz w:val="32"/>
          <w:szCs w:val="32"/>
          <w:lang w:eastAsia="zh-CN"/>
        </w:rPr>
      </w:pPr>
      <w:r w:rsidRPr="009D7EA1">
        <w:rPr>
          <w:rFonts w:ascii="仿宋" w:eastAsia="仿宋" w:hAnsi="仿宋" w:cs="仿宋_GB2312" w:hint="eastAsia"/>
          <w:sz w:val="32"/>
          <w:szCs w:val="32"/>
          <w:lang w:eastAsia="zh-CN"/>
        </w:rPr>
        <w:t>（3）</w:t>
      </w:r>
      <w:r w:rsidR="00464EA5" w:rsidRPr="009D7EA1">
        <w:rPr>
          <w:rFonts w:ascii="仿宋" w:eastAsia="仿宋" w:hAnsi="仿宋" w:cs="仿宋_GB2312" w:hint="eastAsia"/>
          <w:bCs/>
          <w:sz w:val="32"/>
          <w:szCs w:val="32"/>
          <w:lang w:eastAsia="zh-CN"/>
        </w:rPr>
        <w:t>综合服务保障更优质。办公室</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充分发挥全局政务工作枢纽桥梁作用，政令信息上传下达及时高效、畅通无阻</w:t>
      </w:r>
      <w:r w:rsidR="00464EA5" w:rsidRPr="009D7EA1">
        <w:rPr>
          <w:rFonts w:ascii="仿宋" w:eastAsia="仿宋" w:hAnsi="仿宋" w:cs="仿宋_GB2312" w:hint="eastAsia"/>
          <w:sz w:val="32"/>
          <w:szCs w:val="32"/>
          <w:lang w:eastAsia="zh-CN"/>
        </w:rPr>
        <w:lastRenderedPageBreak/>
        <w:t>，确保了机关行政事务的良好运作。</w:t>
      </w:r>
      <w:r w:rsidR="00464EA5" w:rsidRPr="009D7EA1">
        <w:rPr>
          <w:rFonts w:ascii="仿宋" w:eastAsia="仿宋" w:hAnsi="仿宋" w:cs="仿宋_GB2312" w:hint="eastAsia"/>
          <w:bCs/>
          <w:sz w:val="32"/>
          <w:szCs w:val="32"/>
          <w:lang w:eastAsia="zh-CN"/>
        </w:rPr>
        <w:t>市场事务中心</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统筹做好了办公场所及设备维护、物资供应和车辆调度等工作，为全局各机构提供了坚实的后勤保障和优质的服务支持。</w:t>
      </w:r>
      <w:r w:rsidR="00464EA5" w:rsidRPr="009D7EA1">
        <w:rPr>
          <w:rFonts w:ascii="仿宋" w:eastAsia="仿宋" w:hAnsi="仿宋" w:cs="仿宋_GB2312" w:hint="eastAsia"/>
          <w:bCs/>
          <w:sz w:val="32"/>
          <w:szCs w:val="32"/>
          <w:lang w:eastAsia="zh-CN"/>
        </w:rPr>
        <w:t>财务股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顺利完成2022-2023年度财政收支审计、人大评议相关检查的整改工作，主动争资、精细理财，保证全局平稳运行。</w:t>
      </w:r>
      <w:r w:rsidR="00464EA5" w:rsidRPr="009D7EA1">
        <w:rPr>
          <w:rFonts w:ascii="仿宋" w:eastAsia="仿宋" w:hAnsi="仿宋" w:cs="仿宋_GB2312" w:hint="eastAsia"/>
          <w:bCs/>
          <w:sz w:val="32"/>
          <w:szCs w:val="32"/>
          <w:lang w:eastAsia="zh-CN"/>
        </w:rPr>
        <w:t>个私协</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在汛期组织个私支部党员赴防汛一线慰问，同时组织力量开展防汛值守，体现了党员的责任与担当。</w:t>
      </w:r>
      <w:r w:rsidR="00464EA5" w:rsidRPr="009D7EA1">
        <w:rPr>
          <w:rFonts w:ascii="仿宋" w:eastAsia="仿宋" w:hAnsi="仿宋" w:cs="仿宋_GB2312" w:hint="eastAsia"/>
          <w:bCs/>
          <w:sz w:val="32"/>
          <w:szCs w:val="32"/>
          <w:lang w:eastAsia="zh-CN"/>
        </w:rPr>
        <w:t>信息中心</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积极推进岳阳县智慧监管指挥分中心建设，推动执法监管“线上”“线下”相结合。</w:t>
      </w:r>
      <w:r w:rsidR="00464EA5" w:rsidRPr="009D7EA1">
        <w:rPr>
          <w:rFonts w:ascii="仿宋" w:eastAsia="仿宋" w:hAnsi="仿宋" w:cs="仿宋_GB2312" w:hint="eastAsia"/>
          <w:bCs/>
          <w:sz w:val="32"/>
          <w:szCs w:val="32"/>
          <w:lang w:eastAsia="zh-CN"/>
        </w:rPr>
        <w:t>工会</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组织干部职工参加岳阳县第六届“全民樱花跑”，包揽冠、亚、季军，组织活动数不胜数，凝聚了合力。</w:t>
      </w:r>
    </w:p>
    <w:p w:rsidR="00464EA5" w:rsidRPr="009D7EA1" w:rsidRDefault="009874A4" w:rsidP="009D7EA1">
      <w:pPr>
        <w:spacing w:line="560" w:lineRule="exact"/>
        <w:ind w:firstLineChars="147" w:firstLine="470"/>
        <w:rPr>
          <w:rFonts w:ascii="仿宋" w:eastAsia="仿宋" w:hAnsi="仿宋" w:cs="仿宋_GB2312"/>
          <w:sz w:val="32"/>
          <w:szCs w:val="32"/>
          <w:lang w:eastAsia="zh-CN"/>
        </w:rPr>
      </w:pPr>
      <w:r w:rsidRPr="009D7EA1">
        <w:rPr>
          <w:rFonts w:ascii="仿宋" w:eastAsia="仿宋" w:hAnsi="仿宋" w:cs="仿宋_GB2312" w:hint="eastAsia"/>
          <w:sz w:val="32"/>
          <w:szCs w:val="32"/>
          <w:lang w:eastAsia="zh-CN"/>
        </w:rPr>
        <w:t>（4）</w:t>
      </w:r>
      <w:r w:rsidR="00464EA5" w:rsidRPr="009D7EA1">
        <w:rPr>
          <w:rFonts w:ascii="仿宋" w:eastAsia="仿宋" w:hAnsi="仿宋" w:hint="eastAsia"/>
          <w:bCs/>
          <w:color w:val="auto"/>
          <w:sz w:val="32"/>
          <w:szCs w:val="32"/>
          <w:lang w:eastAsia="zh-CN"/>
        </w:rPr>
        <w:t>干部技能素养更全面。人事股</w:t>
      </w:r>
      <w:r w:rsidRPr="009D7EA1">
        <w:rPr>
          <w:rFonts w:ascii="仿宋" w:eastAsia="仿宋" w:hAnsi="仿宋" w:hint="eastAsia"/>
          <w:bCs/>
          <w:color w:val="auto"/>
          <w:sz w:val="32"/>
          <w:szCs w:val="32"/>
          <w:lang w:eastAsia="zh-CN"/>
        </w:rPr>
        <w:t>：</w:t>
      </w:r>
      <w:r w:rsidR="00464EA5" w:rsidRPr="009D7EA1">
        <w:rPr>
          <w:rFonts w:ascii="仿宋" w:eastAsia="仿宋" w:hAnsi="仿宋" w:hint="eastAsia"/>
          <w:color w:val="auto"/>
          <w:sz w:val="32"/>
          <w:szCs w:val="32"/>
          <w:lang w:eastAsia="zh-CN"/>
        </w:rPr>
        <w:t>牵头</w:t>
      </w:r>
      <w:r w:rsidR="00464EA5" w:rsidRPr="009D7EA1">
        <w:rPr>
          <w:rFonts w:ascii="仿宋" w:eastAsia="仿宋" w:hAnsi="仿宋" w:cs="仿宋_GB2312" w:hint="eastAsia"/>
          <w:sz w:val="32"/>
          <w:szCs w:val="32"/>
          <w:lang w:eastAsia="zh-CN"/>
        </w:rPr>
        <w:t>组织年轻干部和新录用公务员轮岗学习锻炼，针对“三品一特”监管、行政法律法规、检验检测技能等重点内容开展业务培训10次，参训干部职工1800余人次，全局人均线上线下培训超过100学时。开展业务技能比武，对综合能力过硬的人员进行表彰，在全局上下形成“比学赶超”的浓厚学习氛围,全力打造“一专多能”的复合型市场监管队伍。</w:t>
      </w:r>
    </w:p>
    <w:p w:rsidR="00464EA5" w:rsidRPr="009D7EA1" w:rsidRDefault="00464EA5" w:rsidP="009D7EA1">
      <w:pPr>
        <w:spacing w:line="560" w:lineRule="exact"/>
        <w:ind w:firstLineChars="200" w:firstLine="640"/>
        <w:rPr>
          <w:rFonts w:ascii="仿宋" w:eastAsia="仿宋" w:hAnsi="仿宋" w:cs="楷体_GB2312"/>
          <w:bCs/>
          <w:sz w:val="32"/>
          <w:szCs w:val="32"/>
          <w:lang w:eastAsia="zh-CN"/>
        </w:rPr>
      </w:pPr>
      <w:r w:rsidRPr="009D7EA1">
        <w:rPr>
          <w:rFonts w:ascii="仿宋" w:eastAsia="仿宋" w:hAnsi="仿宋" w:cs="楷体_GB2312" w:hint="eastAsia"/>
          <w:bCs/>
          <w:color w:val="auto"/>
          <w:sz w:val="32"/>
          <w:szCs w:val="32"/>
          <w:lang w:eastAsia="zh-CN"/>
        </w:rPr>
        <w:t>（二）筑牢安全发展基石，持续增强“三品一特”治理效能。</w:t>
      </w:r>
    </w:p>
    <w:p w:rsidR="00464EA5"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sz w:val="32"/>
          <w:szCs w:val="32"/>
          <w:lang w:eastAsia="zh-CN"/>
        </w:rPr>
        <w:t>（1）</w:t>
      </w:r>
      <w:r w:rsidR="00464EA5" w:rsidRPr="009D7EA1">
        <w:rPr>
          <w:rFonts w:ascii="仿宋" w:eastAsia="仿宋" w:hAnsi="仿宋" w:cs="仿宋_GB2312" w:hint="eastAsia"/>
          <w:bCs/>
          <w:sz w:val="32"/>
          <w:szCs w:val="32"/>
          <w:lang w:eastAsia="zh-CN"/>
        </w:rPr>
        <w:t>织密了食品安全“防护网”。</w:t>
      </w:r>
      <w:r w:rsidR="00464EA5" w:rsidRPr="009D7EA1">
        <w:rPr>
          <w:rFonts w:ascii="仿宋" w:eastAsia="仿宋" w:hAnsi="仿宋" w:cs="仿宋_GB2312" w:hint="eastAsia"/>
          <w:sz w:val="32"/>
          <w:szCs w:val="32"/>
          <w:lang w:eastAsia="zh-CN"/>
        </w:rPr>
        <w:t>食品安全“两个责任”工作得到县委、县政府主要领导的高度重视，县、乡各级层层压实责任，全年包保覆盖率、食品安全责任与任务承诺书签订比例、任务完成率、问题整改率均为100%。</w:t>
      </w:r>
      <w:r w:rsidR="00464EA5" w:rsidRPr="009D7EA1">
        <w:rPr>
          <w:rFonts w:ascii="仿宋" w:eastAsia="仿宋" w:hAnsi="仿宋" w:cs="仿宋_GB2312" w:hint="eastAsia"/>
          <w:bCs/>
          <w:sz w:val="32"/>
          <w:szCs w:val="32"/>
          <w:lang w:eastAsia="zh-CN"/>
        </w:rPr>
        <w:t>食品综</w:t>
      </w:r>
      <w:r w:rsidR="00464EA5" w:rsidRPr="009D7EA1">
        <w:rPr>
          <w:rFonts w:ascii="仿宋" w:eastAsia="仿宋" w:hAnsi="仿宋" w:cs="仿宋_GB2312" w:hint="eastAsia"/>
          <w:bCs/>
          <w:sz w:val="32"/>
          <w:szCs w:val="32"/>
          <w:lang w:eastAsia="zh-CN"/>
        </w:rPr>
        <w:lastRenderedPageBreak/>
        <w:t>合协调和应急处置股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牵头开展食品安全抽检工作，全年完成1802批次抽检，超额完成市、县工作任务，合格率96.4%，抽检不合格批次已按照相关规定进行后处理；</w:t>
      </w:r>
      <w:r w:rsidR="00464EA5" w:rsidRPr="009D7EA1">
        <w:rPr>
          <w:rFonts w:ascii="仿宋" w:eastAsia="仿宋" w:hAnsi="仿宋" w:cs="仿宋_GB2312" w:hint="eastAsia"/>
          <w:bCs/>
          <w:sz w:val="32"/>
          <w:szCs w:val="32"/>
          <w:lang w:eastAsia="zh-CN"/>
        </w:rPr>
        <w:t>食品生产安全监管股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严格执行食品生产加工小作坊许可现场核查工作规范，全县食品加工小作坊行业的规范管理水平得到显著提高；</w:t>
      </w:r>
      <w:r w:rsidR="00464EA5" w:rsidRPr="009D7EA1">
        <w:rPr>
          <w:rFonts w:ascii="仿宋" w:eastAsia="仿宋" w:hAnsi="仿宋" w:cs="仿宋_GB2312" w:hint="eastAsia"/>
          <w:bCs/>
          <w:sz w:val="32"/>
          <w:szCs w:val="32"/>
          <w:lang w:eastAsia="zh-CN"/>
        </w:rPr>
        <w:t>食品流通安全监管股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扎实开展流通环节食品安全专项检查，有力规范农贸市场、校园周边等重点区域的食品流通秩序；</w:t>
      </w:r>
      <w:r w:rsidR="00464EA5" w:rsidRPr="009D7EA1">
        <w:rPr>
          <w:rFonts w:ascii="仿宋" w:eastAsia="仿宋" w:hAnsi="仿宋" w:cs="仿宋_GB2312" w:hint="eastAsia"/>
          <w:bCs/>
          <w:sz w:val="32"/>
          <w:szCs w:val="32"/>
          <w:lang w:eastAsia="zh-CN"/>
        </w:rPr>
        <w:t>餐饮食品安全监管股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持续加强对餐饮行业的监管检查和重要时段的驻点监督，确保餐饮安全形势稳定向好；</w:t>
      </w:r>
      <w:r w:rsidR="00464EA5" w:rsidRPr="009D7EA1">
        <w:rPr>
          <w:rFonts w:ascii="仿宋" w:eastAsia="仿宋" w:hAnsi="仿宋" w:cs="仿宋_GB2312" w:hint="eastAsia"/>
          <w:bCs/>
          <w:sz w:val="32"/>
          <w:szCs w:val="32"/>
          <w:lang w:eastAsia="zh-CN"/>
        </w:rPr>
        <w:t>保健食品和化妆品监管股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持续加强保健食品、特殊食品、食盐监管，常态化开展科普宣传，不断提高群众相关知识储备；</w:t>
      </w:r>
      <w:r w:rsidR="00464EA5" w:rsidRPr="009D7EA1">
        <w:rPr>
          <w:rFonts w:ascii="仿宋" w:eastAsia="仿宋" w:hAnsi="仿宋" w:cs="仿宋_GB2312" w:hint="eastAsia"/>
          <w:bCs/>
          <w:sz w:val="32"/>
          <w:szCs w:val="32"/>
          <w:lang w:eastAsia="zh-CN"/>
        </w:rPr>
        <w:t>酒类安全监管股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对侵权、假冒伪劣酒和“特供酒”进行全面清查，维护了酒类市场的稳定秩序。通过食品安全全流程闭环监管，有力地保障了全县人民“舌尖上的安全”。</w:t>
      </w:r>
    </w:p>
    <w:p w:rsidR="00464EA5"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sz w:val="32"/>
          <w:szCs w:val="32"/>
          <w:lang w:eastAsia="zh-CN"/>
        </w:rPr>
        <w:t>（2）</w:t>
      </w:r>
      <w:r w:rsidR="00464EA5" w:rsidRPr="009D7EA1">
        <w:rPr>
          <w:rFonts w:ascii="仿宋" w:eastAsia="仿宋" w:hAnsi="仿宋" w:cs="仿宋_GB2312" w:hint="eastAsia"/>
          <w:bCs/>
          <w:sz w:val="32"/>
          <w:szCs w:val="32"/>
          <w:lang w:eastAsia="zh-CN"/>
        </w:rPr>
        <w:t>加固了药械安全“隔火墙”。</w:t>
      </w:r>
      <w:r w:rsidR="00464EA5" w:rsidRPr="009D7EA1">
        <w:rPr>
          <w:rFonts w:ascii="仿宋" w:eastAsia="仿宋" w:hAnsi="仿宋" w:cs="仿宋_GB2312" w:hint="eastAsia"/>
          <w:sz w:val="32"/>
          <w:szCs w:val="32"/>
          <w:lang w:eastAsia="zh-CN"/>
        </w:rPr>
        <w:t>深入推进“两员”队伍建设，实现了镇乡配备协管员、村村配备信息员，建立了工作主体在县，管理在乡镇，延伸到村的药品安全分级负责工作机制，将药品安全风险隐患发现在一线、化解在基层，有效打通药品安全监管“最后一公里”。</w:t>
      </w:r>
      <w:r w:rsidR="00464EA5" w:rsidRPr="009D7EA1">
        <w:rPr>
          <w:rFonts w:ascii="仿宋" w:eastAsia="仿宋" w:hAnsi="仿宋" w:cs="仿宋_GB2312" w:hint="eastAsia"/>
          <w:bCs/>
          <w:sz w:val="32"/>
          <w:szCs w:val="32"/>
          <w:lang w:eastAsia="zh-CN"/>
        </w:rPr>
        <w:t>药品和医疗器械监管股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积极适应药品监管新形势，组织开展药品监管人员专项培训18期，培训执法人员380余人次，基层执法人员实操技能和监管能力得到明显提升。不断加大药械违法违规行为查处力度，先后开展药品安全巩固提升、校园卫生室药品安全专项检查、执业药师“挂证”情况排查等系列专项行动</w:t>
      </w:r>
      <w:r w:rsidR="00464EA5" w:rsidRPr="009D7EA1">
        <w:rPr>
          <w:rFonts w:ascii="仿宋" w:eastAsia="仿宋" w:hAnsi="仿宋" w:cs="仿宋_GB2312" w:hint="eastAsia"/>
          <w:sz w:val="32"/>
          <w:szCs w:val="32"/>
          <w:lang w:eastAsia="zh-CN"/>
        </w:rPr>
        <w:lastRenderedPageBreak/>
        <w:t>，出动执法人员1788人次，检查“两品一械”经营使用单位486家次，责令整改问题隐患125条，整改完成率100%。填写《现场检查笔录》485份，立案查处药械违法违规行为71起。</w:t>
      </w:r>
    </w:p>
    <w:p w:rsidR="00464EA5"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sz w:val="32"/>
          <w:szCs w:val="32"/>
          <w:lang w:eastAsia="zh-CN"/>
        </w:rPr>
        <w:t>（3）</w:t>
      </w:r>
      <w:r w:rsidR="00464EA5" w:rsidRPr="009D7EA1">
        <w:rPr>
          <w:rFonts w:ascii="仿宋" w:eastAsia="仿宋" w:hAnsi="仿宋" w:cs="仿宋_GB2312" w:hint="eastAsia"/>
          <w:bCs/>
          <w:sz w:val="32"/>
          <w:szCs w:val="32"/>
          <w:lang w:eastAsia="zh-CN"/>
        </w:rPr>
        <w:t>打牢了特种设备安全“基础桩”。特种设备安全监察股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牵头圆满完成我县液化石油气充装站去功能化行动，将全县液化石油气充装站优化整合为4个片区充装站。全力推进液化石油气瓶产权自有化置换，严格执行气瓶质量安全追溯体系，为87914只燃气气瓶建立了充装电子档案；常态化开展特种设备全覆盖监管，共计出动检查人员910余人次，检查特种设备使用单位158家，完成特种设备定期检验共计1647台。排查治理事故隐患282处，下达《特种设备安全监察指令书》61份，查办特种设备违法案件14起。对标安全生产治本攻坚三年行动工作目标任务，扎实开展特种设备安全宣传工作，针对燃气、电梯、大型游乐设施等重点领域开展应急救援演练5次，有效提高公众应急处突能力。</w:t>
      </w:r>
    </w:p>
    <w:p w:rsidR="00464EA5"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sz w:val="32"/>
          <w:szCs w:val="32"/>
          <w:lang w:eastAsia="zh-CN"/>
        </w:rPr>
        <w:t>（4）</w:t>
      </w:r>
      <w:r w:rsidR="00464EA5" w:rsidRPr="009D7EA1">
        <w:rPr>
          <w:rFonts w:ascii="仿宋" w:eastAsia="仿宋" w:hAnsi="仿宋" w:cs="仿宋_GB2312" w:hint="eastAsia"/>
          <w:bCs/>
          <w:sz w:val="32"/>
          <w:szCs w:val="32"/>
          <w:lang w:eastAsia="zh-CN"/>
        </w:rPr>
        <w:t>拧紧了产品质量安全“保护阀”。</w:t>
      </w:r>
      <w:r w:rsidR="00464EA5" w:rsidRPr="009D7EA1">
        <w:rPr>
          <w:rFonts w:ascii="仿宋" w:eastAsia="仿宋" w:hAnsi="仿宋" w:cs="仿宋_GB2312" w:hint="eastAsia"/>
          <w:sz w:val="32"/>
          <w:szCs w:val="32"/>
          <w:lang w:eastAsia="zh-CN"/>
        </w:rPr>
        <w:t>全面实施工业产品质量风险大排查，针对“两电”、燃气灶具、消防产品等重点行业进行专项检查。检查相关市场主体600余家次，立案查处46起。认真落实习近平总书记对岳阳工作作出的“守护好一江碧水”重要指示精神，开展含磷洗涤用品监督抽查，全年抽查10批次相关洗涤产品，检测结果均合格。</w:t>
      </w:r>
      <w:r w:rsidR="00464EA5" w:rsidRPr="009D7EA1">
        <w:rPr>
          <w:rFonts w:ascii="仿宋" w:eastAsia="仿宋" w:hAnsi="仿宋" w:cs="仿宋_GB2312" w:hint="eastAsia"/>
          <w:bCs/>
          <w:sz w:val="32"/>
          <w:szCs w:val="32"/>
          <w:lang w:eastAsia="zh-CN"/>
        </w:rPr>
        <w:t>质量发展和安全监督管理股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完成工业产品监督抽查78批次，超额完成上级工作任务，其中不合格产品3批次，合格率96.1%，不合格产品已按规定进行后处理。</w:t>
      </w:r>
    </w:p>
    <w:p w:rsidR="00464EA5" w:rsidRPr="009D7EA1" w:rsidRDefault="00464EA5"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sz w:val="32"/>
          <w:szCs w:val="32"/>
          <w:lang w:eastAsia="zh-CN"/>
        </w:rPr>
        <w:lastRenderedPageBreak/>
        <w:t>2024年，我县市场监管领域安全生产未发生一起事故，在服务全县稳定发展大局中作出了重要贡献。</w:t>
      </w:r>
    </w:p>
    <w:p w:rsidR="00464EA5" w:rsidRPr="009D7EA1" w:rsidRDefault="00464EA5" w:rsidP="009D7EA1">
      <w:pPr>
        <w:spacing w:line="560" w:lineRule="exact"/>
        <w:ind w:firstLineChars="200" w:firstLine="640"/>
        <w:rPr>
          <w:rFonts w:ascii="仿宋" w:eastAsia="仿宋" w:hAnsi="仿宋" w:cs="楷体_GB2312"/>
          <w:bCs/>
          <w:sz w:val="32"/>
          <w:szCs w:val="32"/>
          <w:lang w:eastAsia="zh-CN"/>
        </w:rPr>
      </w:pPr>
      <w:r w:rsidRPr="009D7EA1">
        <w:rPr>
          <w:rFonts w:ascii="仿宋" w:eastAsia="仿宋" w:hAnsi="仿宋" w:cs="楷体_GB2312" w:hint="eastAsia"/>
          <w:bCs/>
          <w:color w:val="auto"/>
          <w:sz w:val="32"/>
          <w:szCs w:val="32"/>
          <w:lang w:eastAsia="zh-CN"/>
        </w:rPr>
        <w:t>（三）践行监管为民初心，不断提升市场秩序规范水平。</w:t>
      </w:r>
    </w:p>
    <w:p w:rsidR="009874A4"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楷体_GB2312" w:hint="eastAsia"/>
          <w:bCs/>
          <w:color w:val="auto"/>
          <w:sz w:val="32"/>
          <w:szCs w:val="32"/>
          <w:lang w:eastAsia="zh-CN"/>
        </w:rPr>
        <w:t>（1）</w:t>
      </w:r>
      <w:r w:rsidR="00464EA5" w:rsidRPr="009D7EA1">
        <w:rPr>
          <w:rFonts w:ascii="仿宋" w:eastAsia="仿宋" w:hAnsi="仿宋" w:cs="仿宋_GB2312" w:hint="eastAsia"/>
          <w:bCs/>
          <w:color w:val="auto"/>
          <w:sz w:val="32"/>
          <w:szCs w:val="32"/>
          <w:lang w:eastAsia="zh-CN"/>
        </w:rPr>
        <w:t>综合执法成效显著。</w:t>
      </w:r>
      <w:r w:rsidR="00464EA5" w:rsidRPr="009D7EA1">
        <w:rPr>
          <w:rFonts w:ascii="仿宋" w:eastAsia="仿宋" w:hAnsi="仿宋" w:cs="仿宋_GB2312" w:hint="eastAsia"/>
          <w:color w:val="auto"/>
          <w:sz w:val="32"/>
          <w:szCs w:val="32"/>
          <w:lang w:eastAsia="zh-CN"/>
        </w:rPr>
        <w:t>2024年，全局</w:t>
      </w:r>
      <w:r w:rsidR="00464EA5" w:rsidRPr="009D7EA1">
        <w:rPr>
          <w:rFonts w:ascii="仿宋" w:eastAsia="仿宋" w:hAnsi="仿宋" w:cs="仿宋_GB2312" w:hint="eastAsia"/>
          <w:sz w:val="32"/>
          <w:szCs w:val="32"/>
          <w:lang w:eastAsia="zh-CN"/>
        </w:rPr>
        <w:t>深入学习贯彻习近平法治思想，将推进市场监管领域法治建设放在突出位置。</w:t>
      </w:r>
      <w:r w:rsidR="00464EA5" w:rsidRPr="009D7EA1">
        <w:rPr>
          <w:rFonts w:ascii="仿宋" w:eastAsia="仿宋" w:hAnsi="仿宋" w:cs="仿宋_GB2312" w:hint="eastAsia"/>
          <w:bCs/>
          <w:sz w:val="32"/>
          <w:szCs w:val="32"/>
          <w:lang w:eastAsia="zh-CN"/>
        </w:rPr>
        <w:t>市场综合执法大队</w:t>
      </w:r>
      <w:r w:rsidR="00464EA5" w:rsidRPr="009D7EA1">
        <w:rPr>
          <w:rFonts w:ascii="仿宋" w:eastAsia="仿宋" w:hAnsi="仿宋" w:cs="仿宋_GB2312" w:hint="eastAsia"/>
          <w:sz w:val="32"/>
          <w:szCs w:val="32"/>
          <w:lang w:eastAsia="zh-CN"/>
        </w:rPr>
        <w:t>和</w:t>
      </w:r>
      <w:r w:rsidR="00464EA5" w:rsidRPr="009D7EA1">
        <w:rPr>
          <w:rFonts w:ascii="仿宋" w:eastAsia="仿宋" w:hAnsi="仿宋" w:cs="仿宋_GB2312" w:hint="eastAsia"/>
          <w:bCs/>
          <w:sz w:val="32"/>
          <w:szCs w:val="32"/>
          <w:lang w:eastAsia="zh-CN"/>
        </w:rPr>
        <w:t>各基层所</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全面推进依法行政，聚焦食品、药品、特种设备、网络交易等民生关注热点，全年发现并处置各类风险隐患750余例，下达责令整改通知书600余份，立案查处市场监管领域各类违法违规案件390件，</w:t>
      </w:r>
      <w:r w:rsidR="00464EA5" w:rsidRPr="009D7EA1">
        <w:rPr>
          <w:rFonts w:ascii="仿宋" w:eastAsia="仿宋" w:hAnsi="仿宋" w:cs="仿宋_GB2312" w:hint="eastAsia"/>
          <w:color w:val="auto"/>
          <w:sz w:val="32"/>
          <w:szCs w:val="32"/>
          <w:lang w:eastAsia="zh-CN"/>
        </w:rPr>
        <w:t>办理了</w:t>
      </w:r>
      <w:r w:rsidR="00464EA5" w:rsidRPr="009D7EA1">
        <w:rPr>
          <w:rFonts w:ascii="仿宋" w:eastAsia="仿宋" w:hAnsi="仿宋" w:cs="仿宋_GB2312" w:hint="eastAsia"/>
          <w:bCs/>
          <w:sz w:val="32"/>
          <w:szCs w:val="32"/>
          <w:lang w:eastAsia="zh-CN"/>
        </w:rPr>
        <w:t>湖南省某食品配料有限公司</w:t>
      </w:r>
      <w:r w:rsidR="00464EA5" w:rsidRPr="009D7EA1">
        <w:rPr>
          <w:rFonts w:ascii="仿宋" w:eastAsia="仿宋" w:hAnsi="仿宋" w:cs="仿宋_GB2312" w:hint="eastAsia"/>
          <w:sz w:val="32"/>
          <w:szCs w:val="32"/>
          <w:lang w:eastAsia="zh-CN"/>
        </w:rPr>
        <w:t>虚假商业宣传案</w:t>
      </w:r>
      <w:r w:rsidR="00464EA5" w:rsidRPr="009D7EA1">
        <w:rPr>
          <w:rFonts w:ascii="仿宋" w:eastAsia="仿宋" w:hAnsi="仿宋" w:cs="仿宋_GB2312" w:hint="eastAsia"/>
          <w:color w:val="auto"/>
          <w:sz w:val="32"/>
          <w:szCs w:val="32"/>
          <w:lang w:eastAsia="zh-CN"/>
        </w:rPr>
        <w:t>等8起罚没金额超过10万元的大案。</w:t>
      </w:r>
      <w:r w:rsidR="00464EA5" w:rsidRPr="009D7EA1">
        <w:rPr>
          <w:rFonts w:ascii="仿宋" w:eastAsia="仿宋" w:hAnsi="仿宋" w:cs="仿宋_GB2312" w:hint="eastAsia"/>
          <w:bCs/>
          <w:color w:val="auto"/>
          <w:sz w:val="32"/>
          <w:szCs w:val="32"/>
          <w:lang w:eastAsia="zh-CN"/>
        </w:rPr>
        <w:t>政策法规股</w:t>
      </w:r>
      <w:r w:rsidRPr="009D7EA1">
        <w:rPr>
          <w:rFonts w:ascii="仿宋" w:eastAsia="仿宋" w:hAnsi="仿宋" w:cs="仿宋_GB2312" w:hint="eastAsia"/>
          <w:bCs/>
          <w:color w:val="auto"/>
          <w:sz w:val="32"/>
          <w:szCs w:val="32"/>
          <w:lang w:eastAsia="zh-CN"/>
        </w:rPr>
        <w:t>：</w:t>
      </w:r>
      <w:r w:rsidR="00464EA5" w:rsidRPr="009D7EA1">
        <w:rPr>
          <w:rFonts w:ascii="仿宋" w:eastAsia="仿宋" w:hAnsi="仿宋" w:cs="仿宋_GB2312" w:hint="eastAsia"/>
          <w:color w:val="auto"/>
          <w:sz w:val="32"/>
          <w:szCs w:val="32"/>
          <w:lang w:eastAsia="zh-CN"/>
        </w:rPr>
        <w:t>严把案件审核关，确保案件办理流程合法合规，案卷质量不断提高，2个案件分别在岳阳市市场局案卷评查中获评优秀案例、典型案例，1个案件在岳阳市司法局案卷评查中获评优秀案例。</w:t>
      </w:r>
      <w:r w:rsidR="00464EA5" w:rsidRPr="009D7EA1">
        <w:rPr>
          <w:rFonts w:ascii="仿宋" w:eastAsia="仿宋" w:hAnsi="仿宋" w:cs="仿宋_GB2312" w:hint="eastAsia"/>
          <w:sz w:val="32"/>
          <w:szCs w:val="32"/>
          <w:lang w:eastAsia="zh-CN"/>
        </w:rPr>
        <w:t>强调处罚与教育相结合，</w:t>
      </w:r>
      <w:r w:rsidR="00464EA5" w:rsidRPr="009D7EA1">
        <w:rPr>
          <w:rFonts w:ascii="仿宋" w:eastAsia="仿宋" w:hAnsi="仿宋" w:cs="仿宋_GB2312" w:hint="eastAsia"/>
          <w:color w:val="auto"/>
          <w:sz w:val="32"/>
          <w:szCs w:val="32"/>
          <w:lang w:eastAsia="zh-CN"/>
        </w:rPr>
        <w:t>积极推进包容审慎监管，全年</w:t>
      </w:r>
      <w:r w:rsidR="00464EA5" w:rsidRPr="009D7EA1">
        <w:rPr>
          <w:rFonts w:ascii="仿宋" w:eastAsia="仿宋" w:hAnsi="仿宋" w:cs="仿宋_GB2312" w:hint="eastAsia"/>
          <w:sz w:val="32"/>
          <w:szCs w:val="32"/>
          <w:lang w:eastAsia="zh-CN"/>
        </w:rPr>
        <w:t>办理不予罚款案件24起，展现了执法的“温度”。以诉止纷，共计办理了109起行政复议及2起行政诉讼，坚决抵制了以消费投诉牟取不正当利益的行为。</w:t>
      </w:r>
    </w:p>
    <w:p w:rsidR="009874A4"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sz w:val="32"/>
          <w:szCs w:val="32"/>
          <w:lang w:eastAsia="zh-CN"/>
        </w:rPr>
        <w:t>（2）</w:t>
      </w:r>
      <w:r w:rsidR="00464EA5" w:rsidRPr="009D7EA1">
        <w:rPr>
          <w:rFonts w:ascii="仿宋" w:eastAsia="仿宋" w:hAnsi="仿宋" w:cs="仿宋_GB2312" w:hint="eastAsia"/>
          <w:bCs/>
          <w:color w:val="auto"/>
          <w:sz w:val="32"/>
          <w:szCs w:val="32"/>
          <w:lang w:eastAsia="zh-CN"/>
        </w:rPr>
        <w:t>市场秩序持续向好。</w:t>
      </w:r>
      <w:r w:rsidR="00464EA5" w:rsidRPr="009D7EA1">
        <w:rPr>
          <w:rFonts w:ascii="仿宋" w:eastAsia="仿宋" w:hAnsi="仿宋" w:cs="仿宋_GB2312" w:hint="eastAsia"/>
          <w:color w:val="auto"/>
          <w:sz w:val="32"/>
          <w:szCs w:val="32"/>
          <w:lang w:eastAsia="zh-CN"/>
        </w:rPr>
        <w:t>我局拟定的</w:t>
      </w:r>
      <w:r w:rsidR="00464EA5" w:rsidRPr="009D7EA1">
        <w:rPr>
          <w:rFonts w:ascii="仿宋" w:eastAsia="仿宋" w:hAnsi="仿宋" w:cs="仿宋_GB2312" w:hint="eastAsia"/>
          <w:kern w:val="2"/>
          <w:sz w:val="32"/>
          <w:szCs w:val="32"/>
          <w:lang w:eastAsia="zh-CN"/>
        </w:rPr>
        <w:t>《岳阳县公平竞争审查联席会议制度》等系列公平竞争相关文件经县政府常委会审议通过，明确了全县公平竞争审查的工作思路。</w:t>
      </w:r>
      <w:r w:rsidR="00464EA5" w:rsidRPr="009D7EA1">
        <w:rPr>
          <w:rFonts w:ascii="仿宋" w:eastAsia="仿宋" w:hAnsi="仿宋" w:cs="仿宋_GB2312" w:hint="eastAsia"/>
          <w:bCs/>
          <w:kern w:val="2"/>
          <w:sz w:val="32"/>
          <w:szCs w:val="32"/>
          <w:lang w:eastAsia="zh-CN"/>
        </w:rPr>
        <w:t>经济检查股</w:t>
      </w:r>
      <w:r w:rsidRPr="009D7EA1">
        <w:rPr>
          <w:rFonts w:ascii="仿宋" w:eastAsia="仿宋" w:hAnsi="仿宋" w:cs="仿宋_GB2312" w:hint="eastAsia"/>
          <w:bCs/>
          <w:kern w:val="2"/>
          <w:sz w:val="32"/>
          <w:szCs w:val="32"/>
          <w:lang w:eastAsia="zh-CN"/>
        </w:rPr>
        <w:t>：</w:t>
      </w:r>
      <w:r w:rsidR="00464EA5" w:rsidRPr="009D7EA1">
        <w:rPr>
          <w:rFonts w:ascii="仿宋" w:eastAsia="仿宋" w:hAnsi="仿宋" w:cs="仿宋_GB2312" w:hint="eastAsia"/>
          <w:kern w:val="2"/>
          <w:sz w:val="32"/>
          <w:szCs w:val="32"/>
          <w:lang w:eastAsia="zh-CN"/>
        </w:rPr>
        <w:t>加大公平竞争监管执法力度，查处反不正当竞争相关案件4起，形成了有力震慑。</w:t>
      </w:r>
      <w:r w:rsidR="00464EA5" w:rsidRPr="009D7EA1">
        <w:rPr>
          <w:rFonts w:ascii="仿宋" w:eastAsia="仿宋" w:hAnsi="仿宋" w:cs="仿宋_GB2312" w:hint="eastAsia"/>
          <w:bCs/>
          <w:kern w:val="2"/>
          <w:sz w:val="32"/>
          <w:szCs w:val="32"/>
          <w:lang w:eastAsia="zh-CN"/>
        </w:rPr>
        <w:t>价格监督检查股</w:t>
      </w:r>
      <w:r w:rsidRPr="009D7EA1">
        <w:rPr>
          <w:rFonts w:ascii="仿宋" w:eastAsia="仿宋" w:hAnsi="仿宋" w:cs="仿宋_GB2312" w:hint="eastAsia"/>
          <w:bCs/>
          <w:kern w:val="2"/>
          <w:sz w:val="32"/>
          <w:szCs w:val="32"/>
          <w:lang w:eastAsia="zh-CN"/>
        </w:rPr>
        <w:t>：</w:t>
      </w:r>
      <w:r w:rsidR="00464EA5" w:rsidRPr="009D7EA1">
        <w:rPr>
          <w:rFonts w:ascii="仿宋" w:eastAsia="仿宋" w:hAnsi="仿宋" w:cs="仿宋_GB2312" w:hint="eastAsia"/>
          <w:kern w:val="2"/>
          <w:sz w:val="32"/>
          <w:szCs w:val="32"/>
          <w:lang w:eastAsia="zh-CN"/>
        </w:rPr>
        <w:t>围绕教育、</w:t>
      </w:r>
      <w:r w:rsidR="00464EA5" w:rsidRPr="009D7EA1">
        <w:rPr>
          <w:rFonts w:ascii="仿宋" w:eastAsia="仿宋" w:hAnsi="仿宋" w:cs="仿宋_GB2312" w:hint="eastAsia"/>
          <w:kern w:val="2"/>
          <w:sz w:val="32"/>
          <w:szCs w:val="32"/>
          <w:lang w:eastAsia="zh-CN"/>
        </w:rPr>
        <w:lastRenderedPageBreak/>
        <w:t>医药、殡葬等收费重点领域开展专项整治行动，在重点时段发放价格提醒告诫函，督促市场主体加强价格自律，依法诚信经营。</w:t>
      </w:r>
      <w:r w:rsidR="00464EA5" w:rsidRPr="009D7EA1">
        <w:rPr>
          <w:rFonts w:ascii="仿宋" w:eastAsia="仿宋" w:hAnsi="仿宋" w:cs="仿宋_GB2312" w:hint="eastAsia"/>
          <w:bCs/>
          <w:kern w:val="2"/>
          <w:sz w:val="32"/>
          <w:szCs w:val="32"/>
          <w:lang w:eastAsia="zh-CN"/>
        </w:rPr>
        <w:t>市场规范管理股</w:t>
      </w:r>
      <w:r w:rsidRPr="009D7EA1">
        <w:rPr>
          <w:rFonts w:ascii="仿宋" w:eastAsia="仿宋" w:hAnsi="仿宋" w:cs="仿宋_GB2312" w:hint="eastAsia"/>
          <w:bCs/>
          <w:kern w:val="2"/>
          <w:sz w:val="32"/>
          <w:szCs w:val="32"/>
          <w:lang w:eastAsia="zh-CN"/>
        </w:rPr>
        <w:t>：</w:t>
      </w:r>
      <w:r w:rsidR="00464EA5" w:rsidRPr="009D7EA1">
        <w:rPr>
          <w:rFonts w:ascii="仿宋" w:eastAsia="仿宋" w:hAnsi="仿宋" w:cs="仿宋_GB2312" w:hint="eastAsia"/>
          <w:kern w:val="2"/>
          <w:sz w:val="32"/>
          <w:szCs w:val="32"/>
          <w:lang w:eastAsia="zh-CN"/>
        </w:rPr>
        <w:t>扎实开展成品油、农资抽检，同时</w:t>
      </w:r>
      <w:r w:rsidR="00464EA5" w:rsidRPr="009D7EA1">
        <w:rPr>
          <w:rFonts w:ascii="仿宋" w:eastAsia="仿宋" w:hAnsi="仿宋" w:cs="仿宋_GB2312" w:hint="eastAsia"/>
          <w:sz w:val="32"/>
          <w:szCs w:val="32"/>
          <w:lang w:eastAsia="zh-CN"/>
        </w:rPr>
        <w:t>牵头组织协调相关股室，积极助力我县文明城市创建工作。</w:t>
      </w:r>
      <w:r w:rsidR="00464EA5" w:rsidRPr="009D7EA1">
        <w:rPr>
          <w:rFonts w:ascii="仿宋" w:eastAsia="仿宋" w:hAnsi="仿宋" w:cs="仿宋_GB2312" w:hint="eastAsia"/>
          <w:bCs/>
          <w:sz w:val="32"/>
          <w:szCs w:val="32"/>
          <w:lang w:eastAsia="zh-CN"/>
        </w:rPr>
        <w:t>网络交易监督管理股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积极开展网络市场清理整治工作，严厉打击网售禁限售商品、“三无”外卖等违法违规行为，有效规范了全县网络市场秩序。</w:t>
      </w:r>
    </w:p>
    <w:p w:rsidR="009874A4" w:rsidRPr="009D7EA1" w:rsidRDefault="009874A4" w:rsidP="009D7EA1">
      <w:pPr>
        <w:spacing w:line="560" w:lineRule="exact"/>
        <w:ind w:firstLineChars="200" w:firstLine="640"/>
        <w:rPr>
          <w:rFonts w:ascii="仿宋" w:eastAsia="仿宋" w:hAnsi="仿宋" w:cs="仿宋_GB2312"/>
          <w:color w:val="auto"/>
          <w:sz w:val="32"/>
          <w:szCs w:val="32"/>
          <w:lang w:eastAsia="zh-CN"/>
        </w:rPr>
      </w:pPr>
      <w:r w:rsidRPr="009D7EA1">
        <w:rPr>
          <w:rFonts w:ascii="仿宋" w:eastAsia="仿宋" w:hAnsi="仿宋" w:cs="仿宋_GB2312" w:hint="eastAsia"/>
          <w:bCs/>
          <w:kern w:val="2"/>
          <w:sz w:val="32"/>
          <w:szCs w:val="32"/>
          <w:lang w:eastAsia="zh-CN"/>
        </w:rPr>
        <w:t>（3）</w:t>
      </w:r>
      <w:r w:rsidR="00464EA5" w:rsidRPr="009D7EA1">
        <w:rPr>
          <w:rFonts w:ascii="仿宋" w:eastAsia="仿宋" w:hAnsi="仿宋" w:cs="仿宋_GB2312" w:hint="eastAsia"/>
          <w:bCs/>
          <w:color w:val="auto"/>
          <w:sz w:val="32"/>
          <w:szCs w:val="32"/>
          <w:lang w:eastAsia="zh-CN"/>
        </w:rPr>
        <w:t>营商环境稳步优化。</w:t>
      </w:r>
      <w:r w:rsidR="00464EA5" w:rsidRPr="009D7EA1">
        <w:rPr>
          <w:rFonts w:ascii="仿宋" w:eastAsia="仿宋" w:hAnsi="仿宋" w:cs="仿宋_GB2312" w:hint="eastAsia"/>
          <w:kern w:val="2"/>
          <w:sz w:val="32"/>
          <w:szCs w:val="32"/>
          <w:lang w:eastAsia="zh-CN"/>
        </w:rPr>
        <w:t>推动商事制度改革步入“深水区”</w:t>
      </w:r>
      <w:r w:rsidRPr="009D7EA1">
        <w:rPr>
          <w:rFonts w:ascii="仿宋" w:eastAsia="仿宋" w:hAnsi="仿宋" w:cs="仿宋_GB2312" w:hint="eastAsia"/>
          <w:kern w:val="2"/>
          <w:sz w:val="32"/>
          <w:szCs w:val="32"/>
          <w:lang w:eastAsia="zh-CN"/>
        </w:rPr>
        <w:t>。</w:t>
      </w:r>
      <w:r w:rsidR="00464EA5" w:rsidRPr="009D7EA1">
        <w:rPr>
          <w:rFonts w:ascii="仿宋" w:eastAsia="仿宋" w:hAnsi="仿宋" w:cs="仿宋_GB2312" w:hint="eastAsia"/>
          <w:bCs/>
          <w:kern w:val="2"/>
          <w:sz w:val="32"/>
          <w:szCs w:val="32"/>
          <w:lang w:eastAsia="zh-CN"/>
        </w:rPr>
        <w:t>行政审批股</w:t>
      </w:r>
      <w:r w:rsidRPr="009D7EA1">
        <w:rPr>
          <w:rFonts w:ascii="仿宋" w:eastAsia="仿宋" w:hAnsi="仿宋" w:cs="仿宋_GB2312" w:hint="eastAsia"/>
          <w:bCs/>
          <w:kern w:val="2"/>
          <w:sz w:val="32"/>
          <w:szCs w:val="32"/>
          <w:lang w:eastAsia="zh-CN"/>
        </w:rPr>
        <w:t>：</w:t>
      </w:r>
      <w:r w:rsidR="00464EA5" w:rsidRPr="009D7EA1">
        <w:rPr>
          <w:rFonts w:ascii="仿宋" w:eastAsia="仿宋" w:hAnsi="仿宋" w:cs="仿宋_GB2312" w:hint="eastAsia"/>
          <w:kern w:val="2"/>
          <w:sz w:val="32"/>
          <w:szCs w:val="32"/>
          <w:lang w:eastAsia="zh-CN"/>
        </w:rPr>
        <w:t>持续推进“互联网＋政务服务”创新举措，推行企业开办“一网通办”“一窗通办”，落实“非禁即入”要求，破解“准入不准营”的问题。创新首推“移动窗口”上门服务，实现“群众找服务”到“服务找群众”的转变，打通“基层服务最后一公里”，群众的满意度和认同感不断提高。</w:t>
      </w:r>
      <w:r w:rsidR="00464EA5" w:rsidRPr="009D7EA1">
        <w:rPr>
          <w:rFonts w:ascii="仿宋" w:eastAsia="仿宋" w:hAnsi="仿宋" w:cs="仿宋_GB2312" w:hint="eastAsia"/>
          <w:bCs/>
          <w:kern w:val="2"/>
          <w:sz w:val="32"/>
          <w:szCs w:val="32"/>
          <w:lang w:eastAsia="zh-CN"/>
        </w:rPr>
        <w:t>信用监督管理股</w:t>
      </w:r>
      <w:r w:rsidRPr="009D7EA1">
        <w:rPr>
          <w:rFonts w:ascii="仿宋" w:eastAsia="仿宋" w:hAnsi="仿宋" w:cs="仿宋_GB2312" w:hint="eastAsia"/>
          <w:bCs/>
          <w:kern w:val="2"/>
          <w:sz w:val="32"/>
          <w:szCs w:val="32"/>
          <w:lang w:eastAsia="zh-CN"/>
        </w:rPr>
        <w:t>：</w:t>
      </w:r>
      <w:r w:rsidR="00464EA5" w:rsidRPr="009D7EA1">
        <w:rPr>
          <w:rFonts w:ascii="仿宋" w:eastAsia="仿宋" w:hAnsi="仿宋" w:cs="仿宋_GB2312" w:hint="eastAsia"/>
          <w:kern w:val="2"/>
          <w:sz w:val="32"/>
          <w:szCs w:val="32"/>
          <w:lang w:eastAsia="zh-CN"/>
        </w:rPr>
        <w:t>牵头组织协调“双随机、一公开”监管，以“适度查”“列清单”“一公开”等具体举措，有效解决执法随意、执法扰民、执法不公、执法不严等问题，以科学有效地“管”促进更大力度地“放”。全年启动并完成217项任务、录入并公示检查结果403个，完满完成优化营商环境省评</w:t>
      </w:r>
      <w:r w:rsidR="00464EA5" w:rsidRPr="009D7EA1">
        <w:rPr>
          <w:rFonts w:ascii="仿宋" w:eastAsia="仿宋" w:hAnsi="仿宋" w:cs="仿宋_GB2312" w:hint="eastAsia"/>
          <w:color w:val="auto"/>
          <w:sz w:val="32"/>
          <w:szCs w:val="32"/>
          <w:lang w:eastAsia="zh-CN"/>
        </w:rPr>
        <w:t>指标要求。</w:t>
      </w:r>
    </w:p>
    <w:p w:rsidR="009874A4"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color w:val="auto"/>
          <w:sz w:val="32"/>
          <w:szCs w:val="32"/>
          <w:lang w:eastAsia="zh-CN"/>
        </w:rPr>
        <w:t>（4）</w:t>
      </w:r>
      <w:r w:rsidR="00464EA5" w:rsidRPr="009D7EA1">
        <w:rPr>
          <w:rFonts w:ascii="仿宋" w:eastAsia="仿宋" w:hAnsi="仿宋" w:cs="仿宋_GB2312" w:hint="eastAsia"/>
          <w:bCs/>
          <w:color w:val="auto"/>
          <w:sz w:val="32"/>
          <w:szCs w:val="32"/>
          <w:lang w:eastAsia="zh-CN"/>
        </w:rPr>
        <w:t>服务能力不断提高。</w:t>
      </w:r>
      <w:r w:rsidR="00464EA5" w:rsidRPr="009D7EA1">
        <w:rPr>
          <w:rFonts w:ascii="仿宋" w:eastAsia="仿宋" w:hAnsi="仿宋" w:cs="仿宋_GB2312" w:hint="eastAsia"/>
          <w:kern w:val="2"/>
          <w:sz w:val="32"/>
          <w:szCs w:val="32"/>
          <w:lang w:eastAsia="zh-CN"/>
        </w:rPr>
        <w:t>市场检测资质更全，</w:t>
      </w:r>
      <w:r w:rsidR="00464EA5" w:rsidRPr="009D7EA1">
        <w:rPr>
          <w:rFonts w:ascii="仿宋" w:eastAsia="仿宋" w:hAnsi="仿宋" w:cs="仿宋_GB2312" w:hint="eastAsia"/>
          <w:bCs/>
          <w:kern w:val="2"/>
          <w:sz w:val="32"/>
          <w:szCs w:val="32"/>
          <w:lang w:eastAsia="zh-CN"/>
        </w:rPr>
        <w:t>检验检测中心</w:t>
      </w:r>
      <w:r w:rsidRPr="009D7EA1">
        <w:rPr>
          <w:rFonts w:ascii="仿宋" w:eastAsia="仿宋" w:hAnsi="仿宋" w:cs="仿宋_GB2312" w:hint="eastAsia"/>
          <w:bCs/>
          <w:kern w:val="2"/>
          <w:sz w:val="32"/>
          <w:szCs w:val="32"/>
          <w:lang w:eastAsia="zh-CN"/>
        </w:rPr>
        <w:t>：</w:t>
      </w:r>
      <w:r w:rsidR="00464EA5" w:rsidRPr="009D7EA1">
        <w:rPr>
          <w:rFonts w:ascii="仿宋" w:eastAsia="仿宋" w:hAnsi="仿宋" w:cs="仿宋_GB2312" w:hint="eastAsia"/>
          <w:kern w:val="2"/>
          <w:sz w:val="32"/>
          <w:szCs w:val="32"/>
          <w:lang w:eastAsia="zh-CN"/>
        </w:rPr>
        <w:t>可检范围涵盖食品类、建材类共139项检测参数，为我县检验检测服务提供坚实技术保障，全年完成各类检测1154批次，顺利完成年度检测任务。</w:t>
      </w:r>
      <w:r w:rsidR="00464EA5" w:rsidRPr="009D7EA1">
        <w:rPr>
          <w:rFonts w:ascii="仿宋" w:eastAsia="仿宋" w:hAnsi="仿宋" w:cs="仿宋_GB2312" w:hint="eastAsia"/>
          <w:bCs/>
          <w:kern w:val="2"/>
          <w:sz w:val="32"/>
          <w:szCs w:val="32"/>
          <w:lang w:eastAsia="zh-CN"/>
        </w:rPr>
        <w:t>知识产权股</w:t>
      </w:r>
      <w:r w:rsidRPr="009D7EA1">
        <w:rPr>
          <w:rFonts w:ascii="仿宋" w:eastAsia="仿宋" w:hAnsi="仿宋" w:cs="仿宋_GB2312" w:hint="eastAsia"/>
          <w:bCs/>
          <w:kern w:val="2"/>
          <w:sz w:val="32"/>
          <w:szCs w:val="32"/>
          <w:lang w:eastAsia="zh-CN"/>
        </w:rPr>
        <w:t>：</w:t>
      </w:r>
      <w:r w:rsidR="00464EA5" w:rsidRPr="009D7EA1">
        <w:rPr>
          <w:rFonts w:ascii="仿宋" w:eastAsia="仿宋" w:hAnsi="仿宋" w:cs="仿宋_GB2312" w:hint="eastAsia"/>
          <w:kern w:val="2"/>
          <w:sz w:val="32"/>
          <w:szCs w:val="32"/>
          <w:lang w:eastAsia="zh-CN"/>
        </w:rPr>
        <w:t>不断强化知识产权运用促进，积极指导企业创先争优，为两家企业争</w:t>
      </w:r>
      <w:r w:rsidR="00464EA5" w:rsidRPr="009D7EA1">
        <w:rPr>
          <w:rFonts w:ascii="仿宋" w:eastAsia="仿宋" w:hAnsi="仿宋" w:cs="仿宋_GB2312" w:hint="eastAsia"/>
          <w:kern w:val="2"/>
          <w:sz w:val="32"/>
          <w:szCs w:val="32"/>
          <w:lang w:eastAsia="zh-CN"/>
        </w:rPr>
        <w:lastRenderedPageBreak/>
        <w:t>取市级专项扶持资金6万元。加强知识产权保护执法，开展“蓝天行动”等多次知识产权保护执法专项行动，立案查处4起，其中1起案件入选省级经典案例，并由市局向国家总局进行了经典案例推荐。</w:t>
      </w:r>
      <w:r w:rsidR="00464EA5" w:rsidRPr="009D7EA1">
        <w:rPr>
          <w:rFonts w:ascii="仿宋" w:eastAsia="仿宋" w:hAnsi="仿宋" w:cs="仿宋_GB2312" w:hint="eastAsia"/>
          <w:bCs/>
          <w:sz w:val="32"/>
          <w:szCs w:val="32"/>
          <w:lang w:eastAsia="zh-CN"/>
        </w:rPr>
        <w:t>商标和广告监管股</w:t>
      </w:r>
      <w:r w:rsidRPr="009D7EA1">
        <w:rPr>
          <w:rFonts w:ascii="仿宋" w:eastAsia="仿宋" w:hAnsi="仿宋" w:cs="仿宋_GB2312" w:hint="eastAsia"/>
          <w:bCs/>
          <w:sz w:val="32"/>
          <w:szCs w:val="32"/>
          <w:lang w:eastAsia="zh-CN"/>
        </w:rPr>
        <w:t>：</w:t>
      </w:r>
      <w:r w:rsidR="00464EA5" w:rsidRPr="009D7EA1">
        <w:rPr>
          <w:rFonts w:ascii="仿宋" w:eastAsia="仿宋" w:hAnsi="仿宋" w:cs="仿宋_GB2312" w:hint="eastAsia"/>
          <w:sz w:val="32"/>
          <w:szCs w:val="32"/>
          <w:lang w:eastAsia="zh-CN"/>
        </w:rPr>
        <w:t>强化广告法律法规宣传，为50余家各类企业提供上门宣传和指导服务，严格开展广告监管，核查处置相关违法违规线索26条。</w:t>
      </w:r>
    </w:p>
    <w:p w:rsidR="00464EA5"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color w:val="auto"/>
          <w:sz w:val="32"/>
          <w:szCs w:val="32"/>
          <w:lang w:eastAsia="zh-CN"/>
        </w:rPr>
        <w:t>（5）</w:t>
      </w:r>
      <w:r w:rsidR="00464EA5" w:rsidRPr="009D7EA1">
        <w:rPr>
          <w:rFonts w:ascii="仿宋" w:eastAsia="仿宋" w:hAnsi="仿宋" w:cs="仿宋_GB2312" w:hint="eastAsia"/>
          <w:bCs/>
          <w:color w:val="auto"/>
          <w:sz w:val="32"/>
          <w:szCs w:val="32"/>
          <w:lang w:eastAsia="zh-CN"/>
        </w:rPr>
        <w:t>维权渠道更加畅通。</w:t>
      </w:r>
      <w:r w:rsidR="00464EA5" w:rsidRPr="009D7EA1">
        <w:rPr>
          <w:rFonts w:ascii="仿宋" w:eastAsia="仿宋" w:hAnsi="仿宋" w:cs="仿宋_GB2312" w:hint="eastAsia"/>
          <w:sz w:val="32"/>
          <w:szCs w:val="32"/>
          <w:lang w:eastAsia="zh-CN"/>
        </w:rPr>
        <w:t>县乡两级快速维权队伍进一步健全完善，12315、12345平台全年共受理各类消费者投诉举报7394件，处置信访件13件，办结、回复率均为100%，为消费者挽回经济损失1000余万元。</w:t>
      </w:r>
      <w:r w:rsidR="00464EA5" w:rsidRPr="009D7EA1">
        <w:rPr>
          <w:rFonts w:ascii="仿宋" w:eastAsia="仿宋" w:hAnsi="仿宋" w:hint="eastAsia"/>
          <w:sz w:val="32"/>
          <w:szCs w:val="32"/>
          <w:lang w:eastAsia="zh-CN"/>
        </w:rPr>
        <w:t>发布《中小学生暑假校外培训消费提示》《家电维修如何避坑》等消费提示、警示6条。</w:t>
      </w:r>
      <w:r w:rsidR="00464EA5" w:rsidRPr="009D7EA1">
        <w:rPr>
          <w:rFonts w:ascii="仿宋" w:eastAsia="仿宋" w:hAnsi="仿宋" w:cs="仿宋_GB2312" w:hint="eastAsia"/>
          <w:sz w:val="32"/>
          <w:szCs w:val="32"/>
          <w:lang w:eastAsia="zh-CN"/>
        </w:rPr>
        <w:t>利用“3·15”消费者权益保护日和“五进”活动等节点，广泛开展各类法律法规宣传，累计发放宣传资料3万余份，解答群众咨询1000余次，在全社会形成依法维权的良好氛围。</w:t>
      </w:r>
    </w:p>
    <w:p w:rsidR="00464EA5" w:rsidRPr="009D7EA1" w:rsidRDefault="00464EA5" w:rsidP="009D7EA1">
      <w:pPr>
        <w:spacing w:line="560" w:lineRule="exact"/>
        <w:ind w:firstLineChars="200" w:firstLine="640"/>
        <w:rPr>
          <w:rFonts w:ascii="仿宋" w:eastAsia="仿宋" w:hAnsi="仿宋" w:cs="楷体_GB2312"/>
          <w:bCs/>
          <w:sz w:val="32"/>
          <w:szCs w:val="32"/>
          <w:lang w:eastAsia="zh-CN"/>
        </w:rPr>
      </w:pPr>
      <w:r w:rsidRPr="009D7EA1">
        <w:rPr>
          <w:rFonts w:ascii="仿宋" w:eastAsia="仿宋" w:hAnsi="仿宋" w:cs="楷体_GB2312" w:hint="eastAsia"/>
          <w:bCs/>
          <w:color w:val="auto"/>
          <w:sz w:val="32"/>
          <w:szCs w:val="32"/>
          <w:lang w:eastAsia="zh-CN"/>
        </w:rPr>
        <w:t>（四）坚持守正创新原则，全面推动监管模式革故鼎新</w:t>
      </w:r>
      <w:r w:rsidR="003633DB">
        <w:rPr>
          <w:rFonts w:ascii="仿宋" w:eastAsia="仿宋" w:hAnsi="仿宋" w:cs="楷体_GB2312" w:hint="eastAsia"/>
          <w:bCs/>
          <w:color w:val="auto"/>
          <w:sz w:val="32"/>
          <w:szCs w:val="32"/>
          <w:lang w:eastAsia="zh-CN"/>
        </w:rPr>
        <w:t>。</w:t>
      </w:r>
    </w:p>
    <w:p w:rsidR="009874A4" w:rsidRPr="009D7EA1" w:rsidRDefault="009874A4" w:rsidP="009D7EA1">
      <w:pPr>
        <w:spacing w:line="560" w:lineRule="exact"/>
        <w:ind w:firstLineChars="200" w:firstLine="640"/>
        <w:rPr>
          <w:rFonts w:ascii="仿宋" w:eastAsia="仿宋" w:hAnsi="仿宋" w:cs="仿宋_GB2312"/>
          <w:color w:val="auto"/>
          <w:sz w:val="32"/>
          <w:szCs w:val="32"/>
          <w:lang w:eastAsia="zh-CN"/>
        </w:rPr>
      </w:pPr>
      <w:r w:rsidRPr="009D7EA1">
        <w:rPr>
          <w:rFonts w:ascii="仿宋" w:eastAsia="仿宋" w:hAnsi="仿宋" w:cs="仿宋_GB2312" w:hint="eastAsia"/>
          <w:bCs/>
          <w:color w:val="auto"/>
          <w:sz w:val="32"/>
          <w:szCs w:val="32"/>
          <w:lang w:eastAsia="zh-CN"/>
        </w:rPr>
        <w:t>（1）</w:t>
      </w:r>
      <w:r w:rsidR="00464EA5" w:rsidRPr="009D7EA1">
        <w:rPr>
          <w:rFonts w:ascii="仿宋" w:eastAsia="仿宋" w:hAnsi="仿宋" w:cs="仿宋_GB2312" w:hint="eastAsia"/>
          <w:bCs/>
          <w:color w:val="auto"/>
          <w:sz w:val="32"/>
          <w:szCs w:val="32"/>
          <w:lang w:eastAsia="zh-CN"/>
        </w:rPr>
        <w:t>大数据监管提升工作质效。</w:t>
      </w:r>
      <w:r w:rsidR="00464EA5" w:rsidRPr="009D7EA1">
        <w:rPr>
          <w:rFonts w:ascii="仿宋" w:eastAsia="仿宋" w:hAnsi="仿宋" w:cs="仿宋_GB2312" w:hint="eastAsia"/>
          <w:color w:val="auto"/>
          <w:sz w:val="32"/>
          <w:szCs w:val="32"/>
          <w:lang w:eastAsia="zh-CN"/>
        </w:rPr>
        <w:t>在省、市专家的指导下，对我局先期自主研发的药品安全大数据监管平台进行完善升级，</w:t>
      </w:r>
      <w:r w:rsidR="00464EA5" w:rsidRPr="009D7EA1">
        <w:rPr>
          <w:rFonts w:ascii="仿宋" w:eastAsia="仿宋" w:hAnsi="仿宋" w:cs="仿宋_GB2312" w:hint="eastAsia"/>
          <w:sz w:val="32"/>
          <w:szCs w:val="32"/>
          <w:lang w:eastAsia="zh-CN"/>
        </w:rPr>
        <w:t>探索建立“源头可追溯、全程可监控、风险可预警、证据可留存”的药品安全监管新模式，不断放大监管效能</w:t>
      </w:r>
      <w:r w:rsidR="00464EA5" w:rsidRPr="009D7EA1">
        <w:rPr>
          <w:rFonts w:ascii="仿宋" w:eastAsia="仿宋" w:hAnsi="仿宋" w:cs="仿宋_GB2312" w:hint="eastAsia"/>
          <w:color w:val="auto"/>
          <w:sz w:val="32"/>
          <w:szCs w:val="32"/>
          <w:lang w:eastAsia="zh-CN"/>
        </w:rPr>
        <w:t>。</w:t>
      </w:r>
      <w:r w:rsidR="00464EA5" w:rsidRPr="009D7EA1">
        <w:rPr>
          <w:rFonts w:ascii="仿宋" w:eastAsia="仿宋" w:hAnsi="仿宋" w:cs="仿宋_GB2312" w:hint="eastAsia"/>
          <w:sz w:val="32"/>
          <w:szCs w:val="32"/>
          <w:lang w:eastAsia="zh-CN"/>
        </w:rPr>
        <w:t>2024年我局被省</w:t>
      </w:r>
      <w:r w:rsidR="00464EA5" w:rsidRPr="009D7EA1">
        <w:rPr>
          <w:rFonts w:ascii="仿宋" w:eastAsia="仿宋" w:hAnsi="仿宋" w:cs="仿宋_GB2312" w:hint="eastAsia"/>
          <w:color w:val="auto"/>
          <w:sz w:val="32"/>
          <w:szCs w:val="32"/>
          <w:lang w:eastAsia="zh-CN"/>
        </w:rPr>
        <w:t>药品监管局</w:t>
      </w:r>
      <w:r w:rsidR="00464EA5" w:rsidRPr="009D7EA1">
        <w:rPr>
          <w:rFonts w:ascii="仿宋" w:eastAsia="仿宋" w:hAnsi="仿宋" w:cs="仿宋_GB2312" w:hint="eastAsia"/>
          <w:sz w:val="32"/>
          <w:szCs w:val="32"/>
          <w:lang w:eastAsia="zh-CN"/>
        </w:rPr>
        <w:t>选定为</w:t>
      </w:r>
      <w:r w:rsidR="00464EA5" w:rsidRPr="009D7EA1">
        <w:rPr>
          <w:rFonts w:ascii="仿宋" w:eastAsia="仿宋" w:hAnsi="仿宋" w:cs="仿宋_GB2312" w:hint="eastAsia"/>
          <w:bCs/>
          <w:sz w:val="32"/>
          <w:szCs w:val="32"/>
          <w:lang w:eastAsia="zh-CN"/>
        </w:rPr>
        <w:t>全省唯一</w:t>
      </w:r>
      <w:r w:rsidR="00464EA5" w:rsidRPr="009D7EA1">
        <w:rPr>
          <w:rFonts w:ascii="仿宋" w:eastAsia="仿宋" w:hAnsi="仿宋" w:cs="仿宋_GB2312" w:hint="eastAsia"/>
          <w:sz w:val="32"/>
          <w:szCs w:val="32"/>
          <w:lang w:eastAsia="zh-CN"/>
        </w:rPr>
        <w:t>一个“市县级药品追溯监管”项目试点县市区局，全省药品安全智慧监管工作会议已定于今年年初在我县召开</w:t>
      </w:r>
      <w:r w:rsidR="00464EA5" w:rsidRPr="009D7EA1">
        <w:rPr>
          <w:rFonts w:ascii="仿宋" w:eastAsia="仿宋" w:hAnsi="仿宋" w:cs="仿宋_GB2312" w:hint="eastAsia"/>
          <w:color w:val="auto"/>
          <w:sz w:val="32"/>
          <w:szCs w:val="32"/>
          <w:lang w:eastAsia="zh-CN"/>
        </w:rPr>
        <w:t>。</w:t>
      </w:r>
    </w:p>
    <w:p w:rsidR="009874A4" w:rsidRPr="009D7EA1" w:rsidRDefault="009874A4" w:rsidP="009D7EA1">
      <w:pPr>
        <w:spacing w:line="560" w:lineRule="exact"/>
        <w:ind w:firstLineChars="200" w:firstLine="640"/>
        <w:rPr>
          <w:rFonts w:ascii="仿宋" w:eastAsia="仿宋" w:hAnsi="仿宋" w:cs="仿宋_GB2312"/>
          <w:color w:val="auto"/>
          <w:sz w:val="32"/>
          <w:szCs w:val="32"/>
          <w:lang w:eastAsia="zh-CN"/>
        </w:rPr>
      </w:pPr>
      <w:r w:rsidRPr="009D7EA1">
        <w:rPr>
          <w:rFonts w:ascii="仿宋" w:eastAsia="仿宋" w:hAnsi="仿宋" w:cs="仿宋_GB2312" w:hint="eastAsia"/>
          <w:color w:val="auto"/>
          <w:sz w:val="32"/>
          <w:szCs w:val="32"/>
          <w:lang w:eastAsia="zh-CN"/>
        </w:rPr>
        <w:lastRenderedPageBreak/>
        <w:t>（2）</w:t>
      </w:r>
      <w:r w:rsidR="00464EA5" w:rsidRPr="009D7EA1">
        <w:rPr>
          <w:rFonts w:ascii="仿宋" w:eastAsia="仿宋" w:hAnsi="仿宋" w:cs="仿宋_GB2312" w:hint="eastAsia"/>
          <w:bCs/>
          <w:color w:val="auto"/>
          <w:sz w:val="32"/>
          <w:szCs w:val="32"/>
          <w:lang w:eastAsia="zh-CN"/>
        </w:rPr>
        <w:t>创新执法模式提升市监形象。</w:t>
      </w:r>
      <w:r w:rsidR="00464EA5" w:rsidRPr="009D7EA1">
        <w:rPr>
          <w:rFonts w:ascii="仿宋" w:eastAsia="仿宋" w:hAnsi="仿宋" w:cs="仿宋_GB2312" w:hint="eastAsia"/>
          <w:color w:val="auto"/>
          <w:sz w:val="32"/>
          <w:szCs w:val="32"/>
          <w:lang w:eastAsia="zh-CN"/>
        </w:rPr>
        <w:t>纪实性民生监督类短视频节目《市场监管 你点我查》持续更新，仅突击检查某知名老字号卤菜店一期视频就在全网收获超过1500万浏览量，点赞、评论数超15万。邀请人大、政协和社会各界代表亲身参与</w:t>
      </w:r>
      <w:r w:rsidR="00464EA5" w:rsidRPr="009D7EA1">
        <w:rPr>
          <w:rFonts w:ascii="仿宋" w:eastAsia="仿宋" w:hAnsi="仿宋" w:cs="仿宋_GB2312" w:hint="eastAsia"/>
          <w:bCs/>
          <w:color w:val="auto"/>
          <w:sz w:val="32"/>
          <w:szCs w:val="32"/>
          <w:lang w:eastAsia="zh-CN"/>
        </w:rPr>
        <w:t>市场综合执法大队</w:t>
      </w:r>
      <w:r w:rsidR="00464EA5" w:rsidRPr="009D7EA1">
        <w:rPr>
          <w:rFonts w:ascii="仿宋" w:eastAsia="仿宋" w:hAnsi="仿宋" w:cs="仿宋_GB2312" w:hint="eastAsia"/>
          <w:color w:val="auto"/>
          <w:sz w:val="32"/>
          <w:szCs w:val="32"/>
          <w:lang w:eastAsia="zh-CN"/>
        </w:rPr>
        <w:t>、</w:t>
      </w:r>
      <w:r w:rsidR="00464EA5" w:rsidRPr="009D7EA1">
        <w:rPr>
          <w:rFonts w:ascii="仿宋" w:eastAsia="仿宋" w:hAnsi="仿宋" w:cs="仿宋_GB2312" w:hint="eastAsia"/>
          <w:bCs/>
          <w:color w:val="auto"/>
          <w:sz w:val="32"/>
          <w:szCs w:val="32"/>
          <w:lang w:eastAsia="zh-CN"/>
        </w:rPr>
        <w:t>标准化和计量股</w:t>
      </w:r>
      <w:r w:rsidR="00464EA5" w:rsidRPr="009D7EA1">
        <w:rPr>
          <w:rFonts w:ascii="仿宋" w:eastAsia="仿宋" w:hAnsi="仿宋" w:cs="仿宋_GB2312" w:hint="eastAsia"/>
          <w:color w:val="auto"/>
          <w:sz w:val="32"/>
          <w:szCs w:val="32"/>
          <w:lang w:eastAsia="zh-CN"/>
        </w:rPr>
        <w:t>组织开展的“民用三表”监督抽检现场行动，市场监管执法得到越来越多的群众关注支持。</w:t>
      </w:r>
    </w:p>
    <w:p w:rsidR="00464EA5"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color w:val="auto"/>
          <w:sz w:val="32"/>
          <w:szCs w:val="32"/>
          <w:lang w:eastAsia="zh-CN"/>
        </w:rPr>
        <w:t>（3）</w:t>
      </w:r>
      <w:r w:rsidR="00464EA5" w:rsidRPr="009D7EA1">
        <w:rPr>
          <w:rFonts w:ascii="仿宋" w:eastAsia="仿宋" w:hAnsi="仿宋" w:cs="仿宋_GB2312" w:hint="eastAsia"/>
          <w:bCs/>
          <w:color w:val="auto"/>
          <w:sz w:val="32"/>
          <w:szCs w:val="32"/>
          <w:lang w:eastAsia="zh-CN"/>
        </w:rPr>
        <w:t>“一站式”平台提升服务效能。</w:t>
      </w:r>
      <w:r w:rsidR="00464EA5" w:rsidRPr="009D7EA1">
        <w:rPr>
          <w:rFonts w:ascii="仿宋" w:eastAsia="仿宋" w:hAnsi="仿宋" w:cs="仿宋_GB2312" w:hint="eastAsia"/>
          <w:color w:val="auto"/>
          <w:sz w:val="32"/>
          <w:szCs w:val="32"/>
          <w:lang w:eastAsia="zh-CN"/>
        </w:rPr>
        <w:t>经过前期大量的入企走访调研，结合县域实际，高标准建成质量基础设施“一站式”服务平台，2024年7月平台正式搭建完成并投入使用，10月份顺利通过省局验收，省局验收组专家对平台给予了高度肯定。目前已有30余家企业登陆平台并开展相关业务，提供惠企便民的优质服务。</w:t>
      </w:r>
    </w:p>
    <w:p w:rsidR="00464EA5" w:rsidRPr="009D7EA1" w:rsidRDefault="00464EA5" w:rsidP="009D7EA1">
      <w:pPr>
        <w:spacing w:line="560" w:lineRule="exact"/>
        <w:ind w:firstLineChars="200" w:firstLine="640"/>
        <w:rPr>
          <w:rFonts w:ascii="仿宋" w:eastAsia="仿宋" w:hAnsi="仿宋" w:cs="楷体_GB2312"/>
          <w:bCs/>
          <w:sz w:val="32"/>
          <w:szCs w:val="32"/>
          <w:lang w:eastAsia="zh-CN"/>
        </w:rPr>
      </w:pPr>
      <w:r w:rsidRPr="009D7EA1">
        <w:rPr>
          <w:rFonts w:ascii="仿宋" w:eastAsia="仿宋" w:hAnsi="仿宋" w:cs="楷体_GB2312" w:hint="eastAsia"/>
          <w:bCs/>
          <w:color w:val="auto"/>
          <w:sz w:val="32"/>
          <w:szCs w:val="32"/>
          <w:lang w:eastAsia="zh-CN"/>
        </w:rPr>
        <w:t>（五）巩固廉政建设成果，纵深推进行风作风整治攻坚。</w:t>
      </w:r>
    </w:p>
    <w:p w:rsidR="00464EA5" w:rsidRPr="009D7EA1" w:rsidRDefault="00464EA5"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sz w:val="32"/>
          <w:szCs w:val="32"/>
          <w:lang w:eastAsia="zh-CN"/>
        </w:rPr>
        <w:t>2024年，全局上下始终保持高压态势，紧紧围绕党风廉政建设各项工作要求，纵深推进行风整顿作风建设行动。认真落实群腐整治和“营商清风101”行动相关部署，多次召开专题会议进行工作调度和任务部署，通过设置举报箱、设立行风监测点、入企暗访调查、开展自查自纠等多种方式发现问题线索。细致梳理群腐集中整治和优化营商环境工作中存在的难点、痛点、堵点问题，全面进行整改。由</w:t>
      </w:r>
      <w:r w:rsidRPr="009D7EA1">
        <w:rPr>
          <w:rFonts w:ascii="仿宋" w:eastAsia="仿宋" w:hAnsi="仿宋" w:cs="仿宋_GB2312" w:hint="eastAsia"/>
          <w:bCs/>
          <w:sz w:val="32"/>
          <w:szCs w:val="32"/>
          <w:lang w:eastAsia="zh-CN"/>
        </w:rPr>
        <w:t>机关纪委、督查室</w:t>
      </w:r>
      <w:r w:rsidRPr="009D7EA1">
        <w:rPr>
          <w:rFonts w:ascii="仿宋" w:eastAsia="仿宋" w:hAnsi="仿宋" w:cs="仿宋_GB2312" w:hint="eastAsia"/>
          <w:sz w:val="32"/>
          <w:szCs w:val="32"/>
          <w:lang w:eastAsia="zh-CN"/>
        </w:rPr>
        <w:t>牵头组织，走访市场主体100余家，重点对执法过程中的违纪违规行为进行排查，开展工作纪律、作风督查5</w:t>
      </w:r>
      <w:r w:rsidRPr="009D7EA1">
        <w:rPr>
          <w:rFonts w:ascii="仿宋" w:eastAsia="仿宋" w:hAnsi="仿宋" w:cs="仿宋_GB2312" w:hint="eastAsia"/>
          <w:sz w:val="32"/>
          <w:szCs w:val="32"/>
          <w:lang w:eastAsia="zh-CN"/>
        </w:rPr>
        <w:lastRenderedPageBreak/>
        <w:t>次，移交县纪委监委问题线索11条，免职处理1人，党纪政务处分9人。通过精准开展系统性作风建设和行风整顿，向沉疴痼疾亮剑，刀刃向内自我革命，全县市场监管系统的干事氛围和精神面貌焕然一新，凝聚了推动工作高效率高质量开展的强大动力。</w:t>
      </w:r>
    </w:p>
    <w:p w:rsidR="000D5119" w:rsidRPr="009D7EA1" w:rsidRDefault="00C76D56">
      <w:pPr>
        <w:spacing w:line="560" w:lineRule="exact"/>
        <w:rPr>
          <w:rFonts w:ascii="仿宋" w:eastAsia="仿宋" w:hAnsi="仿宋" w:cs="仿宋_GB2312"/>
          <w:sz w:val="32"/>
          <w:szCs w:val="32"/>
          <w:lang w:eastAsia="zh-CN"/>
        </w:rPr>
      </w:pPr>
      <w:r w:rsidRPr="009D7EA1">
        <w:rPr>
          <w:rFonts w:ascii="仿宋" w:eastAsia="仿宋" w:hAnsi="仿宋" w:cs="仿宋_GB2312" w:hint="eastAsia"/>
          <w:sz w:val="32"/>
          <w:szCs w:val="32"/>
          <w:lang w:eastAsia="zh-CN"/>
        </w:rPr>
        <w:t>七、存在的问题及原因分析</w:t>
      </w:r>
    </w:p>
    <w:p w:rsidR="009874A4"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bCs/>
          <w:sz w:val="32"/>
          <w:szCs w:val="32"/>
          <w:lang w:eastAsia="zh-CN"/>
        </w:rPr>
        <w:t>一是队伍建设有待加强。</w:t>
      </w:r>
      <w:r w:rsidRPr="009D7EA1">
        <w:rPr>
          <w:rFonts w:ascii="仿宋" w:eastAsia="仿宋" w:hAnsi="仿宋" w:cs="仿宋_GB2312" w:hint="eastAsia"/>
          <w:sz w:val="32"/>
          <w:szCs w:val="32"/>
          <w:lang w:eastAsia="zh-CN"/>
        </w:rPr>
        <w:t>当前市场监管工作的范围在拓展、广度在延伸、深度在加强，广大群众对监管执法的公平性和规范性也提出了更高的要求，市场监管队伍的专业素养和监管能力与新形势下的监管要求之间仍有较大差距。</w:t>
      </w:r>
    </w:p>
    <w:p w:rsidR="009874A4" w:rsidRPr="009D7EA1" w:rsidRDefault="009874A4" w:rsidP="009D7EA1">
      <w:pPr>
        <w:spacing w:line="560" w:lineRule="exact"/>
        <w:ind w:firstLineChars="200" w:firstLine="640"/>
        <w:rPr>
          <w:rFonts w:ascii="仿宋" w:eastAsia="仿宋" w:hAnsi="仿宋" w:cs="仿宋_GB2312"/>
          <w:color w:val="auto"/>
          <w:sz w:val="32"/>
          <w:szCs w:val="32"/>
          <w:lang w:eastAsia="zh-CN"/>
        </w:rPr>
      </w:pPr>
      <w:r w:rsidRPr="009D7EA1">
        <w:rPr>
          <w:rFonts w:ascii="仿宋" w:eastAsia="仿宋" w:hAnsi="仿宋" w:cs="仿宋_GB2312" w:hint="eastAsia"/>
          <w:bCs/>
          <w:color w:val="auto"/>
          <w:sz w:val="32"/>
          <w:szCs w:val="32"/>
          <w:lang w:eastAsia="zh-CN"/>
        </w:rPr>
        <w:t>二是为民意识尚需提升。</w:t>
      </w:r>
      <w:r w:rsidRPr="009D7EA1">
        <w:rPr>
          <w:rFonts w:ascii="仿宋" w:eastAsia="仿宋" w:hAnsi="仿宋" w:cs="仿宋_GB2312" w:hint="eastAsia"/>
          <w:color w:val="auto"/>
          <w:sz w:val="32"/>
          <w:szCs w:val="32"/>
          <w:lang w:eastAsia="zh-CN"/>
        </w:rPr>
        <w:t>在服务群众、保障民生、帮扶企业、窗口咨询和纠纷调处过程中，个别干部思想不够端正，不够贴心用情，服务态度较差，导致部分群众和企业对我们的工作存在微词。</w:t>
      </w:r>
    </w:p>
    <w:p w:rsidR="000D5119" w:rsidRPr="009D7EA1" w:rsidRDefault="009874A4" w:rsidP="009D7EA1">
      <w:pPr>
        <w:spacing w:line="560" w:lineRule="exact"/>
        <w:ind w:firstLineChars="200" w:firstLine="640"/>
        <w:rPr>
          <w:rFonts w:ascii="仿宋" w:eastAsia="仿宋" w:hAnsi="仿宋" w:cs="仿宋_GB2312"/>
          <w:sz w:val="32"/>
          <w:szCs w:val="32"/>
          <w:lang w:eastAsia="zh-CN"/>
        </w:rPr>
      </w:pPr>
      <w:r w:rsidRPr="009D7EA1">
        <w:rPr>
          <w:rFonts w:ascii="仿宋" w:eastAsia="仿宋" w:hAnsi="仿宋" w:cs="仿宋_GB2312" w:hint="eastAsia"/>
          <w:sz w:val="32"/>
          <w:szCs w:val="32"/>
          <w:lang w:eastAsia="zh-CN"/>
        </w:rPr>
        <w:t>三</w:t>
      </w:r>
      <w:r w:rsidR="00C76D56" w:rsidRPr="009D7EA1">
        <w:rPr>
          <w:rFonts w:ascii="仿宋" w:eastAsia="仿宋" w:hAnsi="仿宋" w:cs="仿宋_GB2312" w:hint="eastAsia"/>
          <w:sz w:val="32"/>
          <w:szCs w:val="32"/>
          <w:lang w:eastAsia="zh-CN"/>
        </w:rPr>
        <w:t>是项目绩效指标编制不够精细合理。在部门整体绩效申报时绩效目标的设置质量不高、绩效目标分解不清晰，绩效指标对项目的一些重要工作领域设置还可以更具体、细化、量化。</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八、下一步改进措施</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1、进一步加强整体和项目支出的预算管理，增强财务预算执行情况的控制分析。</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2、完善项目管理制度，规范项目执行。各项目管理科室贯彻落实好预算绩效"全过程"的管理要求，从项目资金预算安排、项目资金使用及项目资金绩效评价三个方面，结合</w:t>
      </w:r>
      <w:r>
        <w:rPr>
          <w:rFonts w:ascii="仿宋" w:eastAsia="仿宋" w:hAnsi="仿宋" w:cs="仿宋_GB2312" w:hint="eastAsia"/>
          <w:sz w:val="32"/>
          <w:szCs w:val="32"/>
          <w:lang w:eastAsia="zh-CN"/>
        </w:rPr>
        <w:lastRenderedPageBreak/>
        <w:t>科室职能、业务性质及特点，完善项目管理制度，建立规范的事前、事中、事后等全过程项目管理机制，加强对项目申报、实施、进度监控、验收、资料归档整理及事后绩效评价的管理。</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3、</w:t>
      </w:r>
      <w:r w:rsidR="00EF797B">
        <w:rPr>
          <w:rFonts w:ascii="仿宋" w:eastAsia="仿宋" w:hAnsi="仿宋" w:cs="仿宋_GB2312" w:hint="eastAsia"/>
          <w:sz w:val="32"/>
          <w:szCs w:val="32"/>
          <w:lang w:eastAsia="zh-CN"/>
        </w:rPr>
        <w:t>牢固树立过紧日子思想，务必厉行勤俭节约，加强局内部控制领导小组和绩效管理领导小组监督检查职能，严格控制“三公”经费、会议费、培训费等支出，严格把关设备及物品采购等审批手续，坚持使用公务卡结算，加强内控执行，实现预期绩效目标，切实发挥财政资金效益。</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九、部门整体支出绩效自评结果拟应用和公开情况</w:t>
      </w:r>
    </w:p>
    <w:p w:rsidR="000D5119" w:rsidRDefault="00C76D56">
      <w:pPr>
        <w:spacing w:line="560" w:lineRule="exact"/>
        <w:ind w:firstLineChars="200" w:firstLine="640"/>
        <w:rPr>
          <w:rFonts w:ascii="仿宋" w:eastAsia="仿宋" w:hAnsi="仿宋" w:cs="仿宋_GB2312"/>
          <w:sz w:val="32"/>
          <w:szCs w:val="32"/>
          <w:lang w:eastAsia="zh-CN"/>
        </w:rPr>
      </w:pPr>
      <w:r>
        <w:rPr>
          <w:rFonts w:ascii="仿宋" w:eastAsia="仿宋" w:hAnsi="仿宋" w:cs="仿宋_GB2312" w:hint="eastAsia"/>
          <w:sz w:val="32"/>
          <w:szCs w:val="32"/>
          <w:lang w:eastAsia="zh-CN"/>
        </w:rPr>
        <w:t>202</w:t>
      </w:r>
      <w:r w:rsidR="00652E05">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年度部门整体支出绩效评价指标评分9</w:t>
      </w:r>
      <w:r w:rsidR="00652E05">
        <w:rPr>
          <w:rFonts w:ascii="仿宋" w:eastAsia="仿宋" w:hAnsi="仿宋" w:cs="仿宋_GB2312" w:hint="eastAsia"/>
          <w:sz w:val="32"/>
          <w:szCs w:val="32"/>
          <w:lang w:eastAsia="zh-CN"/>
        </w:rPr>
        <w:t>6</w:t>
      </w:r>
      <w:r>
        <w:rPr>
          <w:rFonts w:ascii="仿宋" w:eastAsia="仿宋" w:hAnsi="仿宋" w:cs="仿宋_GB2312" w:hint="eastAsia"/>
          <w:sz w:val="32"/>
          <w:szCs w:val="32"/>
          <w:lang w:eastAsia="zh-CN"/>
        </w:rPr>
        <w:t>分，资金使用和效果达到了预期的经济、环境和社会效益。完成自评后我单位将及时通报自评结果，认真分析评价结果所反映的问题，我单位将不断细化绩效评价指标，提高资金使用效益，制定改进和提高工作的措施，将绩效评价结果作为编制以后年度预算的重要依据。并根据县财政部门关于部门绩效自评工作通知的要求，于202</w:t>
      </w:r>
      <w:r w:rsidR="00652E05">
        <w:rPr>
          <w:rFonts w:ascii="仿宋" w:eastAsia="仿宋" w:hAnsi="仿宋" w:cs="仿宋_GB2312" w:hint="eastAsia"/>
          <w:sz w:val="32"/>
          <w:szCs w:val="32"/>
          <w:lang w:eastAsia="zh-CN"/>
        </w:rPr>
        <w:t>5</w:t>
      </w:r>
      <w:r>
        <w:rPr>
          <w:rFonts w:ascii="仿宋" w:eastAsia="仿宋" w:hAnsi="仿宋" w:cs="仿宋_GB2312" w:hint="eastAsia"/>
          <w:sz w:val="32"/>
          <w:szCs w:val="32"/>
          <w:lang w:eastAsia="zh-CN"/>
        </w:rPr>
        <w:t>年7月15日在单位门户网站上公开，接受社会监督。</w:t>
      </w:r>
    </w:p>
    <w:p w:rsidR="000D5119" w:rsidRDefault="00C76D56">
      <w:pPr>
        <w:spacing w:line="560" w:lineRule="exact"/>
        <w:rPr>
          <w:rFonts w:ascii="仿宋" w:eastAsia="仿宋" w:hAnsi="仿宋" w:cs="仿宋_GB2312"/>
          <w:sz w:val="32"/>
          <w:szCs w:val="32"/>
          <w:lang w:eastAsia="zh-CN"/>
        </w:rPr>
      </w:pPr>
      <w:r>
        <w:rPr>
          <w:rFonts w:ascii="仿宋" w:eastAsia="仿宋" w:hAnsi="仿宋" w:cs="仿宋_GB2312" w:hint="eastAsia"/>
          <w:sz w:val="32"/>
          <w:szCs w:val="32"/>
          <w:lang w:eastAsia="zh-CN"/>
        </w:rPr>
        <w:t>十、其他需要说明的情况</w:t>
      </w:r>
    </w:p>
    <w:p w:rsidR="000D5119" w:rsidRDefault="00C76D56">
      <w:pPr>
        <w:spacing w:line="560" w:lineRule="exact"/>
        <w:ind w:firstLineChars="150" w:firstLine="480"/>
        <w:rPr>
          <w:rFonts w:ascii="仿宋" w:eastAsia="仿宋" w:hAnsi="仿宋" w:cs="仿宋_GB2312"/>
          <w:sz w:val="32"/>
          <w:szCs w:val="32"/>
          <w:lang w:eastAsia="zh-CN"/>
        </w:rPr>
      </w:pPr>
      <w:r>
        <w:rPr>
          <w:rFonts w:ascii="仿宋" w:eastAsia="仿宋" w:hAnsi="仿宋" w:cs="仿宋_GB2312" w:hint="eastAsia"/>
          <w:sz w:val="32"/>
          <w:szCs w:val="32"/>
          <w:lang w:eastAsia="zh-CN"/>
        </w:rPr>
        <w:t>建议一到二年组织一次整体及项目资金绩效评价的专业知识讲座和培训，让大家深入学习与绩效评价相关的知识。</w:t>
      </w:r>
    </w:p>
    <w:p w:rsidR="000D5119" w:rsidRDefault="000D5119">
      <w:pPr>
        <w:ind w:left="210" w:firstLine="420"/>
        <w:rPr>
          <w:rFonts w:ascii="仿宋" w:eastAsia="仿宋" w:hAnsi="仿宋" w:cs="仿宋_GB2312"/>
          <w:sz w:val="32"/>
          <w:szCs w:val="32"/>
          <w:lang w:eastAsia="zh-CN"/>
        </w:rPr>
      </w:pPr>
    </w:p>
    <w:sectPr w:rsidR="000D5119" w:rsidSect="000D51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EC9" w:rsidRDefault="00180EC9" w:rsidP="00452AE7">
      <w:r>
        <w:separator/>
      </w:r>
    </w:p>
  </w:endnote>
  <w:endnote w:type="continuationSeparator" w:id="1">
    <w:p w:rsidR="00180EC9" w:rsidRDefault="00180EC9" w:rsidP="00452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EC9" w:rsidRDefault="00180EC9" w:rsidP="00452AE7">
      <w:r>
        <w:separator/>
      </w:r>
    </w:p>
  </w:footnote>
  <w:footnote w:type="continuationSeparator" w:id="1">
    <w:p w:rsidR="00180EC9" w:rsidRDefault="00180EC9" w:rsidP="00452A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E0MWNlOTUzOTJhMzM5ZmY3M2Q1YWQ0NjdkYjdmZTkifQ=="/>
  </w:docVars>
  <w:rsids>
    <w:rsidRoot w:val="00BF6DED"/>
    <w:rsid w:val="000234F7"/>
    <w:rsid w:val="00033CDB"/>
    <w:rsid w:val="00043A54"/>
    <w:rsid w:val="00062C0C"/>
    <w:rsid w:val="00072951"/>
    <w:rsid w:val="00097584"/>
    <w:rsid w:val="000D5119"/>
    <w:rsid w:val="00180EC9"/>
    <w:rsid w:val="00202923"/>
    <w:rsid w:val="00273F9C"/>
    <w:rsid w:val="002D43A0"/>
    <w:rsid w:val="00301DBE"/>
    <w:rsid w:val="00361A53"/>
    <w:rsid w:val="003633DB"/>
    <w:rsid w:val="003A3AB0"/>
    <w:rsid w:val="003D2FA6"/>
    <w:rsid w:val="00415953"/>
    <w:rsid w:val="00426D27"/>
    <w:rsid w:val="00452AE7"/>
    <w:rsid w:val="00464EA5"/>
    <w:rsid w:val="004A1A28"/>
    <w:rsid w:val="004C0961"/>
    <w:rsid w:val="004F4B44"/>
    <w:rsid w:val="005360BD"/>
    <w:rsid w:val="00543659"/>
    <w:rsid w:val="005515E4"/>
    <w:rsid w:val="005565AD"/>
    <w:rsid w:val="005615AB"/>
    <w:rsid w:val="005C3EF4"/>
    <w:rsid w:val="00642C44"/>
    <w:rsid w:val="00645F95"/>
    <w:rsid w:val="00652E05"/>
    <w:rsid w:val="00653619"/>
    <w:rsid w:val="006E3B59"/>
    <w:rsid w:val="006E6F7F"/>
    <w:rsid w:val="006F4810"/>
    <w:rsid w:val="00752164"/>
    <w:rsid w:val="0080758B"/>
    <w:rsid w:val="008918EE"/>
    <w:rsid w:val="008B152C"/>
    <w:rsid w:val="008C3544"/>
    <w:rsid w:val="00910453"/>
    <w:rsid w:val="00910C14"/>
    <w:rsid w:val="009874A4"/>
    <w:rsid w:val="00997D1D"/>
    <w:rsid w:val="009A3DC4"/>
    <w:rsid w:val="009D7EA1"/>
    <w:rsid w:val="009E5ED4"/>
    <w:rsid w:val="009E676B"/>
    <w:rsid w:val="009F1215"/>
    <w:rsid w:val="009F2D97"/>
    <w:rsid w:val="00A00021"/>
    <w:rsid w:val="00A27E83"/>
    <w:rsid w:val="00AF7973"/>
    <w:rsid w:val="00B23EA6"/>
    <w:rsid w:val="00B46F1E"/>
    <w:rsid w:val="00B93C24"/>
    <w:rsid w:val="00BA1EE3"/>
    <w:rsid w:val="00BA7F17"/>
    <w:rsid w:val="00BF6DED"/>
    <w:rsid w:val="00C76D56"/>
    <w:rsid w:val="00CD71E3"/>
    <w:rsid w:val="00CE07E4"/>
    <w:rsid w:val="00CF0E9D"/>
    <w:rsid w:val="00CF1E53"/>
    <w:rsid w:val="00D270EC"/>
    <w:rsid w:val="00D3055A"/>
    <w:rsid w:val="00D6060E"/>
    <w:rsid w:val="00D73A26"/>
    <w:rsid w:val="00DC4411"/>
    <w:rsid w:val="00DC7802"/>
    <w:rsid w:val="00E96C99"/>
    <w:rsid w:val="00E973E0"/>
    <w:rsid w:val="00EC2D2E"/>
    <w:rsid w:val="00EF797B"/>
    <w:rsid w:val="00F44A1D"/>
    <w:rsid w:val="00F630D3"/>
    <w:rsid w:val="00F70CCD"/>
    <w:rsid w:val="00FD6DE4"/>
    <w:rsid w:val="547D3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D511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semiHidden/>
    <w:qFormat/>
    <w:rsid w:val="000D5119"/>
    <w:pPr>
      <w:spacing w:before="20" w:line="222" w:lineRule="auto"/>
    </w:pPr>
    <w:rPr>
      <w:rFonts w:ascii="仿宋" w:eastAsia="仿宋" w:hAnsi="仿宋" w:cs="仿宋"/>
      <w:sz w:val="35"/>
      <w:szCs w:val="35"/>
    </w:rPr>
  </w:style>
  <w:style w:type="paragraph" w:styleId="a4">
    <w:name w:val="footer"/>
    <w:basedOn w:val="a"/>
    <w:link w:val="Char0"/>
    <w:uiPriority w:val="99"/>
    <w:unhideWhenUsed/>
    <w:qFormat/>
    <w:rsid w:val="000D5119"/>
    <w:pPr>
      <w:tabs>
        <w:tab w:val="center" w:pos="4153"/>
        <w:tab w:val="right" w:pos="8306"/>
      </w:tabs>
    </w:pPr>
    <w:rPr>
      <w:sz w:val="18"/>
      <w:szCs w:val="18"/>
    </w:rPr>
  </w:style>
  <w:style w:type="paragraph" w:styleId="a5">
    <w:name w:val="header"/>
    <w:basedOn w:val="a"/>
    <w:link w:val="Char1"/>
    <w:uiPriority w:val="99"/>
    <w:semiHidden/>
    <w:unhideWhenUsed/>
    <w:rsid w:val="000D5119"/>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0D5119"/>
    <w:rPr>
      <w:sz w:val="18"/>
      <w:szCs w:val="18"/>
    </w:rPr>
  </w:style>
  <w:style w:type="character" w:customStyle="1" w:styleId="Char0">
    <w:name w:val="页脚 Char"/>
    <w:basedOn w:val="a0"/>
    <w:link w:val="a4"/>
    <w:uiPriority w:val="99"/>
    <w:qFormat/>
    <w:rsid w:val="000D5119"/>
    <w:rPr>
      <w:sz w:val="18"/>
      <w:szCs w:val="18"/>
    </w:rPr>
  </w:style>
  <w:style w:type="character" w:customStyle="1" w:styleId="Char">
    <w:name w:val="正文文本 Char"/>
    <w:basedOn w:val="a0"/>
    <w:link w:val="a3"/>
    <w:semiHidden/>
    <w:rsid w:val="000D5119"/>
    <w:rPr>
      <w:rFonts w:ascii="仿宋" w:eastAsia="仿宋" w:hAnsi="仿宋" w:cs="仿宋"/>
      <w:snapToGrid w:val="0"/>
      <w:color w:val="000000"/>
      <w:kern w:val="0"/>
      <w:sz w:val="35"/>
      <w:szCs w:val="35"/>
      <w:lang w:eastAsia="en-US"/>
    </w:rPr>
  </w:style>
  <w:style w:type="paragraph" w:styleId="a6">
    <w:name w:val="List Paragraph"/>
    <w:basedOn w:val="a"/>
    <w:uiPriority w:val="99"/>
    <w:unhideWhenUsed/>
    <w:qFormat/>
    <w:rsid w:val="000D511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18</Pages>
  <Words>1434</Words>
  <Characters>8175</Characters>
  <Application>Microsoft Office Word</Application>
  <DocSecurity>0</DocSecurity>
  <Lines>68</Lines>
  <Paragraphs>19</Paragraphs>
  <ScaleCrop>false</ScaleCrop>
  <Company>china</Company>
  <LinksUpToDate>false</LinksUpToDate>
  <CharactersWithSpaces>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145</cp:revision>
  <cp:lastPrinted>2024-06-27T07:24:00Z</cp:lastPrinted>
  <dcterms:created xsi:type="dcterms:W3CDTF">2024-06-20T02:40:00Z</dcterms:created>
  <dcterms:modified xsi:type="dcterms:W3CDTF">2025-05-27T07:42:00Z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B3611718B947408E94DDF46E7D177612_12</vt:lpwstr>
  </property>
</Properties>
</file>