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58898">
      <w:pPr>
        <w:spacing w:before="166" w:line="290" w:lineRule="auto"/>
        <w:ind w:left="3585" w:right="550" w:hanging="1909"/>
        <w:rPr>
          <w:rFonts w:ascii="宋体" w:hAnsi="宋体" w:eastAsia="宋体" w:cs="宋体"/>
          <w:b/>
          <w:bCs/>
          <w:spacing w:val="1"/>
          <w:sz w:val="42"/>
          <w:szCs w:val="42"/>
        </w:rPr>
      </w:pPr>
    </w:p>
    <w:p w14:paraId="4514D8C3">
      <w:pPr>
        <w:spacing w:before="166" w:line="290" w:lineRule="auto"/>
        <w:ind w:left="3585" w:right="550" w:hanging="1909"/>
        <w:rPr>
          <w:rFonts w:ascii="宋体" w:hAnsi="宋体" w:eastAsia="宋体" w:cs="宋体"/>
          <w:sz w:val="42"/>
          <w:szCs w:val="42"/>
        </w:rPr>
      </w:pPr>
      <w:r>
        <w:rPr>
          <w:rFonts w:ascii="宋体" w:hAnsi="宋体" w:eastAsia="宋体" w:cs="宋体"/>
          <w:b/>
          <w:bCs/>
          <w:spacing w:val="1"/>
          <w:sz w:val="42"/>
          <w:szCs w:val="42"/>
        </w:rPr>
        <w:t>202</w:t>
      </w:r>
      <w:r>
        <w:rPr>
          <w:rFonts w:ascii="宋体" w:hAnsi="宋体" w:eastAsia="宋体" w:cs="宋体"/>
          <w:b/>
          <w:bCs/>
          <w:spacing w:val="1"/>
          <w:sz w:val="42"/>
          <w:szCs w:val="42"/>
          <w:lang w:val="en-US"/>
        </w:rPr>
        <w:t>4</w:t>
      </w:r>
      <w:r>
        <w:rPr>
          <w:rFonts w:ascii="宋体" w:hAnsi="宋体" w:eastAsia="宋体" w:cs="宋体"/>
          <w:b/>
          <w:bCs/>
          <w:spacing w:val="1"/>
          <w:sz w:val="42"/>
          <w:szCs w:val="42"/>
        </w:rPr>
        <w:t>年度</w:t>
      </w:r>
      <w:r>
        <w:rPr>
          <w:rFonts w:hint="eastAsia" w:ascii="宋体" w:hAnsi="宋体" w:eastAsia="宋体" w:cs="宋体"/>
          <w:b/>
          <w:bCs/>
          <w:spacing w:val="1"/>
          <w:sz w:val="42"/>
          <w:szCs w:val="42"/>
          <w:lang w:eastAsia="zh-CN"/>
        </w:rPr>
        <w:t>新开镇人民政府</w:t>
      </w:r>
      <w:r>
        <w:rPr>
          <w:rFonts w:ascii="宋体" w:hAnsi="宋体" w:eastAsia="宋体" w:cs="宋体"/>
          <w:b/>
          <w:bCs/>
          <w:spacing w:val="1"/>
          <w:sz w:val="42"/>
          <w:szCs w:val="42"/>
        </w:rPr>
        <w:t>整体支出</w:t>
      </w:r>
      <w:r>
        <w:rPr>
          <w:rFonts w:ascii="宋体" w:hAnsi="宋体" w:eastAsia="宋体" w:cs="宋体"/>
          <w:spacing w:val="10"/>
          <w:sz w:val="42"/>
          <w:szCs w:val="42"/>
        </w:rPr>
        <w:t xml:space="preserve"> </w:t>
      </w:r>
      <w:r>
        <w:rPr>
          <w:rFonts w:ascii="宋体" w:hAnsi="宋体" w:eastAsia="宋体" w:cs="宋体"/>
          <w:b/>
          <w:bCs/>
          <w:spacing w:val="8"/>
          <w:sz w:val="42"/>
          <w:szCs w:val="42"/>
        </w:rPr>
        <w:t>绩效自评报告</w:t>
      </w:r>
    </w:p>
    <w:p w14:paraId="1B11281A">
      <w:pPr>
        <w:spacing w:line="247" w:lineRule="auto"/>
        <w:rPr>
          <w:rFonts w:ascii="Arial"/>
          <w:sz w:val="21"/>
        </w:rPr>
      </w:pPr>
    </w:p>
    <w:p w14:paraId="36EC796E">
      <w:pPr>
        <w:spacing w:line="247" w:lineRule="auto"/>
        <w:rPr>
          <w:rFonts w:ascii="Arial"/>
          <w:sz w:val="21"/>
        </w:rPr>
      </w:pPr>
    </w:p>
    <w:p w14:paraId="1DF0C4A7">
      <w:pPr>
        <w:spacing w:line="247" w:lineRule="auto"/>
        <w:rPr>
          <w:rFonts w:ascii="Arial"/>
          <w:sz w:val="21"/>
        </w:rPr>
      </w:pPr>
    </w:p>
    <w:p w14:paraId="3940A212">
      <w:pPr>
        <w:spacing w:line="247" w:lineRule="auto"/>
        <w:rPr>
          <w:rFonts w:ascii="Arial"/>
          <w:sz w:val="21"/>
        </w:rPr>
      </w:pPr>
    </w:p>
    <w:p w14:paraId="788BBD56">
      <w:pPr>
        <w:spacing w:line="247" w:lineRule="auto"/>
        <w:rPr>
          <w:rFonts w:ascii="Arial"/>
          <w:sz w:val="21"/>
        </w:rPr>
      </w:pPr>
    </w:p>
    <w:p w14:paraId="326C9F17">
      <w:pPr>
        <w:spacing w:line="247" w:lineRule="auto"/>
        <w:rPr>
          <w:rFonts w:ascii="Arial"/>
          <w:sz w:val="21"/>
        </w:rPr>
      </w:pPr>
    </w:p>
    <w:p w14:paraId="3BF2AD0A">
      <w:pPr>
        <w:spacing w:line="247" w:lineRule="auto"/>
        <w:rPr>
          <w:rFonts w:ascii="Arial"/>
          <w:sz w:val="21"/>
        </w:rPr>
      </w:pPr>
    </w:p>
    <w:p w14:paraId="18EBB333">
      <w:pPr>
        <w:spacing w:line="247" w:lineRule="auto"/>
        <w:rPr>
          <w:rFonts w:ascii="Arial"/>
          <w:sz w:val="21"/>
        </w:rPr>
      </w:pPr>
    </w:p>
    <w:p w14:paraId="4E396737">
      <w:pPr>
        <w:spacing w:line="247" w:lineRule="auto"/>
        <w:rPr>
          <w:rFonts w:ascii="Arial"/>
          <w:sz w:val="21"/>
        </w:rPr>
      </w:pPr>
    </w:p>
    <w:p w14:paraId="439D502E">
      <w:pPr>
        <w:spacing w:line="247" w:lineRule="auto"/>
        <w:rPr>
          <w:rFonts w:ascii="Arial"/>
          <w:sz w:val="21"/>
        </w:rPr>
      </w:pPr>
    </w:p>
    <w:p w14:paraId="6784BBE1">
      <w:pPr>
        <w:spacing w:line="247" w:lineRule="auto"/>
        <w:rPr>
          <w:rFonts w:ascii="Arial"/>
          <w:sz w:val="21"/>
        </w:rPr>
      </w:pPr>
    </w:p>
    <w:p w14:paraId="1C9E1F89">
      <w:pPr>
        <w:spacing w:line="247" w:lineRule="auto"/>
        <w:rPr>
          <w:rFonts w:ascii="Arial"/>
          <w:sz w:val="21"/>
        </w:rPr>
      </w:pPr>
    </w:p>
    <w:p w14:paraId="3BD14989">
      <w:pPr>
        <w:spacing w:line="247" w:lineRule="auto"/>
        <w:rPr>
          <w:rFonts w:ascii="Arial"/>
          <w:sz w:val="21"/>
        </w:rPr>
      </w:pPr>
    </w:p>
    <w:p w14:paraId="261D5BBB">
      <w:pPr>
        <w:spacing w:line="247" w:lineRule="auto"/>
        <w:rPr>
          <w:rFonts w:ascii="Arial"/>
          <w:sz w:val="21"/>
        </w:rPr>
      </w:pPr>
    </w:p>
    <w:p w14:paraId="0378C657">
      <w:pPr>
        <w:spacing w:line="247" w:lineRule="auto"/>
        <w:rPr>
          <w:rFonts w:ascii="Arial"/>
          <w:sz w:val="21"/>
        </w:rPr>
      </w:pPr>
    </w:p>
    <w:p w14:paraId="71D44C50">
      <w:pPr>
        <w:spacing w:line="247" w:lineRule="auto"/>
        <w:rPr>
          <w:rFonts w:ascii="Arial"/>
          <w:sz w:val="21"/>
        </w:rPr>
      </w:pPr>
    </w:p>
    <w:p w14:paraId="2E6774B4">
      <w:pPr>
        <w:spacing w:line="247" w:lineRule="auto"/>
        <w:rPr>
          <w:rFonts w:ascii="Arial"/>
          <w:sz w:val="21"/>
        </w:rPr>
      </w:pPr>
    </w:p>
    <w:p w14:paraId="477C33C0">
      <w:pPr>
        <w:spacing w:line="247" w:lineRule="auto"/>
        <w:rPr>
          <w:rFonts w:ascii="Arial"/>
          <w:sz w:val="21"/>
        </w:rPr>
      </w:pPr>
    </w:p>
    <w:p w14:paraId="12F93348">
      <w:pPr>
        <w:spacing w:line="247" w:lineRule="auto"/>
        <w:rPr>
          <w:rFonts w:ascii="Arial"/>
          <w:sz w:val="21"/>
        </w:rPr>
      </w:pPr>
    </w:p>
    <w:p w14:paraId="5CE439C9">
      <w:pPr>
        <w:spacing w:line="247" w:lineRule="auto"/>
        <w:rPr>
          <w:rFonts w:ascii="Arial"/>
          <w:sz w:val="21"/>
        </w:rPr>
      </w:pPr>
    </w:p>
    <w:p w14:paraId="2EB35D4E">
      <w:pPr>
        <w:spacing w:line="247" w:lineRule="auto"/>
        <w:rPr>
          <w:rFonts w:ascii="Arial"/>
          <w:sz w:val="21"/>
        </w:rPr>
      </w:pPr>
    </w:p>
    <w:p w14:paraId="48D8E5F7">
      <w:pPr>
        <w:spacing w:line="247" w:lineRule="auto"/>
        <w:rPr>
          <w:rFonts w:ascii="Arial"/>
          <w:sz w:val="21"/>
        </w:rPr>
      </w:pPr>
    </w:p>
    <w:p w14:paraId="376ED946">
      <w:pPr>
        <w:spacing w:line="247" w:lineRule="auto"/>
        <w:rPr>
          <w:rFonts w:ascii="Arial"/>
          <w:sz w:val="21"/>
        </w:rPr>
      </w:pPr>
    </w:p>
    <w:p w14:paraId="50778CD2">
      <w:pPr>
        <w:spacing w:line="247" w:lineRule="auto"/>
        <w:rPr>
          <w:rFonts w:ascii="Arial"/>
          <w:sz w:val="21"/>
        </w:rPr>
      </w:pPr>
    </w:p>
    <w:p w14:paraId="4A987723">
      <w:pPr>
        <w:spacing w:line="248" w:lineRule="auto"/>
        <w:rPr>
          <w:rFonts w:ascii="Arial"/>
          <w:sz w:val="21"/>
        </w:rPr>
      </w:pPr>
    </w:p>
    <w:p w14:paraId="396133AF">
      <w:pPr>
        <w:spacing w:line="248" w:lineRule="auto"/>
        <w:rPr>
          <w:rFonts w:ascii="Arial"/>
          <w:sz w:val="21"/>
        </w:rPr>
      </w:pPr>
    </w:p>
    <w:p w14:paraId="61824A12">
      <w:pPr>
        <w:spacing w:line="248" w:lineRule="auto"/>
        <w:rPr>
          <w:rFonts w:ascii="Arial"/>
          <w:sz w:val="21"/>
        </w:rPr>
      </w:pPr>
    </w:p>
    <w:p w14:paraId="7263B522">
      <w:pPr>
        <w:spacing w:line="248" w:lineRule="auto"/>
        <w:rPr>
          <w:rFonts w:ascii="Arial"/>
          <w:sz w:val="21"/>
        </w:rPr>
      </w:pPr>
    </w:p>
    <w:p w14:paraId="08981993">
      <w:pPr>
        <w:spacing w:line="248" w:lineRule="auto"/>
        <w:rPr>
          <w:rFonts w:ascii="Arial"/>
          <w:sz w:val="21"/>
        </w:rPr>
      </w:pPr>
    </w:p>
    <w:p w14:paraId="5D205B27">
      <w:pPr>
        <w:spacing w:line="248" w:lineRule="auto"/>
        <w:rPr>
          <w:rFonts w:ascii="Arial"/>
          <w:sz w:val="21"/>
        </w:rPr>
      </w:pPr>
    </w:p>
    <w:p w14:paraId="66D803D8">
      <w:pPr>
        <w:spacing w:line="248" w:lineRule="auto"/>
        <w:rPr>
          <w:rFonts w:ascii="Arial"/>
          <w:sz w:val="21"/>
        </w:rPr>
      </w:pPr>
    </w:p>
    <w:p w14:paraId="6F8FB2E6">
      <w:pPr>
        <w:spacing w:before="91" w:line="224" w:lineRule="auto"/>
        <w:ind w:firstLine="2169" w:firstLineChars="800"/>
        <w:rPr>
          <w:rFonts w:hint="eastAsia" w:ascii="楷体" w:hAnsi="楷体" w:eastAsia="楷体" w:cs="楷体"/>
          <w:sz w:val="28"/>
          <w:szCs w:val="28"/>
          <w:lang w:eastAsia="zh-CN"/>
        </w:rPr>
      </w:pPr>
      <w:r>
        <w:rPr>
          <w:rFonts w:ascii="楷体" w:hAnsi="楷体" w:eastAsia="楷体" w:cs="楷体"/>
          <w:b/>
          <w:bCs/>
          <w:spacing w:val="-5"/>
          <w:sz w:val="28"/>
          <w:szCs w:val="28"/>
        </w:rPr>
        <w:t>部门(单位)名称：</w:t>
      </w:r>
      <w:r>
        <w:rPr>
          <w:rFonts w:ascii="楷体" w:hAnsi="楷体" w:eastAsia="楷体" w:cs="楷体"/>
          <w:spacing w:val="-76"/>
          <w:sz w:val="28"/>
          <w:szCs w:val="28"/>
        </w:rPr>
        <w:t xml:space="preserve"> </w:t>
      </w:r>
      <w:r>
        <w:rPr>
          <w:rFonts w:ascii="楷体" w:hAnsi="楷体" w:eastAsia="楷体" w:cs="楷体"/>
          <w:spacing w:val="-77"/>
          <w:sz w:val="28"/>
          <w:szCs w:val="28"/>
          <w:u w:val="single" w:color="auto"/>
        </w:rPr>
        <w:t xml:space="preserve"> </w:t>
      </w:r>
      <w:r>
        <w:rPr>
          <w:rFonts w:hint="eastAsia" w:ascii="楷体" w:hAnsi="楷体" w:eastAsia="楷体" w:cs="楷体"/>
          <w:b/>
          <w:bCs/>
          <w:spacing w:val="-5"/>
          <w:sz w:val="28"/>
          <w:szCs w:val="28"/>
          <w:u w:val="single" w:color="auto"/>
          <w:lang w:eastAsia="zh-CN"/>
        </w:rPr>
        <w:t>岳阳县新开镇人民政府</w:t>
      </w:r>
    </w:p>
    <w:p w14:paraId="6A32A1E1">
      <w:pPr>
        <w:spacing w:before="290" w:line="225" w:lineRule="auto"/>
        <w:ind w:left="3754"/>
        <w:rPr>
          <w:rFonts w:ascii="楷体" w:hAnsi="楷体" w:eastAsia="楷体" w:cs="楷体"/>
          <w:sz w:val="28"/>
          <w:szCs w:val="28"/>
        </w:rPr>
        <w:sectPr>
          <w:headerReference r:id="rId5" w:type="default"/>
          <w:footerReference r:id="rId6" w:type="default"/>
          <w:pgSz w:w="11900" w:h="16830"/>
          <w:pgMar w:top="2445" w:right="1785" w:bottom="2000" w:left="1480" w:header="2014" w:footer="1637" w:gutter="0"/>
          <w:cols w:equalWidth="0" w:num="1">
            <w:col w:w="8635"/>
          </w:cols>
        </w:sectPr>
      </w:pPr>
      <w:r>
        <w:rPr>
          <w:rFonts w:hint="eastAsia" w:ascii="楷体" w:hAnsi="楷体" w:eastAsia="楷体" w:cs="楷体"/>
          <w:b/>
          <w:bCs/>
          <w:spacing w:val="-15"/>
          <w:sz w:val="28"/>
          <w:szCs w:val="28"/>
          <w:lang w:val="en-US" w:eastAsia="zh-CN"/>
        </w:rPr>
        <w:t>2025年05月23日</w:t>
      </w:r>
    </w:p>
    <w:p w14:paraId="0AF9C107">
      <w:pPr>
        <w:spacing w:line="269" w:lineRule="auto"/>
        <w:rPr>
          <w:rFonts w:ascii="Arial"/>
          <w:sz w:val="21"/>
        </w:rPr>
      </w:pPr>
    </w:p>
    <w:p w14:paraId="65F22B32">
      <w:pPr>
        <w:spacing w:line="269" w:lineRule="auto"/>
        <w:rPr>
          <w:rFonts w:ascii="Arial"/>
          <w:sz w:val="21"/>
        </w:rPr>
      </w:pPr>
    </w:p>
    <w:p w14:paraId="43EA461F">
      <w:pPr>
        <w:spacing w:line="269" w:lineRule="auto"/>
        <w:rPr>
          <w:rFonts w:ascii="Arial"/>
          <w:sz w:val="21"/>
        </w:rPr>
      </w:pPr>
    </w:p>
    <w:p w14:paraId="2CD15E29">
      <w:pPr>
        <w:keepNext w:val="0"/>
        <w:keepLines w:val="0"/>
        <w:pageBreakBefore w:val="0"/>
        <w:widowControl/>
        <w:kinsoku w:val="0"/>
        <w:wordWrap/>
        <w:overflowPunct/>
        <w:topLinePunct w:val="0"/>
        <w:autoSpaceDE w:val="0"/>
        <w:autoSpaceDN w:val="0"/>
        <w:bidi w:val="0"/>
        <w:adjustRightInd w:val="0"/>
        <w:snapToGrid w:val="0"/>
        <w:spacing w:before="100" w:line="500" w:lineRule="exact"/>
        <w:ind w:left="679"/>
        <w:rPr>
          <w:rFonts w:ascii="SimHei" w:hAnsi="SimHei" w:eastAsia="SimHei" w:cs="SimHei"/>
          <w:spacing w:val="-9"/>
          <w:sz w:val="31"/>
          <w:szCs w:val="31"/>
        </w:rPr>
      </w:pPr>
      <w:r>
        <w:rPr>
          <w:rFonts w:ascii="SimHei" w:hAnsi="SimHei" w:eastAsia="SimHei" w:cs="SimHei"/>
          <w:spacing w:val="-9"/>
          <w:sz w:val="31"/>
          <w:szCs w:val="31"/>
        </w:rPr>
        <w:t>一</w:t>
      </w:r>
      <w:r>
        <w:rPr>
          <w:rFonts w:ascii="SimHei" w:hAnsi="SimHei" w:eastAsia="SimHei" w:cs="SimHei"/>
          <w:spacing w:val="-86"/>
          <w:sz w:val="31"/>
          <w:szCs w:val="31"/>
        </w:rPr>
        <w:t xml:space="preserve"> </w:t>
      </w:r>
      <w:r>
        <w:rPr>
          <w:rFonts w:ascii="SimHei" w:hAnsi="SimHei" w:eastAsia="SimHei" w:cs="SimHei"/>
          <w:spacing w:val="-9"/>
          <w:sz w:val="31"/>
          <w:szCs w:val="31"/>
        </w:rPr>
        <w:t>、部门(单位)基本情况</w:t>
      </w:r>
    </w:p>
    <w:p w14:paraId="228763C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ascii="仿宋_GB2312" w:hAnsi="宋体" w:eastAsia="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岳阳县新开镇政府在编人员</w:t>
      </w:r>
      <w:r>
        <w:rPr>
          <w:rFonts w:hint="eastAsia" w:ascii="仿宋_GB2312" w:hAnsi="宋体" w:eastAsia="仿宋_GB2312" w:cs="仿宋_GB2312"/>
          <w:color w:val="333333"/>
          <w:sz w:val="32"/>
          <w:szCs w:val="32"/>
          <w:shd w:val="clear" w:color="auto" w:fill="FFFFFF"/>
          <w:lang w:val="en-US" w:eastAsia="zh-CN"/>
        </w:rPr>
        <w:t>123</w:t>
      </w:r>
      <w:r>
        <w:rPr>
          <w:rFonts w:hint="eastAsia" w:ascii="仿宋_GB2312" w:hAnsi="宋体" w:eastAsia="仿宋_GB2312" w:cs="仿宋_GB2312"/>
          <w:color w:val="333333"/>
          <w:sz w:val="32"/>
          <w:szCs w:val="32"/>
          <w:shd w:val="clear" w:color="auto" w:fill="FFFFFF"/>
        </w:rPr>
        <w:t>人，实有人员</w:t>
      </w:r>
      <w:r>
        <w:rPr>
          <w:rFonts w:hint="eastAsia" w:ascii="仿宋_GB2312" w:hAnsi="宋体" w:eastAsia="仿宋_GB2312" w:cs="仿宋_GB2312"/>
          <w:color w:val="333333"/>
          <w:sz w:val="32"/>
          <w:szCs w:val="32"/>
          <w:shd w:val="clear" w:color="auto" w:fill="FFFFFF"/>
          <w:lang w:val="en-US" w:eastAsia="zh-CN"/>
        </w:rPr>
        <w:t>123</w:t>
      </w:r>
      <w:r>
        <w:rPr>
          <w:rFonts w:hint="eastAsia" w:ascii="仿宋_GB2312" w:hAnsi="宋体" w:eastAsia="仿宋_GB2312" w:cs="仿宋_GB2312"/>
          <w:color w:val="333333"/>
          <w:sz w:val="32"/>
          <w:szCs w:val="32"/>
          <w:shd w:val="clear" w:color="auto" w:fill="FFFFFF"/>
        </w:rPr>
        <w:t>人，主要职责为依法管理本级财政，执行本级预算，领导乡镇机关和群众组织为辖区内村、社区、企业、社团、群众提供指导及服务。岳阳县新开镇政府内设机构包括：政府机关及</w:t>
      </w:r>
      <w:r>
        <w:rPr>
          <w:rFonts w:hint="eastAsia" w:ascii="仿宋_GB2312" w:hAnsi="宋体" w:eastAsia="仿宋_GB2312" w:cs="仿宋_GB2312"/>
          <w:color w:val="333333"/>
          <w:sz w:val="32"/>
          <w:szCs w:val="32"/>
          <w:shd w:val="clear" w:color="auto" w:fill="FFFFFF"/>
          <w:lang w:eastAsia="zh-CN"/>
        </w:rPr>
        <w:t>社会事业综合服务中心</w:t>
      </w:r>
      <w:r>
        <w:rPr>
          <w:rFonts w:hint="eastAsia" w:ascii="仿宋_GB2312" w:hAnsi="宋体" w:eastAsia="仿宋_GB2312" w:cs="仿宋_GB2312"/>
          <w:color w:val="333333"/>
          <w:sz w:val="32"/>
          <w:szCs w:val="32"/>
          <w:shd w:val="clear" w:color="auto" w:fill="FFFFFF"/>
        </w:rPr>
        <w:t>、</w:t>
      </w:r>
      <w:r>
        <w:rPr>
          <w:rFonts w:hint="eastAsia" w:ascii="仿宋_GB2312" w:hAnsi="宋体" w:eastAsia="仿宋_GB2312" w:cs="仿宋_GB2312"/>
          <w:color w:val="333333"/>
          <w:sz w:val="32"/>
          <w:szCs w:val="32"/>
          <w:shd w:val="clear" w:color="auto" w:fill="FFFFFF"/>
          <w:lang w:eastAsia="zh-CN"/>
        </w:rPr>
        <w:t>综合行政执法大队</w:t>
      </w:r>
      <w:r>
        <w:rPr>
          <w:rFonts w:hint="eastAsia" w:ascii="仿宋_GB2312" w:hAnsi="宋体" w:eastAsia="仿宋_GB2312" w:cs="仿宋_GB2312"/>
          <w:color w:val="333333"/>
          <w:sz w:val="32"/>
          <w:szCs w:val="32"/>
          <w:shd w:val="clear" w:color="auto" w:fill="FFFFFF"/>
        </w:rPr>
        <w:t>、</w:t>
      </w:r>
      <w:r>
        <w:rPr>
          <w:rFonts w:hint="eastAsia" w:ascii="仿宋_GB2312" w:hAnsi="宋体" w:eastAsia="仿宋_GB2312" w:cs="仿宋_GB2312"/>
          <w:color w:val="333333"/>
          <w:sz w:val="32"/>
          <w:szCs w:val="32"/>
          <w:shd w:val="clear" w:color="auto" w:fill="FFFFFF"/>
          <w:lang w:eastAsia="zh-CN"/>
        </w:rPr>
        <w:t>农业综合服务中心</w:t>
      </w:r>
      <w:r>
        <w:rPr>
          <w:rFonts w:hint="eastAsia" w:ascii="仿宋_GB2312" w:hAnsi="宋体" w:eastAsia="仿宋_GB2312" w:cs="仿宋_GB2312"/>
          <w:color w:val="333333"/>
          <w:sz w:val="32"/>
          <w:szCs w:val="32"/>
          <w:shd w:val="clear" w:color="auto" w:fill="FFFFFF"/>
        </w:rPr>
        <w:t>、</w:t>
      </w:r>
      <w:r>
        <w:rPr>
          <w:rFonts w:hint="eastAsia" w:ascii="仿宋_GB2312" w:hAnsi="宋体" w:eastAsia="仿宋_GB2312" w:cs="仿宋_GB2312"/>
          <w:color w:val="333333"/>
          <w:sz w:val="32"/>
          <w:szCs w:val="32"/>
          <w:shd w:val="clear" w:color="auto" w:fill="FFFFFF"/>
          <w:lang w:eastAsia="zh-CN"/>
        </w:rPr>
        <w:t>政务（便民）服务中心</w:t>
      </w:r>
      <w:r>
        <w:rPr>
          <w:rFonts w:hint="eastAsia" w:ascii="仿宋_GB2312" w:hAnsi="宋体" w:eastAsia="仿宋_GB2312" w:cs="仿宋_GB2312"/>
          <w:color w:val="333333"/>
          <w:sz w:val="32"/>
          <w:szCs w:val="32"/>
          <w:shd w:val="clear" w:color="auto" w:fill="FFFFFF"/>
        </w:rPr>
        <w:t>、</w:t>
      </w:r>
      <w:r>
        <w:rPr>
          <w:rFonts w:hint="eastAsia" w:ascii="仿宋_GB2312" w:hAnsi="宋体" w:eastAsia="仿宋_GB2312" w:cs="仿宋_GB2312"/>
          <w:color w:val="333333"/>
          <w:sz w:val="32"/>
          <w:szCs w:val="32"/>
          <w:shd w:val="clear" w:color="auto" w:fill="FFFFFF"/>
          <w:lang w:eastAsia="zh-CN"/>
        </w:rPr>
        <w:t>退役军人服务站</w:t>
      </w:r>
      <w:r>
        <w:rPr>
          <w:rFonts w:ascii="仿宋_GB2312" w:hAnsi="宋体" w:eastAsia="仿宋_GB2312" w:cs="仿宋_GB2312"/>
          <w:color w:val="333333"/>
          <w:sz w:val="32"/>
          <w:szCs w:val="32"/>
          <w:shd w:val="clear" w:color="auto" w:fill="FFFFFF"/>
        </w:rPr>
        <w:t>5</w:t>
      </w:r>
      <w:r>
        <w:rPr>
          <w:rFonts w:hint="eastAsia" w:ascii="仿宋_GB2312" w:hAnsi="宋体" w:eastAsia="仿宋_GB2312" w:cs="仿宋_GB2312"/>
          <w:color w:val="333333"/>
          <w:sz w:val="32"/>
          <w:szCs w:val="32"/>
          <w:shd w:val="clear" w:color="auto" w:fill="FFFFFF"/>
        </w:rPr>
        <w:t>个二级机构。全部为财政全额拨款单位，执行政府会计制度。</w:t>
      </w:r>
    </w:p>
    <w:p w14:paraId="51F6076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ascii="仿宋_GB2312" w:hAnsi="宋体" w:eastAsia="仿宋_GB2312"/>
          <w:color w:val="000000" w:themeColor="text1"/>
          <w:sz w:val="32"/>
          <w:szCs w:val="32"/>
          <w:highlight w:val="none"/>
          <w:shd w:val="clear" w:color="auto" w:fill="FFFFFF"/>
          <w14:textFill>
            <w14:solidFill>
              <w14:schemeClr w14:val="tx1"/>
            </w14:solidFill>
          </w14:textFill>
        </w:rPr>
      </w:pPr>
      <w:r>
        <w:rPr>
          <w:rFonts w:ascii="仿宋_GB2312" w:hAnsi="宋体" w:eastAsia="仿宋_GB2312" w:cs="仿宋_GB2312"/>
          <w:color w:val="000000" w:themeColor="text1"/>
          <w:sz w:val="32"/>
          <w:szCs w:val="32"/>
          <w:highlight w:val="none"/>
          <w:shd w:val="clear" w:color="auto" w:fill="FFFFFF"/>
          <w14:textFill>
            <w14:solidFill>
              <w14:schemeClr w14:val="tx1"/>
            </w14:solidFill>
          </w14:textFill>
        </w:rPr>
        <w:t>202</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4</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年新开镇政府整体支出共计</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15403.79</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万元，</w:t>
      </w:r>
      <w:r>
        <w:rPr>
          <w:rFonts w:hint="eastAsia" w:ascii="仿宋_GB2312" w:hAnsi="宋体" w:eastAsia="仿宋_GB2312" w:cs="仿宋_GB2312"/>
          <w:color w:val="000000" w:themeColor="text1"/>
          <w:sz w:val="32"/>
          <w:szCs w:val="32"/>
          <w:highlight w:val="none"/>
          <w:shd w:val="clear" w:color="auto" w:fill="FFFFFF"/>
          <w:lang w:eastAsia="zh-CN"/>
          <w14:textFill>
            <w14:solidFill>
              <w14:schemeClr w14:val="tx1"/>
            </w14:solidFill>
          </w14:textFill>
        </w:rPr>
        <w:t>其中：一般公共预算支出</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5860.75</w:t>
      </w:r>
      <w:r>
        <w:rPr>
          <w:rFonts w:hint="eastAsia" w:ascii="仿宋_GB2312" w:hAnsi="宋体" w:eastAsia="仿宋_GB2312" w:cs="仿宋_GB2312"/>
          <w:color w:val="000000" w:themeColor="text1"/>
          <w:sz w:val="32"/>
          <w:szCs w:val="32"/>
          <w:highlight w:val="none"/>
          <w:shd w:val="clear" w:color="auto" w:fill="FFFFFF"/>
          <w:lang w:eastAsia="zh-CN"/>
          <w14:textFill>
            <w14:solidFill>
              <w14:schemeClr w14:val="tx1"/>
            </w14:solidFill>
          </w14:textFill>
        </w:rPr>
        <w:t>万元、政府性基金预算支出</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171.99</w:t>
      </w:r>
      <w:r>
        <w:rPr>
          <w:rFonts w:hint="eastAsia" w:ascii="仿宋_GB2312" w:hAnsi="宋体" w:eastAsia="仿宋_GB2312" w:cs="仿宋_GB2312"/>
          <w:color w:val="000000" w:themeColor="text1"/>
          <w:sz w:val="32"/>
          <w:szCs w:val="32"/>
          <w:highlight w:val="none"/>
          <w:shd w:val="clear" w:color="auto" w:fill="FFFFFF"/>
          <w:lang w:eastAsia="zh-CN"/>
          <w14:textFill>
            <w14:solidFill>
              <w14:schemeClr w14:val="tx1"/>
            </w14:solidFill>
          </w14:textFill>
        </w:rPr>
        <w:t>万元、其他资金</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9371.05</w:t>
      </w:r>
      <w:r>
        <w:rPr>
          <w:rFonts w:hint="eastAsia" w:ascii="仿宋_GB2312" w:hAnsi="宋体" w:eastAsia="仿宋_GB2312" w:cs="仿宋_GB2312"/>
          <w:color w:val="000000" w:themeColor="text1"/>
          <w:sz w:val="32"/>
          <w:szCs w:val="32"/>
          <w:highlight w:val="none"/>
          <w:shd w:val="clear" w:color="auto" w:fill="FFFFFF"/>
          <w:lang w:eastAsia="zh-CN"/>
          <w14:textFill>
            <w14:solidFill>
              <w14:schemeClr w14:val="tx1"/>
            </w14:solidFill>
          </w14:textFill>
        </w:rPr>
        <w:t>万元。按支出性质分为</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基本支出</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2300.78</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万元，其中人员经费</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1813.13</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万元，日常公用经费</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487.65</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万元；项目支出</w:t>
      </w:r>
      <w:r>
        <w:rPr>
          <w:rFonts w:hint="eastAsia" w:ascii="仿宋_GB2312" w:hAnsi="宋体" w:eastAsia="仿宋_GB2312" w:cs="仿宋_GB2312"/>
          <w:color w:val="000000" w:themeColor="text1"/>
          <w:sz w:val="32"/>
          <w:szCs w:val="32"/>
          <w:highlight w:val="none"/>
          <w:shd w:val="clear" w:color="auto" w:fill="FFFFFF"/>
          <w:lang w:val="en-US" w:eastAsia="zh-CN"/>
          <w14:textFill>
            <w14:solidFill>
              <w14:schemeClr w14:val="tx1"/>
            </w14:solidFill>
          </w14:textFill>
        </w:rPr>
        <w:t>13103.01</w:t>
      </w:r>
      <w:r>
        <w:rPr>
          <w:rFonts w:hint="eastAsia" w:ascii="仿宋_GB2312" w:hAnsi="宋体" w:eastAsia="仿宋_GB2312" w:cs="仿宋_GB2312"/>
          <w:color w:val="000000" w:themeColor="text1"/>
          <w:sz w:val="32"/>
          <w:szCs w:val="32"/>
          <w:highlight w:val="none"/>
          <w:shd w:val="clear" w:color="auto" w:fill="FFFFFF"/>
          <w14:textFill>
            <w14:solidFill>
              <w14:schemeClr w14:val="tx1"/>
            </w14:solidFill>
          </w14:textFill>
        </w:rPr>
        <w:t>万元。</w:t>
      </w:r>
    </w:p>
    <w:p w14:paraId="3704320B">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14" w:line="500" w:lineRule="exact"/>
        <w:ind w:firstLine="636" w:firstLineChars="200"/>
        <w:rPr>
          <w:rFonts w:ascii="SimHei" w:hAnsi="SimHei" w:eastAsia="SimHei" w:cs="SimHei"/>
          <w:spacing w:val="4"/>
          <w:sz w:val="31"/>
          <w:szCs w:val="31"/>
        </w:rPr>
      </w:pPr>
      <w:r>
        <w:rPr>
          <w:rFonts w:ascii="SimHei" w:hAnsi="SimHei" w:eastAsia="SimHei" w:cs="SimHei"/>
          <w:spacing w:val="4"/>
          <w:sz w:val="31"/>
          <w:szCs w:val="31"/>
        </w:rPr>
        <w:t>一般公共预算支出情况</w:t>
      </w:r>
    </w:p>
    <w:p w14:paraId="5D85A4F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ascii="SimHei" w:hAnsi="SimHei" w:eastAsia="SimHei" w:cs="SimHei"/>
          <w:spacing w:val="4"/>
          <w:sz w:val="31"/>
          <w:szCs w:val="31"/>
        </w:rPr>
      </w:pPr>
      <w:r>
        <w:rPr>
          <w:rFonts w:hint="eastAsia" w:ascii="仿宋_GB2312" w:hAnsi="宋体" w:eastAsia="仿宋_GB2312" w:cs="仿宋_GB2312"/>
          <w:color w:val="333333"/>
          <w:sz w:val="32"/>
          <w:szCs w:val="32"/>
          <w:shd w:val="clear" w:color="auto" w:fill="FFFFFF"/>
          <w:lang w:eastAsia="zh-CN"/>
        </w:rPr>
        <w:t>一般公共预算支出共计</w:t>
      </w:r>
      <w:r>
        <w:rPr>
          <w:rFonts w:hint="eastAsia" w:ascii="仿宋_GB2312" w:hAnsi="宋体" w:eastAsia="仿宋_GB2312" w:cs="仿宋_GB2312"/>
          <w:color w:val="333333"/>
          <w:sz w:val="32"/>
          <w:szCs w:val="32"/>
          <w:shd w:val="clear" w:color="auto" w:fill="FFFFFF"/>
          <w:lang w:val="en-US" w:eastAsia="zh-CN"/>
        </w:rPr>
        <w:t>5860.75</w:t>
      </w:r>
      <w:r>
        <w:rPr>
          <w:rFonts w:hint="eastAsia" w:ascii="仿宋_GB2312" w:hAnsi="宋体" w:eastAsia="仿宋_GB2312" w:cs="仿宋_GB2312"/>
          <w:color w:val="333333"/>
          <w:sz w:val="32"/>
          <w:szCs w:val="32"/>
          <w:shd w:val="clear" w:color="auto" w:fill="FFFFFF"/>
          <w:lang w:eastAsia="zh-CN"/>
        </w:rPr>
        <w:t>万元。</w:t>
      </w:r>
    </w:p>
    <w:p w14:paraId="6D8E27C9">
      <w:pPr>
        <w:pStyle w:val="2"/>
        <w:keepNext w:val="0"/>
        <w:keepLines w:val="0"/>
        <w:pageBreakBefore w:val="0"/>
        <w:widowControl/>
        <w:kinsoku w:val="0"/>
        <w:wordWrap/>
        <w:overflowPunct/>
        <w:topLinePunct w:val="0"/>
        <w:autoSpaceDE w:val="0"/>
        <w:autoSpaceDN w:val="0"/>
        <w:bidi w:val="0"/>
        <w:adjustRightInd w:val="0"/>
        <w:snapToGrid w:val="0"/>
        <w:spacing w:before="228" w:line="500" w:lineRule="exact"/>
        <w:ind w:left="814"/>
        <w:rPr>
          <w:spacing w:val="-2"/>
          <w:sz w:val="31"/>
          <w:szCs w:val="31"/>
        </w:rPr>
      </w:pPr>
      <w:r>
        <w:rPr>
          <w:rFonts w:ascii="楷体" w:hAnsi="楷体" w:eastAsia="楷体" w:cs="楷体"/>
          <w:b/>
          <w:bCs/>
          <w:spacing w:val="-2"/>
          <w:sz w:val="31"/>
          <w:szCs w:val="31"/>
        </w:rPr>
        <w:t>(</w:t>
      </w:r>
      <w:r>
        <w:rPr>
          <w:rFonts w:ascii="楷体" w:hAnsi="楷体" w:eastAsia="楷体" w:cs="楷体"/>
          <w:spacing w:val="-24"/>
          <w:sz w:val="31"/>
          <w:szCs w:val="31"/>
        </w:rPr>
        <w:t xml:space="preserve"> </w:t>
      </w:r>
      <w:r>
        <w:rPr>
          <w:rFonts w:ascii="楷体" w:hAnsi="楷体" w:eastAsia="楷体" w:cs="楷体"/>
          <w:b/>
          <w:bCs/>
          <w:spacing w:val="-2"/>
          <w:sz w:val="31"/>
          <w:szCs w:val="31"/>
        </w:rPr>
        <w:t>一</w:t>
      </w:r>
      <w:r>
        <w:rPr>
          <w:rFonts w:ascii="楷体" w:hAnsi="楷体" w:eastAsia="楷体" w:cs="楷体"/>
          <w:spacing w:val="-41"/>
          <w:sz w:val="31"/>
          <w:szCs w:val="31"/>
        </w:rPr>
        <w:t xml:space="preserve"> </w:t>
      </w:r>
      <w:r>
        <w:rPr>
          <w:rFonts w:ascii="楷体" w:hAnsi="楷体" w:eastAsia="楷体" w:cs="楷体"/>
          <w:b/>
          <w:bCs/>
          <w:spacing w:val="-2"/>
          <w:sz w:val="31"/>
          <w:szCs w:val="31"/>
        </w:rPr>
        <w:t>)</w:t>
      </w:r>
      <w:r>
        <w:rPr>
          <w:spacing w:val="-2"/>
          <w:sz w:val="31"/>
          <w:szCs w:val="31"/>
        </w:rPr>
        <w:t>基本支出情况</w:t>
      </w:r>
    </w:p>
    <w:p w14:paraId="7F0EA035">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rPr>
        <w:t>202</w:t>
      </w:r>
      <w:r>
        <w:rPr>
          <w:rFonts w:hint="eastAsia" w:ascii="仿宋_GB2312" w:hAnsi="宋体" w:eastAsia="仿宋_GB2312" w:cs="仿宋_GB2312"/>
          <w:color w:val="333333"/>
          <w:sz w:val="32"/>
          <w:szCs w:val="32"/>
          <w:shd w:val="clear" w:color="auto" w:fill="FFFFFF"/>
          <w:lang w:eastAsia="zh-CN"/>
        </w:rPr>
        <w:t>3</w:t>
      </w:r>
      <w:r>
        <w:rPr>
          <w:rFonts w:hint="eastAsia" w:ascii="仿宋_GB2312" w:hAnsi="宋体" w:eastAsia="仿宋_GB2312" w:cs="仿宋_GB2312"/>
          <w:color w:val="333333"/>
          <w:sz w:val="32"/>
          <w:szCs w:val="32"/>
          <w:shd w:val="clear" w:color="auto" w:fill="FFFFFF"/>
        </w:rPr>
        <w:t>年新开镇政府基本支出共计</w:t>
      </w:r>
      <w:r>
        <w:rPr>
          <w:rFonts w:hint="eastAsia" w:ascii="仿宋_GB2312" w:hAnsi="宋体" w:eastAsia="仿宋_GB2312" w:cs="仿宋_GB2312"/>
          <w:color w:val="333333"/>
          <w:sz w:val="32"/>
          <w:szCs w:val="32"/>
          <w:shd w:val="clear" w:color="auto" w:fill="FFFFFF"/>
          <w:lang w:val="en-US" w:eastAsia="zh-CN"/>
        </w:rPr>
        <w:t>2167.56</w:t>
      </w:r>
      <w:r>
        <w:rPr>
          <w:rFonts w:hint="eastAsia" w:ascii="仿宋_GB2312" w:hAnsi="宋体" w:eastAsia="仿宋_GB2312" w:cs="仿宋_GB2312"/>
          <w:color w:val="333333"/>
          <w:sz w:val="32"/>
          <w:szCs w:val="32"/>
          <w:shd w:val="clear" w:color="auto" w:fill="FFFFFF"/>
        </w:rPr>
        <w:t>万元</w:t>
      </w:r>
      <w:r>
        <w:rPr>
          <w:rFonts w:hint="eastAsia" w:ascii="仿宋_GB2312" w:hAnsi="宋体" w:eastAsia="仿宋_GB2312" w:cs="仿宋_GB2312"/>
          <w:color w:val="333333"/>
          <w:sz w:val="32"/>
          <w:szCs w:val="32"/>
          <w:shd w:val="clear" w:color="auto" w:fill="FFFFFF"/>
          <w:lang w:eastAsia="zh-CN"/>
        </w:rPr>
        <w:t>。其中：</w:t>
      </w:r>
    </w:p>
    <w:p w14:paraId="7453589A">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hint="eastAsia" w:ascii="仿宋_GB2312" w:hAnsi="宋体" w:eastAsia="仿宋_GB2312" w:cs="仿宋_GB2312"/>
          <w:color w:val="333333"/>
          <w:sz w:val="32"/>
          <w:szCs w:val="32"/>
          <w:shd w:val="clear" w:color="auto" w:fill="FFFFFF"/>
        </w:rPr>
      </w:pPr>
      <w:r>
        <w:rPr>
          <w:rFonts w:hint="eastAsia" w:ascii="仿宋_GB2312" w:hAnsi="宋体" w:eastAsia="仿宋_GB2312" w:cs="仿宋_GB2312"/>
          <w:color w:val="333333"/>
          <w:sz w:val="32"/>
          <w:szCs w:val="32"/>
          <w:shd w:val="clear" w:color="auto" w:fill="FFFFFF"/>
        </w:rPr>
        <w:t>人员经费</w:t>
      </w:r>
      <w:r>
        <w:rPr>
          <w:rFonts w:hint="eastAsia" w:ascii="仿宋_GB2312" w:hAnsi="宋体" w:eastAsia="仿宋_GB2312" w:cs="仿宋_GB2312"/>
          <w:color w:val="333333"/>
          <w:sz w:val="32"/>
          <w:szCs w:val="32"/>
          <w:shd w:val="clear" w:color="auto" w:fill="FFFFFF"/>
          <w:lang w:val="en-US" w:eastAsia="zh-CN"/>
        </w:rPr>
        <w:t>1813.13</w:t>
      </w:r>
      <w:r>
        <w:rPr>
          <w:rFonts w:hint="eastAsia" w:ascii="仿宋_GB2312" w:hAnsi="宋体" w:eastAsia="仿宋_GB2312" w:cs="仿宋_GB2312"/>
          <w:color w:val="333333"/>
          <w:sz w:val="32"/>
          <w:szCs w:val="32"/>
          <w:shd w:val="clear" w:color="auto" w:fill="FFFFFF"/>
        </w:rPr>
        <w:t>万元，主要包括：按国家规定支出的基本工资、津贴补贴、</w:t>
      </w:r>
      <w:r>
        <w:rPr>
          <w:rFonts w:hint="eastAsia" w:ascii="仿宋_GB2312" w:hAnsi="宋体" w:eastAsia="仿宋_GB2312" w:cs="仿宋_GB2312"/>
          <w:color w:val="333333"/>
          <w:sz w:val="32"/>
          <w:szCs w:val="32"/>
          <w:shd w:val="clear" w:color="auto" w:fill="FFFFFF"/>
          <w:lang w:eastAsia="zh-CN"/>
        </w:rPr>
        <w:t>其他社会保险缴</w:t>
      </w:r>
      <w:r>
        <w:rPr>
          <w:rFonts w:hint="eastAsia" w:ascii="仿宋_GB2312" w:hAnsi="宋体" w:eastAsia="仿宋_GB2312" w:cs="仿宋_GB2312"/>
          <w:color w:val="333333"/>
          <w:sz w:val="32"/>
          <w:szCs w:val="32"/>
          <w:shd w:val="clear" w:color="auto" w:fill="FFFFFF"/>
        </w:rPr>
        <w:t>费、伙食补助费、机关事业单位基本养老保险缴费、其他工资福利支出、</w:t>
      </w:r>
      <w:r>
        <w:rPr>
          <w:rFonts w:hint="eastAsia" w:ascii="仿宋_GB2312" w:hAnsi="宋体" w:eastAsia="仿宋_GB2312" w:cs="仿宋_GB2312"/>
          <w:color w:val="333333"/>
          <w:sz w:val="32"/>
          <w:szCs w:val="32"/>
          <w:shd w:val="clear" w:color="auto" w:fill="FFFFFF"/>
          <w:lang w:eastAsia="zh-CN"/>
        </w:rPr>
        <w:t>离</w:t>
      </w:r>
      <w:r>
        <w:rPr>
          <w:rFonts w:hint="eastAsia" w:ascii="仿宋_GB2312" w:hAnsi="宋体" w:eastAsia="仿宋_GB2312" w:cs="仿宋_GB2312"/>
          <w:color w:val="333333"/>
          <w:sz w:val="32"/>
          <w:szCs w:val="32"/>
          <w:shd w:val="clear" w:color="auto" w:fill="FFFFFF"/>
        </w:rPr>
        <w:t>休费、退休费、生活补助、医疗费，住房公积金、其他对个人和家庭的补助支出；</w:t>
      </w:r>
    </w:p>
    <w:p w14:paraId="32E5B2FB">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rPr>
        <w:t>日常公用经费</w:t>
      </w:r>
      <w:r>
        <w:rPr>
          <w:rFonts w:hint="eastAsia" w:ascii="仿宋_GB2312" w:hAnsi="宋体" w:eastAsia="仿宋_GB2312" w:cs="仿宋_GB2312"/>
          <w:color w:val="333333"/>
          <w:sz w:val="32"/>
          <w:szCs w:val="32"/>
          <w:shd w:val="clear" w:color="auto" w:fill="FFFFFF"/>
          <w:lang w:val="en-US" w:eastAsia="zh-CN"/>
        </w:rPr>
        <w:t>354.43</w:t>
      </w:r>
      <w:r>
        <w:rPr>
          <w:rFonts w:hint="eastAsia" w:ascii="仿宋_GB2312" w:hAnsi="宋体" w:eastAsia="仿宋_GB2312" w:cs="仿宋_GB2312"/>
          <w:color w:val="333333"/>
          <w:sz w:val="32"/>
          <w:szCs w:val="32"/>
          <w:shd w:val="clear" w:color="auto" w:fill="FFFFFF"/>
        </w:rPr>
        <w:t>万元</w:t>
      </w:r>
      <w:r>
        <w:rPr>
          <w:rFonts w:hint="eastAsia" w:ascii="仿宋_GB2312" w:hAnsi="宋体" w:eastAsia="仿宋_GB2312" w:cs="仿宋_GB2312"/>
          <w:color w:val="333333"/>
          <w:sz w:val="32"/>
          <w:szCs w:val="32"/>
          <w:shd w:val="clear" w:color="auto" w:fill="FFFFFF"/>
          <w:lang w:eastAsia="zh-CN"/>
        </w:rPr>
        <w:t>，主要包括：办公费、印刷费、咨询费、水费、电费、邮电费、物业管理费、差旅费、维修（护）费、会议费培训费、公务接待费、专用材料费、劳务费、工会经</w:t>
      </w:r>
    </w:p>
    <w:p w14:paraId="6B713FFE">
      <w:pPr>
        <w:keepNext w:val="0"/>
        <w:keepLines w:val="0"/>
        <w:pageBreakBefore w:val="0"/>
        <w:widowControl/>
        <w:kinsoku w:val="0"/>
        <w:wordWrap/>
        <w:overflowPunct/>
        <w:topLinePunct w:val="0"/>
        <w:autoSpaceDE w:val="0"/>
        <w:autoSpaceDN w:val="0"/>
        <w:bidi w:val="0"/>
        <w:adjustRightInd w:val="0"/>
        <w:snapToGrid w:val="0"/>
        <w:spacing w:line="500" w:lineRule="exact"/>
        <w:rPr>
          <w:spacing w:val="-2"/>
          <w:sz w:val="31"/>
          <w:szCs w:val="31"/>
        </w:rPr>
      </w:pPr>
      <w:r>
        <w:rPr>
          <w:rFonts w:hint="eastAsia" w:ascii="仿宋_GB2312" w:hAnsi="宋体" w:eastAsia="仿宋_GB2312" w:cs="仿宋_GB2312"/>
          <w:color w:val="333333"/>
          <w:sz w:val="32"/>
          <w:szCs w:val="32"/>
          <w:shd w:val="clear" w:color="auto" w:fill="FFFFFF"/>
          <w:lang w:eastAsia="zh-CN"/>
        </w:rPr>
        <w:t>费、福利费、其他交通费用、其他商品和服务支出、办公设备购置、专用设备购置、其他资本性支出。</w:t>
      </w:r>
      <w:r>
        <w:rPr>
          <w:rFonts w:hint="eastAsia" w:ascii="仿宋_GB2312" w:hAnsi="宋体" w:eastAsia="仿宋_GB2312" w:cs="仿宋_GB2312"/>
          <w:color w:val="333333"/>
          <w:sz w:val="32"/>
          <w:szCs w:val="32"/>
          <w:shd w:val="clear" w:color="auto" w:fill="FFFFFF"/>
          <w:lang w:val="en-US" w:eastAsia="zh-CN"/>
        </w:rPr>
        <w:t>2024年</w:t>
      </w:r>
      <w:r>
        <w:rPr>
          <w:rFonts w:hint="eastAsia" w:ascii="仿宋_GB2312" w:hAnsi="宋体" w:eastAsia="仿宋_GB2312" w:cs="仿宋_GB2312"/>
          <w:color w:val="333333"/>
          <w:sz w:val="32"/>
          <w:szCs w:val="32"/>
          <w:shd w:val="clear" w:color="auto" w:fill="FFFFFF"/>
        </w:rPr>
        <w:t>“三公”经费合计</w:t>
      </w:r>
      <w:r>
        <w:rPr>
          <w:rFonts w:hint="eastAsia" w:ascii="仿宋_GB2312" w:hAnsi="宋体" w:eastAsia="仿宋_GB2312" w:cs="仿宋_GB2312"/>
          <w:color w:val="333333"/>
          <w:sz w:val="32"/>
          <w:szCs w:val="32"/>
          <w:shd w:val="clear" w:color="auto" w:fill="FFFFFF"/>
          <w:lang w:eastAsia="zh-CN"/>
        </w:rPr>
        <w:t>3.6</w:t>
      </w:r>
      <w:r>
        <w:rPr>
          <w:rFonts w:hint="eastAsia" w:ascii="仿宋_GB2312" w:hAnsi="宋体" w:eastAsia="仿宋_GB2312" w:cs="仿宋_GB2312"/>
          <w:color w:val="333333"/>
          <w:sz w:val="32"/>
          <w:szCs w:val="32"/>
          <w:shd w:val="clear" w:color="auto" w:fill="FFFFFF"/>
        </w:rPr>
        <w:t>万元，包括公务接待费</w:t>
      </w:r>
      <w:r>
        <w:rPr>
          <w:rFonts w:hint="eastAsia" w:ascii="仿宋_GB2312" w:hAnsi="宋体" w:eastAsia="仿宋_GB2312" w:cs="仿宋_GB2312"/>
          <w:color w:val="333333"/>
          <w:sz w:val="32"/>
          <w:szCs w:val="32"/>
          <w:shd w:val="clear" w:color="auto" w:fill="FFFFFF"/>
          <w:lang w:eastAsia="zh-CN"/>
        </w:rPr>
        <w:t>3.6</w:t>
      </w:r>
      <w:r>
        <w:rPr>
          <w:rFonts w:hint="eastAsia" w:ascii="仿宋_GB2312" w:hAnsi="宋体" w:eastAsia="仿宋_GB2312" w:cs="仿宋_GB2312"/>
          <w:color w:val="333333"/>
          <w:sz w:val="32"/>
          <w:szCs w:val="32"/>
          <w:shd w:val="clear" w:color="auto" w:fill="FFFFFF"/>
        </w:rPr>
        <w:t>万元、公务用车及维护费0万元、因公出国（境）费用0万元。</w:t>
      </w:r>
      <w:r>
        <w:rPr>
          <w:rFonts w:hint="eastAsia" w:ascii="仿宋_GB2312" w:hAnsi="宋体" w:eastAsia="仿宋_GB2312" w:cs="仿宋_GB2312"/>
          <w:color w:val="333333"/>
          <w:sz w:val="32"/>
          <w:szCs w:val="32"/>
          <w:shd w:val="clear" w:color="auto" w:fill="FFFFFF"/>
          <w:lang w:val="en-US" w:eastAsia="zh-CN"/>
        </w:rPr>
        <w:t>2024年“三公”经费相较2023年减少0.0</w:t>
      </w:r>
      <w:bookmarkStart w:id="2" w:name="_GoBack"/>
      <w:bookmarkEnd w:id="2"/>
      <w:r>
        <w:rPr>
          <w:rFonts w:hint="eastAsia" w:ascii="仿宋_GB2312" w:hAnsi="宋体" w:eastAsia="仿宋_GB2312" w:cs="仿宋_GB2312"/>
          <w:color w:val="333333"/>
          <w:sz w:val="32"/>
          <w:szCs w:val="32"/>
          <w:shd w:val="clear" w:color="auto" w:fill="FFFFFF"/>
          <w:lang w:val="en-US" w:eastAsia="zh-CN"/>
        </w:rPr>
        <w:t>9万元，主要是本年度按照上级要求过“紧日子”要求，厉行勤俭节约，下年度我镇将继续贯彻落实中央“八项规定”精神和厉行节约要求，从严控制“三公”经费开支。</w:t>
      </w:r>
    </w:p>
    <w:p w14:paraId="4161C6D8">
      <w:pPr>
        <w:pStyle w:val="2"/>
        <w:keepNext w:val="0"/>
        <w:keepLines w:val="0"/>
        <w:pageBreakBefore w:val="0"/>
        <w:widowControl/>
        <w:kinsoku w:val="0"/>
        <w:wordWrap/>
        <w:overflowPunct/>
        <w:topLinePunct w:val="0"/>
        <w:autoSpaceDE w:val="0"/>
        <w:autoSpaceDN w:val="0"/>
        <w:bidi w:val="0"/>
        <w:adjustRightInd w:val="0"/>
        <w:snapToGrid w:val="0"/>
        <w:spacing w:before="220" w:line="500" w:lineRule="exact"/>
        <w:ind w:left="830"/>
        <w:rPr>
          <w:spacing w:val="-3"/>
          <w:sz w:val="31"/>
          <w:szCs w:val="31"/>
        </w:rPr>
      </w:pPr>
      <w:r>
        <w:rPr>
          <w:rFonts w:ascii="楷体" w:hAnsi="楷体" w:eastAsia="楷体" w:cs="楷体"/>
          <w:spacing w:val="-3"/>
          <w:sz w:val="31"/>
          <w:szCs w:val="31"/>
        </w:rPr>
        <w:t>(</w:t>
      </w:r>
      <w:r>
        <w:rPr>
          <w:rFonts w:ascii="楷体" w:hAnsi="楷体" w:eastAsia="楷体" w:cs="楷体"/>
          <w:spacing w:val="-26"/>
          <w:sz w:val="31"/>
          <w:szCs w:val="31"/>
        </w:rPr>
        <w:t xml:space="preserve"> </w:t>
      </w:r>
      <w:r>
        <w:rPr>
          <w:rFonts w:ascii="楷体" w:hAnsi="楷体" w:eastAsia="楷体" w:cs="楷体"/>
          <w:spacing w:val="-3"/>
          <w:sz w:val="31"/>
          <w:szCs w:val="31"/>
        </w:rPr>
        <w:t>二</w:t>
      </w:r>
      <w:r>
        <w:rPr>
          <w:rFonts w:ascii="楷体" w:hAnsi="楷体" w:eastAsia="楷体" w:cs="楷体"/>
          <w:spacing w:val="-36"/>
          <w:sz w:val="31"/>
          <w:szCs w:val="31"/>
        </w:rPr>
        <w:t xml:space="preserve"> </w:t>
      </w:r>
      <w:r>
        <w:rPr>
          <w:rFonts w:ascii="楷体" w:hAnsi="楷体" w:eastAsia="楷体" w:cs="楷体"/>
          <w:spacing w:val="-3"/>
          <w:sz w:val="31"/>
          <w:szCs w:val="31"/>
        </w:rPr>
        <w:t>)</w:t>
      </w:r>
      <w:r>
        <w:rPr>
          <w:spacing w:val="-3"/>
          <w:sz w:val="31"/>
          <w:szCs w:val="31"/>
        </w:rPr>
        <w:t>项目支出情况</w:t>
      </w:r>
    </w:p>
    <w:p w14:paraId="148F0A14">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rPr>
          <w:spacing w:val="-3"/>
          <w:sz w:val="31"/>
          <w:szCs w:val="31"/>
        </w:rPr>
      </w:pPr>
      <w:r>
        <w:rPr>
          <w:rFonts w:hint="eastAsia" w:ascii="仿宋_GB2312" w:hAnsi="宋体" w:eastAsia="仿宋_GB2312" w:cs="仿宋_GB2312"/>
          <w:color w:val="333333"/>
          <w:sz w:val="32"/>
          <w:szCs w:val="32"/>
          <w:shd w:val="clear" w:color="auto" w:fill="FFFFFF"/>
        </w:rPr>
        <w:t>项目支出</w:t>
      </w:r>
      <w:r>
        <w:rPr>
          <w:rFonts w:hint="eastAsia" w:ascii="仿宋_GB2312" w:hAnsi="宋体" w:eastAsia="仿宋_GB2312" w:cs="仿宋_GB2312"/>
          <w:color w:val="333333"/>
          <w:sz w:val="32"/>
          <w:szCs w:val="32"/>
          <w:shd w:val="clear" w:color="auto" w:fill="FFFFFF"/>
          <w:lang w:val="en-US" w:eastAsia="zh-CN"/>
        </w:rPr>
        <w:t>3693.19</w:t>
      </w:r>
      <w:r>
        <w:rPr>
          <w:rFonts w:hint="eastAsia" w:ascii="仿宋_GB2312" w:hAnsi="宋体" w:eastAsia="仿宋_GB2312" w:cs="仿宋_GB2312"/>
          <w:color w:val="333333"/>
          <w:sz w:val="32"/>
          <w:szCs w:val="32"/>
          <w:shd w:val="clear" w:color="auto" w:fill="FFFFFF"/>
        </w:rPr>
        <w:t>万元，主要用于</w:t>
      </w:r>
      <w:r>
        <w:rPr>
          <w:rFonts w:hint="eastAsia" w:ascii="仿宋_GB2312" w:hAnsi="宋体" w:eastAsia="仿宋_GB2312" w:cs="仿宋_GB2312"/>
          <w:color w:val="333333"/>
          <w:sz w:val="32"/>
          <w:szCs w:val="32"/>
          <w:shd w:val="clear" w:color="auto" w:fill="FFFFFF"/>
          <w:lang w:eastAsia="zh-CN"/>
        </w:rPr>
        <w:t>新开镇历史遗留矿渣污染治理、</w:t>
      </w:r>
      <w:r>
        <w:rPr>
          <w:rFonts w:hint="eastAsia" w:ascii="仿宋_GB2312" w:hAnsi="宋体" w:eastAsia="仿宋_GB2312" w:cs="仿宋_GB2312"/>
          <w:color w:val="333333"/>
          <w:sz w:val="32"/>
          <w:szCs w:val="32"/>
          <w:shd w:val="clear" w:color="auto" w:fill="FFFFFF"/>
        </w:rPr>
        <w:t>集镇建设等重点项目开支，项目资金涉及到基础设施建设、村级街道绿化等多个项目，通过有效的项目资金管理方式，在项目资金使用上，没有出现挤占、贪污、套取等违法违规现象，资金使用和运行效果良好。</w:t>
      </w:r>
    </w:p>
    <w:p w14:paraId="20364068">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7" w:line="500" w:lineRule="exact"/>
        <w:ind w:left="0" w:leftChars="0" w:firstLine="622" w:firstLineChars="200"/>
        <w:rPr>
          <w:rFonts w:ascii="SimHei" w:hAnsi="SimHei" w:eastAsia="SimHei" w:cs="SimHei"/>
          <w:b/>
          <w:bCs/>
          <w:sz w:val="31"/>
          <w:szCs w:val="31"/>
        </w:rPr>
      </w:pPr>
      <w:r>
        <w:rPr>
          <w:rFonts w:ascii="SimHei" w:hAnsi="SimHei" w:eastAsia="SimHei" w:cs="SimHei"/>
          <w:b/>
          <w:bCs/>
          <w:sz w:val="31"/>
          <w:szCs w:val="31"/>
        </w:rPr>
        <w:t>政府性基金预算支出情况</w:t>
      </w:r>
    </w:p>
    <w:p w14:paraId="53D4C9ED">
      <w:pPr>
        <w:pStyle w:val="8"/>
        <w:keepNext w:val="0"/>
        <w:keepLines w:val="0"/>
        <w:pageBreakBefore w:val="0"/>
        <w:widowControl/>
        <w:kinsoku w:val="0"/>
        <w:wordWrap/>
        <w:overflowPunct/>
        <w:topLinePunct w:val="0"/>
        <w:autoSpaceDE w:val="0"/>
        <w:autoSpaceDN w:val="0"/>
        <w:bidi w:val="0"/>
        <w:adjustRightInd w:val="0"/>
        <w:snapToGrid w:val="0"/>
        <w:spacing w:line="500" w:lineRule="exact"/>
        <w:ind w:firstLine="31680"/>
        <w:jc w:val="both"/>
        <w:rPr>
          <w:rFonts w:ascii="SimHei" w:hAnsi="SimHei" w:eastAsia="SimHei" w:cs="SimHei"/>
          <w:b/>
          <w:bCs/>
          <w:sz w:val="31"/>
          <w:szCs w:val="31"/>
        </w:rPr>
      </w:pPr>
      <w:r>
        <w:rPr>
          <w:rFonts w:hint="eastAsia" w:ascii="仿宋_GB2312" w:hAnsi="宋体" w:eastAsia="仿宋_GB2312" w:cs="仿宋_GB2312"/>
          <w:color w:val="333333"/>
          <w:sz w:val="32"/>
          <w:szCs w:val="32"/>
          <w:shd w:val="clear" w:color="auto" w:fill="FFFFFF"/>
        </w:rPr>
        <w:t>政府性基金预算支出共计</w:t>
      </w:r>
      <w:r>
        <w:rPr>
          <w:rFonts w:hint="eastAsia" w:ascii="仿宋_GB2312" w:hAnsi="宋体" w:eastAsia="仿宋_GB2312" w:cs="仿宋_GB2312"/>
          <w:color w:val="333333"/>
          <w:sz w:val="32"/>
          <w:szCs w:val="32"/>
          <w:shd w:val="clear" w:color="auto" w:fill="FFFFFF"/>
          <w:lang w:val="en-US" w:eastAsia="zh-CN"/>
        </w:rPr>
        <w:t>171.99</w:t>
      </w:r>
      <w:r>
        <w:rPr>
          <w:rFonts w:hint="eastAsia" w:ascii="仿宋_GB2312" w:hAnsi="宋体" w:eastAsia="仿宋_GB2312" w:cs="仿宋_GB2312"/>
          <w:color w:val="333333"/>
          <w:sz w:val="32"/>
          <w:szCs w:val="32"/>
          <w:shd w:val="clear" w:color="auto" w:fill="FFFFFF"/>
        </w:rPr>
        <w:t>万元。均为项目支出，主要用于集镇建设等重点项目开支，项目资金涉及到基础设施建设、村级街道绿化等多个项目，通过有效的项目资金管理方式，在项目资金使用上，没有出现挤占、贪污、套取等违法违规现象，资金使用和运行效果良好。</w:t>
      </w:r>
    </w:p>
    <w:p w14:paraId="365280BD">
      <w:pPr>
        <w:keepNext w:val="0"/>
        <w:keepLines w:val="0"/>
        <w:pageBreakBefore w:val="0"/>
        <w:widowControl/>
        <w:kinsoku w:val="0"/>
        <w:wordWrap/>
        <w:overflowPunct/>
        <w:topLinePunct w:val="0"/>
        <w:autoSpaceDE w:val="0"/>
        <w:autoSpaceDN w:val="0"/>
        <w:bidi w:val="0"/>
        <w:adjustRightInd w:val="0"/>
        <w:snapToGrid w:val="0"/>
        <w:spacing w:before="227" w:line="500" w:lineRule="exact"/>
        <w:ind w:left="684"/>
        <w:rPr>
          <w:rFonts w:hint="eastAsia" w:ascii="SimHei" w:hAnsi="SimHei" w:eastAsia="SimHei" w:cs="SimHei"/>
          <w:sz w:val="31"/>
          <w:szCs w:val="31"/>
          <w:lang w:eastAsia="zh-CN"/>
        </w:rPr>
      </w:pPr>
      <w:r>
        <w:rPr>
          <w:rFonts w:ascii="SimHei" w:hAnsi="SimHei" w:eastAsia="SimHei" w:cs="SimHei"/>
          <w:b/>
          <w:bCs/>
          <w:sz w:val="31"/>
          <w:szCs w:val="31"/>
        </w:rPr>
        <w:t>四、国有资本经营预算支出情况</w:t>
      </w:r>
      <w:r>
        <w:rPr>
          <w:rFonts w:hint="eastAsia" w:ascii="SimHei" w:hAnsi="SimHei" w:eastAsia="SimHei" w:cs="SimHei"/>
          <w:b/>
          <w:bCs/>
          <w:sz w:val="31"/>
          <w:szCs w:val="31"/>
          <w:lang w:eastAsia="zh-CN"/>
        </w:rPr>
        <w:t>：无</w:t>
      </w:r>
    </w:p>
    <w:p w14:paraId="39F9E8FC">
      <w:pPr>
        <w:keepNext w:val="0"/>
        <w:keepLines w:val="0"/>
        <w:pageBreakBefore w:val="0"/>
        <w:widowControl/>
        <w:kinsoku w:val="0"/>
        <w:wordWrap/>
        <w:overflowPunct/>
        <w:topLinePunct w:val="0"/>
        <w:autoSpaceDE w:val="0"/>
        <w:autoSpaceDN w:val="0"/>
        <w:bidi w:val="0"/>
        <w:adjustRightInd w:val="0"/>
        <w:snapToGrid w:val="0"/>
        <w:spacing w:before="227" w:line="500" w:lineRule="exact"/>
        <w:ind w:left="684"/>
        <w:rPr>
          <w:rFonts w:hint="eastAsia" w:ascii="SimHei" w:hAnsi="SimHei" w:eastAsia="SimHei" w:cs="SimHei"/>
          <w:sz w:val="31"/>
          <w:szCs w:val="31"/>
          <w:lang w:eastAsia="zh-CN"/>
        </w:rPr>
      </w:pPr>
      <w:r>
        <w:rPr>
          <w:rFonts w:ascii="SimHei" w:hAnsi="SimHei" w:eastAsia="SimHei" w:cs="SimHei"/>
          <w:b/>
          <w:bCs/>
          <w:spacing w:val="1"/>
          <w:sz w:val="31"/>
          <w:szCs w:val="31"/>
        </w:rPr>
        <w:t>五、社会保险基金预算支出情况</w:t>
      </w:r>
      <w:r>
        <w:rPr>
          <w:rFonts w:hint="eastAsia" w:ascii="SimHei" w:hAnsi="SimHei" w:eastAsia="SimHei" w:cs="SimHei"/>
          <w:b/>
          <w:bCs/>
          <w:spacing w:val="1"/>
          <w:sz w:val="31"/>
          <w:szCs w:val="31"/>
          <w:lang w:eastAsia="zh-CN"/>
        </w:rPr>
        <w:t>：无</w:t>
      </w:r>
    </w:p>
    <w:p w14:paraId="169D7404">
      <w:pPr>
        <w:keepNext w:val="0"/>
        <w:keepLines w:val="0"/>
        <w:pageBreakBefore w:val="0"/>
        <w:widowControl/>
        <w:kinsoku w:val="0"/>
        <w:wordWrap/>
        <w:overflowPunct/>
        <w:topLinePunct w:val="0"/>
        <w:autoSpaceDE w:val="0"/>
        <w:autoSpaceDN w:val="0"/>
        <w:bidi w:val="0"/>
        <w:adjustRightInd w:val="0"/>
        <w:snapToGrid w:val="0"/>
        <w:spacing w:before="227" w:line="500" w:lineRule="exact"/>
        <w:ind w:left="684"/>
        <w:rPr>
          <w:rFonts w:ascii="SimHei" w:hAnsi="SimHei" w:eastAsia="SimHei" w:cs="SimHei"/>
          <w:sz w:val="31"/>
          <w:szCs w:val="31"/>
        </w:rPr>
      </w:pPr>
      <w:r>
        <w:rPr>
          <w:rFonts w:ascii="SimHei" w:hAnsi="SimHei" w:eastAsia="SimHei" w:cs="SimHei"/>
          <w:b/>
          <w:bCs/>
          <w:sz w:val="31"/>
          <w:szCs w:val="31"/>
        </w:rPr>
        <w:t>六、部门整体支出绩效情况</w:t>
      </w:r>
    </w:p>
    <w:p w14:paraId="296A0AF1">
      <w:pPr>
        <w:pStyle w:val="2"/>
        <w:keepNext w:val="0"/>
        <w:keepLines w:val="0"/>
        <w:pageBreakBefore w:val="0"/>
        <w:widowControl/>
        <w:kinsoku w:val="0"/>
        <w:wordWrap/>
        <w:overflowPunct/>
        <w:topLinePunct w:val="0"/>
        <w:autoSpaceDE w:val="0"/>
        <w:autoSpaceDN w:val="0"/>
        <w:bidi w:val="0"/>
        <w:adjustRightInd w:val="0"/>
        <w:snapToGrid w:val="0"/>
        <w:spacing w:before="219" w:line="500" w:lineRule="exact"/>
        <w:ind w:left="29" w:firstLine="649"/>
        <w:jc w:val="both"/>
        <w:rPr>
          <w:spacing w:val="2"/>
          <w:sz w:val="31"/>
          <w:szCs w:val="31"/>
        </w:rPr>
      </w:pPr>
    </w:p>
    <w:p w14:paraId="7F7C717C">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kern w:val="0"/>
          <w:sz w:val="32"/>
          <w:szCs w:val="32"/>
          <w:highlight w:val="none"/>
          <w:shd w:val="clear" w:color="auto" w:fill="FFFFFF"/>
          <w:lang w:val="en-US" w:eastAsia="en-US" w:bidi="ar-SA"/>
        </w:rPr>
      </w:pPr>
      <w:r>
        <w:rPr>
          <w:rFonts w:hint="eastAsia" w:ascii="仿宋_GB2312" w:hAnsi="宋体" w:eastAsia="仿宋_GB2312" w:cs="仿宋_GB2312"/>
          <w:color w:val="333333"/>
          <w:kern w:val="0"/>
          <w:sz w:val="32"/>
          <w:szCs w:val="32"/>
          <w:highlight w:val="none"/>
          <w:shd w:val="clear" w:color="auto" w:fill="FFFFFF"/>
          <w:lang w:val="en-US" w:eastAsia="en-US" w:bidi="ar-SA"/>
        </w:rPr>
        <w:t>202</w:t>
      </w:r>
      <w:r>
        <w:rPr>
          <w:rFonts w:hint="eastAsia" w:ascii="仿宋_GB2312" w:hAnsi="宋体" w:eastAsia="仿宋_GB2312" w:cs="仿宋_GB2312"/>
          <w:color w:val="333333"/>
          <w:kern w:val="0"/>
          <w:sz w:val="32"/>
          <w:szCs w:val="32"/>
          <w:highlight w:val="none"/>
          <w:shd w:val="clear" w:color="auto" w:fill="FFFFFF"/>
          <w:lang w:val="en-US" w:eastAsia="zh-CN" w:bidi="ar-SA"/>
        </w:rPr>
        <w:t>4</w:t>
      </w:r>
      <w:r>
        <w:rPr>
          <w:rFonts w:hint="eastAsia" w:ascii="仿宋_GB2312" w:hAnsi="宋体" w:eastAsia="仿宋_GB2312" w:cs="仿宋_GB2312"/>
          <w:color w:val="333333"/>
          <w:kern w:val="0"/>
          <w:sz w:val="32"/>
          <w:szCs w:val="32"/>
          <w:highlight w:val="none"/>
          <w:shd w:val="clear" w:color="auto" w:fill="FFFFFF"/>
          <w:lang w:val="en-US" w:eastAsia="en-US" w:bidi="ar-SA"/>
        </w:rPr>
        <w:t>年，岳阳县新开镇政府在县委和县政府的正确领导下，紧紧围绕中心，服务大局，积极履职，主动作为，圆满完成了全年工作任务，绩效自评得分为9</w:t>
      </w:r>
      <w:r>
        <w:rPr>
          <w:rFonts w:hint="eastAsia" w:ascii="仿宋_GB2312" w:hAnsi="宋体" w:eastAsia="仿宋_GB2312" w:cs="仿宋_GB2312"/>
          <w:color w:val="333333"/>
          <w:kern w:val="0"/>
          <w:sz w:val="32"/>
          <w:szCs w:val="32"/>
          <w:highlight w:val="none"/>
          <w:shd w:val="clear" w:color="auto" w:fill="FFFFFF"/>
          <w:lang w:val="en-US" w:eastAsia="zh-CN" w:bidi="ar-SA"/>
        </w:rPr>
        <w:t>7</w:t>
      </w:r>
      <w:r>
        <w:rPr>
          <w:rFonts w:hint="eastAsia" w:ascii="仿宋_GB2312" w:hAnsi="宋体" w:eastAsia="仿宋_GB2312" w:cs="仿宋_GB2312"/>
          <w:color w:val="333333"/>
          <w:kern w:val="0"/>
          <w:sz w:val="32"/>
          <w:szCs w:val="32"/>
          <w:highlight w:val="none"/>
          <w:shd w:val="clear" w:color="auto" w:fill="FFFFFF"/>
          <w:lang w:val="en-US" w:eastAsia="en-US" w:bidi="ar-SA"/>
        </w:rPr>
        <w:t>分。</w:t>
      </w:r>
    </w:p>
    <w:p w14:paraId="56F2E374">
      <w:pPr>
        <w:keepNext w:val="0"/>
        <w:keepLines w:val="0"/>
        <w:pageBreakBefore w:val="0"/>
        <w:widowControl/>
        <w:kinsoku w:val="0"/>
        <w:wordWrap/>
        <w:overflowPunct/>
        <w:topLinePunct w:val="0"/>
        <w:autoSpaceDE w:val="0"/>
        <w:autoSpaceDN w:val="0"/>
        <w:bidi w:val="0"/>
        <w:adjustRightInd w:val="0"/>
        <w:snapToGrid w:val="0"/>
        <w:spacing w:line="500" w:lineRule="exact"/>
        <w:ind w:left="420" w:leftChars="200"/>
        <w:rPr>
          <w:rFonts w:ascii="黑体" w:hAnsi="黑体" w:eastAsia="黑体"/>
          <w:sz w:val="28"/>
          <w:szCs w:val="28"/>
          <w:highlight w:val="none"/>
        </w:rPr>
      </w:pPr>
      <w:r>
        <w:rPr>
          <w:rFonts w:hint="eastAsia" w:ascii="黑体" w:hAnsi="黑体" w:eastAsia="黑体" w:cs="黑体"/>
          <w:sz w:val="28"/>
          <w:szCs w:val="28"/>
          <w:highlight w:val="none"/>
        </w:rPr>
        <w:t>（一）经济效益</w:t>
      </w:r>
    </w:p>
    <w:p w14:paraId="6FFB21F3">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kern w:val="0"/>
          <w:sz w:val="32"/>
          <w:szCs w:val="32"/>
          <w:highlight w:val="none"/>
          <w:shd w:val="clear" w:color="auto" w:fill="FFFFFF"/>
          <w:lang w:val="en-US" w:eastAsia="en-US" w:bidi="ar-SA"/>
        </w:rPr>
      </w:pPr>
      <w:r>
        <w:rPr>
          <w:rFonts w:hint="eastAsia" w:ascii="仿宋_GB2312" w:hAnsi="宋体" w:eastAsia="仿宋_GB2312" w:cs="仿宋_GB2312"/>
          <w:color w:val="333333"/>
          <w:kern w:val="0"/>
          <w:sz w:val="32"/>
          <w:szCs w:val="32"/>
          <w:highlight w:val="none"/>
          <w:shd w:val="clear" w:color="auto" w:fill="FFFFFF"/>
          <w:lang w:val="en-US" w:eastAsia="en-US" w:bidi="ar-SA"/>
        </w:rPr>
        <w:t>202</w:t>
      </w:r>
      <w:r>
        <w:rPr>
          <w:rFonts w:hint="eastAsia" w:ascii="仿宋_GB2312" w:hAnsi="宋体" w:eastAsia="仿宋_GB2312" w:cs="仿宋_GB2312"/>
          <w:color w:val="333333"/>
          <w:kern w:val="0"/>
          <w:sz w:val="32"/>
          <w:szCs w:val="32"/>
          <w:highlight w:val="none"/>
          <w:shd w:val="clear" w:color="auto" w:fill="FFFFFF"/>
          <w:lang w:val="en-US" w:eastAsia="zh-CN" w:bidi="ar-SA"/>
        </w:rPr>
        <w:t>4</w:t>
      </w:r>
      <w:r>
        <w:rPr>
          <w:rFonts w:hint="eastAsia" w:ascii="仿宋_GB2312" w:hAnsi="宋体" w:eastAsia="仿宋_GB2312" w:cs="仿宋_GB2312"/>
          <w:color w:val="333333"/>
          <w:kern w:val="0"/>
          <w:sz w:val="32"/>
          <w:szCs w:val="32"/>
          <w:highlight w:val="none"/>
          <w:shd w:val="clear" w:color="auto" w:fill="FFFFFF"/>
          <w:lang w:val="en-US" w:eastAsia="en-US" w:bidi="ar-SA"/>
        </w:rPr>
        <w:t>年全镇</w:t>
      </w:r>
      <w:r>
        <w:rPr>
          <w:rFonts w:hint="eastAsia" w:ascii="仿宋_GB2312" w:hAnsi="宋体" w:eastAsia="仿宋_GB2312" w:cs="仿宋_GB2312"/>
          <w:color w:val="333333"/>
          <w:kern w:val="0"/>
          <w:sz w:val="32"/>
          <w:szCs w:val="32"/>
          <w:highlight w:val="none"/>
          <w:shd w:val="clear" w:color="auto" w:fill="FFFFFF"/>
          <w:lang w:val="en-US" w:eastAsia="zh-CN" w:bidi="ar-SA"/>
        </w:rPr>
        <w:t>新签约落地项目6个，合同总投资约10亿元，全年完成全口径税收5700万元。</w:t>
      </w:r>
      <w:r>
        <w:rPr>
          <w:rFonts w:hint="eastAsia" w:ascii="仿宋_GB2312" w:hAnsi="宋体" w:eastAsia="仿宋_GB2312" w:cs="仿宋_GB2312"/>
          <w:color w:val="333333"/>
          <w:kern w:val="0"/>
          <w:sz w:val="32"/>
          <w:szCs w:val="32"/>
          <w:highlight w:val="none"/>
          <w:shd w:val="clear" w:color="auto" w:fill="FFFFFF"/>
          <w:lang w:val="en-US" w:eastAsia="en-US" w:bidi="ar-SA"/>
        </w:rPr>
        <w:t>全镇农村居民人均可支配收入达</w:t>
      </w:r>
      <w:r>
        <w:rPr>
          <w:rFonts w:hint="eastAsia" w:ascii="仿宋_GB2312" w:hAnsi="宋体" w:eastAsia="仿宋_GB2312" w:cs="仿宋_GB2312"/>
          <w:color w:val="333333"/>
          <w:kern w:val="0"/>
          <w:sz w:val="32"/>
          <w:szCs w:val="32"/>
          <w:highlight w:val="none"/>
          <w:shd w:val="clear" w:color="auto" w:fill="FFFFFF"/>
          <w:lang w:val="en-US" w:eastAsia="zh-CN" w:bidi="ar-SA"/>
        </w:rPr>
        <w:t>2.73万</w:t>
      </w:r>
      <w:r>
        <w:rPr>
          <w:rFonts w:hint="eastAsia" w:ascii="仿宋_GB2312" w:hAnsi="宋体" w:eastAsia="仿宋_GB2312" w:cs="仿宋_GB2312"/>
          <w:color w:val="333333"/>
          <w:kern w:val="0"/>
          <w:sz w:val="32"/>
          <w:szCs w:val="32"/>
          <w:highlight w:val="none"/>
          <w:shd w:val="clear" w:color="auto" w:fill="FFFFFF"/>
          <w:lang w:val="en-US" w:eastAsia="en-US" w:bidi="ar-SA"/>
        </w:rPr>
        <w:t>元</w:t>
      </w:r>
      <w:r>
        <w:rPr>
          <w:rFonts w:hint="eastAsia" w:ascii="仿宋_GB2312" w:hAnsi="宋体" w:eastAsia="仿宋_GB2312" w:cs="仿宋_GB2312"/>
          <w:color w:val="333333"/>
          <w:kern w:val="0"/>
          <w:sz w:val="32"/>
          <w:szCs w:val="32"/>
          <w:highlight w:val="none"/>
          <w:shd w:val="clear" w:color="auto" w:fill="FFFFFF"/>
          <w:lang w:val="en-US" w:eastAsia="zh-CN" w:bidi="ar-SA"/>
        </w:rPr>
        <w:t>，同时我镇千方百计发展集体经济，村集体经营收入达387.92万元，村均38.79万元；有效的带动新开镇的经济发展，为创亿元税收小</w:t>
      </w:r>
      <w:r>
        <w:rPr>
          <w:rFonts w:hint="eastAsia" w:ascii="仿宋_GB2312" w:hAnsi="宋体" w:eastAsia="仿宋_GB2312" w:cs="仿宋_GB2312"/>
          <w:color w:val="333333"/>
          <w:kern w:val="0"/>
          <w:sz w:val="32"/>
          <w:szCs w:val="32"/>
          <w:highlight w:val="none"/>
          <w:shd w:val="clear" w:color="auto" w:fill="FFFFFF"/>
          <w:lang w:val="en-US" w:eastAsia="en-US" w:bidi="ar-SA"/>
        </w:rPr>
        <w:t>镇打下良好的基础。</w:t>
      </w:r>
    </w:p>
    <w:p w14:paraId="1064ECBA">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500" w:lineRule="exact"/>
        <w:ind w:firstLine="560" w:firstLineChars="0"/>
        <w:textAlignment w:val="center"/>
        <w:rPr>
          <w:rFonts w:ascii="黑体" w:hAnsi="黑体" w:eastAsia="黑体"/>
          <w:color w:val="333333"/>
          <w:sz w:val="28"/>
          <w:szCs w:val="28"/>
          <w:highlight w:val="none"/>
          <w:shd w:val="clear" w:color="auto" w:fill="FFFFFF"/>
        </w:rPr>
      </w:pPr>
      <w:r>
        <w:rPr>
          <w:rFonts w:hint="eastAsia" w:ascii="黑体" w:hAnsi="黑体" w:eastAsia="黑体" w:cs="Arial"/>
          <w:color w:val="333333"/>
          <w:kern w:val="0"/>
          <w:sz w:val="28"/>
          <w:szCs w:val="28"/>
          <w:highlight w:val="none"/>
          <w:shd w:val="clear" w:fill="FFFFFF"/>
          <w:lang w:val="en-US" w:eastAsia="en-US" w:bidi="ar-SA"/>
        </w:rPr>
        <w:t>（二）</w:t>
      </w:r>
      <w:r>
        <w:rPr>
          <w:rFonts w:hint="eastAsia" w:ascii="黑体" w:hAnsi="黑体" w:eastAsia="黑体" w:cs="黑体"/>
          <w:color w:val="333333"/>
          <w:sz w:val="28"/>
          <w:szCs w:val="28"/>
          <w:highlight w:val="none"/>
          <w:shd w:val="clear" w:color="auto" w:fill="FFFFFF"/>
        </w:rPr>
        <w:t>社会效益</w:t>
      </w:r>
    </w:p>
    <w:p w14:paraId="46A515F1">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0" w:firstLineChars="200"/>
        <w:textAlignment w:val="center"/>
        <w:rPr>
          <w:rFonts w:hint="eastAsia" w:ascii="仿宋_GB2312" w:hAnsi="宋体" w:eastAsia="仿宋_GB2312" w:cs="仿宋_GB2312"/>
          <w:color w:val="333333"/>
          <w:kern w:val="0"/>
          <w:sz w:val="32"/>
          <w:szCs w:val="32"/>
          <w:highlight w:val="none"/>
          <w:shd w:val="clear" w:color="auto" w:fill="FFFFFF"/>
          <w:lang w:val="en-US" w:eastAsia="en-US" w:bidi="ar-SA"/>
        </w:rPr>
      </w:pPr>
      <w:r>
        <w:rPr>
          <w:rFonts w:hint="eastAsia" w:ascii="仿宋_GB2312" w:hAnsi="宋体" w:eastAsia="仿宋_GB2312" w:cs="仿宋_GB2312"/>
          <w:color w:val="333333"/>
          <w:kern w:val="0"/>
          <w:sz w:val="32"/>
          <w:szCs w:val="32"/>
          <w:highlight w:val="none"/>
          <w:shd w:val="clear" w:color="auto" w:fill="FFFFFF"/>
          <w:lang w:val="en-US" w:eastAsia="zh-CN" w:bidi="ar-SA"/>
        </w:rPr>
        <w:t>2</w:t>
      </w:r>
      <w:r>
        <w:rPr>
          <w:rFonts w:hint="eastAsia" w:ascii="仿宋_GB2312" w:hAnsi="宋体" w:eastAsia="仿宋_GB2312" w:cs="仿宋_GB2312"/>
          <w:color w:val="333333"/>
          <w:kern w:val="0"/>
          <w:sz w:val="32"/>
          <w:szCs w:val="32"/>
          <w:highlight w:val="none"/>
          <w:shd w:val="clear" w:color="auto" w:fill="FFFFFF"/>
          <w:lang w:val="en-US" w:eastAsia="en-US" w:bidi="ar-SA"/>
        </w:rPr>
        <w:t>02</w:t>
      </w:r>
      <w:r>
        <w:rPr>
          <w:rFonts w:hint="eastAsia" w:ascii="仿宋_GB2312" w:hAnsi="宋体" w:eastAsia="仿宋_GB2312" w:cs="仿宋_GB2312"/>
          <w:color w:val="333333"/>
          <w:kern w:val="0"/>
          <w:sz w:val="32"/>
          <w:szCs w:val="32"/>
          <w:highlight w:val="none"/>
          <w:shd w:val="clear" w:color="auto" w:fill="FFFFFF"/>
          <w:lang w:val="en-US" w:eastAsia="zh-CN" w:bidi="ar-SA"/>
        </w:rPr>
        <w:t>4</w:t>
      </w:r>
      <w:r>
        <w:rPr>
          <w:rFonts w:hint="eastAsia" w:ascii="仿宋_GB2312" w:hAnsi="宋体" w:eastAsia="仿宋_GB2312" w:cs="仿宋_GB2312"/>
          <w:color w:val="333333"/>
          <w:kern w:val="0"/>
          <w:sz w:val="32"/>
          <w:szCs w:val="32"/>
          <w:highlight w:val="none"/>
          <w:shd w:val="clear" w:color="auto" w:fill="FFFFFF"/>
          <w:lang w:val="en-US" w:eastAsia="en-US" w:bidi="ar-SA"/>
        </w:rPr>
        <w:t>年新开镇积极履行三大职能，为带动新开镇经济发展起到了推动作用。研究出台的《</w:t>
      </w:r>
      <w:r>
        <w:rPr>
          <w:rFonts w:hint="eastAsia" w:ascii="仿宋_GB2312" w:hAnsi="宋体" w:eastAsia="仿宋_GB2312" w:cs="仿宋_GB2312"/>
          <w:color w:val="333333"/>
          <w:kern w:val="0"/>
          <w:sz w:val="32"/>
          <w:szCs w:val="32"/>
          <w:highlight w:val="none"/>
          <w:shd w:val="clear" w:color="auto" w:fill="FFFFFF"/>
          <w:lang w:val="en-US" w:eastAsia="zh-CN" w:bidi="ar-SA"/>
        </w:rPr>
        <w:t>新开镇2024年规划计划</w:t>
      </w:r>
      <w:r>
        <w:rPr>
          <w:rFonts w:hint="eastAsia" w:ascii="仿宋_GB2312" w:hAnsi="宋体" w:eastAsia="仿宋_GB2312" w:cs="仿宋_GB2312"/>
          <w:color w:val="333333"/>
          <w:kern w:val="0"/>
          <w:sz w:val="32"/>
          <w:szCs w:val="32"/>
          <w:highlight w:val="none"/>
          <w:shd w:val="clear" w:color="auto" w:fill="FFFFFF"/>
          <w:lang w:val="en-US" w:eastAsia="en-US" w:bidi="ar-SA"/>
        </w:rPr>
        <w:t>》，全面助推经济社会高质量发展，本单位在民政、计划生育、文化教育、卫生和体育等社会公益事业都有长足发展，积极响应民众反应的问题并且有效的进行调节和处理民事纠纷和扫黑除恶工作稳步推进，社会稳定。</w:t>
      </w:r>
    </w:p>
    <w:p w14:paraId="4D365EAA">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500" w:lineRule="exact"/>
        <w:ind w:firstLine="560" w:firstLineChars="0"/>
        <w:textAlignment w:val="center"/>
        <w:rPr>
          <w:rFonts w:ascii="黑体" w:hAnsi="黑体" w:eastAsia="黑体"/>
          <w:color w:val="333333"/>
          <w:sz w:val="28"/>
          <w:szCs w:val="28"/>
          <w:highlight w:val="none"/>
          <w:shd w:val="clear" w:color="auto" w:fill="FFFFFF"/>
        </w:rPr>
      </w:pPr>
      <w:r>
        <w:rPr>
          <w:rFonts w:hint="eastAsia" w:ascii="黑体" w:hAnsi="黑体" w:eastAsia="黑体" w:cs="Arial"/>
          <w:color w:val="333333"/>
          <w:kern w:val="0"/>
          <w:sz w:val="28"/>
          <w:szCs w:val="28"/>
          <w:highlight w:val="none"/>
          <w:shd w:val="clear" w:fill="FFFFFF"/>
          <w:lang w:val="en-US" w:eastAsia="en-US" w:bidi="ar-SA"/>
        </w:rPr>
        <w:t>（三）</w:t>
      </w:r>
      <w:r>
        <w:rPr>
          <w:rFonts w:hint="eastAsia" w:ascii="黑体" w:hAnsi="黑体" w:eastAsia="黑体" w:cs="黑体"/>
          <w:color w:val="333333"/>
          <w:sz w:val="28"/>
          <w:szCs w:val="28"/>
          <w:highlight w:val="none"/>
          <w:shd w:val="clear" w:color="auto" w:fill="FFFFFF"/>
        </w:rPr>
        <w:t>环境效益</w:t>
      </w:r>
    </w:p>
    <w:p w14:paraId="444281AD">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0" w:firstLineChars="200"/>
        <w:textAlignment w:val="center"/>
        <w:rPr>
          <w:rFonts w:hint="default" w:ascii="仿宋_GB2312" w:hAnsi="宋体" w:eastAsia="仿宋_GB2312" w:cs="仿宋_GB2312"/>
          <w:color w:val="333333"/>
          <w:kern w:val="0"/>
          <w:sz w:val="32"/>
          <w:szCs w:val="32"/>
          <w:highlight w:val="none"/>
          <w:shd w:val="clear" w:color="auto" w:fill="FFFFFF"/>
          <w:lang w:val="en-US" w:eastAsia="zh-CN" w:bidi="ar-SA"/>
        </w:rPr>
      </w:pPr>
      <w:r>
        <w:rPr>
          <w:rFonts w:hint="eastAsia" w:ascii="仿宋_GB2312" w:hAnsi="宋体" w:eastAsia="仿宋_GB2312" w:cs="仿宋_GB2312"/>
          <w:color w:val="333333"/>
          <w:kern w:val="0"/>
          <w:sz w:val="32"/>
          <w:szCs w:val="32"/>
          <w:highlight w:val="none"/>
          <w:shd w:val="clear" w:color="auto" w:fill="FFFFFF"/>
          <w:lang w:val="en-US" w:eastAsia="zh-CN" w:bidi="ar-SA"/>
        </w:rPr>
        <w:t>2024年新开镇为全面提升10个村(社区）农村环境水平，已对10个村（社区）进行垃圾分类改造，生活垃圾定点存放清运率达95%,加快改善了我镇村容村貌，提升了我镇可持续性发展水平。</w:t>
      </w:r>
    </w:p>
    <w:p w14:paraId="414E5C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35" w:line="500" w:lineRule="exact"/>
        <w:ind w:left="684"/>
        <w:outlineLvl w:val="2"/>
        <w:rPr>
          <w:rFonts w:ascii="SimHei" w:hAnsi="SimHei" w:eastAsia="SimHei" w:cs="SimHei"/>
          <w:b/>
          <w:bCs/>
          <w:spacing w:val="2"/>
          <w:sz w:val="31"/>
          <w:szCs w:val="31"/>
        </w:rPr>
      </w:pPr>
      <w:r>
        <w:rPr>
          <w:rFonts w:ascii="SimHei" w:hAnsi="SimHei" w:eastAsia="SimHei" w:cs="SimHei"/>
          <w:b/>
          <w:bCs/>
          <w:spacing w:val="2"/>
          <w:sz w:val="31"/>
          <w:szCs w:val="31"/>
        </w:rPr>
        <w:t>存在的问题及原因分析</w:t>
      </w:r>
    </w:p>
    <w:p w14:paraId="0E9E9BA5">
      <w:pPr>
        <w:keepNext w:val="0"/>
        <w:keepLines w:val="0"/>
        <w:pageBreakBefore w:val="0"/>
        <w:widowControl/>
        <w:numPr>
          <w:ilvl w:val="0"/>
          <w:numId w:val="3"/>
        </w:numPr>
        <w:shd w:val="clear" w:color="auto" w:fill="FFFFFF"/>
        <w:kinsoku w:val="0"/>
        <w:wordWrap/>
        <w:overflowPunct/>
        <w:topLinePunct w:val="0"/>
        <w:autoSpaceDE w:val="0"/>
        <w:autoSpaceDN w:val="0"/>
        <w:bidi w:val="0"/>
        <w:adjustRightInd w:val="0"/>
        <w:snapToGrid w:val="0"/>
        <w:spacing w:line="500" w:lineRule="exact"/>
        <w:ind w:firstLine="643" w:firstLineChars="200"/>
        <w:textAlignment w:val="center"/>
        <w:rPr>
          <w:rFonts w:ascii="微软雅黑" w:hAnsi="微软雅黑" w:eastAsia="微软雅黑" w:cs="微软雅黑"/>
        </w:rPr>
      </w:pPr>
      <w:bookmarkStart w:id="0" w:name="OLE_LINK1"/>
      <w:r>
        <w:rPr>
          <w:rFonts w:hint="eastAsia" w:ascii="仿宋_GB2312" w:hAnsi="宋体" w:eastAsia="仿宋_GB2312" w:cs="仿宋_GB2312"/>
          <w:b/>
          <w:bCs/>
          <w:color w:val="333333"/>
          <w:kern w:val="0"/>
          <w:sz w:val="32"/>
          <w:szCs w:val="32"/>
          <w:shd w:val="clear" w:color="auto" w:fill="FFFFFF"/>
          <w:lang w:val="en-US" w:eastAsia="zh-CN" w:bidi="ar-SA"/>
        </w:rPr>
        <w:t>预算及预算绩效管理方面</w:t>
      </w:r>
      <w:bookmarkEnd w:id="0"/>
    </w:p>
    <w:p w14:paraId="5F4419F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ascii="微软雅黑" w:hAnsi="微软雅黑" w:eastAsia="微软雅黑" w:cs="微软雅黑"/>
        </w:rPr>
      </w:pPr>
      <w:r>
        <w:rPr>
          <w:rFonts w:hint="eastAsia" w:ascii="仿宋_GB2312" w:hAnsi="宋体" w:eastAsia="仿宋_GB2312" w:cs="仿宋_GB2312"/>
          <w:snapToGrid w:val="0"/>
          <w:color w:val="333333"/>
          <w:kern w:val="0"/>
          <w:sz w:val="32"/>
          <w:szCs w:val="32"/>
          <w:shd w:val="clear" w:color="auto" w:fill="FFFFFF"/>
          <w:lang w:val="en-US" w:eastAsia="zh-CN" w:bidi="ar-SA"/>
        </w:rPr>
        <w:t>1.预算绩效观念不深入，融合深度不够。财政所对绩效管理工作重视程度不够，绩效力量配备不足，导致绩效工作疲于应付日常工作，未建立起一体化运行机制。主要原因：乡政府对预算绩效管理的重要性认识不足，缺乏足够的资源和动力去深入理解和实施预算绩效管理。</w:t>
      </w:r>
    </w:p>
    <w:p w14:paraId="69111468">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ascii="微软雅黑" w:hAnsi="微软雅黑" w:eastAsia="微软雅黑" w:cs="微软雅黑"/>
        </w:rPr>
      </w:pPr>
      <w:r>
        <w:rPr>
          <w:rFonts w:hint="eastAsia" w:ascii="仿宋_GB2312" w:hAnsi="宋体" w:eastAsia="仿宋_GB2312" w:cs="仿宋_GB2312"/>
          <w:snapToGrid w:val="0"/>
          <w:color w:val="333333"/>
          <w:kern w:val="0"/>
          <w:sz w:val="32"/>
          <w:szCs w:val="32"/>
          <w:shd w:val="clear" w:color="auto" w:fill="FFFFFF"/>
          <w:lang w:val="en-US" w:eastAsia="zh-CN" w:bidi="ar-SA"/>
        </w:rPr>
        <w:t>2.绩效指标设置不科学，指标项目与资金使用方向偏离。绩效核心内容体系不完善，绩效评估衡量方式过于简单，导致指标设计的质量和层次不够高，评价内容不够全面。主要原因：乡镇在绩效指标设置时可能缺乏科学性和针对性，导致绩效指标与资金使用方向不一致，影响了资金的使用效率和效果。</w:t>
      </w:r>
    </w:p>
    <w:p w14:paraId="2D5FF30D">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right="0" w:rightChars="0" w:firstLine="640" w:firstLineChars="200"/>
        <w:textAlignment w:val="baseline"/>
        <w:rPr>
          <w:rFonts w:hint="eastAsia" w:ascii="仿宋_GB2312" w:hAnsi="宋体" w:eastAsia="仿宋_GB2312" w:cs="仿宋_GB2312"/>
          <w:snapToGrid w:val="0"/>
          <w:color w:val="333333"/>
          <w:kern w:val="0"/>
          <w:sz w:val="32"/>
          <w:szCs w:val="32"/>
          <w:shd w:val="clear" w:color="auto" w:fill="FFFFFF"/>
          <w:lang w:val="en-US" w:eastAsia="zh-CN" w:bidi="ar-SA"/>
        </w:rPr>
      </w:pPr>
      <w:r>
        <w:rPr>
          <w:rFonts w:hint="eastAsia" w:ascii="仿宋_GB2312" w:hAnsi="宋体" w:eastAsia="仿宋_GB2312" w:cs="仿宋_GB2312"/>
          <w:snapToGrid w:val="0"/>
          <w:color w:val="333333"/>
          <w:kern w:val="0"/>
          <w:sz w:val="32"/>
          <w:szCs w:val="32"/>
          <w:shd w:val="clear" w:color="auto" w:fill="FFFFFF"/>
          <w:lang w:val="en-US" w:eastAsia="zh-CN" w:bidi="ar-SA"/>
        </w:rPr>
        <w:t>3.评价结果未发挥作用，绩效评价多数流于形式。大部分部门的绩效自评分数都相当高，但反映出来的自评质量却比较低，对公共预算绩效目标实现程度及绩效管理情况反映不够准确。主要原因：乡镇在绩效评价结果的应用上可能不够充分，导致评价结果未能真正发挥作用，影响了绩效管理的效果。</w:t>
      </w:r>
    </w:p>
    <w:p w14:paraId="5B49B3E6">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3" w:firstLineChars="200"/>
        <w:textAlignment w:val="center"/>
        <w:rPr>
          <w:rFonts w:hint="eastAsia" w:ascii="仿宋_GB2312" w:hAnsi="宋体" w:eastAsia="仿宋_GB2312" w:cs="仿宋_GB2312"/>
          <w:b/>
          <w:bCs/>
          <w:color w:val="333333"/>
          <w:kern w:val="0"/>
          <w:sz w:val="32"/>
          <w:szCs w:val="32"/>
          <w:shd w:val="clear" w:color="auto" w:fill="FFFFFF"/>
          <w:lang w:val="en-US" w:eastAsia="zh-CN" w:bidi="ar-SA"/>
        </w:rPr>
      </w:pPr>
      <w:r>
        <w:rPr>
          <w:rFonts w:hint="eastAsia" w:ascii="仿宋_GB2312" w:hAnsi="宋体" w:eastAsia="仿宋_GB2312" w:cs="仿宋_GB2312"/>
          <w:b/>
          <w:bCs/>
          <w:color w:val="333333"/>
          <w:kern w:val="0"/>
          <w:sz w:val="32"/>
          <w:szCs w:val="32"/>
          <w:shd w:val="clear" w:color="auto" w:fill="FFFFFF"/>
          <w:lang w:val="en-US" w:eastAsia="zh-CN" w:bidi="ar-SA"/>
        </w:rPr>
        <w:t>（二）</w:t>
      </w:r>
      <w:bookmarkStart w:id="1" w:name="OLE_LINK2"/>
      <w:r>
        <w:rPr>
          <w:rFonts w:hint="eastAsia" w:ascii="仿宋_GB2312" w:hAnsi="宋体" w:eastAsia="仿宋_GB2312" w:cs="仿宋_GB2312"/>
          <w:b/>
          <w:bCs/>
          <w:color w:val="333333"/>
          <w:kern w:val="0"/>
          <w:sz w:val="32"/>
          <w:szCs w:val="32"/>
          <w:shd w:val="clear" w:color="auto" w:fill="FFFFFF"/>
          <w:lang w:val="en-US" w:eastAsia="zh-CN" w:bidi="ar-SA"/>
        </w:rPr>
        <w:t>资金分配、使用和管理方面</w:t>
      </w:r>
      <w:bookmarkEnd w:id="1"/>
    </w:p>
    <w:p w14:paraId="13507F97">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0" w:firstLineChars="200"/>
        <w:textAlignment w:val="center"/>
        <w:rPr>
          <w:rFonts w:hint="eastAsia" w:ascii="仿宋_GB2312" w:hAnsi="宋体" w:eastAsia="仿宋_GB2312" w:cs="仿宋_GB2312"/>
          <w:color w:val="333333"/>
          <w:kern w:val="0"/>
          <w:sz w:val="32"/>
          <w:szCs w:val="32"/>
          <w:shd w:val="clear" w:color="auto" w:fill="FFFFFF"/>
          <w:lang w:val="en-US" w:eastAsia="zh-CN" w:bidi="ar-SA"/>
        </w:rPr>
      </w:pPr>
      <w:r>
        <w:rPr>
          <w:rFonts w:hint="eastAsia" w:ascii="仿宋_GB2312" w:hAnsi="宋体" w:eastAsia="仿宋_GB2312" w:cs="仿宋_GB2312"/>
          <w:color w:val="333333"/>
          <w:kern w:val="0"/>
          <w:sz w:val="32"/>
          <w:szCs w:val="32"/>
          <w:shd w:val="clear" w:color="auto" w:fill="FFFFFF"/>
          <w:lang w:val="en-US" w:eastAsia="zh-CN" w:bidi="ar-SA"/>
        </w:rPr>
        <w:t>存在部分项目预算执行率偏低。主要原因：一是部分项目资金下达时间晚，一定程度上影响了资金的计划统筹使用；二是部分项目实施周期较长，处于建设期，预算执行缓慢，相对比较集中。</w:t>
      </w:r>
    </w:p>
    <w:p w14:paraId="1051B338">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3" w:firstLineChars="200"/>
        <w:textAlignment w:val="center"/>
        <w:rPr>
          <w:rFonts w:hint="eastAsia" w:ascii="仿宋_GB2312" w:hAnsi="宋体" w:eastAsia="仿宋_GB2312" w:cs="仿宋_GB2312"/>
          <w:b/>
          <w:bCs/>
          <w:color w:val="333333"/>
          <w:kern w:val="0"/>
          <w:sz w:val="32"/>
          <w:szCs w:val="32"/>
          <w:shd w:val="clear" w:color="auto" w:fill="FFFFFF"/>
          <w:lang w:val="en-US" w:eastAsia="zh-CN" w:bidi="ar-SA"/>
        </w:rPr>
      </w:pPr>
      <w:r>
        <w:rPr>
          <w:rFonts w:hint="eastAsia" w:ascii="仿宋_GB2312" w:hAnsi="宋体" w:eastAsia="仿宋_GB2312" w:cs="仿宋_GB2312"/>
          <w:b/>
          <w:bCs/>
          <w:color w:val="333333"/>
          <w:kern w:val="0"/>
          <w:sz w:val="32"/>
          <w:szCs w:val="32"/>
          <w:shd w:val="clear" w:color="auto" w:fill="FFFFFF"/>
          <w:lang w:val="en-US" w:eastAsia="zh-CN" w:bidi="ar-SA"/>
        </w:rPr>
        <w:t>（三）资产和财务管理方面</w:t>
      </w:r>
    </w:p>
    <w:p w14:paraId="57A7CED7">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0" w:firstLineChars="200"/>
        <w:textAlignment w:val="center"/>
        <w:rPr>
          <w:rFonts w:hint="eastAsia" w:ascii="仿宋_GB2312" w:hAnsi="宋体" w:eastAsia="仿宋_GB2312" w:cs="仿宋_GB2312"/>
          <w:color w:val="333333"/>
          <w:kern w:val="0"/>
          <w:sz w:val="32"/>
          <w:szCs w:val="32"/>
          <w:shd w:val="clear" w:color="auto" w:fill="FFFFFF"/>
          <w:lang w:val="en-US" w:eastAsia="zh-CN" w:bidi="ar-SA"/>
        </w:rPr>
      </w:pPr>
      <w:r>
        <w:rPr>
          <w:rFonts w:hint="eastAsia" w:ascii="仿宋_GB2312" w:hAnsi="宋体" w:eastAsia="仿宋_GB2312" w:cs="仿宋_GB2312"/>
          <w:color w:val="333333"/>
          <w:kern w:val="0"/>
          <w:sz w:val="32"/>
          <w:szCs w:val="32"/>
          <w:shd w:val="clear" w:color="auto" w:fill="FFFFFF"/>
          <w:lang w:val="en-US" w:eastAsia="zh-CN" w:bidi="ar-SA"/>
        </w:rPr>
        <w:t>存在资产管理重购置轻管理。资产管理制度流于形式，使得资产管理处于无序状态，未设立专职部门和专职人员具体负责实物的管理，导致采购后的固定资产核算与管理脱节，加之固定资产处置流程繁琐，乡镇机关未定期进行清理，存在账实不符的情况。</w:t>
      </w:r>
    </w:p>
    <w:p w14:paraId="25F3C232">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3" w:firstLineChars="200"/>
        <w:textAlignment w:val="center"/>
        <w:rPr>
          <w:rFonts w:hint="default" w:ascii="仿宋_GB2312" w:hAnsi="宋体" w:eastAsia="仿宋_GB2312" w:cs="仿宋_GB2312"/>
          <w:b/>
          <w:bCs/>
          <w:color w:val="333333"/>
          <w:kern w:val="0"/>
          <w:sz w:val="32"/>
          <w:szCs w:val="32"/>
          <w:shd w:val="clear" w:color="auto" w:fill="FFFFFF"/>
          <w:lang w:val="en-US" w:eastAsia="zh-CN" w:bidi="ar-SA"/>
        </w:rPr>
      </w:pPr>
      <w:r>
        <w:rPr>
          <w:rFonts w:hint="eastAsia" w:ascii="仿宋_GB2312" w:hAnsi="宋体" w:eastAsia="仿宋_GB2312" w:cs="仿宋_GB2312"/>
          <w:b/>
          <w:bCs/>
          <w:color w:val="333333"/>
          <w:kern w:val="0"/>
          <w:sz w:val="32"/>
          <w:szCs w:val="32"/>
          <w:shd w:val="clear" w:color="auto" w:fill="FFFFFF"/>
          <w:lang w:val="en-US" w:eastAsia="zh-CN" w:bidi="ar-SA"/>
        </w:rPr>
        <w:t>（四）政府采购方面</w:t>
      </w:r>
    </w:p>
    <w:p w14:paraId="08CC39BA">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0" w:firstLineChars="200"/>
        <w:textAlignment w:val="center"/>
        <w:rPr>
          <w:rFonts w:hint="eastAsia" w:ascii="仿宋_GB2312" w:hAnsi="宋体" w:eastAsia="仿宋_GB2312" w:cs="仿宋_GB2312"/>
          <w:color w:val="333333"/>
          <w:kern w:val="0"/>
          <w:sz w:val="32"/>
          <w:szCs w:val="32"/>
          <w:shd w:val="clear" w:color="auto" w:fill="FFFFFF"/>
          <w:lang w:val="en-US" w:eastAsia="zh-CN" w:bidi="ar-SA"/>
        </w:rPr>
      </w:pPr>
      <w:r>
        <w:rPr>
          <w:rFonts w:hint="eastAsia" w:ascii="仿宋_GB2312" w:hAnsi="宋体" w:eastAsia="仿宋_GB2312" w:cs="仿宋_GB2312"/>
          <w:color w:val="333333"/>
          <w:kern w:val="0"/>
          <w:sz w:val="32"/>
          <w:szCs w:val="32"/>
          <w:shd w:val="clear" w:color="auto" w:fill="FFFFFF"/>
          <w:lang w:val="en-US" w:eastAsia="zh-CN" w:bidi="ar-SA"/>
        </w:rPr>
        <w:t>因年初采购预算编制不全面，导致部分采购存在无预算分散采购，没有集中竞价采购，采购随意性较大。</w:t>
      </w:r>
    </w:p>
    <w:p w14:paraId="476A96A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5" w:line="500" w:lineRule="exact"/>
        <w:outlineLvl w:val="2"/>
        <w:rPr>
          <w:rFonts w:ascii="SimHei" w:hAnsi="SimHei" w:eastAsia="SimHei" w:cs="SimHei"/>
          <w:b/>
          <w:bCs/>
          <w:spacing w:val="2"/>
          <w:sz w:val="31"/>
          <w:szCs w:val="31"/>
        </w:rPr>
      </w:pPr>
    </w:p>
    <w:p w14:paraId="333C5E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1" w:line="500" w:lineRule="exact"/>
        <w:ind w:left="684" w:leftChars="0" w:firstLine="0" w:firstLineChars="0"/>
        <w:rPr>
          <w:rFonts w:ascii="SimHei" w:hAnsi="SimHei" w:eastAsia="SimHei" w:cs="SimHei"/>
          <w:b/>
          <w:bCs/>
          <w:spacing w:val="1"/>
          <w:sz w:val="31"/>
          <w:szCs w:val="31"/>
        </w:rPr>
      </w:pPr>
      <w:r>
        <w:rPr>
          <w:rFonts w:ascii="SimHei" w:hAnsi="SimHei" w:eastAsia="SimHei" w:cs="SimHei"/>
          <w:b/>
          <w:bCs/>
          <w:spacing w:val="1"/>
          <w:sz w:val="31"/>
          <w:szCs w:val="31"/>
        </w:rPr>
        <w:t>下一步改进措施</w:t>
      </w:r>
    </w:p>
    <w:p w14:paraId="1D673787">
      <w:pPr>
        <w:keepNext w:val="0"/>
        <w:keepLines w:val="0"/>
        <w:pageBreakBefore w:val="0"/>
        <w:widowControl/>
        <w:numPr>
          <w:ilvl w:val="0"/>
          <w:numId w:val="4"/>
        </w:numPr>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b/>
          <w:bCs/>
          <w:color w:val="333333"/>
          <w:sz w:val="32"/>
          <w:szCs w:val="32"/>
          <w:highlight w:val="none"/>
          <w:shd w:val="clear" w:color="auto" w:fill="FFFFFF"/>
          <w:lang w:eastAsia="zh-CN"/>
        </w:rPr>
      </w:pPr>
      <w:r>
        <w:rPr>
          <w:rFonts w:hint="eastAsia" w:ascii="仿宋_GB2312" w:hAnsi="宋体" w:eastAsia="仿宋_GB2312" w:cs="仿宋_GB2312"/>
          <w:b/>
          <w:bCs/>
          <w:color w:val="333333"/>
          <w:sz w:val="32"/>
          <w:szCs w:val="32"/>
          <w:highlight w:val="none"/>
          <w:shd w:val="clear" w:color="auto" w:fill="FFFFFF"/>
          <w:lang w:eastAsia="zh-CN"/>
        </w:rPr>
        <w:t>预算及预算绩效管理方面</w:t>
      </w:r>
    </w:p>
    <w:p w14:paraId="7E8FAEB6">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lang w:val="en-US" w:eastAsia="zh-CN"/>
        </w:rPr>
        <w:t>1.</w:t>
      </w:r>
      <w:r>
        <w:rPr>
          <w:rFonts w:hint="eastAsia" w:ascii="仿宋_GB2312" w:hAnsi="宋体" w:eastAsia="仿宋_GB2312" w:cs="仿宋_GB2312"/>
          <w:color w:val="333333"/>
          <w:sz w:val="32"/>
          <w:szCs w:val="32"/>
          <w:shd w:val="clear" w:color="auto" w:fill="FFFFFF"/>
          <w:lang w:eastAsia="zh-CN"/>
        </w:rPr>
        <w:t>深化绩效管理，加强配套改革：稳步提高预算绩效管理层次，健全预算绩效的权责体系、组织体系、运行体系、制度体系等。</w:t>
      </w:r>
    </w:p>
    <w:p w14:paraId="78FA340B">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lang w:val="en-US" w:eastAsia="zh-CN"/>
        </w:rPr>
        <w:t>2.</w:t>
      </w:r>
      <w:r>
        <w:rPr>
          <w:rFonts w:hint="eastAsia" w:ascii="仿宋_GB2312" w:hAnsi="宋体" w:eastAsia="仿宋_GB2312" w:cs="仿宋_GB2312"/>
          <w:color w:val="333333"/>
          <w:sz w:val="32"/>
          <w:szCs w:val="32"/>
          <w:shd w:val="clear" w:color="auto" w:fill="FFFFFF"/>
          <w:lang w:eastAsia="zh-CN"/>
        </w:rPr>
        <w:t>补齐缺失环节，完善管理体系：健全重大政策事前评估和事后评价制度，理顺事前、事中、事后绩效管理中预算申请、预算分配、预算评审、审计和预算审查监督的职责分工。</w:t>
      </w:r>
    </w:p>
    <w:p w14:paraId="24AFCC0F">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sz w:val="32"/>
          <w:szCs w:val="32"/>
          <w:shd w:val="clear" w:color="auto" w:fill="FFFFFF"/>
          <w:lang w:eastAsia="zh-CN"/>
        </w:rPr>
      </w:pPr>
      <w:r>
        <w:rPr>
          <w:rFonts w:hint="eastAsia" w:ascii="仿宋_GB2312" w:hAnsi="宋体" w:eastAsia="仿宋_GB2312" w:cs="仿宋_GB2312"/>
          <w:color w:val="333333"/>
          <w:sz w:val="32"/>
          <w:szCs w:val="32"/>
          <w:shd w:val="clear" w:color="auto" w:fill="FFFFFF"/>
          <w:lang w:val="en-US" w:eastAsia="zh-CN"/>
        </w:rPr>
        <w:t>3.</w:t>
      </w:r>
      <w:r>
        <w:rPr>
          <w:rFonts w:hint="eastAsia" w:ascii="仿宋_GB2312" w:hAnsi="宋体" w:eastAsia="仿宋_GB2312" w:cs="仿宋_GB2312"/>
          <w:color w:val="333333"/>
          <w:sz w:val="32"/>
          <w:szCs w:val="32"/>
          <w:shd w:val="clear" w:color="auto" w:fill="FFFFFF"/>
          <w:lang w:eastAsia="zh-CN"/>
        </w:rPr>
        <w:t>提升指标针对性，细化指标科学性：财政部门要指导各预算单位做好绩效指标的设计工作，重视重点评价工作，因地制宜制定普遍适用的共性指标，将绩效管理真正重视起来。</w:t>
      </w:r>
    </w:p>
    <w:p w14:paraId="5154F1FA">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643" w:firstLineChars="200"/>
        <w:textAlignment w:val="center"/>
        <w:rPr>
          <w:rFonts w:hint="eastAsia" w:ascii="仿宋_GB2312" w:hAnsi="宋体" w:eastAsia="仿宋_GB2312" w:cs="仿宋_GB2312"/>
          <w:b/>
          <w:bCs/>
          <w:color w:val="333333"/>
          <w:sz w:val="32"/>
          <w:szCs w:val="32"/>
          <w:highlight w:val="none"/>
          <w:shd w:val="clear" w:color="auto" w:fill="FFFFFF"/>
          <w:lang w:val="en-US" w:eastAsia="zh-CN"/>
        </w:rPr>
      </w:pPr>
      <w:r>
        <w:rPr>
          <w:rFonts w:hint="eastAsia" w:ascii="仿宋_GB2312" w:hAnsi="宋体" w:eastAsia="仿宋_GB2312" w:cs="仿宋_GB2312"/>
          <w:b/>
          <w:bCs/>
          <w:color w:val="333333"/>
          <w:sz w:val="32"/>
          <w:szCs w:val="32"/>
          <w:highlight w:val="none"/>
          <w:shd w:val="clear" w:color="auto" w:fill="FFFFFF"/>
          <w:lang w:val="en-US" w:eastAsia="zh-CN"/>
        </w:rPr>
        <w:t>（二）资金分配、使用和管理方面</w:t>
      </w:r>
    </w:p>
    <w:p w14:paraId="6336652F">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hint="eastAsia" w:ascii="仿宋_GB2312" w:hAnsi="宋体" w:eastAsia="仿宋_GB2312" w:cs="仿宋_GB2312"/>
          <w:color w:val="333333"/>
          <w:sz w:val="32"/>
          <w:szCs w:val="32"/>
          <w:shd w:val="clear" w:color="auto" w:fill="FFFFFF"/>
          <w:lang w:val="en-US" w:eastAsia="zh-CN"/>
        </w:rPr>
      </w:pPr>
      <w:r>
        <w:rPr>
          <w:rFonts w:hint="eastAsia" w:ascii="仿宋_GB2312" w:hAnsi="宋体" w:eastAsia="仿宋_GB2312" w:cs="仿宋_GB2312"/>
          <w:color w:val="333333"/>
          <w:sz w:val="32"/>
          <w:szCs w:val="32"/>
          <w:shd w:val="clear" w:color="auto" w:fill="FFFFFF"/>
          <w:lang w:val="en-US" w:eastAsia="zh-CN"/>
        </w:rPr>
        <w:t>一是合理安排项目资金，加快支出支付进度。对于年初下达的基本支出预算要及时永凯，足额保障单位正常运转；项目支出预算要加快执行，根据项目实施进度合法、合规、及时办理资金支付手续。二是优化资金分配，提高资金使用效益。坚决落实过“紧日子”要求，建立节约型财政保证机制，精准保障重点刚性支出，严控一般性支出，集中财力办大事。</w:t>
      </w:r>
    </w:p>
    <w:p w14:paraId="16755956">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500" w:lineRule="exact"/>
        <w:ind w:left="0" w:leftChars="0" w:firstLine="643" w:firstLineChars="200"/>
        <w:textAlignment w:val="center"/>
        <w:rPr>
          <w:rFonts w:hint="eastAsia" w:ascii="仿宋_GB2312" w:hAnsi="宋体" w:eastAsia="仿宋_GB2312" w:cs="仿宋_GB2312"/>
          <w:b/>
          <w:bCs/>
          <w:color w:val="333333"/>
          <w:sz w:val="32"/>
          <w:szCs w:val="32"/>
          <w:highlight w:val="none"/>
          <w:shd w:val="clear" w:color="auto" w:fill="FFFFFF"/>
          <w:lang w:val="en-US" w:eastAsia="zh-CN"/>
        </w:rPr>
      </w:pPr>
      <w:r>
        <w:rPr>
          <w:rFonts w:hint="eastAsia" w:ascii="仿宋_GB2312" w:hAnsi="宋体" w:eastAsia="仿宋_GB2312" w:cs="仿宋_GB2312"/>
          <w:b/>
          <w:bCs/>
          <w:color w:val="333333"/>
          <w:kern w:val="0"/>
          <w:sz w:val="32"/>
          <w:szCs w:val="32"/>
          <w:shd w:val="clear" w:fill="FFFFFF"/>
          <w:lang w:val="en-US" w:eastAsia="zh-CN" w:bidi="ar-SA"/>
        </w:rPr>
        <w:t>（三）</w:t>
      </w:r>
      <w:r>
        <w:rPr>
          <w:rFonts w:hint="eastAsia" w:ascii="仿宋_GB2312" w:hAnsi="宋体" w:eastAsia="仿宋_GB2312" w:cs="仿宋_GB2312"/>
          <w:b/>
          <w:bCs/>
          <w:color w:val="333333"/>
          <w:sz w:val="32"/>
          <w:szCs w:val="32"/>
          <w:highlight w:val="none"/>
          <w:shd w:val="clear" w:color="auto" w:fill="FFFFFF"/>
          <w:lang w:val="en-US" w:eastAsia="zh-CN"/>
        </w:rPr>
        <w:t>资产和财务管理方面</w:t>
      </w:r>
    </w:p>
    <w:p w14:paraId="28C98E7D">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500" w:lineRule="exact"/>
        <w:ind w:left="0" w:leftChars="0" w:firstLine="640" w:firstLineChars="200"/>
        <w:textAlignment w:val="center"/>
        <w:rPr>
          <w:rFonts w:hint="eastAsia" w:ascii="仿宋_GB2312" w:hAnsi="宋体" w:eastAsia="仿宋_GB2312" w:cs="仿宋_GB2312"/>
          <w:color w:val="333333"/>
          <w:sz w:val="32"/>
          <w:szCs w:val="32"/>
          <w:highlight w:val="none"/>
          <w:shd w:val="clear" w:color="auto" w:fill="FFFFFF"/>
          <w:lang w:val="en-US" w:eastAsia="zh-CN"/>
        </w:rPr>
      </w:pPr>
      <w:r>
        <w:rPr>
          <w:rFonts w:hint="eastAsia" w:ascii="仿宋" w:hAnsi="仿宋" w:eastAsia="仿宋" w:cs="仿宋"/>
          <w:sz w:val="32"/>
          <w:szCs w:val="32"/>
          <w:lang w:val="en-US" w:eastAsia="zh-CN"/>
        </w:rPr>
        <w:t>对于资产管理，一方面要强化主要领导责任意识，将国有资产管理使用作为乡镇考核的一项重要指标，从思想上重视起来，成立国有资产管理部门，将固定资产管理落实到人，另一方面，国有资产管理部门可以简化处置程序，定期组织对乡镇国有资产进行清查，对于长期未进行清查的单位统一组织第三方公司进行清理，费用由被清查单位自理。</w:t>
      </w:r>
    </w:p>
    <w:p w14:paraId="27A5536F">
      <w:pPr>
        <w:keepNext w:val="0"/>
        <w:keepLines w:val="0"/>
        <w:pageBreakBefore w:val="0"/>
        <w:widowControl/>
        <w:numPr>
          <w:ilvl w:val="0"/>
          <w:numId w:val="5"/>
        </w:numPr>
        <w:shd w:val="clear" w:color="auto" w:fill="FFFFFF"/>
        <w:kinsoku w:val="0"/>
        <w:wordWrap/>
        <w:overflowPunct/>
        <w:topLinePunct w:val="0"/>
        <w:autoSpaceDE w:val="0"/>
        <w:autoSpaceDN w:val="0"/>
        <w:bidi w:val="0"/>
        <w:adjustRightInd w:val="0"/>
        <w:snapToGrid w:val="0"/>
        <w:spacing w:line="500" w:lineRule="exact"/>
        <w:ind w:left="560" w:leftChars="0"/>
        <w:textAlignment w:val="center"/>
        <w:rPr>
          <w:rFonts w:hint="eastAsia" w:ascii="仿宋_GB2312" w:hAnsi="宋体" w:eastAsia="仿宋_GB2312" w:cs="仿宋_GB2312"/>
          <w:b/>
          <w:bCs/>
          <w:color w:val="333333"/>
          <w:sz w:val="32"/>
          <w:szCs w:val="32"/>
          <w:highlight w:val="none"/>
          <w:shd w:val="clear" w:color="auto" w:fill="FFFFFF"/>
          <w:lang w:val="en-US" w:eastAsia="zh-CN"/>
        </w:rPr>
      </w:pPr>
      <w:r>
        <w:rPr>
          <w:rFonts w:hint="eastAsia" w:ascii="仿宋_GB2312" w:hAnsi="宋体" w:eastAsia="仿宋_GB2312" w:cs="仿宋_GB2312"/>
          <w:b/>
          <w:bCs/>
          <w:color w:val="333333"/>
          <w:sz w:val="32"/>
          <w:szCs w:val="32"/>
          <w:highlight w:val="none"/>
          <w:shd w:val="clear" w:color="auto" w:fill="FFFFFF"/>
          <w:lang w:val="en-US" w:eastAsia="zh-CN"/>
        </w:rPr>
        <w:t>政府采购方面</w:t>
      </w:r>
    </w:p>
    <w:p w14:paraId="5D3C339C">
      <w:pPr>
        <w:keepNext w:val="0"/>
        <w:keepLines w:val="0"/>
        <w:pageBreakBefore w:val="0"/>
        <w:widowControl/>
        <w:numPr>
          <w:ilvl w:val="0"/>
          <w:numId w:val="0"/>
        </w:numPr>
        <w:shd w:val="clear" w:color="auto" w:fill="FFFFFF"/>
        <w:kinsoku w:val="0"/>
        <w:wordWrap/>
        <w:overflowPunct/>
        <w:topLinePunct w:val="0"/>
        <w:autoSpaceDE w:val="0"/>
        <w:autoSpaceDN w:val="0"/>
        <w:bidi w:val="0"/>
        <w:adjustRightInd w:val="0"/>
        <w:snapToGrid w:val="0"/>
        <w:spacing w:line="500" w:lineRule="exact"/>
        <w:textAlignment w:val="center"/>
        <w:rPr>
          <w:rFonts w:ascii="SimHei" w:hAnsi="SimHei" w:eastAsia="SimHei" w:cs="SimHei"/>
          <w:b/>
          <w:bCs/>
          <w:spacing w:val="1"/>
          <w:sz w:val="31"/>
          <w:szCs w:val="31"/>
        </w:rPr>
      </w:pPr>
      <w:r>
        <w:rPr>
          <w:rFonts w:hint="eastAsia" w:ascii="仿宋_GB2312" w:hAnsi="宋体" w:eastAsia="仿宋_GB2312" w:cs="仿宋_GB2312"/>
          <w:color w:val="333333"/>
          <w:sz w:val="32"/>
          <w:szCs w:val="32"/>
          <w:highlight w:val="none"/>
          <w:shd w:val="clear" w:color="auto" w:fill="FFFFFF"/>
          <w:lang w:val="en-US" w:eastAsia="zh-CN"/>
        </w:rPr>
        <w:t xml:space="preserve">    严格按照年初采购预算执行，要求每年年初结合本单位实际编制年度采购计划，采购达到竞价金额的，必须通过竞价方式采购，不得将限额以上的采购项目化整为零通过电子卖场采购，也不得利用拆分项目或将同类采购项目化整为零规避电子卖场竞价采购。</w:t>
      </w:r>
    </w:p>
    <w:p w14:paraId="132CCB3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26" w:line="500" w:lineRule="exact"/>
        <w:ind w:left="684" w:leftChars="0" w:firstLine="0" w:firstLineChars="0"/>
        <w:rPr>
          <w:rFonts w:ascii="SimHei" w:hAnsi="SimHei" w:eastAsia="SimHei" w:cs="SimHei"/>
          <w:b/>
          <w:bCs/>
          <w:spacing w:val="2"/>
          <w:sz w:val="31"/>
          <w:szCs w:val="31"/>
        </w:rPr>
      </w:pPr>
      <w:r>
        <w:rPr>
          <w:rFonts w:ascii="SimHei" w:hAnsi="SimHei" w:eastAsia="SimHei" w:cs="SimHei"/>
          <w:b/>
          <w:bCs/>
          <w:spacing w:val="2"/>
          <w:sz w:val="31"/>
          <w:szCs w:val="31"/>
        </w:rPr>
        <w:t>部门整体支出绩效自评结果拟应用和公开情况</w:t>
      </w:r>
    </w:p>
    <w:p w14:paraId="1D14E41A">
      <w:pPr>
        <w:keepNext w:val="0"/>
        <w:keepLines w:val="0"/>
        <w:pageBreakBefore w:val="0"/>
        <w:widowControl/>
        <w:shd w:val="clear" w:color="auto" w:fill="FFFFFF"/>
        <w:kinsoku w:val="0"/>
        <w:wordWrap/>
        <w:overflowPunct/>
        <w:topLinePunct w:val="0"/>
        <w:autoSpaceDE w:val="0"/>
        <w:autoSpaceDN w:val="0"/>
        <w:bidi w:val="0"/>
        <w:adjustRightInd w:val="0"/>
        <w:snapToGrid w:val="0"/>
        <w:spacing w:line="500" w:lineRule="exact"/>
        <w:ind w:firstLine="560"/>
        <w:textAlignment w:val="center"/>
        <w:rPr>
          <w:rFonts w:ascii="SimHei" w:hAnsi="SimHei" w:eastAsia="SimHei" w:cs="SimHei"/>
          <w:b/>
          <w:bCs/>
          <w:spacing w:val="2"/>
          <w:sz w:val="31"/>
          <w:szCs w:val="31"/>
        </w:rPr>
      </w:pPr>
      <w:r>
        <w:rPr>
          <w:rFonts w:hint="eastAsia" w:ascii="仿宋_GB2312" w:hAnsi="宋体" w:eastAsia="仿宋_GB2312" w:cs="仿宋_GB2312"/>
          <w:color w:val="333333"/>
          <w:sz w:val="32"/>
          <w:szCs w:val="32"/>
          <w:shd w:val="clear" w:color="auto" w:fill="FFFFFF"/>
          <w:lang w:eastAsia="zh-CN"/>
        </w:rPr>
        <w:t>此次绩效自评结果主要以《</w:t>
      </w:r>
      <w:r>
        <w:rPr>
          <w:rFonts w:hint="eastAsia" w:ascii="仿宋_GB2312" w:hAnsi="宋体" w:eastAsia="仿宋_GB2312" w:cs="仿宋_GB2312"/>
          <w:color w:val="333333"/>
          <w:sz w:val="32"/>
          <w:szCs w:val="32"/>
          <w:shd w:val="clear" w:color="auto" w:fill="FFFFFF"/>
          <w:lang w:val="en-US" w:eastAsia="zh-CN"/>
        </w:rPr>
        <w:t>2024年度部门整体支出绩效评价基础数据表</w:t>
      </w:r>
      <w:r>
        <w:rPr>
          <w:rFonts w:hint="eastAsia" w:ascii="仿宋_GB2312" w:hAnsi="宋体" w:eastAsia="仿宋_GB2312" w:cs="仿宋_GB2312"/>
          <w:color w:val="333333"/>
          <w:sz w:val="32"/>
          <w:szCs w:val="32"/>
          <w:shd w:val="clear" w:color="auto" w:fill="FFFFFF"/>
          <w:lang w:eastAsia="zh-CN"/>
        </w:rPr>
        <w:t>》、《</w:t>
      </w:r>
      <w:r>
        <w:rPr>
          <w:rFonts w:hint="eastAsia" w:ascii="仿宋_GB2312" w:hAnsi="宋体" w:eastAsia="仿宋_GB2312" w:cs="仿宋_GB2312"/>
          <w:color w:val="333333"/>
          <w:sz w:val="32"/>
          <w:szCs w:val="32"/>
          <w:shd w:val="clear" w:color="auto" w:fill="FFFFFF"/>
          <w:lang w:val="en-US" w:eastAsia="zh-CN"/>
        </w:rPr>
        <w:t>2024年度部门整体支出绩效自评表</w:t>
      </w:r>
      <w:r>
        <w:rPr>
          <w:rFonts w:hint="eastAsia" w:ascii="仿宋_GB2312" w:hAnsi="宋体" w:eastAsia="仿宋_GB2312" w:cs="仿宋_GB2312"/>
          <w:color w:val="333333"/>
          <w:sz w:val="32"/>
          <w:szCs w:val="32"/>
          <w:shd w:val="clear" w:color="auto" w:fill="FFFFFF"/>
          <w:lang w:eastAsia="zh-CN"/>
        </w:rPr>
        <w:t>》、《</w:t>
      </w:r>
      <w:r>
        <w:rPr>
          <w:rFonts w:hint="eastAsia" w:ascii="仿宋_GB2312" w:hAnsi="宋体" w:eastAsia="仿宋_GB2312" w:cs="仿宋_GB2312"/>
          <w:color w:val="333333"/>
          <w:sz w:val="32"/>
          <w:szCs w:val="32"/>
          <w:shd w:val="clear" w:color="auto" w:fill="FFFFFF"/>
          <w:lang w:val="en-US" w:eastAsia="zh-CN"/>
        </w:rPr>
        <w:t>2024年度部门整体支出绩效自评报告</w:t>
      </w:r>
      <w:r>
        <w:rPr>
          <w:rFonts w:hint="eastAsia" w:ascii="仿宋_GB2312" w:hAnsi="宋体" w:eastAsia="仿宋_GB2312" w:cs="仿宋_GB2312"/>
          <w:color w:val="333333"/>
          <w:sz w:val="32"/>
          <w:szCs w:val="32"/>
          <w:shd w:val="clear" w:color="auto" w:fill="FFFFFF"/>
          <w:lang w:eastAsia="zh-CN"/>
        </w:rPr>
        <w:t>》的形式体现，自评表及自评报告内容完整、权重合理，数据真实、结果客观，我镇将绩效自评结果作为完善和改进管理的重要依据，同时加强评价结果的应用，对有效支出安排预算、低效支出压减预算、无效支出进行问责，切实提高部门预算绩效管理水平。自评结果将在县政府门户网站预决算公开专栏公示，主动接受社会监督。</w:t>
      </w:r>
    </w:p>
    <w:p w14:paraId="408D8D96">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29" w:line="500" w:lineRule="exact"/>
        <w:ind w:left="684" w:leftChars="0" w:firstLine="0" w:firstLineChars="0"/>
        <w:rPr>
          <w:rFonts w:hint="eastAsia" w:ascii="SimHei" w:hAnsi="SimHei" w:eastAsia="SimHei" w:cs="SimHei"/>
          <w:b/>
          <w:bCs/>
          <w:sz w:val="31"/>
          <w:szCs w:val="31"/>
          <w:lang w:eastAsia="zh-CN"/>
        </w:rPr>
      </w:pPr>
      <w:r>
        <w:rPr>
          <w:rFonts w:ascii="SimHei" w:hAnsi="SimHei" w:eastAsia="SimHei" w:cs="SimHei"/>
          <w:b/>
          <w:bCs/>
          <w:sz w:val="31"/>
          <w:szCs w:val="31"/>
        </w:rPr>
        <w:t>其他需要说明的情况</w:t>
      </w:r>
      <w:r>
        <w:rPr>
          <w:rFonts w:hint="eastAsia" w:ascii="SimHei" w:hAnsi="SimHei" w:eastAsia="SimHei" w:cs="SimHei"/>
          <w:b/>
          <w:bCs/>
          <w:sz w:val="31"/>
          <w:szCs w:val="31"/>
          <w:lang w:eastAsia="zh-CN"/>
        </w:rPr>
        <w:t>：无。</w:t>
      </w:r>
    </w:p>
    <w:p w14:paraId="470DADF2">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rPr>
          <w:rFonts w:eastAsia="仿宋_GB2312"/>
          <w:sz w:val="32"/>
          <w:szCs w:val="32"/>
          <w:lang w:eastAsia="zh-CN"/>
        </w:rPr>
      </w:pPr>
      <w:r>
        <w:rPr>
          <w:rFonts w:hint="eastAsia" w:eastAsia="仿宋_GB2312" w:cs="仿宋_GB2312"/>
          <w:sz w:val="32"/>
          <w:szCs w:val="32"/>
          <w:lang w:eastAsia="zh-CN"/>
        </w:rPr>
        <w:t>报告需要以下附件：</w:t>
      </w:r>
    </w:p>
    <w:p w14:paraId="5CE7F6C3">
      <w:pPr>
        <w:keepNext w:val="0"/>
        <w:keepLines w:val="0"/>
        <w:pageBreakBefore w:val="0"/>
        <w:widowControl/>
        <w:kinsoku w:val="0"/>
        <w:wordWrap/>
        <w:overflowPunct/>
        <w:topLinePunct w:val="0"/>
        <w:autoSpaceDE w:val="0"/>
        <w:autoSpaceDN w:val="0"/>
        <w:bidi w:val="0"/>
        <w:adjustRightInd w:val="0"/>
        <w:snapToGrid w:val="0"/>
        <w:spacing w:line="5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cs="仿宋_GB2312"/>
          <w:sz w:val="32"/>
          <w:szCs w:val="32"/>
          <w:lang w:eastAsia="zh-CN"/>
        </w:rPr>
        <w:t>、部门整体支出绩效评价基础数据表</w:t>
      </w:r>
    </w:p>
    <w:p w14:paraId="798A4F17">
      <w:pPr>
        <w:keepNext w:val="0"/>
        <w:keepLines w:val="0"/>
        <w:pageBreakBefore w:val="0"/>
        <w:widowControl/>
        <w:tabs>
          <w:tab w:val="left" w:pos="7724"/>
        </w:tabs>
        <w:kinsoku w:val="0"/>
        <w:wordWrap/>
        <w:overflowPunct/>
        <w:topLinePunct w:val="0"/>
        <w:autoSpaceDE w:val="0"/>
        <w:autoSpaceDN w:val="0"/>
        <w:bidi w:val="0"/>
        <w:adjustRightInd w:val="0"/>
        <w:snapToGrid w:val="0"/>
        <w:spacing w:line="500" w:lineRule="exact"/>
        <w:ind w:firstLine="640" w:firstLineChars="200"/>
        <w:jc w:val="both"/>
        <w:rPr>
          <w:rFonts w:hint="eastAsia" w:ascii="SimHei" w:hAnsi="SimHei" w:eastAsia="SimHei" w:cs="SimHei"/>
          <w:b/>
          <w:bCs/>
          <w:sz w:val="31"/>
          <w:szCs w:val="31"/>
          <w:lang w:eastAsia="zh-CN"/>
        </w:rPr>
        <w:sectPr>
          <w:headerReference r:id="rId7" w:type="default"/>
          <w:footerReference r:id="rId8" w:type="default"/>
          <w:pgSz w:w="11900" w:h="16830"/>
          <w:pgMar w:top="1417" w:right="1344" w:bottom="1417" w:left="1489" w:header="0" w:footer="1644" w:gutter="0"/>
          <w:cols w:equalWidth="0" w:num="1">
            <w:col w:w="9067"/>
          </w:cols>
          <w:rtlGutter w:val="0"/>
          <w:docGrid w:linePitch="0" w:charSpace="0"/>
        </w:sectPr>
      </w:pPr>
      <w:r>
        <w:rPr>
          <w:rFonts w:eastAsia="仿宋_GB2312"/>
          <w:sz w:val="32"/>
          <w:szCs w:val="32"/>
          <w:lang w:eastAsia="zh-CN"/>
        </w:rPr>
        <w:t>2</w:t>
      </w:r>
      <w:r>
        <w:rPr>
          <w:rFonts w:hint="eastAsia" w:eastAsia="仿宋_GB2312" w:cs="仿宋_GB2312"/>
          <w:sz w:val="32"/>
          <w:szCs w:val="32"/>
          <w:lang w:eastAsia="zh-CN"/>
        </w:rPr>
        <w:t>、部门整体支出绩效自评表</w:t>
      </w:r>
    </w:p>
    <w:p w14:paraId="2C180601">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eastAsia" w:ascii="Arial" w:eastAsia="宋体"/>
          <w:sz w:val="21"/>
          <w:lang w:val="en-US" w:eastAsia="zh-CN"/>
        </w:rPr>
      </w:pPr>
    </w:p>
    <w:sectPr>
      <w:footerReference r:id="rId9" w:type="default"/>
      <w:pgSz w:w="11900" w:h="16830"/>
      <w:pgMar w:top="0" w:right="0" w:bottom="0" w:left="0" w:header="0" w:footer="0" w:gutter="0"/>
      <w:cols w:equalWidth="0" w:num="1">
        <w:col w:w="119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imHei">
    <w:altName w:val="宋体"/>
    <w:panose1 w:val="02010609060001010101"/>
    <w:charset w:val="86"/>
    <w:family w:val="auto"/>
    <w:pitch w:val="default"/>
    <w:sig w:usb0="00000000" w:usb1="00000000"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AF1F4">
    <w:pPr>
      <w:spacing w:before="1" w:line="232"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B4AB">
    <w:pPr>
      <w:spacing w:line="233" w:lineRule="auto"/>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179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7676">
    <w:pPr>
      <w:spacing w:before="74" w:line="219" w:lineRule="auto"/>
      <w:ind w:left="599"/>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34E2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39CD6"/>
    <w:multiLevelType w:val="singleLevel"/>
    <w:tmpl w:val="88839CD6"/>
    <w:lvl w:ilvl="0" w:tentative="0">
      <w:start w:val="7"/>
      <w:numFmt w:val="chineseCounting"/>
      <w:suff w:val="nothing"/>
      <w:lvlText w:val="%1、"/>
      <w:lvlJc w:val="left"/>
      <w:rPr>
        <w:rFonts w:hint="eastAsia"/>
      </w:rPr>
    </w:lvl>
  </w:abstractNum>
  <w:abstractNum w:abstractNumId="1">
    <w:nsid w:val="9488CC30"/>
    <w:multiLevelType w:val="singleLevel"/>
    <w:tmpl w:val="9488CC30"/>
    <w:lvl w:ilvl="0" w:tentative="0">
      <w:start w:val="1"/>
      <w:numFmt w:val="chineseCounting"/>
      <w:suff w:val="nothing"/>
      <w:lvlText w:val="（%1）"/>
      <w:lvlJc w:val="left"/>
      <w:rPr>
        <w:rFonts w:hint="eastAsia"/>
      </w:rPr>
    </w:lvl>
  </w:abstractNum>
  <w:abstractNum w:abstractNumId="2">
    <w:nsid w:val="0FB41CB5"/>
    <w:multiLevelType w:val="singleLevel"/>
    <w:tmpl w:val="0FB41CB5"/>
    <w:lvl w:ilvl="0" w:tentative="0">
      <w:start w:val="1"/>
      <w:numFmt w:val="chineseCounting"/>
      <w:suff w:val="nothing"/>
      <w:lvlText w:val="（%1）"/>
      <w:lvlJc w:val="left"/>
      <w:rPr>
        <w:rFonts w:hint="eastAsia"/>
      </w:rPr>
    </w:lvl>
  </w:abstractNum>
  <w:abstractNum w:abstractNumId="3">
    <w:nsid w:val="31C52C28"/>
    <w:multiLevelType w:val="singleLevel"/>
    <w:tmpl w:val="31C52C28"/>
    <w:lvl w:ilvl="0" w:tentative="0">
      <w:start w:val="2"/>
      <w:numFmt w:val="chineseCounting"/>
      <w:suff w:val="nothing"/>
      <w:lvlText w:val="%1、"/>
      <w:lvlJc w:val="left"/>
      <w:rPr>
        <w:rFonts w:hint="eastAsia"/>
      </w:rPr>
    </w:lvl>
  </w:abstractNum>
  <w:abstractNum w:abstractNumId="4">
    <w:nsid w:val="49FC2CF4"/>
    <w:multiLevelType w:val="singleLevel"/>
    <w:tmpl w:val="49FC2CF4"/>
    <w:lvl w:ilvl="0" w:tentative="0">
      <w:start w:val="4"/>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000000"/>
    <w:rsid w:val="007F0A80"/>
    <w:rsid w:val="063A2847"/>
    <w:rsid w:val="08E5292E"/>
    <w:rsid w:val="0B523408"/>
    <w:rsid w:val="0BFE3260"/>
    <w:rsid w:val="0CFE3F28"/>
    <w:rsid w:val="0F4832C8"/>
    <w:rsid w:val="156D6573"/>
    <w:rsid w:val="17D51CB8"/>
    <w:rsid w:val="1956587C"/>
    <w:rsid w:val="19F4276E"/>
    <w:rsid w:val="1F1A43C0"/>
    <w:rsid w:val="20011A50"/>
    <w:rsid w:val="207A7E7F"/>
    <w:rsid w:val="21A9027D"/>
    <w:rsid w:val="22DA0FC5"/>
    <w:rsid w:val="29FB1B54"/>
    <w:rsid w:val="2CED5ABA"/>
    <w:rsid w:val="2F5B6A0C"/>
    <w:rsid w:val="305543D8"/>
    <w:rsid w:val="3079467B"/>
    <w:rsid w:val="311F4B98"/>
    <w:rsid w:val="33BE5EE1"/>
    <w:rsid w:val="349E2A7B"/>
    <w:rsid w:val="39D74D80"/>
    <w:rsid w:val="3AC4771A"/>
    <w:rsid w:val="3B961B2D"/>
    <w:rsid w:val="401E5BEB"/>
    <w:rsid w:val="420A0A07"/>
    <w:rsid w:val="468817FB"/>
    <w:rsid w:val="471F4E35"/>
    <w:rsid w:val="4B5A059D"/>
    <w:rsid w:val="4B6351C0"/>
    <w:rsid w:val="4C153D16"/>
    <w:rsid w:val="4CA9510D"/>
    <w:rsid w:val="504253E7"/>
    <w:rsid w:val="514872F9"/>
    <w:rsid w:val="51D22A8F"/>
    <w:rsid w:val="5CF64383"/>
    <w:rsid w:val="6A9A5139"/>
    <w:rsid w:val="6EE13336"/>
    <w:rsid w:val="6F4033D7"/>
    <w:rsid w:val="6F50558E"/>
    <w:rsid w:val="7248345F"/>
    <w:rsid w:val="725A04E6"/>
    <w:rsid w:val="794855BC"/>
    <w:rsid w:val="7E1505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qFormat/>
    <w:uiPriority w:val="0"/>
    <w:tblPr>
      <w:tblCellMar>
        <w:top w:w="0" w:type="dxa"/>
        <w:left w:w="0" w:type="dxa"/>
        <w:bottom w:w="0" w:type="dxa"/>
        <w:right w:w="0" w:type="dxa"/>
      </w:tblCellMar>
    </w:tblPr>
  </w:style>
  <w:style w:type="paragraph" w:customStyle="1" w:styleId="7">
    <w:name w:val="Table Text"/>
    <w:basedOn w:val="1"/>
    <w:qFormat/>
    <w:uiPriority w:val="0"/>
    <w:rPr>
      <w:rFonts w:ascii="Arial" w:hAnsi="Arial" w:eastAsia="Arial" w:cs="Arial"/>
      <w:sz w:val="21"/>
      <w:szCs w:val="21"/>
      <w:lang w:val="en-US" w:eastAsia="en-US" w:bidi="ar-SA"/>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3136</Words>
  <Characters>3303</Characters>
  <Paragraphs>782</Paragraphs>
  <TotalTime>81</TotalTime>
  <ScaleCrop>false</ScaleCrop>
  <LinksUpToDate>false</LinksUpToDate>
  <CharactersWithSpaces>3315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2025-04-08T09:22:00Z</dcterms:created>
  <dc:creator>WPS Office</dc:creator>
  <cp:lastModifiedBy>Administrator</cp:lastModifiedBy>
  <cp:lastPrinted>2025-05-21T02:21:00Z</cp:lastPrinted>
  <dcterms:modified xsi:type="dcterms:W3CDTF">2025-09-19T00:14:12Z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UsrData">
    <vt:lpwstr>67f47a3a00429e00206023dcwl</vt:lpwstr>
  </property>
  <property fmtid="{D5CDD505-2E9C-101B-9397-08002B2CF9AE}" pid="4" name="ICV">
    <vt:lpwstr>ef062498ae054a7c9876653cee7c164e</vt:lpwstr>
  </property>
  <property fmtid="{D5CDD505-2E9C-101B-9397-08002B2CF9AE}" pid="5" name="KSOProductBuildVer">
    <vt:lpwstr>2052-12.1.0.22529</vt:lpwstr>
  </property>
  <property fmtid="{D5CDD505-2E9C-101B-9397-08002B2CF9AE}" pid="6" name="KSOTemplateDocerSaveRecord">
    <vt:lpwstr>eyJoZGlkIjoiYThhM2RkM2M2YjQ0ZDI0NTlmMjU0YjJkODZiZDc2NzMifQ==</vt:lpwstr>
  </property>
</Properties>
</file>