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5174E">
      <w:pPr>
        <w:pStyle w:val="13"/>
        <w:jc w:val="center"/>
        <w:rPr>
          <w:rFonts w:hint="eastAsia" w:ascii="微软雅黑" w:hAnsi="微软雅黑" w:eastAsia="微软雅黑" w:cs="微软雅黑"/>
          <w:sz w:val="56"/>
          <w:szCs w:val="56"/>
        </w:rPr>
      </w:pPr>
    </w:p>
    <w:p w14:paraId="5A82345F">
      <w:pPr>
        <w:pStyle w:val="13"/>
        <w:jc w:val="center"/>
        <w:rPr>
          <w:rFonts w:hint="eastAsia" w:ascii="微软雅黑" w:hAnsi="微软雅黑" w:eastAsia="微软雅黑" w:cs="微软雅黑"/>
          <w:sz w:val="56"/>
          <w:szCs w:val="56"/>
        </w:rPr>
      </w:pPr>
    </w:p>
    <w:p w14:paraId="2EF31442">
      <w:pPr>
        <w:pStyle w:val="13"/>
        <w:jc w:val="center"/>
        <w:rPr>
          <w:rFonts w:hint="eastAsia" w:ascii="微软雅黑" w:hAnsi="微软雅黑" w:eastAsia="微软雅黑" w:cs="微软雅黑"/>
          <w:sz w:val="84"/>
          <w:szCs w:val="84"/>
        </w:rPr>
      </w:pPr>
    </w:p>
    <w:p w14:paraId="30F1F1CB">
      <w:pPr>
        <w:pStyle w:val="13"/>
        <w:jc w:val="center"/>
        <w:rPr>
          <w:rFonts w:hint="eastAsia" w:ascii="微软雅黑" w:hAnsi="微软雅黑" w:eastAsia="微软雅黑" w:cs="微软雅黑"/>
          <w:sz w:val="84"/>
          <w:szCs w:val="84"/>
        </w:rPr>
      </w:pPr>
    </w:p>
    <w:p w14:paraId="38F3E725">
      <w:pPr>
        <w:pStyle w:val="13"/>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202</w:t>
      </w:r>
      <w:r>
        <w:rPr>
          <w:rFonts w:hint="eastAsia" w:ascii="微软雅黑" w:hAnsi="微软雅黑" w:eastAsia="微软雅黑" w:cs="微软雅黑"/>
          <w:b/>
          <w:bCs/>
          <w:sz w:val="84"/>
          <w:szCs w:val="84"/>
          <w:lang w:val="en-US" w:eastAsia="zh-CN"/>
        </w:rPr>
        <w:t>4</w:t>
      </w:r>
      <w:r>
        <w:rPr>
          <w:rFonts w:ascii="微软雅黑" w:hAnsi="微软雅黑" w:eastAsia="微软雅黑" w:cs="微软雅黑"/>
          <w:b/>
          <w:sz w:val="84"/>
        </w:rPr>
        <w:t>年度</w:t>
      </w:r>
    </w:p>
    <w:p w14:paraId="67C22512">
      <w:pPr>
        <w:pStyle w:val="13"/>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岳阳县文化市场综合行政执法大队</w:t>
      </w:r>
      <w:r>
        <w:rPr>
          <w:rFonts w:ascii="微软雅黑" w:hAnsi="微软雅黑" w:eastAsia="微软雅黑" w:cs="微软雅黑"/>
          <w:b/>
          <w:sz w:val="84"/>
        </w:rPr>
        <w:t>部门（单位）部门决算</w:t>
      </w:r>
    </w:p>
    <w:p w14:paraId="609A725A">
      <w:pPr>
        <w:pStyle w:val="13"/>
        <w:jc w:val="center"/>
        <w:rPr>
          <w:rFonts w:hint="eastAsia" w:ascii="微软雅黑" w:hAnsi="微软雅黑" w:eastAsia="微软雅黑" w:cs="微软雅黑"/>
          <w:sz w:val="84"/>
          <w:szCs w:val="84"/>
        </w:rPr>
      </w:pPr>
    </w:p>
    <w:p w14:paraId="75A825A0">
      <w:pPr>
        <w:pStyle w:val="13"/>
        <w:jc w:val="center"/>
        <w:rPr>
          <w:rFonts w:hint="eastAsia" w:ascii="微软雅黑" w:hAnsi="微软雅黑" w:eastAsia="微软雅黑" w:cs="微软雅黑"/>
          <w:sz w:val="84"/>
          <w:szCs w:val="84"/>
        </w:rPr>
      </w:pPr>
    </w:p>
    <w:p w14:paraId="33621173">
      <w:pPr>
        <w:pStyle w:val="13"/>
        <w:jc w:val="center"/>
        <w:rPr>
          <w:rFonts w:hint="eastAsia" w:ascii="微软雅黑" w:hAnsi="微软雅黑" w:eastAsia="微软雅黑" w:cs="微软雅黑"/>
          <w:sz w:val="84"/>
          <w:szCs w:val="84"/>
        </w:rPr>
      </w:pPr>
    </w:p>
    <w:p w14:paraId="709838EC">
      <w:pPr>
        <w:pStyle w:val="13"/>
        <w:jc w:val="center"/>
        <w:rPr>
          <w:rFonts w:hint="eastAsia" w:ascii="微软雅黑" w:hAnsi="微软雅黑" w:eastAsia="微软雅黑" w:cs="微软雅黑"/>
          <w:sz w:val="84"/>
          <w:szCs w:val="84"/>
        </w:rPr>
      </w:pPr>
    </w:p>
    <w:p w14:paraId="7565F269">
      <w:pPr>
        <w:bidi w:val="0"/>
        <w:rPr>
          <w:rFonts w:hint="eastAsia" w:ascii="微软雅黑" w:hAnsi="微软雅黑" w:eastAsia="微软雅黑" w:cs="微软雅黑"/>
        </w:rPr>
      </w:pPr>
    </w:p>
    <w:p w14:paraId="4A85DB17">
      <w:pPr>
        <w:pStyle w:val="13"/>
        <w:spacing w:line="500" w:lineRule="exact"/>
        <w:jc w:val="center"/>
        <w:rPr>
          <w:rFonts w:hint="eastAsia" w:ascii="微软雅黑" w:hAnsi="微软雅黑" w:eastAsia="微软雅黑" w:cs="微软雅黑"/>
          <w:b/>
          <w:sz w:val="36"/>
          <w:szCs w:val="28"/>
        </w:rPr>
      </w:pPr>
      <w:r>
        <w:rPr>
          <w:rFonts w:hint="eastAsia" w:ascii="微软雅黑" w:hAnsi="微软雅黑" w:eastAsia="微软雅黑" w:cs="微软雅黑"/>
          <w:b/>
          <w:sz w:val="36"/>
          <w:szCs w:val="28"/>
        </w:rPr>
        <w:t>目录</w:t>
      </w:r>
    </w:p>
    <w:p w14:paraId="35CFCF08">
      <w:pPr>
        <w:pStyle w:val="13"/>
        <w:spacing w:line="500" w:lineRule="exact"/>
        <w:jc w:val="center"/>
        <w:rPr>
          <w:rFonts w:hint="eastAsia" w:ascii="微软雅黑" w:hAnsi="微软雅黑" w:eastAsia="微软雅黑" w:cs="微软雅黑"/>
          <w:b/>
          <w:sz w:val="36"/>
          <w:szCs w:val="28"/>
        </w:rPr>
      </w:pPr>
    </w:p>
    <w:p w14:paraId="3B8A0CF9">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第一部分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岳阳县文化市场综合行政执法大队</w:t>
      </w:r>
      <w:r>
        <w:rPr>
          <w:rFonts w:hint="eastAsia" w:ascii="微软雅黑" w:hAnsi="微软雅黑" w:eastAsia="微软雅黑" w:cs="微软雅黑"/>
          <w:b/>
          <w:bCs w:val="0"/>
          <w:sz w:val="28"/>
          <w:szCs w:val="28"/>
          <w:lang w:eastAsia="zh-CN"/>
        </w:rPr>
        <w:t>部门（</w:t>
      </w:r>
      <w:r>
        <w:rPr>
          <w:rFonts w:hint="eastAsia" w:ascii="微软雅黑" w:hAnsi="微软雅黑" w:eastAsia="微软雅黑" w:cs="微软雅黑"/>
          <w:b/>
          <w:bCs w:val="0"/>
          <w:sz w:val="28"/>
          <w:szCs w:val="28"/>
        </w:rPr>
        <w:t>单位</w:t>
      </w:r>
      <w:r>
        <w:rPr>
          <w:rFonts w:hint="eastAsia" w:ascii="微软雅黑" w:hAnsi="微软雅黑" w:eastAsia="微软雅黑" w:cs="微软雅黑"/>
          <w:b/>
          <w:bCs w:val="0"/>
          <w:sz w:val="28"/>
          <w:szCs w:val="28"/>
          <w:lang w:eastAsia="zh-CN"/>
        </w:rPr>
        <w:t>）</w:t>
      </w:r>
      <w:r>
        <w:rPr>
          <w:rFonts w:hint="eastAsia" w:ascii="微软雅黑" w:hAnsi="微软雅黑" w:eastAsia="微软雅黑" w:cs="微软雅黑"/>
          <w:b/>
          <w:bCs w:val="0"/>
          <w:sz w:val="28"/>
          <w:szCs w:val="28"/>
        </w:rPr>
        <w:t>概况</w:t>
      </w:r>
    </w:p>
    <w:p w14:paraId="5BBA00C1">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一、部门职责</w:t>
      </w:r>
    </w:p>
    <w:p w14:paraId="7A73535C">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二、机构设置及决算单位构成</w:t>
      </w:r>
    </w:p>
    <w:p w14:paraId="0269D26D">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第二部分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部门决算表</w:t>
      </w:r>
    </w:p>
    <w:p w14:paraId="50E6C622">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一、收入支出决算总表</w:t>
      </w:r>
    </w:p>
    <w:p w14:paraId="4454C49C">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二、收入决算表</w:t>
      </w:r>
    </w:p>
    <w:p w14:paraId="4E1B7AED">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三、支出决算表</w:t>
      </w:r>
    </w:p>
    <w:p w14:paraId="7CFD2FDE">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四、财政拨款收入支出决算总表</w:t>
      </w:r>
    </w:p>
    <w:p w14:paraId="1257247D">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五、一般公共预算财政拨款支出决算表</w:t>
      </w:r>
    </w:p>
    <w:p w14:paraId="3EC94015">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六、一般公共预算财政拨款基本支出决算明细表</w:t>
      </w:r>
    </w:p>
    <w:p w14:paraId="588F8641">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七、政府性基金预算财政拨款收入支出决算表</w:t>
      </w:r>
    </w:p>
    <w:p w14:paraId="779525D4">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八、国有资本经营预算财政拨款支出决算表</w:t>
      </w:r>
    </w:p>
    <w:p w14:paraId="3629F08A">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九、财政拨款“三公”经费支出决算表</w:t>
      </w:r>
    </w:p>
    <w:p w14:paraId="62AF8DA4">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第三部分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部门决算情况说明</w:t>
      </w:r>
    </w:p>
    <w:p w14:paraId="498C012F">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一、收入支出决算总体情况说明</w:t>
      </w:r>
    </w:p>
    <w:p w14:paraId="18E132B6">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二、收入决算情况说明</w:t>
      </w:r>
    </w:p>
    <w:p w14:paraId="367C8115">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三、支出决算情况说明</w:t>
      </w:r>
    </w:p>
    <w:p w14:paraId="6FE26C94">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四、财政拨款收入支出决算总体情况说明</w:t>
      </w:r>
    </w:p>
    <w:p w14:paraId="1578AD9A">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五、一般公共预算财政拨款支出决算情况说明</w:t>
      </w:r>
    </w:p>
    <w:p w14:paraId="406D2F84">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六、一般公共预算财政拨款基本支出决算情况说明</w:t>
      </w:r>
    </w:p>
    <w:p w14:paraId="680770CD">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七</w:t>
      </w:r>
      <w:r>
        <w:rPr>
          <w:rFonts w:hint="eastAsia" w:ascii="微软雅黑" w:hAnsi="微软雅黑" w:eastAsia="微软雅黑" w:cs="微软雅黑"/>
          <w:sz w:val="28"/>
          <w:szCs w:val="28"/>
        </w:rPr>
        <w:t>、政府性基金预算收入支出决算情况</w:t>
      </w:r>
    </w:p>
    <w:p w14:paraId="1397F139">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八</w:t>
      </w:r>
      <w:r>
        <w:rPr>
          <w:rFonts w:hint="eastAsia" w:ascii="微软雅黑" w:hAnsi="微软雅黑" w:eastAsia="微软雅黑" w:cs="微软雅黑"/>
          <w:sz w:val="28"/>
          <w:szCs w:val="28"/>
        </w:rPr>
        <w:t>、国有资本经营预算财政拨款支出决算</w:t>
      </w:r>
      <w:r>
        <w:rPr>
          <w:rFonts w:hint="eastAsia" w:ascii="微软雅黑" w:hAnsi="微软雅黑" w:eastAsia="微软雅黑" w:cs="微软雅黑"/>
          <w:sz w:val="28"/>
          <w:szCs w:val="28"/>
          <w:lang w:eastAsia="zh-CN"/>
        </w:rPr>
        <w:t>情况</w:t>
      </w:r>
    </w:p>
    <w:p w14:paraId="1987D3D2">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九</w:t>
      </w:r>
      <w:r>
        <w:rPr>
          <w:rFonts w:hint="eastAsia" w:ascii="微软雅黑" w:hAnsi="微软雅黑" w:eastAsia="微软雅黑" w:cs="微软雅黑"/>
          <w:sz w:val="28"/>
          <w:szCs w:val="28"/>
        </w:rPr>
        <w:t>、财政拨款三公经费支出决算情况说明</w:t>
      </w:r>
    </w:p>
    <w:p w14:paraId="6DA8D46D">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十、关于机关运行经费支出说明</w:t>
      </w:r>
    </w:p>
    <w:p w14:paraId="4CE7DF77">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十一、一般性支出情况说明</w:t>
      </w:r>
    </w:p>
    <w:p w14:paraId="4E2594CF">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十二、关于政府采购支出说明</w:t>
      </w:r>
    </w:p>
    <w:p w14:paraId="20EC3302">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十三、关于国有资产占用情况说明</w:t>
      </w:r>
    </w:p>
    <w:p w14:paraId="40187DDD">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十四、</w:t>
      </w:r>
      <w:r>
        <w:rPr>
          <w:rFonts w:hint="eastAsia" w:ascii="微软雅黑" w:hAnsi="微软雅黑" w:eastAsia="微软雅黑" w:cs="微软雅黑"/>
          <w:sz w:val="28"/>
          <w:szCs w:val="28"/>
        </w:rPr>
        <w:t>关于</w:t>
      </w:r>
      <w:r>
        <w:rPr>
          <w:rFonts w:hint="eastAsia" w:ascii="微软雅黑" w:hAnsi="微软雅黑" w:eastAsia="微软雅黑" w:cs="微软雅黑"/>
          <w:sz w:val="28"/>
          <w:szCs w:val="28"/>
          <w:lang w:val="en-US" w:eastAsia="zh-CN"/>
        </w:rPr>
        <w:t>2024</w:t>
      </w:r>
      <w:r>
        <w:rPr>
          <w:rFonts w:ascii="微软雅黑" w:hAnsi="微软雅黑" w:eastAsia="微软雅黑" w:cs="微软雅黑"/>
          <w:sz w:val="28"/>
        </w:rPr>
        <w:t>年度</w:t>
      </w:r>
      <w:r>
        <w:rPr>
          <w:rFonts w:hint="eastAsia" w:ascii="微软雅黑" w:hAnsi="微软雅黑" w:eastAsia="微软雅黑" w:cs="微软雅黑"/>
          <w:sz w:val="28"/>
          <w:szCs w:val="28"/>
        </w:rPr>
        <w:t>绩效</w:t>
      </w:r>
      <w:r>
        <w:rPr>
          <w:rFonts w:hint="eastAsia" w:ascii="微软雅黑" w:hAnsi="微软雅黑" w:eastAsia="微软雅黑" w:cs="微软雅黑"/>
          <w:sz w:val="28"/>
          <w:szCs w:val="28"/>
          <w:lang w:val="en-US" w:eastAsia="zh-CN"/>
        </w:rPr>
        <w:t>评价</w:t>
      </w:r>
      <w:r>
        <w:rPr>
          <w:rFonts w:hint="eastAsia" w:ascii="微软雅黑" w:hAnsi="微软雅黑" w:eastAsia="微软雅黑" w:cs="微软雅黑"/>
          <w:sz w:val="28"/>
          <w:szCs w:val="28"/>
        </w:rPr>
        <w:t>情况的说明</w:t>
      </w:r>
    </w:p>
    <w:p w14:paraId="56C54A01">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第四部分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名词解释</w:t>
      </w:r>
    </w:p>
    <w:p w14:paraId="5306D520">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lang w:val="en-US" w:eastAsia="zh-CN"/>
        </w:rPr>
      </w:pPr>
      <w:r>
        <w:rPr>
          <w:rFonts w:hint="eastAsia" w:ascii="微软雅黑" w:hAnsi="微软雅黑" w:eastAsia="微软雅黑" w:cs="微软雅黑"/>
          <w:b/>
          <w:bCs w:val="0"/>
          <w:sz w:val="28"/>
          <w:szCs w:val="28"/>
          <w:lang w:val="en-US" w:eastAsia="zh-CN"/>
        </w:rPr>
        <w:t>第五部分 附件</w:t>
      </w:r>
    </w:p>
    <w:p w14:paraId="33245138">
      <w:pPr>
        <w:pStyle w:val="13"/>
        <w:spacing w:line="500" w:lineRule="exact"/>
        <w:rPr>
          <w:rFonts w:hint="eastAsia" w:ascii="微软雅黑" w:hAnsi="微软雅黑" w:eastAsia="微软雅黑" w:cs="微软雅黑"/>
          <w:b w:val="0"/>
          <w:bCs/>
          <w:sz w:val="28"/>
          <w:szCs w:val="28"/>
          <w:lang w:val="en-US" w:eastAsia="zh-CN"/>
        </w:rPr>
      </w:pPr>
      <w:r>
        <w:rPr>
          <w:rFonts w:hint="eastAsia" w:ascii="微软雅黑" w:hAnsi="微软雅黑" w:eastAsia="微软雅黑" w:cs="微软雅黑"/>
          <w:b w:val="0"/>
          <w:bCs/>
          <w:sz w:val="28"/>
          <w:szCs w:val="28"/>
          <w:lang w:val="en-US" w:eastAsia="zh-CN"/>
        </w:rPr>
        <w:br w:type="page"/>
      </w:r>
    </w:p>
    <w:p w14:paraId="14777E34">
      <w:pPr>
        <w:jc w:val="center"/>
        <w:rPr>
          <w:rFonts w:hint="eastAsia" w:ascii="微软雅黑" w:hAnsi="微软雅黑" w:eastAsia="微软雅黑" w:cs="微软雅黑"/>
          <w:sz w:val="72"/>
          <w:szCs w:val="72"/>
        </w:rPr>
      </w:pPr>
    </w:p>
    <w:p w14:paraId="6F7CC4A2">
      <w:pPr>
        <w:jc w:val="center"/>
        <w:rPr>
          <w:rFonts w:hint="eastAsia" w:ascii="微软雅黑" w:hAnsi="微软雅黑" w:eastAsia="微软雅黑" w:cs="微软雅黑"/>
          <w:sz w:val="72"/>
          <w:szCs w:val="72"/>
        </w:rPr>
      </w:pPr>
    </w:p>
    <w:p w14:paraId="23E05C54">
      <w:pPr>
        <w:jc w:val="center"/>
        <w:rPr>
          <w:rFonts w:hint="eastAsia" w:ascii="微软雅黑" w:hAnsi="微软雅黑" w:eastAsia="微软雅黑" w:cs="微软雅黑"/>
          <w:sz w:val="72"/>
          <w:szCs w:val="72"/>
        </w:rPr>
      </w:pPr>
    </w:p>
    <w:p w14:paraId="39A06007">
      <w:pPr>
        <w:jc w:val="center"/>
        <w:rPr>
          <w:rFonts w:hint="eastAsia" w:ascii="微软雅黑" w:hAnsi="微软雅黑" w:eastAsia="微软雅黑" w:cs="微软雅黑"/>
          <w:sz w:val="72"/>
          <w:szCs w:val="72"/>
        </w:rPr>
      </w:pPr>
    </w:p>
    <w:p w14:paraId="4B5C93C2">
      <w:pPr>
        <w:pStyle w:val="13"/>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 xml:space="preserve">第一部分 </w:t>
      </w:r>
    </w:p>
    <w:p w14:paraId="06032FBA">
      <w:pPr>
        <w:pStyle w:val="13"/>
        <w:jc w:val="center"/>
        <w:rPr>
          <w:rFonts w:hint="eastAsia" w:ascii="微软雅黑" w:hAnsi="微软雅黑" w:eastAsia="微软雅黑" w:cs="微软雅黑"/>
          <w:b/>
          <w:bCs/>
          <w:sz w:val="84"/>
          <w:szCs w:val="84"/>
        </w:rPr>
      </w:pPr>
    </w:p>
    <w:p w14:paraId="3A99FFF5">
      <w:pPr>
        <w:pStyle w:val="13"/>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岳阳县文化市场综合行政执法大队</w:t>
      </w:r>
      <w:r>
        <w:rPr>
          <w:rFonts w:hint="eastAsia" w:ascii="微软雅黑" w:hAnsi="微软雅黑" w:eastAsia="微软雅黑" w:cs="微软雅黑"/>
          <w:b/>
          <w:bCs/>
          <w:sz w:val="84"/>
          <w:szCs w:val="84"/>
          <w:lang w:eastAsia="zh-CN"/>
        </w:rPr>
        <w:t>部门（</w:t>
      </w:r>
      <w:r>
        <w:rPr>
          <w:rFonts w:hint="eastAsia" w:ascii="微软雅黑" w:hAnsi="微软雅黑" w:eastAsia="微软雅黑" w:cs="微软雅黑"/>
          <w:b/>
          <w:bCs/>
          <w:sz w:val="84"/>
          <w:szCs w:val="84"/>
        </w:rPr>
        <w:t>单位</w:t>
      </w:r>
      <w:r>
        <w:rPr>
          <w:rFonts w:hint="eastAsia" w:ascii="微软雅黑" w:hAnsi="微软雅黑" w:eastAsia="微软雅黑" w:cs="微软雅黑"/>
          <w:b/>
          <w:bCs/>
          <w:sz w:val="84"/>
          <w:szCs w:val="84"/>
          <w:lang w:eastAsia="zh-CN"/>
        </w:rPr>
        <w:t>）</w:t>
      </w:r>
      <w:r>
        <w:rPr>
          <w:rFonts w:hint="eastAsia" w:ascii="微软雅黑" w:hAnsi="微软雅黑" w:eastAsia="微软雅黑" w:cs="微软雅黑"/>
          <w:b/>
          <w:bCs/>
          <w:sz w:val="84"/>
          <w:szCs w:val="84"/>
        </w:rPr>
        <w:t>概况</w:t>
      </w:r>
    </w:p>
    <w:p w14:paraId="44CEAC33">
      <w:pPr>
        <w:jc w:val="center"/>
        <w:rPr>
          <w:rFonts w:hint="eastAsia" w:ascii="微软雅黑" w:hAnsi="微软雅黑" w:eastAsia="微软雅黑" w:cs="微软雅黑"/>
          <w:sz w:val="72"/>
          <w:szCs w:val="72"/>
        </w:rPr>
      </w:pPr>
    </w:p>
    <w:p w14:paraId="651E8E25">
      <w:pPr>
        <w:jc w:val="center"/>
        <w:rPr>
          <w:rFonts w:hint="eastAsia" w:ascii="微软雅黑" w:hAnsi="微软雅黑" w:eastAsia="微软雅黑" w:cs="微软雅黑"/>
          <w:sz w:val="72"/>
          <w:szCs w:val="72"/>
        </w:rPr>
      </w:pPr>
    </w:p>
    <w:p w14:paraId="2198BD56">
      <w:pPr>
        <w:jc w:val="center"/>
        <w:rPr>
          <w:rFonts w:hint="eastAsia" w:ascii="微软雅黑" w:hAnsi="微软雅黑" w:eastAsia="微软雅黑" w:cs="微软雅黑"/>
          <w:sz w:val="72"/>
          <w:szCs w:val="72"/>
        </w:rPr>
      </w:pPr>
    </w:p>
    <w:p w14:paraId="037AEE16">
      <w:pPr>
        <w:jc w:val="center"/>
        <w:rPr>
          <w:rFonts w:hint="eastAsia" w:ascii="微软雅黑" w:hAnsi="微软雅黑" w:eastAsia="微软雅黑" w:cs="微软雅黑"/>
          <w:sz w:val="72"/>
          <w:szCs w:val="72"/>
        </w:rPr>
      </w:pPr>
    </w:p>
    <w:p w14:paraId="67C861F3">
      <w:pPr>
        <w:jc w:val="center"/>
        <w:rPr>
          <w:rFonts w:hint="eastAsia" w:ascii="微软雅黑" w:hAnsi="微软雅黑" w:eastAsia="微软雅黑" w:cs="微软雅黑"/>
          <w:sz w:val="72"/>
          <w:szCs w:val="72"/>
        </w:rPr>
      </w:pPr>
    </w:p>
    <w:p w14:paraId="044F43D0">
      <w:pPr>
        <w:pStyle w:val="14"/>
        <w:numPr>
          <w:ilvl w:val="0"/>
          <w:numId w:val="0"/>
        </w:numPr>
        <w:ind w:leftChars="0"/>
        <w:jc w:val="left"/>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lang w:val="en-US" w:eastAsia="zh-CN"/>
        </w:rPr>
        <w:t>一、</w:t>
      </w:r>
      <w:r>
        <w:rPr>
          <w:rFonts w:hint="eastAsia" w:ascii="微软雅黑" w:hAnsi="微软雅黑" w:eastAsia="微软雅黑" w:cs="微软雅黑"/>
          <w:b/>
          <w:bCs/>
          <w:sz w:val="32"/>
          <w:szCs w:val="32"/>
        </w:rPr>
        <w:t>部门职责</w:t>
      </w:r>
    </w:p>
    <w:p w14:paraId="0C8B0EBC">
      <w:pPr>
        <w:spacing w:line="480" w:lineRule="exact"/>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color w:val="333333"/>
          <w:kern w:val="0"/>
          <w:sz w:val="32"/>
          <w:szCs w:val="32"/>
        </w:rPr>
        <w:t>1、</w:t>
      </w:r>
      <w:r>
        <w:rPr>
          <w:rFonts w:hint="eastAsia" w:ascii="微软雅黑" w:hAnsi="微软雅黑" w:eastAsia="微软雅黑" w:cs="微软雅黑"/>
          <w:sz w:val="32"/>
          <w:szCs w:val="32"/>
        </w:rPr>
        <w:t>贯彻执行党和国家有关文化、广播影视、出版物市场管理的法律、法规和方针、政策；拟订全县文化市场行政执法工作的规范性文件、总体规划和年度计划，并组织实施。</w:t>
      </w:r>
    </w:p>
    <w:p w14:paraId="57992F61">
      <w:pPr>
        <w:spacing w:line="480" w:lineRule="exact"/>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2.负责查处职责范围内的各类著作权侵权行为。</w:t>
      </w:r>
    </w:p>
    <w:p w14:paraId="34D232DB">
      <w:pPr>
        <w:spacing w:line="480" w:lineRule="exact"/>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3.承担全县演出、娱乐、互联网上网服务场所（网吧）、电子游戏、美术品销售、图书、报纸、期刊、音像制品、电子出版、网络文化出版发行、计算机软件、印刷（复制）、出版物发行等经营活动中的违法违规行为和非法安装、擅自使用卫星电视广播地面接收设施行为的查处。</w:t>
      </w:r>
    </w:p>
    <w:p w14:paraId="58140492">
      <w:pPr>
        <w:spacing w:line="480" w:lineRule="exact"/>
        <w:ind w:firstLine="480" w:firstLineChars="150"/>
        <w:rPr>
          <w:rFonts w:hint="eastAsia" w:ascii="微软雅黑" w:hAnsi="微软雅黑" w:eastAsia="微软雅黑" w:cs="微软雅黑"/>
          <w:sz w:val="32"/>
          <w:szCs w:val="32"/>
        </w:rPr>
      </w:pPr>
      <w:r>
        <w:rPr>
          <w:rFonts w:hint="eastAsia" w:ascii="微软雅黑" w:hAnsi="微软雅黑" w:eastAsia="微软雅黑" w:cs="微软雅黑"/>
          <w:sz w:val="32"/>
          <w:szCs w:val="32"/>
        </w:rPr>
        <w:t>4.承办县委、县人民政府交办的其他事项。</w:t>
      </w:r>
    </w:p>
    <w:p w14:paraId="11367977">
      <w:pPr>
        <w:widowControl/>
        <w:spacing w:line="600" w:lineRule="exact"/>
        <w:rPr>
          <w:rFonts w:hint="eastAsia" w:ascii="微软雅黑" w:hAnsi="微软雅黑" w:eastAsia="微软雅黑" w:cs="微软雅黑"/>
          <w:b/>
          <w:bCs w:val="0"/>
          <w:kern w:val="0"/>
          <w:sz w:val="32"/>
          <w:szCs w:val="32"/>
        </w:rPr>
      </w:pPr>
      <w:r>
        <w:rPr>
          <w:rFonts w:hint="eastAsia" w:ascii="微软雅黑" w:hAnsi="微软雅黑" w:eastAsia="微软雅黑" w:cs="微软雅黑"/>
          <w:b/>
          <w:bCs w:val="0"/>
          <w:kern w:val="0"/>
          <w:sz w:val="32"/>
          <w:szCs w:val="32"/>
        </w:rPr>
        <w:t>二、机构设置及决算单位构成</w:t>
      </w:r>
    </w:p>
    <w:p w14:paraId="2F026E19">
      <w:pPr>
        <w:pStyle w:val="14"/>
        <w:widowControl/>
        <w:spacing w:line="600" w:lineRule="exact"/>
        <w:ind w:firstLine="640"/>
        <w:rPr>
          <w:rFonts w:hint="eastAsia" w:ascii="微软雅黑" w:hAnsi="微软雅黑" w:eastAsia="微软雅黑" w:cs="微软雅黑"/>
          <w:color w:val="000000"/>
          <w:kern w:val="0"/>
          <w:sz w:val="32"/>
          <w:szCs w:val="32"/>
          <w:lang w:val="en-US" w:eastAsia="zh-CN"/>
        </w:rPr>
      </w:pPr>
      <w:r>
        <w:rPr>
          <w:rFonts w:hint="eastAsia" w:ascii="微软雅黑" w:hAnsi="微软雅黑" w:eastAsia="微软雅黑" w:cs="微软雅黑"/>
          <w:color w:val="000000"/>
          <w:kern w:val="0"/>
          <w:sz w:val="32"/>
          <w:szCs w:val="32"/>
          <w:lang w:eastAsia="zh-CN"/>
        </w:rPr>
        <w:t>（</w:t>
      </w:r>
      <w:r>
        <w:rPr>
          <w:rFonts w:hint="eastAsia" w:ascii="微软雅黑" w:hAnsi="微软雅黑" w:eastAsia="微软雅黑" w:cs="微软雅黑"/>
          <w:color w:val="000000"/>
          <w:kern w:val="0"/>
          <w:sz w:val="32"/>
          <w:szCs w:val="32"/>
          <w:lang w:val="en-US" w:eastAsia="zh-CN"/>
        </w:rPr>
        <w:t>一</w:t>
      </w:r>
      <w:r>
        <w:rPr>
          <w:rFonts w:hint="eastAsia" w:ascii="微软雅黑" w:hAnsi="微软雅黑" w:eastAsia="微软雅黑" w:cs="微软雅黑"/>
          <w:color w:val="000000"/>
          <w:kern w:val="0"/>
          <w:sz w:val="32"/>
          <w:szCs w:val="32"/>
          <w:lang w:eastAsia="zh-CN"/>
        </w:rPr>
        <w:t>）</w:t>
      </w:r>
      <w:r>
        <w:rPr>
          <w:rFonts w:hint="eastAsia" w:ascii="微软雅黑" w:hAnsi="微软雅黑" w:eastAsia="微软雅黑" w:cs="微软雅黑"/>
          <w:color w:val="000000"/>
          <w:kern w:val="0"/>
          <w:sz w:val="32"/>
          <w:szCs w:val="32"/>
          <w:lang w:val="en-US" w:eastAsia="zh-CN"/>
        </w:rPr>
        <w:t>机构设置。</w:t>
      </w:r>
    </w:p>
    <w:p w14:paraId="4A8B894D">
      <w:pPr>
        <w:pStyle w:val="14"/>
        <w:widowControl/>
        <w:spacing w:line="600" w:lineRule="exact"/>
        <w:ind w:firstLine="640"/>
        <w:rPr>
          <w:rFonts w:hint="eastAsia" w:ascii="微软雅黑" w:hAnsi="微软雅黑" w:eastAsia="微软雅黑" w:cs="微软雅黑"/>
          <w:b w:val="0"/>
          <w:bCs/>
          <w:kern w:val="0"/>
          <w:sz w:val="32"/>
          <w:szCs w:val="32"/>
        </w:rPr>
      </w:pPr>
      <w:r>
        <w:rPr>
          <w:rFonts w:hint="eastAsia" w:ascii="微软雅黑" w:hAnsi="微软雅黑" w:eastAsia="微软雅黑" w:cs="微软雅黑"/>
          <w:color w:val="000000"/>
          <w:kern w:val="0"/>
          <w:sz w:val="32"/>
          <w:szCs w:val="32"/>
        </w:rPr>
        <w:t>岳阳县文化旅游市场综合执法大队属参照公务员管理的事业单位，在职在编人数2</w:t>
      </w:r>
      <w:r>
        <w:rPr>
          <w:rFonts w:hint="eastAsia" w:ascii="微软雅黑" w:hAnsi="微软雅黑" w:eastAsia="微软雅黑" w:cs="微软雅黑"/>
          <w:color w:val="000000"/>
          <w:kern w:val="0"/>
          <w:sz w:val="32"/>
          <w:szCs w:val="32"/>
          <w:lang w:val="en-US" w:eastAsia="zh-CN"/>
        </w:rPr>
        <w:t>1</w:t>
      </w:r>
      <w:r>
        <w:rPr>
          <w:rFonts w:hint="eastAsia" w:ascii="微软雅黑" w:hAnsi="微软雅黑" w:eastAsia="微软雅黑" w:cs="微软雅黑"/>
          <w:color w:val="000000"/>
          <w:kern w:val="0"/>
          <w:sz w:val="32"/>
          <w:szCs w:val="32"/>
        </w:rPr>
        <w:t>人，退休7人，三性用工1人，内设5个股室:</w:t>
      </w:r>
      <w:r>
        <w:rPr>
          <w:rFonts w:hint="eastAsia" w:ascii="微软雅黑" w:hAnsi="微软雅黑" w:eastAsia="微软雅黑" w:cs="微软雅黑"/>
          <w:sz w:val="32"/>
          <w:szCs w:val="32"/>
        </w:rPr>
        <w:t>综合办公室、执法中队</w:t>
      </w:r>
      <w:r>
        <w:rPr>
          <w:rFonts w:hint="eastAsia" w:ascii="微软雅黑" w:hAnsi="微软雅黑" w:eastAsia="微软雅黑" w:cs="微软雅黑"/>
          <w:sz w:val="32"/>
          <w:szCs w:val="32"/>
          <w:lang w:val="en-US" w:eastAsia="zh-CN"/>
        </w:rPr>
        <w:t>四个</w:t>
      </w:r>
      <w:r>
        <w:rPr>
          <w:rFonts w:hint="eastAsia" w:ascii="微软雅黑" w:hAnsi="微软雅黑" w:eastAsia="微软雅黑" w:cs="微软雅黑"/>
          <w:b w:val="0"/>
          <w:bCs/>
          <w:color w:val="333333"/>
          <w:kern w:val="0"/>
          <w:sz w:val="32"/>
          <w:szCs w:val="32"/>
        </w:rPr>
        <w:t>。</w:t>
      </w:r>
    </w:p>
    <w:p w14:paraId="13D03263">
      <w:pPr>
        <w:pStyle w:val="14"/>
        <w:widowControl/>
        <w:spacing w:line="600" w:lineRule="exact"/>
        <w:ind w:firstLine="0" w:firstLineChars="0"/>
        <w:rPr>
          <w:rFonts w:ascii="仿宋" w:hAnsi="仿宋" w:eastAsia="仿宋" w:cs="仿宋"/>
          <w:kern w:val="0"/>
          <w:sz w:val="32"/>
          <w:szCs w:val="32"/>
          <w:highlight w:val="yellow"/>
        </w:rPr>
      </w:pPr>
      <w:r>
        <w:rPr>
          <w:rFonts w:hint="eastAsia" w:ascii="微软雅黑" w:hAnsi="微软雅黑" w:eastAsia="微软雅黑" w:cs="微软雅黑"/>
          <w:bCs/>
          <w:kern w:val="0"/>
          <w:sz w:val="32"/>
          <w:szCs w:val="32"/>
          <w:lang w:val="en-US" w:eastAsia="zh-CN"/>
        </w:rPr>
        <w:t>(二）</w:t>
      </w:r>
      <w:r>
        <w:rPr>
          <w:rFonts w:hint="eastAsia" w:ascii="微软雅黑" w:hAnsi="微软雅黑" w:eastAsia="微软雅黑" w:cs="微软雅黑"/>
          <w:bCs/>
          <w:kern w:val="0"/>
          <w:sz w:val="32"/>
          <w:szCs w:val="32"/>
        </w:rPr>
        <w:t>决算单位构成。</w:t>
      </w:r>
    </w:p>
    <w:p w14:paraId="0E8C00A1">
      <w:pPr>
        <w:widowControl/>
        <w:spacing w:line="600" w:lineRule="exact"/>
        <w:rPr>
          <w:rFonts w:hint="eastAsia" w:ascii="微软雅黑" w:hAnsi="微软雅黑" w:eastAsia="微软雅黑" w:cs="微软雅黑"/>
          <w:color w:val="000000"/>
          <w:kern w:val="0"/>
          <w:sz w:val="32"/>
          <w:szCs w:val="32"/>
        </w:rPr>
      </w:pPr>
      <w:r>
        <w:rPr>
          <w:rFonts w:hint="eastAsia" w:ascii="仿宋" w:hAnsi="仿宋" w:eastAsia="仿宋" w:cs="仿宋"/>
          <w:color w:val="000000"/>
          <w:kern w:val="0"/>
          <w:sz w:val="32"/>
          <w:szCs w:val="32"/>
        </w:rPr>
        <w:t xml:space="preserve"> </w:t>
      </w:r>
      <w:r>
        <w:rPr>
          <w:rFonts w:hint="eastAsia" w:ascii="微软雅黑" w:hAnsi="微软雅黑" w:eastAsia="微软雅黑" w:cs="微软雅黑"/>
          <w:color w:val="000000"/>
          <w:kern w:val="0"/>
          <w:sz w:val="32"/>
          <w:szCs w:val="32"/>
        </w:rPr>
        <w:t>202</w:t>
      </w:r>
      <w:r>
        <w:rPr>
          <w:rFonts w:hint="eastAsia" w:ascii="微软雅黑" w:hAnsi="微软雅黑" w:eastAsia="微软雅黑" w:cs="微软雅黑"/>
          <w:color w:val="000000"/>
          <w:kern w:val="0"/>
          <w:sz w:val="32"/>
          <w:szCs w:val="32"/>
          <w:lang w:val="en-US" w:eastAsia="zh-CN"/>
        </w:rPr>
        <w:t>4</w:t>
      </w:r>
      <w:r>
        <w:rPr>
          <w:rFonts w:hint="eastAsia" w:ascii="微软雅黑" w:hAnsi="微软雅黑" w:eastAsia="微软雅黑" w:cs="微软雅黑"/>
          <w:color w:val="000000"/>
          <w:kern w:val="0"/>
          <w:sz w:val="32"/>
          <w:szCs w:val="32"/>
        </w:rPr>
        <w:t>年只有本部门决算，没有下属单位，因此本部门决算仅含本级决算。</w:t>
      </w:r>
    </w:p>
    <w:p w14:paraId="375EE589">
      <w:pPr>
        <w:jc w:val="both"/>
        <w:rPr>
          <w:rFonts w:hint="eastAsia" w:ascii="微软雅黑" w:hAnsi="微软雅黑" w:eastAsia="微软雅黑" w:cs="微软雅黑"/>
          <w:sz w:val="32"/>
          <w:szCs w:val="32"/>
        </w:rPr>
      </w:pPr>
    </w:p>
    <w:p w14:paraId="28857FF4">
      <w:pPr>
        <w:jc w:val="center"/>
        <w:rPr>
          <w:rFonts w:hint="eastAsia" w:ascii="微软雅黑" w:hAnsi="微软雅黑" w:eastAsia="微软雅黑" w:cs="微软雅黑"/>
          <w:sz w:val="72"/>
          <w:szCs w:val="72"/>
        </w:rPr>
      </w:pPr>
    </w:p>
    <w:p w14:paraId="5413318B">
      <w:pPr>
        <w:jc w:val="center"/>
        <w:rPr>
          <w:rFonts w:hint="eastAsia" w:ascii="微软雅黑" w:hAnsi="微软雅黑" w:eastAsia="微软雅黑" w:cs="微软雅黑"/>
          <w:sz w:val="72"/>
          <w:szCs w:val="72"/>
        </w:rPr>
      </w:pPr>
    </w:p>
    <w:p w14:paraId="3FEDD50D">
      <w:pPr>
        <w:pStyle w:val="13"/>
        <w:jc w:val="center"/>
        <w:rPr>
          <w:rFonts w:hint="eastAsia" w:ascii="微软雅黑" w:hAnsi="微软雅黑" w:eastAsia="微软雅黑" w:cs="微软雅黑"/>
          <w:sz w:val="84"/>
          <w:szCs w:val="84"/>
        </w:rPr>
      </w:pPr>
    </w:p>
    <w:p w14:paraId="73280E3A">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第二部分</w:t>
      </w:r>
    </w:p>
    <w:p w14:paraId="1CFDDC01">
      <w:pPr>
        <w:pStyle w:val="13"/>
        <w:jc w:val="center"/>
        <w:rPr>
          <w:rFonts w:hint="eastAsia" w:ascii="微软雅黑" w:hAnsi="微软雅黑" w:eastAsia="微软雅黑" w:cs="微软雅黑"/>
          <w:b/>
          <w:bCs/>
          <w:sz w:val="72"/>
          <w:szCs w:val="72"/>
        </w:rPr>
      </w:pPr>
    </w:p>
    <w:p w14:paraId="468A275A">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部门决算表</w:t>
      </w:r>
    </w:p>
    <w:p w14:paraId="2C128EF2">
      <w:pPr>
        <w:jc w:val="center"/>
        <w:rPr>
          <w:rFonts w:hint="eastAsia" w:ascii="微软雅黑" w:hAnsi="微软雅黑" w:eastAsia="微软雅黑" w:cs="微软雅黑"/>
          <w:b/>
          <w:bCs/>
          <w:sz w:val="72"/>
          <w:szCs w:val="72"/>
          <w:lang w:eastAsia="zh-CN"/>
        </w:rPr>
        <w:sectPr>
          <w:pgSz w:w="11906" w:h="16838"/>
          <w:pgMar w:top="720" w:right="720" w:bottom="720" w:left="720" w:header="851" w:footer="992" w:gutter="0"/>
          <w:cols w:space="720" w:num="1"/>
          <w:docGrid w:type="linesAndChars" w:linePitch="312" w:charSpace="0"/>
        </w:sectPr>
      </w:pPr>
      <w:r>
        <w:rPr>
          <w:rFonts w:hint="eastAsia" w:ascii="微软雅黑" w:hAnsi="微软雅黑" w:eastAsia="微软雅黑" w:cs="微软雅黑"/>
          <w:b/>
          <w:bCs/>
          <w:sz w:val="72"/>
          <w:szCs w:val="72"/>
          <w:lang w:eastAsia="zh-CN"/>
        </w:rPr>
        <w:t>（见附件）</w:t>
      </w:r>
    </w:p>
    <w:p w14:paraId="10B4701C">
      <w:pPr>
        <w:pStyle w:val="13"/>
        <w:jc w:val="center"/>
        <w:rPr>
          <w:rFonts w:hint="eastAsia" w:ascii="微软雅黑" w:hAnsi="微软雅黑" w:eastAsia="微软雅黑" w:cs="微软雅黑"/>
          <w:sz w:val="72"/>
          <w:szCs w:val="72"/>
        </w:rPr>
      </w:pPr>
    </w:p>
    <w:p w14:paraId="40D748A1">
      <w:pPr>
        <w:pStyle w:val="13"/>
        <w:jc w:val="center"/>
        <w:rPr>
          <w:rFonts w:hint="eastAsia" w:ascii="微软雅黑" w:hAnsi="微软雅黑" w:eastAsia="微软雅黑" w:cs="微软雅黑"/>
          <w:sz w:val="72"/>
          <w:szCs w:val="72"/>
        </w:rPr>
      </w:pPr>
    </w:p>
    <w:p w14:paraId="3191184B">
      <w:pPr>
        <w:pStyle w:val="13"/>
        <w:jc w:val="center"/>
        <w:rPr>
          <w:rFonts w:hint="eastAsia" w:ascii="微软雅黑" w:hAnsi="微软雅黑" w:eastAsia="微软雅黑" w:cs="微软雅黑"/>
          <w:sz w:val="72"/>
          <w:szCs w:val="72"/>
        </w:rPr>
      </w:pPr>
    </w:p>
    <w:p w14:paraId="6D3201EF">
      <w:pPr>
        <w:pStyle w:val="13"/>
        <w:jc w:val="center"/>
        <w:rPr>
          <w:rFonts w:hint="eastAsia" w:ascii="微软雅黑" w:hAnsi="微软雅黑" w:eastAsia="微软雅黑" w:cs="微软雅黑"/>
          <w:sz w:val="72"/>
          <w:szCs w:val="72"/>
        </w:rPr>
      </w:pPr>
    </w:p>
    <w:p w14:paraId="2A2EB1DE">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第三部分</w:t>
      </w:r>
    </w:p>
    <w:p w14:paraId="1CD1FE70">
      <w:pPr>
        <w:pStyle w:val="13"/>
        <w:jc w:val="center"/>
        <w:rPr>
          <w:rFonts w:hint="eastAsia" w:ascii="微软雅黑" w:hAnsi="微软雅黑" w:eastAsia="微软雅黑" w:cs="微软雅黑"/>
          <w:b/>
          <w:bCs/>
          <w:sz w:val="70"/>
          <w:szCs w:val="70"/>
        </w:rPr>
      </w:pPr>
    </w:p>
    <w:p w14:paraId="6381057A">
      <w:pPr>
        <w:pStyle w:val="13"/>
        <w:jc w:val="center"/>
        <w:rPr>
          <w:rFonts w:hint="eastAsia" w:ascii="微软雅黑" w:hAnsi="微软雅黑" w:eastAsia="微软雅黑" w:cs="微软雅黑"/>
          <w:sz w:val="70"/>
          <w:szCs w:val="70"/>
        </w:rPr>
      </w:pPr>
      <w:r>
        <w:rPr>
          <w:rFonts w:hint="eastAsia" w:ascii="微软雅黑" w:hAnsi="微软雅黑" w:eastAsia="微软雅黑" w:cs="微软雅黑"/>
          <w:b/>
          <w:bCs/>
          <w:sz w:val="70"/>
          <w:szCs w:val="70"/>
          <w:lang w:eastAsia="zh-CN"/>
        </w:rPr>
        <w:t>202</w:t>
      </w:r>
      <w:r>
        <w:rPr>
          <w:rFonts w:hint="eastAsia" w:ascii="微软雅黑" w:hAnsi="微软雅黑" w:eastAsia="微软雅黑" w:cs="微软雅黑"/>
          <w:b/>
          <w:bCs/>
          <w:sz w:val="70"/>
          <w:szCs w:val="70"/>
          <w:lang w:val="en-US" w:eastAsia="zh-CN"/>
        </w:rPr>
        <w:t>4</w:t>
      </w:r>
      <w:r>
        <w:rPr>
          <w:rFonts w:hint="eastAsia" w:ascii="微软雅黑" w:hAnsi="微软雅黑" w:eastAsia="微软雅黑" w:cs="微软雅黑"/>
          <w:b/>
          <w:bCs/>
          <w:sz w:val="70"/>
          <w:szCs w:val="70"/>
        </w:rPr>
        <w:t>年度部门决算情况说明</w:t>
      </w:r>
    </w:p>
    <w:p w14:paraId="430F10B6">
      <w:pPr>
        <w:pStyle w:val="13"/>
        <w:jc w:val="center"/>
        <w:rPr>
          <w:rFonts w:hint="eastAsia" w:ascii="微软雅黑" w:hAnsi="微软雅黑" w:eastAsia="微软雅黑" w:cs="微软雅黑"/>
          <w:sz w:val="70"/>
          <w:szCs w:val="70"/>
        </w:rPr>
      </w:pPr>
    </w:p>
    <w:p w14:paraId="26C9A148">
      <w:pPr>
        <w:pStyle w:val="13"/>
        <w:jc w:val="center"/>
        <w:rPr>
          <w:rFonts w:hint="eastAsia" w:ascii="微软雅黑" w:hAnsi="微软雅黑" w:eastAsia="微软雅黑" w:cs="微软雅黑"/>
          <w:sz w:val="70"/>
          <w:szCs w:val="70"/>
        </w:rPr>
      </w:pPr>
    </w:p>
    <w:p w14:paraId="7A342051">
      <w:pPr>
        <w:pStyle w:val="13"/>
        <w:jc w:val="center"/>
        <w:rPr>
          <w:rFonts w:hint="eastAsia" w:ascii="微软雅黑" w:hAnsi="微软雅黑" w:eastAsia="微软雅黑" w:cs="微软雅黑"/>
          <w:sz w:val="70"/>
          <w:szCs w:val="70"/>
        </w:rPr>
      </w:pPr>
    </w:p>
    <w:p w14:paraId="1EFC5424">
      <w:pPr>
        <w:pStyle w:val="13"/>
        <w:jc w:val="center"/>
        <w:rPr>
          <w:rFonts w:hint="eastAsia" w:ascii="微软雅黑" w:hAnsi="微软雅黑" w:eastAsia="微软雅黑" w:cs="微软雅黑"/>
          <w:sz w:val="70"/>
          <w:szCs w:val="70"/>
        </w:rPr>
      </w:pPr>
    </w:p>
    <w:p w14:paraId="0FEF045C">
      <w:pPr>
        <w:pStyle w:val="13"/>
        <w:jc w:val="center"/>
        <w:rPr>
          <w:rFonts w:hint="eastAsia" w:ascii="微软雅黑" w:hAnsi="微软雅黑" w:eastAsia="微软雅黑" w:cs="微软雅黑"/>
          <w:sz w:val="70"/>
          <w:szCs w:val="70"/>
        </w:rPr>
      </w:pPr>
    </w:p>
    <w:p w14:paraId="7A0E907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一、收入支出决算总体情况说明</w:t>
      </w:r>
    </w:p>
    <w:p w14:paraId="2EDB9C75">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202</w:t>
      </w:r>
      <w:r>
        <w:rPr>
          <w:rFonts w:hint="eastAsia" w:ascii="微软雅黑" w:hAnsi="微软雅黑" w:eastAsia="微软雅黑" w:cs="微软雅黑"/>
          <w:sz w:val="32"/>
          <w:szCs w:val="32"/>
          <w:lang w:val="en-US" w:eastAsia="zh-CN"/>
        </w:rPr>
        <w:t>4</w:t>
      </w:r>
      <w:r>
        <w:rPr>
          <w:rFonts w:hint="eastAsia" w:ascii="微软雅黑" w:hAnsi="微软雅黑" w:eastAsia="微软雅黑" w:cs="微软雅黑"/>
          <w:sz w:val="32"/>
          <w:szCs w:val="32"/>
        </w:rPr>
        <w:t>年度收、支总计</w:t>
      </w:r>
      <w:r>
        <w:rPr>
          <w:rFonts w:hint="eastAsia" w:ascii="微软雅黑" w:hAnsi="微软雅黑" w:eastAsia="微软雅黑" w:cs="微软雅黑"/>
          <w:sz w:val="32"/>
          <w:lang w:val="en-US" w:eastAsia="zh-CN"/>
        </w:rPr>
        <w:t>332.84</w:t>
      </w:r>
      <w:r>
        <w:rPr>
          <w:rFonts w:ascii="微软雅黑" w:hAnsi="微软雅黑" w:eastAsia="微软雅黑" w:cs="微软雅黑"/>
          <w:sz w:val="32"/>
        </w:rPr>
        <w:t>万元。与上年</w:t>
      </w:r>
      <w:r>
        <w:rPr>
          <w:rFonts w:hint="eastAsia" w:ascii="微软雅黑" w:hAnsi="微软雅黑" w:eastAsia="微软雅黑" w:cs="微软雅黑"/>
          <w:sz w:val="32"/>
          <w:szCs w:val="32"/>
          <w:lang w:val="en-US" w:eastAsia="zh-CN"/>
        </w:rPr>
        <w:t>相</w:t>
      </w:r>
      <w:r>
        <w:rPr>
          <w:rFonts w:hint="eastAsia" w:ascii="微软雅黑" w:hAnsi="微软雅黑" w:eastAsia="微软雅黑" w:cs="微软雅黑"/>
          <w:sz w:val="32"/>
          <w:szCs w:val="32"/>
        </w:rPr>
        <w:t>比</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lang w:val="en-US" w:eastAsia="zh-CN"/>
        </w:rPr>
        <w:t>增加33.98</w:t>
      </w:r>
      <w:r>
        <w:rPr>
          <w:rFonts w:ascii="微软雅黑" w:hAnsi="微软雅黑" w:eastAsia="微软雅黑" w:cs="微软雅黑"/>
          <w:sz w:val="32"/>
        </w:rPr>
        <w:t>万元，</w:t>
      </w:r>
      <w:r>
        <w:rPr>
          <w:rFonts w:hint="eastAsia" w:ascii="微软雅黑" w:hAnsi="微软雅黑" w:eastAsia="微软雅黑" w:cs="微软雅黑"/>
          <w:sz w:val="32"/>
          <w:lang w:val="en-US" w:eastAsia="zh-CN"/>
        </w:rPr>
        <w:t>增加11.37</w:t>
      </w:r>
      <w:r>
        <w:rPr>
          <w:rFonts w:ascii="微软雅黑" w:hAnsi="微软雅黑" w:eastAsia="微软雅黑" w:cs="微软雅黑"/>
          <w:sz w:val="32"/>
        </w:rPr>
        <w:t>%，主要是因为</w:t>
      </w:r>
      <w:r>
        <w:rPr>
          <w:rFonts w:hint="eastAsia" w:ascii="微软雅黑" w:hAnsi="微软雅黑" w:eastAsia="微软雅黑" w:cs="微软雅黑"/>
          <w:sz w:val="32"/>
          <w:lang w:val="en-US" w:eastAsia="zh-CN"/>
        </w:rPr>
        <w:t>人员经费的调资增加了预算拨款收入和主管单位划拨的补助收入增加。</w:t>
      </w:r>
    </w:p>
    <w:p w14:paraId="396DE194">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b w:val="0"/>
          <w:bCs w:val="0"/>
          <w:i/>
          <w:iCs/>
          <w:color w:val="FF0000"/>
          <w:sz w:val="32"/>
          <w:szCs w:val="32"/>
          <w:lang w:eastAsia="zh-CN"/>
        </w:rPr>
        <w:t>（数据根据公开</w:t>
      </w:r>
      <w:r>
        <w:rPr>
          <w:rFonts w:hint="eastAsia" w:ascii="微软雅黑" w:hAnsi="微软雅黑" w:eastAsia="微软雅黑" w:cs="微软雅黑"/>
          <w:b w:val="0"/>
          <w:bCs w:val="0"/>
          <w:i/>
          <w:iCs/>
          <w:color w:val="FF0000"/>
          <w:sz w:val="32"/>
          <w:szCs w:val="32"/>
          <w:lang w:val="en-US" w:eastAsia="zh-CN"/>
        </w:rPr>
        <w:t>01</w:t>
      </w:r>
      <w:r>
        <w:rPr>
          <w:rFonts w:hint="eastAsia" w:ascii="微软雅黑" w:hAnsi="微软雅黑" w:eastAsia="微软雅黑" w:cs="微软雅黑"/>
          <w:b w:val="0"/>
          <w:bCs w:val="0"/>
          <w:i/>
          <w:iCs/>
          <w:color w:val="FF0000"/>
          <w:sz w:val="32"/>
          <w:szCs w:val="32"/>
          <w:lang w:eastAsia="zh-CN"/>
        </w:rPr>
        <w:t>表</w:t>
      </w:r>
      <w:r>
        <w:rPr>
          <w:rFonts w:hint="eastAsia" w:ascii="微软雅黑" w:hAnsi="微软雅黑" w:eastAsia="微软雅黑" w:cs="微软雅黑"/>
          <w:b w:val="0"/>
          <w:bCs w:val="0"/>
          <w:i/>
          <w:iCs/>
          <w:color w:val="FF0000"/>
          <w:sz w:val="32"/>
          <w:szCs w:val="32"/>
          <w:lang w:val="en-US" w:eastAsia="zh-CN"/>
        </w:rPr>
        <w:t>收入支出决算总表最后一行“总计”填报，同时</w:t>
      </w:r>
      <w:r>
        <w:rPr>
          <w:rFonts w:hint="eastAsia" w:ascii="微软雅黑" w:hAnsi="微软雅黑" w:eastAsia="微软雅黑" w:cs="微软雅黑"/>
          <w:b w:val="0"/>
          <w:bCs w:val="0"/>
          <w:i/>
          <w:iCs/>
          <w:color w:val="FF0000"/>
          <w:sz w:val="32"/>
          <w:szCs w:val="32"/>
          <w:lang w:eastAsia="zh-CN"/>
        </w:rPr>
        <w:t>必须列明同比上年增减数据和增减原因）</w:t>
      </w:r>
    </w:p>
    <w:p w14:paraId="13BF75F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二、收入决算情况说明</w:t>
      </w:r>
    </w:p>
    <w:p w14:paraId="584DCE0B">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w:t>
      </w:r>
      <w:r>
        <w:rPr>
          <w:rFonts w:hint="eastAsia" w:ascii="微软雅黑" w:hAnsi="微软雅黑" w:eastAsia="微软雅黑" w:cs="微软雅黑"/>
          <w:sz w:val="32"/>
          <w:szCs w:val="32"/>
          <w:lang w:val="en-US" w:eastAsia="zh-CN"/>
        </w:rPr>
        <w:t>4</w:t>
      </w:r>
      <w:r>
        <w:rPr>
          <w:rFonts w:ascii="微软雅黑" w:hAnsi="微软雅黑" w:eastAsia="微软雅黑" w:cs="微软雅黑"/>
          <w:sz w:val="32"/>
        </w:rPr>
        <w:t>年度收入合计</w:t>
      </w:r>
      <w:r>
        <w:rPr>
          <w:rFonts w:hint="eastAsia" w:ascii="微软雅黑" w:hAnsi="微软雅黑" w:eastAsia="微软雅黑" w:cs="微软雅黑"/>
          <w:sz w:val="32"/>
          <w:szCs w:val="32"/>
          <w:lang w:val="en-US" w:eastAsia="zh-CN"/>
        </w:rPr>
        <w:t>332.61</w:t>
      </w:r>
      <w:r>
        <w:rPr>
          <w:rFonts w:hint="eastAsia" w:ascii="微软雅黑" w:hAnsi="微软雅黑" w:eastAsia="微软雅黑" w:cs="微软雅黑"/>
          <w:sz w:val="32"/>
          <w:szCs w:val="32"/>
          <w:lang w:eastAsia="zh-CN"/>
        </w:rPr>
        <w:t>万元，其中：财政拨款收入</w:t>
      </w:r>
      <w:r>
        <w:rPr>
          <w:rFonts w:hint="eastAsia" w:ascii="微软雅黑" w:hAnsi="微软雅黑" w:eastAsia="微软雅黑" w:cs="微软雅黑"/>
          <w:sz w:val="32"/>
          <w:lang w:val="en-US" w:eastAsia="zh-CN"/>
        </w:rPr>
        <w:t>311.37</w:t>
      </w:r>
      <w:r>
        <w:rPr>
          <w:rFonts w:ascii="微软雅黑" w:hAnsi="微软雅黑" w:eastAsia="微软雅黑" w:cs="微软雅黑"/>
          <w:sz w:val="32"/>
        </w:rPr>
        <w:t>万元，占</w:t>
      </w:r>
      <w:r>
        <w:rPr>
          <w:rFonts w:hint="eastAsia" w:ascii="微软雅黑" w:hAnsi="微软雅黑" w:eastAsia="微软雅黑" w:cs="微软雅黑"/>
          <w:sz w:val="32"/>
          <w:lang w:val="en-US" w:eastAsia="zh-CN"/>
        </w:rPr>
        <w:t>93.61</w:t>
      </w:r>
      <w:r>
        <w:rPr>
          <w:rFonts w:hint="eastAsia" w:ascii="微软雅黑" w:hAnsi="微软雅黑" w:eastAsia="微软雅黑" w:cs="微软雅黑"/>
          <w:sz w:val="32"/>
          <w:szCs w:val="32"/>
          <w:lang w:eastAsia="zh-CN"/>
        </w:rPr>
        <w:t>%；上级补助收入</w:t>
      </w:r>
      <w:r>
        <w:rPr>
          <w:rFonts w:ascii="微软雅黑" w:hAnsi="微软雅黑" w:eastAsia="微软雅黑" w:cs="微软雅黑"/>
          <w:sz w:val="32"/>
        </w:rPr>
        <w:t>0万元，占0</w:t>
      </w:r>
      <w:r>
        <w:rPr>
          <w:rFonts w:hint="eastAsia" w:ascii="微软雅黑" w:hAnsi="微软雅黑" w:eastAsia="微软雅黑" w:cs="微软雅黑"/>
          <w:sz w:val="32"/>
          <w:szCs w:val="32"/>
          <w:lang w:eastAsia="zh-CN"/>
        </w:rPr>
        <w:t>%；事业收入</w:t>
      </w:r>
      <w:r>
        <w:rPr>
          <w:rFonts w:ascii="微软雅黑" w:hAnsi="微软雅黑" w:eastAsia="微软雅黑" w:cs="微软雅黑"/>
          <w:sz w:val="32"/>
        </w:rPr>
        <w:t>0万元，占0</w:t>
      </w:r>
      <w:r>
        <w:rPr>
          <w:rFonts w:hint="eastAsia" w:ascii="微软雅黑" w:hAnsi="微软雅黑" w:eastAsia="微软雅黑" w:cs="微软雅黑"/>
          <w:sz w:val="32"/>
          <w:szCs w:val="32"/>
          <w:lang w:eastAsia="zh-CN"/>
        </w:rPr>
        <w:t>%；经营收入</w:t>
      </w:r>
      <w:r>
        <w:rPr>
          <w:rFonts w:ascii="微软雅黑" w:hAnsi="微软雅黑" w:eastAsia="微软雅黑" w:cs="微软雅黑"/>
          <w:sz w:val="32"/>
        </w:rPr>
        <w:t>0万元，占0</w:t>
      </w:r>
      <w:r>
        <w:rPr>
          <w:rFonts w:hint="eastAsia" w:ascii="微软雅黑" w:hAnsi="微软雅黑" w:eastAsia="微软雅黑" w:cs="微软雅黑"/>
          <w:sz w:val="32"/>
          <w:szCs w:val="32"/>
          <w:lang w:eastAsia="zh-CN"/>
        </w:rPr>
        <w:t>%；附属单位上缴收入</w:t>
      </w:r>
      <w:r>
        <w:rPr>
          <w:rFonts w:ascii="微软雅黑" w:hAnsi="微软雅黑" w:eastAsia="微软雅黑" w:cs="微软雅黑"/>
          <w:sz w:val="32"/>
        </w:rPr>
        <w:t>0万元，占0</w:t>
      </w:r>
      <w:r>
        <w:rPr>
          <w:rFonts w:hint="eastAsia" w:ascii="微软雅黑" w:hAnsi="微软雅黑" w:eastAsia="微软雅黑" w:cs="微软雅黑"/>
          <w:sz w:val="32"/>
          <w:szCs w:val="32"/>
          <w:lang w:eastAsia="zh-CN"/>
        </w:rPr>
        <w:t>%；其他收入</w:t>
      </w:r>
      <w:r>
        <w:rPr>
          <w:rFonts w:hint="eastAsia" w:ascii="微软雅黑" w:hAnsi="微软雅黑" w:eastAsia="微软雅黑" w:cs="微软雅黑"/>
          <w:sz w:val="32"/>
          <w:lang w:val="en-US" w:eastAsia="zh-CN"/>
        </w:rPr>
        <w:t>21.24</w:t>
      </w:r>
      <w:r>
        <w:rPr>
          <w:rFonts w:ascii="微软雅黑" w:hAnsi="微软雅黑" w:eastAsia="微软雅黑" w:cs="微软雅黑"/>
          <w:sz w:val="32"/>
        </w:rPr>
        <w:t>万元，占</w:t>
      </w:r>
      <w:r>
        <w:rPr>
          <w:rFonts w:hint="eastAsia" w:ascii="微软雅黑" w:hAnsi="微软雅黑" w:eastAsia="微软雅黑" w:cs="微软雅黑"/>
          <w:sz w:val="32"/>
          <w:szCs w:val="32"/>
          <w:lang w:val="en-US" w:eastAsia="zh-CN"/>
        </w:rPr>
        <w:t>6.39</w:t>
      </w:r>
      <w:r>
        <w:rPr>
          <w:rFonts w:hint="eastAsia" w:ascii="微软雅黑" w:hAnsi="微软雅黑" w:eastAsia="微软雅黑" w:cs="微软雅黑"/>
          <w:sz w:val="32"/>
          <w:szCs w:val="32"/>
          <w:lang w:eastAsia="zh-CN"/>
        </w:rPr>
        <w:t>%。</w:t>
      </w:r>
    </w:p>
    <w:p w14:paraId="63F98969">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b w:val="0"/>
          <w:bCs w:val="0"/>
          <w:i/>
          <w:iCs/>
          <w:color w:val="FF0000"/>
          <w:sz w:val="32"/>
          <w:szCs w:val="32"/>
          <w:lang w:eastAsia="zh-CN"/>
        </w:rPr>
        <w:t>（数据根据公开</w:t>
      </w:r>
      <w:r>
        <w:rPr>
          <w:rFonts w:hint="eastAsia" w:ascii="微软雅黑" w:hAnsi="微软雅黑" w:eastAsia="微软雅黑" w:cs="微软雅黑"/>
          <w:b w:val="0"/>
          <w:bCs w:val="0"/>
          <w:i/>
          <w:iCs/>
          <w:color w:val="FF0000"/>
          <w:sz w:val="32"/>
          <w:szCs w:val="32"/>
          <w:lang w:val="en-US" w:eastAsia="zh-CN"/>
        </w:rPr>
        <w:t>02</w:t>
      </w:r>
      <w:r>
        <w:rPr>
          <w:rFonts w:hint="eastAsia" w:ascii="微软雅黑" w:hAnsi="微软雅黑" w:eastAsia="微软雅黑" w:cs="微软雅黑"/>
          <w:b w:val="0"/>
          <w:bCs w:val="0"/>
          <w:i/>
          <w:iCs/>
          <w:color w:val="FF0000"/>
          <w:sz w:val="32"/>
          <w:szCs w:val="32"/>
          <w:lang w:eastAsia="zh-CN"/>
        </w:rPr>
        <w:t>表收入决算表</w:t>
      </w:r>
      <w:r>
        <w:rPr>
          <w:rFonts w:hint="eastAsia" w:ascii="微软雅黑" w:hAnsi="微软雅黑" w:eastAsia="微软雅黑" w:cs="微软雅黑"/>
          <w:b w:val="0"/>
          <w:bCs w:val="0"/>
          <w:i/>
          <w:iCs/>
          <w:color w:val="FF0000"/>
          <w:sz w:val="32"/>
          <w:szCs w:val="32"/>
          <w:lang w:val="en-US" w:eastAsia="zh-CN"/>
        </w:rPr>
        <w:t>填报</w:t>
      </w:r>
      <w:r>
        <w:rPr>
          <w:rFonts w:hint="eastAsia" w:ascii="微软雅黑" w:hAnsi="微软雅黑" w:eastAsia="微软雅黑" w:cs="微软雅黑"/>
          <w:b w:val="0"/>
          <w:bCs w:val="0"/>
          <w:i/>
          <w:iCs/>
          <w:color w:val="FF0000"/>
          <w:sz w:val="32"/>
          <w:szCs w:val="32"/>
          <w:lang w:eastAsia="zh-CN"/>
        </w:rPr>
        <w:t>）</w:t>
      </w:r>
    </w:p>
    <w:p w14:paraId="2BCBBE3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三、支出决算情况说明</w:t>
      </w:r>
    </w:p>
    <w:p w14:paraId="4ED69E12">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w:t>
      </w:r>
      <w:r>
        <w:rPr>
          <w:rFonts w:hint="eastAsia" w:ascii="微软雅黑" w:hAnsi="微软雅黑" w:eastAsia="微软雅黑" w:cs="微软雅黑"/>
          <w:sz w:val="32"/>
          <w:szCs w:val="32"/>
          <w:lang w:val="en-US" w:eastAsia="zh-CN"/>
        </w:rPr>
        <w:t>4</w:t>
      </w:r>
      <w:r>
        <w:rPr>
          <w:rFonts w:ascii="微软雅黑" w:hAnsi="微软雅黑" w:eastAsia="微软雅黑" w:cs="微软雅黑"/>
          <w:sz w:val="32"/>
        </w:rPr>
        <w:t>年度支出合计</w:t>
      </w:r>
      <w:r>
        <w:rPr>
          <w:rFonts w:hint="eastAsia" w:ascii="微软雅黑" w:hAnsi="微软雅黑" w:eastAsia="微软雅黑" w:cs="微软雅黑"/>
          <w:sz w:val="32"/>
          <w:lang w:val="en-US" w:eastAsia="zh-CN"/>
        </w:rPr>
        <w:t>328.63</w:t>
      </w:r>
      <w:r>
        <w:rPr>
          <w:rFonts w:ascii="微软雅黑" w:hAnsi="微软雅黑" w:eastAsia="微软雅黑" w:cs="微软雅黑"/>
          <w:sz w:val="32"/>
        </w:rPr>
        <w:t>万元，其中：基本支出</w:t>
      </w:r>
      <w:r>
        <w:rPr>
          <w:rFonts w:hint="eastAsia" w:ascii="微软雅黑" w:hAnsi="微软雅黑" w:eastAsia="微软雅黑" w:cs="微软雅黑"/>
          <w:sz w:val="32"/>
          <w:lang w:val="en-US" w:eastAsia="zh-CN"/>
        </w:rPr>
        <w:t>267.03</w:t>
      </w:r>
      <w:r>
        <w:rPr>
          <w:rFonts w:ascii="微软雅黑" w:hAnsi="微软雅黑" w:eastAsia="微软雅黑" w:cs="微软雅黑"/>
          <w:sz w:val="32"/>
        </w:rPr>
        <w:t>万元，占</w:t>
      </w:r>
      <w:r>
        <w:rPr>
          <w:rFonts w:hint="eastAsia" w:ascii="微软雅黑" w:hAnsi="微软雅黑" w:eastAsia="微软雅黑" w:cs="微软雅黑"/>
          <w:sz w:val="32"/>
          <w:lang w:val="en-US" w:eastAsia="zh-CN"/>
        </w:rPr>
        <w:t>81.26</w:t>
      </w:r>
      <w:r>
        <w:rPr>
          <w:rFonts w:ascii="微软雅黑" w:hAnsi="微软雅黑" w:eastAsia="微软雅黑" w:cs="微软雅黑"/>
          <w:sz w:val="32"/>
        </w:rPr>
        <w:t>%；项目支出</w:t>
      </w:r>
      <w:r>
        <w:rPr>
          <w:rFonts w:hint="eastAsia" w:ascii="微软雅黑" w:hAnsi="微软雅黑" w:eastAsia="微软雅黑" w:cs="微软雅黑"/>
          <w:sz w:val="32"/>
          <w:lang w:val="en-US" w:eastAsia="zh-CN"/>
        </w:rPr>
        <w:t>61.60</w:t>
      </w:r>
      <w:r>
        <w:rPr>
          <w:rFonts w:ascii="微软雅黑" w:hAnsi="微软雅黑" w:eastAsia="微软雅黑" w:cs="微软雅黑"/>
          <w:sz w:val="32"/>
        </w:rPr>
        <w:t>万元，占</w:t>
      </w:r>
      <w:r>
        <w:rPr>
          <w:rFonts w:hint="eastAsia" w:ascii="微软雅黑" w:hAnsi="微软雅黑" w:eastAsia="微软雅黑" w:cs="微软雅黑"/>
          <w:sz w:val="32"/>
          <w:lang w:val="en-US" w:eastAsia="zh-CN"/>
        </w:rPr>
        <w:t>18.74</w:t>
      </w:r>
      <w:r>
        <w:rPr>
          <w:rFonts w:ascii="微软雅黑" w:hAnsi="微软雅黑" w:eastAsia="微软雅黑" w:cs="微软雅黑"/>
          <w:sz w:val="32"/>
        </w:rPr>
        <w:t>%；上缴上级支出0.00万元，占0.00%；经营支出0.00万元，占0.00%；对附属单位补助支出0.00万元，占0.00%。</w:t>
      </w:r>
    </w:p>
    <w:p w14:paraId="40A67D04">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b w:val="0"/>
          <w:bCs w:val="0"/>
          <w:i/>
          <w:iCs/>
          <w:color w:val="FF0000"/>
          <w:sz w:val="32"/>
          <w:szCs w:val="32"/>
          <w:lang w:eastAsia="zh-CN"/>
        </w:rPr>
        <w:t>（数据根据公开</w:t>
      </w:r>
      <w:r>
        <w:rPr>
          <w:rFonts w:hint="eastAsia" w:ascii="微软雅黑" w:hAnsi="微软雅黑" w:eastAsia="微软雅黑" w:cs="微软雅黑"/>
          <w:b w:val="0"/>
          <w:bCs w:val="0"/>
          <w:i/>
          <w:iCs/>
          <w:color w:val="FF0000"/>
          <w:sz w:val="32"/>
          <w:szCs w:val="32"/>
          <w:lang w:val="en-US" w:eastAsia="zh-CN"/>
        </w:rPr>
        <w:t>03</w:t>
      </w:r>
      <w:r>
        <w:rPr>
          <w:rFonts w:hint="eastAsia" w:ascii="微软雅黑" w:hAnsi="微软雅黑" w:eastAsia="微软雅黑" w:cs="微软雅黑"/>
          <w:b w:val="0"/>
          <w:bCs w:val="0"/>
          <w:i/>
          <w:iCs/>
          <w:color w:val="FF0000"/>
          <w:sz w:val="32"/>
          <w:szCs w:val="32"/>
          <w:lang w:eastAsia="zh-CN"/>
        </w:rPr>
        <w:t>表支出决算表</w:t>
      </w:r>
      <w:r>
        <w:rPr>
          <w:rFonts w:hint="eastAsia" w:ascii="微软雅黑" w:hAnsi="微软雅黑" w:eastAsia="微软雅黑" w:cs="微软雅黑"/>
          <w:b w:val="0"/>
          <w:bCs w:val="0"/>
          <w:i/>
          <w:iCs/>
          <w:color w:val="FF0000"/>
          <w:sz w:val="32"/>
          <w:szCs w:val="32"/>
          <w:lang w:val="en-US" w:eastAsia="zh-CN"/>
        </w:rPr>
        <w:t>填报</w:t>
      </w:r>
      <w:r>
        <w:rPr>
          <w:rFonts w:hint="eastAsia" w:ascii="微软雅黑" w:hAnsi="微软雅黑" w:eastAsia="微软雅黑" w:cs="微软雅黑"/>
          <w:b w:val="0"/>
          <w:bCs w:val="0"/>
          <w:i/>
          <w:iCs/>
          <w:color w:val="FF0000"/>
          <w:sz w:val="32"/>
          <w:szCs w:val="32"/>
          <w:lang w:eastAsia="zh-CN"/>
        </w:rPr>
        <w:t>）</w:t>
      </w:r>
    </w:p>
    <w:p w14:paraId="670CB80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四、财政拨款收入支出决算总体情况说明</w:t>
      </w:r>
    </w:p>
    <w:p w14:paraId="04610BD3">
      <w:pPr>
        <w:pStyle w:val="13"/>
        <w:keepNext w:val="0"/>
        <w:keepLines w:val="0"/>
        <w:pageBreakBefore w:val="0"/>
        <w:widowControl w:val="0"/>
        <w:kinsoku/>
        <w:wordWrap/>
        <w:overflowPunct/>
        <w:topLinePunct w:val="0"/>
        <w:bidi w:val="0"/>
        <w:snapToGrid/>
        <w:spacing w:line="600" w:lineRule="exact"/>
        <w:textAlignment w:val="auto"/>
        <w:rPr>
          <w:rFonts w:hint="default" w:ascii="微软雅黑" w:hAnsi="微软雅黑" w:eastAsia="微软雅黑" w:cs="微软雅黑"/>
          <w:sz w:val="32"/>
          <w:szCs w:val="32"/>
          <w:lang w:val="en-US"/>
        </w:rPr>
      </w:pPr>
      <w:r>
        <w:rPr>
          <w:rFonts w:hint="eastAsia" w:ascii="微软雅黑" w:hAnsi="微软雅黑" w:eastAsia="微软雅黑" w:cs="微软雅黑"/>
          <w:sz w:val="32"/>
          <w:szCs w:val="32"/>
        </w:rPr>
        <w:t xml:space="preserve">    </w:t>
      </w:r>
      <w:r>
        <w:rPr>
          <w:rFonts w:hint="eastAsia" w:ascii="微软雅黑" w:hAnsi="微软雅黑" w:eastAsia="微软雅黑" w:cs="微软雅黑"/>
          <w:sz w:val="32"/>
          <w:szCs w:val="32"/>
          <w:lang w:eastAsia="zh-CN"/>
        </w:rPr>
        <w:t>202</w:t>
      </w:r>
      <w:r>
        <w:rPr>
          <w:rFonts w:hint="eastAsia" w:ascii="微软雅黑" w:hAnsi="微软雅黑" w:eastAsia="微软雅黑" w:cs="微软雅黑"/>
          <w:sz w:val="32"/>
          <w:szCs w:val="32"/>
          <w:lang w:val="en-US" w:eastAsia="zh-CN"/>
        </w:rPr>
        <w:t>4</w:t>
      </w:r>
      <w:r>
        <w:rPr>
          <w:rFonts w:ascii="微软雅黑" w:hAnsi="微软雅黑" w:eastAsia="微软雅黑" w:cs="微软雅黑"/>
          <w:sz w:val="32"/>
        </w:rPr>
        <w:t>年度财政拨款收、支总计</w:t>
      </w:r>
      <w:r>
        <w:rPr>
          <w:rFonts w:hint="eastAsia" w:ascii="微软雅黑" w:hAnsi="微软雅黑" w:eastAsia="微软雅黑" w:cs="微软雅黑"/>
          <w:sz w:val="32"/>
          <w:lang w:val="en-US" w:eastAsia="zh-CN"/>
        </w:rPr>
        <w:t>311.60</w:t>
      </w:r>
      <w:r>
        <w:rPr>
          <w:rFonts w:ascii="微软雅黑" w:hAnsi="微软雅黑" w:eastAsia="微软雅黑" w:cs="微软雅黑"/>
          <w:sz w:val="32"/>
        </w:rPr>
        <w:t>万元，与上年相比，</w:t>
      </w:r>
      <w:r>
        <w:rPr>
          <w:rFonts w:hint="eastAsia" w:ascii="微软雅黑" w:hAnsi="微软雅黑" w:eastAsia="微软雅黑" w:cs="微软雅黑"/>
          <w:sz w:val="32"/>
          <w:lang w:val="en-US" w:eastAsia="zh-CN"/>
        </w:rPr>
        <w:t>增加25.35</w:t>
      </w:r>
      <w:r>
        <w:rPr>
          <w:rFonts w:ascii="微软雅黑" w:hAnsi="微软雅黑" w:eastAsia="微软雅黑" w:cs="微软雅黑"/>
          <w:sz w:val="32"/>
        </w:rPr>
        <w:t>万元</w:t>
      </w:r>
      <w:r>
        <w:rPr>
          <w:rFonts w:hint="eastAsia" w:ascii="微软雅黑" w:hAnsi="微软雅黑" w:eastAsia="微软雅黑" w:cs="微软雅黑"/>
          <w:sz w:val="32"/>
          <w:lang w:eastAsia="zh-CN"/>
        </w:rPr>
        <w:t>，</w:t>
      </w:r>
      <w:r>
        <w:rPr>
          <w:rFonts w:hint="eastAsia" w:ascii="微软雅黑" w:hAnsi="微软雅黑" w:eastAsia="微软雅黑" w:cs="微软雅黑"/>
          <w:sz w:val="32"/>
          <w:lang w:val="en-US" w:eastAsia="zh-CN"/>
        </w:rPr>
        <w:t>增加8.86</w:t>
      </w:r>
      <w:r>
        <w:rPr>
          <w:rFonts w:ascii="微软雅黑" w:hAnsi="微软雅黑" w:eastAsia="微软雅黑" w:cs="微软雅黑"/>
          <w:sz w:val="32"/>
        </w:rPr>
        <w:t>%，主要是因为</w:t>
      </w:r>
      <w:r>
        <w:rPr>
          <w:rFonts w:hint="eastAsia" w:ascii="微软雅黑" w:hAnsi="微软雅黑" w:eastAsia="微软雅黑" w:cs="微软雅黑"/>
          <w:sz w:val="32"/>
          <w:lang w:val="en-US" w:eastAsia="zh-CN"/>
        </w:rPr>
        <w:t>人员经费调资增加了财政预算拨款收入从而增加了相应的支出。</w:t>
      </w:r>
    </w:p>
    <w:p w14:paraId="0780A13C">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b w:val="0"/>
          <w:bCs w:val="0"/>
          <w:i/>
          <w:iCs/>
          <w:color w:val="FF0000"/>
          <w:sz w:val="32"/>
          <w:szCs w:val="32"/>
          <w:lang w:eastAsia="zh-CN"/>
        </w:rPr>
        <w:t>（数据根据公开</w:t>
      </w:r>
      <w:r>
        <w:rPr>
          <w:rFonts w:hint="eastAsia" w:ascii="微软雅黑" w:hAnsi="微软雅黑" w:eastAsia="微软雅黑" w:cs="微软雅黑"/>
          <w:b w:val="0"/>
          <w:bCs w:val="0"/>
          <w:i/>
          <w:iCs/>
          <w:color w:val="FF0000"/>
          <w:sz w:val="32"/>
          <w:szCs w:val="32"/>
          <w:lang w:val="en-US" w:eastAsia="zh-CN"/>
        </w:rPr>
        <w:t>04</w:t>
      </w:r>
      <w:r>
        <w:rPr>
          <w:rFonts w:hint="eastAsia" w:ascii="微软雅黑" w:hAnsi="微软雅黑" w:eastAsia="微软雅黑" w:cs="微软雅黑"/>
          <w:b w:val="0"/>
          <w:bCs w:val="0"/>
          <w:i/>
          <w:iCs/>
          <w:color w:val="FF0000"/>
          <w:sz w:val="32"/>
          <w:szCs w:val="32"/>
          <w:lang w:eastAsia="zh-CN"/>
        </w:rPr>
        <w:t>表</w:t>
      </w:r>
      <w:r>
        <w:rPr>
          <w:rFonts w:hint="eastAsia" w:ascii="微软雅黑" w:hAnsi="微软雅黑" w:eastAsia="微软雅黑" w:cs="微软雅黑"/>
          <w:b w:val="0"/>
          <w:bCs w:val="0"/>
          <w:i/>
          <w:iCs/>
          <w:color w:val="FF0000"/>
          <w:sz w:val="32"/>
          <w:szCs w:val="32"/>
          <w:lang w:val="en-US" w:eastAsia="zh-CN"/>
        </w:rPr>
        <w:t>财政拨款收入支出决算总表最后一行“总计”填报，同时</w:t>
      </w:r>
      <w:r>
        <w:rPr>
          <w:rFonts w:hint="eastAsia" w:ascii="微软雅黑" w:hAnsi="微软雅黑" w:eastAsia="微软雅黑" w:cs="微软雅黑"/>
          <w:b w:val="0"/>
          <w:bCs w:val="0"/>
          <w:i/>
          <w:iCs/>
          <w:color w:val="FF0000"/>
          <w:sz w:val="32"/>
          <w:szCs w:val="32"/>
          <w:lang w:eastAsia="zh-CN"/>
        </w:rPr>
        <w:t>必须列明同比上年增减数据和增减原因）</w:t>
      </w:r>
    </w:p>
    <w:p w14:paraId="13FA22B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val="0"/>
          <w:bCs/>
          <w:sz w:val="32"/>
          <w:szCs w:val="32"/>
        </w:rPr>
      </w:pPr>
      <w:r>
        <w:rPr>
          <w:rFonts w:hint="eastAsia" w:ascii="微软雅黑" w:hAnsi="微软雅黑" w:eastAsia="微软雅黑" w:cs="微软雅黑"/>
          <w:b/>
          <w:bCs w:val="0"/>
          <w:sz w:val="32"/>
          <w:szCs w:val="32"/>
        </w:rPr>
        <w:t>五、一般公共预算财政拨款支出决算情况说明</w:t>
      </w:r>
    </w:p>
    <w:p w14:paraId="5DBD1BC7">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（一）财政拨款支出决算总体情况</w:t>
      </w:r>
    </w:p>
    <w:p w14:paraId="5A06052C">
      <w:pPr>
        <w:pStyle w:val="13"/>
        <w:keepNext w:val="0"/>
        <w:keepLines w:val="0"/>
        <w:pageBreakBefore w:val="0"/>
        <w:widowControl w:val="0"/>
        <w:kinsoku/>
        <w:wordWrap/>
        <w:overflowPunct/>
        <w:topLinePunct w:val="0"/>
        <w:bidi w:val="0"/>
        <w:snapToGrid/>
        <w:spacing w:line="600" w:lineRule="exact"/>
        <w:textAlignment w:val="auto"/>
        <w:rPr>
          <w:rFonts w:hint="default" w:ascii="微软雅黑" w:hAnsi="微软雅黑" w:eastAsia="微软雅黑" w:cs="微软雅黑"/>
          <w:sz w:val="32"/>
          <w:szCs w:val="32"/>
          <w:lang w:val="en-US"/>
        </w:rPr>
      </w:pPr>
      <w:r>
        <w:rPr>
          <w:rFonts w:hint="eastAsia" w:ascii="微软雅黑" w:hAnsi="微软雅黑" w:eastAsia="微软雅黑" w:cs="微软雅黑"/>
          <w:sz w:val="32"/>
          <w:szCs w:val="32"/>
          <w:lang w:eastAsia="zh-CN"/>
        </w:rPr>
        <w:t>202</w:t>
      </w:r>
      <w:r>
        <w:rPr>
          <w:rFonts w:hint="eastAsia" w:ascii="微软雅黑" w:hAnsi="微软雅黑" w:eastAsia="微软雅黑" w:cs="微软雅黑"/>
          <w:sz w:val="32"/>
          <w:szCs w:val="32"/>
          <w:lang w:val="en-US" w:eastAsia="zh-CN"/>
        </w:rPr>
        <w:t>4</w:t>
      </w:r>
      <w:r>
        <w:rPr>
          <w:rFonts w:ascii="微软雅黑" w:hAnsi="微软雅黑" w:eastAsia="微软雅黑" w:cs="微软雅黑"/>
          <w:sz w:val="32"/>
        </w:rPr>
        <w:t>年度财政拨款支出</w:t>
      </w:r>
      <w:r>
        <w:rPr>
          <w:rFonts w:hint="eastAsia" w:ascii="微软雅黑" w:hAnsi="微软雅黑" w:eastAsia="微软雅黑" w:cs="微软雅黑"/>
          <w:sz w:val="32"/>
          <w:lang w:val="en-US" w:eastAsia="zh-CN"/>
        </w:rPr>
        <w:t>311.6</w:t>
      </w:r>
      <w:r>
        <w:rPr>
          <w:rFonts w:ascii="微软雅黑" w:hAnsi="微软雅黑" w:eastAsia="微软雅黑" w:cs="微软雅黑"/>
          <w:sz w:val="32"/>
        </w:rPr>
        <w:t>万元，占本年支出合计的</w:t>
      </w:r>
      <w:r>
        <w:rPr>
          <w:rFonts w:hint="eastAsia" w:ascii="微软雅黑" w:hAnsi="微软雅黑" w:eastAsia="微软雅黑" w:cs="微软雅黑"/>
          <w:sz w:val="32"/>
          <w:lang w:val="en-US" w:eastAsia="zh-CN"/>
        </w:rPr>
        <w:t>93.62</w:t>
      </w:r>
      <w:r>
        <w:rPr>
          <w:rFonts w:hint="eastAsia" w:ascii="微软雅黑" w:hAnsi="微软雅黑" w:eastAsia="微软雅黑" w:cs="微软雅黑"/>
          <w:sz w:val="32"/>
          <w:szCs w:val="32"/>
          <w:lang w:eastAsia="zh-CN"/>
        </w:rPr>
        <w:t>%，与上年相比，财政拨款支出</w:t>
      </w:r>
      <w:r>
        <w:rPr>
          <w:rFonts w:hint="eastAsia" w:ascii="微软雅黑" w:hAnsi="微软雅黑" w:eastAsia="微软雅黑" w:cs="微软雅黑"/>
          <w:sz w:val="32"/>
          <w:lang w:val="en-US" w:eastAsia="zh-CN"/>
        </w:rPr>
        <w:t>增加25.35</w:t>
      </w:r>
      <w:r>
        <w:rPr>
          <w:rFonts w:ascii="微软雅黑" w:hAnsi="微软雅黑" w:eastAsia="微软雅黑" w:cs="微软雅黑"/>
          <w:sz w:val="32"/>
        </w:rPr>
        <w:t>万元，</w:t>
      </w:r>
      <w:r>
        <w:rPr>
          <w:rFonts w:hint="eastAsia" w:ascii="微软雅黑" w:hAnsi="微软雅黑" w:eastAsia="微软雅黑" w:cs="微软雅黑"/>
          <w:sz w:val="32"/>
          <w:lang w:val="en-US" w:eastAsia="zh-CN"/>
        </w:rPr>
        <w:t>增加8.86</w:t>
      </w:r>
      <w:r>
        <w:rPr>
          <w:rFonts w:ascii="微软雅黑" w:hAnsi="微软雅黑" w:eastAsia="微软雅黑" w:cs="微软雅黑"/>
          <w:sz w:val="32"/>
        </w:rPr>
        <w:t>%，主要是因为</w:t>
      </w:r>
      <w:r>
        <w:rPr>
          <w:rFonts w:hint="eastAsia" w:ascii="微软雅黑" w:hAnsi="微软雅黑" w:eastAsia="微软雅黑" w:cs="微软雅黑"/>
          <w:sz w:val="32"/>
          <w:lang w:val="en-US" w:eastAsia="zh-CN"/>
        </w:rPr>
        <w:t>人员经费调资增加了财政预算拨款收入从而增加了相应的支出。</w:t>
      </w:r>
    </w:p>
    <w:p w14:paraId="3CD1D541">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p>
    <w:p w14:paraId="0CAFA1DA">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b w:val="0"/>
          <w:bCs w:val="0"/>
          <w:i/>
          <w:iCs/>
          <w:color w:val="FF0000"/>
          <w:sz w:val="32"/>
          <w:szCs w:val="32"/>
          <w:lang w:eastAsia="zh-CN"/>
        </w:rPr>
        <w:t>（数据根据公开</w:t>
      </w:r>
      <w:r>
        <w:rPr>
          <w:rFonts w:hint="eastAsia" w:ascii="微软雅黑" w:hAnsi="微软雅黑" w:eastAsia="微软雅黑" w:cs="微软雅黑"/>
          <w:b w:val="0"/>
          <w:bCs w:val="0"/>
          <w:i/>
          <w:iCs/>
          <w:color w:val="FF0000"/>
          <w:sz w:val="32"/>
          <w:szCs w:val="32"/>
          <w:lang w:val="en-US" w:eastAsia="zh-CN"/>
        </w:rPr>
        <w:t>05表一般公共预算财政拨款支出决算表填列，同时</w:t>
      </w:r>
      <w:r>
        <w:rPr>
          <w:rFonts w:hint="eastAsia" w:ascii="微软雅黑" w:hAnsi="微软雅黑" w:eastAsia="微软雅黑" w:cs="微软雅黑"/>
          <w:b w:val="0"/>
          <w:bCs w:val="0"/>
          <w:i/>
          <w:iCs/>
          <w:color w:val="FF0000"/>
          <w:sz w:val="32"/>
          <w:szCs w:val="32"/>
          <w:lang w:eastAsia="zh-CN"/>
        </w:rPr>
        <w:t>必须列明同比上年增减数据和增减原因）</w:t>
      </w:r>
    </w:p>
    <w:p w14:paraId="08123A84">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（二）财政拨款支出决算结构情况</w:t>
      </w:r>
    </w:p>
    <w:p w14:paraId="62A16BF3">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sz w:val="32"/>
          <w:szCs w:val="32"/>
          <w:lang w:eastAsia="zh-CN"/>
        </w:rPr>
        <w:t>202</w:t>
      </w:r>
      <w:r>
        <w:rPr>
          <w:rFonts w:hint="eastAsia" w:ascii="微软雅黑" w:hAnsi="微软雅黑" w:eastAsia="微软雅黑" w:cs="微软雅黑"/>
          <w:sz w:val="32"/>
          <w:szCs w:val="32"/>
          <w:lang w:val="en-US" w:eastAsia="zh-CN"/>
        </w:rPr>
        <w:t>4</w:t>
      </w:r>
      <w:r>
        <w:rPr>
          <w:rFonts w:ascii="微软雅黑" w:hAnsi="微软雅黑" w:eastAsia="微软雅黑" w:cs="微软雅黑"/>
          <w:sz w:val="32"/>
        </w:rPr>
        <w:t>年度财政拨款支出</w:t>
      </w:r>
      <w:r>
        <w:rPr>
          <w:rFonts w:hint="eastAsia" w:ascii="微软雅黑" w:hAnsi="微软雅黑" w:eastAsia="微软雅黑" w:cs="微软雅黑"/>
          <w:sz w:val="32"/>
          <w:lang w:val="en-US" w:eastAsia="zh-CN"/>
        </w:rPr>
        <w:t>311.6</w:t>
      </w:r>
      <w:r>
        <w:rPr>
          <w:rFonts w:ascii="微软雅黑" w:hAnsi="微软雅黑" w:eastAsia="微软雅黑" w:cs="微软雅黑"/>
          <w:sz w:val="32"/>
        </w:rPr>
        <w:t>万元，主要用于以下方面：</w:t>
      </w:r>
      <w:r>
        <w:rPr>
          <w:rFonts w:hint="eastAsia" w:ascii="微软雅黑" w:hAnsi="微软雅黑" w:eastAsia="微软雅黑" w:cs="微软雅黑"/>
          <w:sz w:val="32"/>
          <w:lang w:val="en-US" w:eastAsia="zh-CN"/>
        </w:rPr>
        <w:t>科学技术</w:t>
      </w:r>
      <w:r>
        <w:rPr>
          <w:rFonts w:ascii="微软雅黑" w:hAnsi="微软雅黑" w:eastAsia="微软雅黑" w:cs="微软雅黑"/>
          <w:sz w:val="32"/>
        </w:rPr>
        <w:t>（类）支出</w:t>
      </w:r>
      <w:r>
        <w:rPr>
          <w:rFonts w:hint="eastAsia" w:ascii="微软雅黑" w:hAnsi="微软雅黑" w:eastAsia="微软雅黑" w:cs="微软雅黑"/>
          <w:sz w:val="32"/>
          <w:lang w:val="en-US" w:eastAsia="zh-CN"/>
        </w:rPr>
        <w:t>3.47</w:t>
      </w:r>
      <w:r>
        <w:rPr>
          <w:rFonts w:hint="eastAsia" w:ascii="微软雅黑" w:hAnsi="微软雅黑" w:eastAsia="微软雅黑" w:cs="微软雅黑"/>
          <w:sz w:val="32"/>
          <w:szCs w:val="32"/>
          <w:lang w:eastAsia="zh-CN"/>
        </w:rPr>
        <w:t>万元，占</w:t>
      </w:r>
      <w:r>
        <w:rPr>
          <w:rFonts w:ascii="微软雅黑" w:hAnsi="微软雅黑" w:eastAsia="微软雅黑" w:cs="微软雅黑"/>
          <w:sz w:val="32"/>
        </w:rPr>
        <w:t>1.</w:t>
      </w:r>
      <w:r>
        <w:rPr>
          <w:rFonts w:hint="eastAsia" w:ascii="微软雅黑" w:hAnsi="微软雅黑" w:eastAsia="微软雅黑" w:cs="微软雅黑"/>
          <w:sz w:val="32"/>
          <w:lang w:val="en-US" w:eastAsia="zh-CN"/>
        </w:rPr>
        <w:t>11</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lang w:val="en-US" w:eastAsia="zh-CN"/>
        </w:rPr>
        <w:t>文化和旅游市场管理255.60万元，占比82.03%；其他文化和旅游支出5.95万元，占比 1.91%；社会保障和就业支出20.57万元，占比6.60%；卫生健康支出11.49万元，占比3.69%；住房保障支出14.52，占比4.66%。</w:t>
      </w:r>
      <w:r>
        <w:rPr>
          <w:rFonts w:hint="eastAsia" w:ascii="微软雅黑" w:hAnsi="微软雅黑" w:eastAsia="微软雅黑" w:cs="微软雅黑"/>
          <w:b w:val="0"/>
          <w:bCs w:val="0"/>
          <w:i/>
          <w:iCs/>
          <w:color w:val="FF0000"/>
          <w:sz w:val="32"/>
          <w:szCs w:val="32"/>
          <w:lang w:eastAsia="zh-CN"/>
        </w:rPr>
        <w:t>（可根据实际情况进行增减,要求到类级科目）</w:t>
      </w:r>
    </w:p>
    <w:p w14:paraId="2E753036">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（三）财政拨款支出决算具体情况</w:t>
      </w:r>
    </w:p>
    <w:p w14:paraId="2B285186">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w:t>
      </w:r>
      <w:r>
        <w:rPr>
          <w:rFonts w:hint="eastAsia" w:ascii="微软雅黑" w:hAnsi="微软雅黑" w:eastAsia="微软雅黑" w:cs="微软雅黑"/>
          <w:sz w:val="32"/>
          <w:szCs w:val="32"/>
          <w:lang w:val="en-US" w:eastAsia="zh-CN"/>
        </w:rPr>
        <w:t>4</w:t>
      </w:r>
      <w:r>
        <w:rPr>
          <w:rFonts w:hint="eastAsia" w:ascii="微软雅黑" w:hAnsi="微软雅黑" w:eastAsia="微软雅黑" w:cs="微软雅黑"/>
          <w:sz w:val="32"/>
          <w:szCs w:val="32"/>
          <w:lang w:eastAsia="zh-CN"/>
        </w:rPr>
        <w:t>年度财政拨款支出年初预算数为</w:t>
      </w:r>
      <w:r>
        <w:rPr>
          <w:rFonts w:hint="eastAsia" w:ascii="微软雅黑" w:hAnsi="微软雅黑" w:eastAsia="微软雅黑" w:cs="微软雅黑"/>
          <w:sz w:val="32"/>
          <w:szCs w:val="32"/>
          <w:lang w:val="en-US" w:eastAsia="zh-CN"/>
        </w:rPr>
        <w:t>273.29</w:t>
      </w:r>
      <w:r>
        <w:rPr>
          <w:rFonts w:hint="eastAsia" w:ascii="微软雅黑" w:hAnsi="微软雅黑" w:eastAsia="微软雅黑" w:cs="微软雅黑"/>
          <w:sz w:val="32"/>
          <w:szCs w:val="32"/>
          <w:lang w:eastAsia="zh-CN"/>
        </w:rPr>
        <w:t>万元，支出决算数为</w:t>
      </w:r>
      <w:r>
        <w:rPr>
          <w:rFonts w:hint="eastAsia" w:ascii="微软雅黑" w:hAnsi="微软雅黑" w:eastAsia="微软雅黑" w:cs="微软雅黑"/>
          <w:sz w:val="32"/>
          <w:szCs w:val="32"/>
          <w:lang w:val="en-US" w:eastAsia="zh-CN"/>
        </w:rPr>
        <w:t>311.60</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lang w:val="en-US" w:eastAsia="zh-CN"/>
        </w:rPr>
        <w:t>114.02</w:t>
      </w:r>
      <w:r>
        <w:rPr>
          <w:rFonts w:hint="eastAsia" w:ascii="微软雅黑" w:hAnsi="微软雅黑" w:eastAsia="微软雅黑" w:cs="微软雅黑"/>
          <w:sz w:val="32"/>
          <w:szCs w:val="32"/>
          <w:lang w:eastAsia="zh-CN"/>
        </w:rPr>
        <w:t>%，其中：</w:t>
      </w:r>
    </w:p>
    <w:p w14:paraId="4052EC17">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val="zh-CN" w:eastAsia="zh-CN"/>
        </w:rPr>
      </w:pPr>
      <w:r>
        <w:rPr>
          <w:rFonts w:hint="eastAsia" w:ascii="微软雅黑" w:hAnsi="微软雅黑" w:eastAsia="微软雅黑" w:cs="微软雅黑"/>
          <w:sz w:val="32"/>
          <w:szCs w:val="32"/>
          <w:lang w:eastAsia="zh-CN"/>
        </w:rPr>
        <w:t>1、文化旅游体育与传媒支出</w:t>
      </w:r>
      <w:r>
        <w:rPr>
          <w:rFonts w:hint="eastAsia" w:ascii="微软雅黑" w:hAnsi="微软雅黑" w:eastAsia="微软雅黑" w:cs="微软雅黑"/>
          <w:sz w:val="32"/>
          <w:szCs w:val="32"/>
          <w:lang w:val="zh-CN" w:eastAsia="zh-CN"/>
        </w:rPr>
        <w:t>（类）</w:t>
      </w:r>
      <w:r>
        <w:rPr>
          <w:rFonts w:hint="eastAsia" w:ascii="微软雅黑" w:hAnsi="微软雅黑" w:eastAsia="微软雅黑" w:cs="微软雅黑"/>
          <w:sz w:val="32"/>
          <w:szCs w:val="32"/>
          <w:lang w:eastAsia="zh-CN"/>
        </w:rPr>
        <w:t>文化和旅游</w:t>
      </w:r>
      <w:r>
        <w:rPr>
          <w:rFonts w:hint="eastAsia" w:ascii="微软雅黑" w:hAnsi="微软雅黑" w:eastAsia="微软雅黑" w:cs="微软雅黑"/>
          <w:sz w:val="32"/>
          <w:szCs w:val="32"/>
          <w:lang w:val="zh-CN" w:eastAsia="zh-CN"/>
        </w:rPr>
        <w:t>（款）</w:t>
      </w:r>
      <w:r>
        <w:rPr>
          <w:rFonts w:hint="eastAsia" w:ascii="微软雅黑" w:hAnsi="微软雅黑" w:eastAsia="微软雅黑" w:cs="微软雅黑"/>
          <w:sz w:val="32"/>
          <w:szCs w:val="32"/>
          <w:lang w:eastAsia="zh-CN"/>
        </w:rPr>
        <w:t>文化和旅游市场管理</w:t>
      </w:r>
      <w:r>
        <w:rPr>
          <w:rFonts w:hint="eastAsia" w:ascii="微软雅黑" w:hAnsi="微软雅黑" w:eastAsia="微软雅黑" w:cs="微软雅黑"/>
          <w:sz w:val="32"/>
          <w:szCs w:val="32"/>
          <w:lang w:val="zh-CN" w:eastAsia="zh-CN"/>
        </w:rPr>
        <w:t>（项）</w:t>
      </w:r>
    </w:p>
    <w:p w14:paraId="31C458E6">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221.29</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252</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lang w:val="en-US" w:eastAsia="zh-CN"/>
        </w:rPr>
        <w:t>113.87</w:t>
      </w:r>
      <w:r>
        <w:rPr>
          <w:rFonts w:hint="eastAsia" w:ascii="微软雅黑" w:hAnsi="微软雅黑" w:eastAsia="微软雅黑" w:cs="微软雅黑"/>
          <w:sz w:val="32"/>
          <w:szCs w:val="32"/>
          <w:lang w:eastAsia="zh-CN"/>
        </w:rPr>
        <w:t>%，决算数大于（小于）年初预算数的主要原因是：</w:t>
      </w:r>
      <w:r>
        <w:rPr>
          <w:rFonts w:hint="eastAsia" w:ascii="微软雅黑" w:hAnsi="微软雅黑" w:eastAsia="微软雅黑" w:cs="微软雅黑"/>
          <w:sz w:val="32"/>
          <w:szCs w:val="32"/>
          <w:lang w:val="en-US" w:eastAsia="zh-CN"/>
        </w:rPr>
        <w:t>追加了财政预算拨款支出，包含退休人员绩效奖、转岗晋级调资及纳入预算管理的非税收入。</w:t>
      </w:r>
    </w:p>
    <w:p w14:paraId="0BAE86F3">
      <w:pPr>
        <w:widowControl/>
        <w:spacing w:line="600" w:lineRule="exact"/>
        <w:ind w:firstLine="640" w:firstLineChars="200"/>
        <w:rPr>
          <w:rFonts w:hint="eastAsia" w:ascii="微软雅黑" w:hAnsi="微软雅黑" w:eastAsia="微软雅黑" w:cs="微软雅黑"/>
          <w:color w:val="000000" w:themeColor="text1"/>
          <w:sz w:val="32"/>
          <w:szCs w:val="32"/>
          <w:lang w:val="zh-CN"/>
          <w14:textFill>
            <w14:solidFill>
              <w14:schemeClr w14:val="tx1"/>
            </w14:solidFill>
          </w14:textFill>
        </w:rPr>
      </w:pPr>
      <w:r>
        <w:rPr>
          <w:rFonts w:hint="eastAsia" w:ascii="微软雅黑" w:hAnsi="微软雅黑" w:eastAsia="微软雅黑" w:cs="微软雅黑"/>
          <w:sz w:val="32"/>
          <w:szCs w:val="32"/>
          <w:lang w:eastAsia="zh-CN"/>
        </w:rPr>
        <w:t>2、</w:t>
      </w:r>
      <w:r>
        <w:rPr>
          <w:rFonts w:hint="eastAsia" w:ascii="微软雅黑" w:hAnsi="微软雅黑" w:eastAsia="微软雅黑" w:cs="微软雅黑"/>
          <w:color w:val="000000" w:themeColor="text1"/>
          <w:sz w:val="32"/>
          <w:szCs w:val="32"/>
          <w14:textFill>
            <w14:solidFill>
              <w14:schemeClr w14:val="tx1"/>
            </w14:solidFill>
          </w14:textFill>
        </w:rPr>
        <w:t>文化旅游体育与传媒支出</w:t>
      </w:r>
      <w:r>
        <w:rPr>
          <w:rFonts w:hint="eastAsia" w:ascii="微软雅黑" w:hAnsi="微软雅黑" w:eastAsia="微软雅黑" w:cs="微软雅黑"/>
          <w:color w:val="000000" w:themeColor="text1"/>
          <w:sz w:val="32"/>
          <w:szCs w:val="32"/>
          <w:lang w:val="zh-CN"/>
          <w14:textFill>
            <w14:solidFill>
              <w14:schemeClr w14:val="tx1"/>
            </w14:solidFill>
          </w14:textFill>
        </w:rPr>
        <w:t>（类）</w:t>
      </w:r>
      <w:r>
        <w:rPr>
          <w:rFonts w:hint="eastAsia" w:ascii="微软雅黑" w:hAnsi="微软雅黑" w:eastAsia="微软雅黑" w:cs="微软雅黑"/>
          <w:color w:val="000000" w:themeColor="text1"/>
          <w:sz w:val="32"/>
          <w:szCs w:val="32"/>
          <w14:textFill>
            <w14:solidFill>
              <w14:schemeClr w14:val="tx1"/>
            </w14:solidFill>
          </w14:textFill>
        </w:rPr>
        <w:t>文化和旅游</w:t>
      </w:r>
      <w:r>
        <w:rPr>
          <w:rFonts w:hint="eastAsia" w:ascii="微软雅黑" w:hAnsi="微软雅黑" w:eastAsia="微软雅黑" w:cs="微软雅黑"/>
          <w:color w:val="000000" w:themeColor="text1"/>
          <w:sz w:val="32"/>
          <w:szCs w:val="32"/>
          <w:lang w:val="zh-CN"/>
          <w14:textFill>
            <w14:solidFill>
              <w14:schemeClr w14:val="tx1"/>
            </w14:solidFill>
          </w14:textFill>
        </w:rPr>
        <w:t>（款）</w:t>
      </w:r>
      <w:r>
        <w:rPr>
          <w:rFonts w:hint="eastAsia" w:ascii="微软雅黑" w:hAnsi="微软雅黑" w:eastAsia="微软雅黑" w:cs="微软雅黑"/>
          <w:color w:val="000000" w:themeColor="text1"/>
          <w:sz w:val="32"/>
          <w:szCs w:val="32"/>
          <w14:textFill>
            <w14:solidFill>
              <w14:schemeClr w14:val="tx1"/>
            </w14:solidFill>
          </w14:textFill>
        </w:rPr>
        <w:t>文化和旅游市场管理</w:t>
      </w:r>
      <w:r>
        <w:rPr>
          <w:rFonts w:hint="eastAsia" w:ascii="微软雅黑" w:hAnsi="微软雅黑" w:eastAsia="微软雅黑" w:cs="微软雅黑"/>
          <w:color w:val="000000" w:themeColor="text1"/>
          <w:sz w:val="32"/>
          <w:szCs w:val="32"/>
          <w:lang w:val="zh-CN"/>
          <w14:textFill>
            <w14:solidFill>
              <w14:schemeClr w14:val="tx1"/>
            </w14:solidFill>
          </w14:textFill>
        </w:rPr>
        <w:t>（项）</w:t>
      </w:r>
    </w:p>
    <w:p w14:paraId="53674D7A">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52</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59.60</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lang w:val="en-US" w:eastAsia="zh-CN"/>
        </w:rPr>
        <w:t>114.63</w:t>
      </w:r>
      <w:r>
        <w:rPr>
          <w:rFonts w:hint="eastAsia" w:ascii="微软雅黑" w:hAnsi="微软雅黑" w:eastAsia="微软雅黑" w:cs="微软雅黑"/>
          <w:sz w:val="32"/>
          <w:szCs w:val="32"/>
          <w:lang w:eastAsia="zh-CN"/>
        </w:rPr>
        <w:t>%，决算数</w:t>
      </w:r>
      <w:r>
        <w:rPr>
          <w:rFonts w:hint="eastAsia" w:ascii="微软雅黑" w:hAnsi="微软雅黑" w:eastAsia="微软雅黑" w:cs="微软雅黑"/>
          <w:sz w:val="32"/>
          <w:szCs w:val="32"/>
          <w:lang w:val="en-US" w:eastAsia="zh-CN"/>
        </w:rPr>
        <w:t>大于</w:t>
      </w:r>
      <w:r>
        <w:rPr>
          <w:rFonts w:hint="eastAsia" w:ascii="微软雅黑" w:hAnsi="微软雅黑" w:eastAsia="微软雅黑" w:cs="微软雅黑"/>
          <w:sz w:val="32"/>
          <w:szCs w:val="32"/>
          <w:lang w:eastAsia="zh-CN"/>
        </w:rPr>
        <w:t>年初预算数的主要原因是：</w:t>
      </w:r>
      <w:r>
        <w:rPr>
          <w:rFonts w:hint="eastAsia" w:ascii="微软雅黑" w:hAnsi="微软雅黑" w:eastAsia="微软雅黑" w:cs="微软雅黑"/>
          <w:sz w:val="32"/>
          <w:szCs w:val="32"/>
          <w:lang w:val="en-US" w:eastAsia="zh-CN"/>
        </w:rPr>
        <w:t>追加了财政拨款，包含纳入预算管理的非税收入及主管部门补助的专项经费支出。</w:t>
      </w:r>
    </w:p>
    <w:p w14:paraId="7E3F33DF">
      <w:pPr>
        <w:pStyle w:val="13"/>
        <w:ind w:firstLine="800" w:firstLineChars="250"/>
        <w:rPr>
          <w:rFonts w:hint="eastAsia" w:ascii="微软雅黑" w:hAnsi="微软雅黑" w:eastAsia="微软雅黑" w:cs="微软雅黑"/>
          <w:sz w:val="32"/>
          <w:szCs w:val="32"/>
        </w:rPr>
      </w:pPr>
      <w:r>
        <w:rPr>
          <w:rFonts w:hint="eastAsia" w:ascii="微软雅黑" w:hAnsi="微软雅黑" w:eastAsia="微软雅黑" w:cs="微软雅黑"/>
          <w:b w:val="0"/>
          <w:bCs w:val="0"/>
          <w:i/>
          <w:iCs/>
          <w:color w:val="FF0000"/>
          <w:sz w:val="32"/>
          <w:szCs w:val="32"/>
          <w:lang w:eastAsia="zh-CN"/>
        </w:rPr>
        <w:t>（必须参照模板列明，要求到项级科目；每一项必须列明与年初预算数比较的主要原因）</w:t>
      </w:r>
    </w:p>
    <w:p w14:paraId="3292172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六、一般公共预算财政拨款基本支出决算情况说明</w:t>
      </w:r>
    </w:p>
    <w:p w14:paraId="4DD1DB77">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202</w:t>
      </w:r>
      <w:r>
        <w:rPr>
          <w:rFonts w:hint="eastAsia" w:ascii="微软雅黑" w:hAnsi="微软雅黑" w:eastAsia="微软雅黑" w:cs="微软雅黑"/>
          <w:sz w:val="32"/>
          <w:szCs w:val="32"/>
          <w:lang w:val="en-US" w:eastAsia="zh-CN"/>
        </w:rPr>
        <w:t>4</w:t>
      </w:r>
      <w:r>
        <w:rPr>
          <w:rFonts w:ascii="微软雅黑" w:hAnsi="微软雅黑" w:eastAsia="微软雅黑" w:cs="微软雅黑"/>
          <w:sz w:val="32"/>
        </w:rPr>
        <w:t>年度财政拨款基本支出</w:t>
      </w:r>
      <w:r>
        <w:rPr>
          <w:rFonts w:hint="eastAsia" w:ascii="微软雅黑" w:hAnsi="微软雅黑" w:eastAsia="微软雅黑" w:cs="微软雅黑"/>
          <w:sz w:val="32"/>
          <w:lang w:val="en-US" w:eastAsia="zh-CN"/>
        </w:rPr>
        <w:t>252</w:t>
      </w:r>
      <w:r>
        <w:rPr>
          <w:rFonts w:ascii="微软雅黑" w:hAnsi="微软雅黑" w:eastAsia="微软雅黑" w:cs="微软雅黑"/>
          <w:sz w:val="32"/>
        </w:rPr>
        <w:t>万元，其中：</w:t>
      </w:r>
      <w:r>
        <w:rPr>
          <w:rFonts w:hint="eastAsia" w:ascii="微软雅黑" w:hAnsi="微软雅黑" w:eastAsia="微软雅黑" w:cs="微软雅黑"/>
          <w:sz w:val="32"/>
          <w:szCs w:val="32"/>
          <w:lang w:eastAsia="zh-CN"/>
        </w:rPr>
        <w:t>人员经费</w:t>
      </w:r>
      <w:r>
        <w:rPr>
          <w:rFonts w:hint="eastAsia" w:ascii="微软雅黑" w:hAnsi="微软雅黑" w:eastAsia="微软雅黑" w:cs="微软雅黑"/>
          <w:sz w:val="32"/>
          <w:lang w:val="en-US" w:eastAsia="zh-CN"/>
        </w:rPr>
        <w:t>223.65</w:t>
      </w:r>
      <w:r>
        <w:rPr>
          <w:rFonts w:ascii="微软雅黑" w:hAnsi="微软雅黑" w:eastAsia="微软雅黑" w:cs="微软雅黑"/>
          <w:sz w:val="32"/>
        </w:rPr>
        <w:t>万元，占基本支出的</w:t>
      </w:r>
      <w:r>
        <w:rPr>
          <w:rFonts w:hint="eastAsia" w:ascii="微软雅黑" w:hAnsi="微软雅黑" w:eastAsia="微软雅黑" w:cs="微软雅黑"/>
          <w:sz w:val="32"/>
          <w:lang w:val="en-US" w:eastAsia="zh-CN"/>
        </w:rPr>
        <w:t>88.75</w:t>
      </w:r>
      <w:r>
        <w:rPr>
          <w:rFonts w:ascii="微软雅黑" w:hAnsi="微软雅黑" w:eastAsia="微软雅黑" w:cs="微软雅黑"/>
          <w:sz w:val="32"/>
        </w:rPr>
        <w:t>%,主要包括</w:t>
      </w:r>
      <w:r>
        <w:rPr>
          <w:rFonts w:hint="eastAsia" w:ascii="微软雅黑" w:hAnsi="微软雅黑" w:eastAsia="微软雅黑" w:cs="微软雅黑"/>
          <w:sz w:val="32"/>
          <w:szCs w:val="32"/>
        </w:rPr>
        <w:t>按国家规定支出的基本工资、津贴补贴、其他社会保障缴费、伙食补助费、机关事业单位基本养老保险缴费、其他工资福利支出、离休费、退休费、抚恤金、生活补助、医疗费、住房公积金、提租补贴、购房补贴、采暖补贴、物业服务补贴、其他对个人和家庭的补助支出。</w:t>
      </w:r>
    </w:p>
    <w:p w14:paraId="774A04D2">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仿宋" w:hAnsi="仿宋" w:eastAsia="仿宋" w:cs="仿宋"/>
          <w:sz w:val="32"/>
          <w:szCs w:val="32"/>
        </w:rPr>
      </w:pPr>
    </w:p>
    <w:p w14:paraId="2CB87048">
      <w:pPr>
        <w:widowControl/>
        <w:spacing w:line="600" w:lineRule="exact"/>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公用经费</w:t>
      </w:r>
      <w:r>
        <w:rPr>
          <w:rFonts w:hint="eastAsia" w:ascii="微软雅黑" w:hAnsi="微软雅黑" w:eastAsia="微软雅黑" w:cs="微软雅黑"/>
          <w:sz w:val="32"/>
          <w:lang w:val="en-US" w:eastAsia="zh-CN"/>
        </w:rPr>
        <w:t>28.35</w:t>
      </w:r>
      <w:r>
        <w:rPr>
          <w:rFonts w:ascii="微软雅黑" w:hAnsi="微软雅黑" w:eastAsia="微软雅黑" w:cs="微软雅黑"/>
          <w:sz w:val="32"/>
        </w:rPr>
        <w:t>万元，占基本支出的</w:t>
      </w:r>
      <w:r>
        <w:rPr>
          <w:rFonts w:hint="eastAsia" w:ascii="微软雅黑" w:hAnsi="微软雅黑" w:eastAsia="微软雅黑" w:cs="微软雅黑"/>
          <w:sz w:val="32"/>
          <w:szCs w:val="32"/>
          <w:lang w:val="en-US" w:eastAsia="zh-CN"/>
        </w:rPr>
        <w:t>11.25</w:t>
      </w:r>
      <w:r>
        <w:rPr>
          <w:rFonts w:hint="eastAsia" w:ascii="微软雅黑" w:hAnsi="微软雅黑" w:eastAsia="微软雅黑" w:cs="微软雅黑"/>
          <w:sz w:val="32"/>
          <w:szCs w:val="32"/>
          <w:lang w:eastAsia="zh-CN"/>
        </w:rPr>
        <w:t>%，主要包括</w:t>
      </w:r>
      <w:r>
        <w:rPr>
          <w:rFonts w:hint="eastAsia" w:ascii="微软雅黑" w:hAnsi="微软雅黑" w:eastAsia="微软雅黑" w:cs="微软雅黑"/>
          <w:sz w:val="32"/>
          <w:szCs w:val="32"/>
        </w:rPr>
        <w:t>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其他资本性支出。</w:t>
      </w:r>
    </w:p>
    <w:p w14:paraId="7E7A1B46">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w:t>
      </w:r>
    </w:p>
    <w:p w14:paraId="7513E4AB">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b w:val="0"/>
          <w:bCs w:val="0"/>
          <w:i/>
          <w:iCs/>
          <w:color w:val="FF0000"/>
          <w:sz w:val="32"/>
          <w:szCs w:val="32"/>
          <w:lang w:eastAsia="zh-CN"/>
        </w:rPr>
        <w:t>（数据根据公开</w:t>
      </w:r>
      <w:r>
        <w:rPr>
          <w:rFonts w:hint="eastAsia" w:ascii="微软雅黑" w:hAnsi="微软雅黑" w:eastAsia="微软雅黑" w:cs="微软雅黑"/>
          <w:b w:val="0"/>
          <w:bCs w:val="0"/>
          <w:i/>
          <w:iCs/>
          <w:color w:val="FF0000"/>
          <w:sz w:val="32"/>
          <w:szCs w:val="32"/>
          <w:lang w:val="en-US" w:eastAsia="zh-CN"/>
        </w:rPr>
        <w:t>06表一般公共预算财政拨款基本支出决算表填列，</w:t>
      </w:r>
      <w:r>
        <w:rPr>
          <w:rFonts w:hint="eastAsia" w:ascii="微软雅黑" w:hAnsi="微软雅黑" w:eastAsia="微软雅黑" w:cs="微软雅黑"/>
          <w:b w:val="0"/>
          <w:bCs w:val="0"/>
          <w:i/>
          <w:iCs/>
          <w:color w:val="FF0000"/>
          <w:sz w:val="32"/>
          <w:szCs w:val="32"/>
          <w:lang w:eastAsia="zh-CN"/>
        </w:rPr>
        <w:t>可根据实际情况进行增减）</w:t>
      </w:r>
    </w:p>
    <w:p w14:paraId="2697678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lang w:eastAsia="zh-CN"/>
        </w:rPr>
        <w:t>七</w:t>
      </w:r>
      <w:r>
        <w:rPr>
          <w:rFonts w:hint="eastAsia" w:ascii="微软雅黑" w:hAnsi="微软雅黑" w:eastAsia="微软雅黑" w:cs="微软雅黑"/>
          <w:b/>
          <w:bCs w:val="0"/>
          <w:sz w:val="32"/>
          <w:szCs w:val="32"/>
        </w:rPr>
        <w:t>、政府性基金预算收入支出决算情况</w:t>
      </w:r>
    </w:p>
    <w:p w14:paraId="373AF3E3">
      <w:pPr>
        <w:pStyle w:val="13"/>
        <w:ind w:firstLine="800" w:firstLineChars="250"/>
        <w:rPr>
          <w:rFonts w:hint="eastAsia" w:ascii="微软雅黑" w:hAnsi="微软雅黑" w:eastAsia="微软雅黑" w:cs="微软雅黑"/>
          <w:sz w:val="32"/>
          <w:szCs w:val="32"/>
        </w:rPr>
      </w:pPr>
      <w:r>
        <w:rPr>
          <w:rFonts w:hint="eastAsia" w:ascii="微软雅黑" w:hAnsi="微软雅黑" w:eastAsia="微软雅黑" w:cs="微软雅黑"/>
          <w:sz w:val="32"/>
          <w:szCs w:val="32"/>
        </w:rPr>
        <w:t xml:space="preserve">   </w:t>
      </w:r>
      <w:r>
        <w:rPr>
          <w:rFonts w:hint="eastAsia" w:ascii="微软雅黑" w:hAnsi="微软雅黑" w:eastAsia="微软雅黑" w:cs="微软雅黑"/>
          <w:kern w:val="0"/>
          <w:sz w:val="32"/>
          <w:szCs w:val="32"/>
        </w:rPr>
        <w:t>202</w:t>
      </w:r>
      <w:r>
        <w:rPr>
          <w:rFonts w:hint="eastAsia" w:ascii="微软雅黑" w:hAnsi="微软雅黑" w:eastAsia="微软雅黑" w:cs="微软雅黑"/>
          <w:kern w:val="0"/>
          <w:sz w:val="32"/>
          <w:szCs w:val="32"/>
          <w:lang w:val="en-US" w:eastAsia="zh-CN"/>
        </w:rPr>
        <w:t>4</w:t>
      </w:r>
      <w:r>
        <w:rPr>
          <w:rFonts w:hint="eastAsia" w:ascii="微软雅黑" w:hAnsi="微软雅黑" w:eastAsia="微软雅黑" w:cs="微软雅黑"/>
          <w:kern w:val="0"/>
          <w:sz w:val="32"/>
          <w:szCs w:val="32"/>
        </w:rPr>
        <w:t>年度本单位无政府性基金收支。</w:t>
      </w:r>
      <w:r>
        <w:rPr>
          <w:rFonts w:hint="eastAsia" w:ascii="微软雅黑" w:hAnsi="微软雅黑" w:eastAsia="微软雅黑" w:cs="微软雅黑"/>
          <w:sz w:val="32"/>
          <w:szCs w:val="32"/>
        </w:rPr>
        <w:t xml:space="preserve">  </w:t>
      </w:r>
    </w:p>
    <w:p w14:paraId="79DE9686">
      <w:pPr>
        <w:pStyle w:val="13"/>
        <w:keepNext w:val="0"/>
        <w:keepLines w:val="0"/>
        <w:pageBreakBefore w:val="0"/>
        <w:widowControl w:val="0"/>
        <w:numPr>
          <w:ilvl w:val="0"/>
          <w:numId w:val="1"/>
        </w:numPr>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lang w:eastAsia="zh-CN"/>
        </w:rPr>
      </w:pPr>
      <w:r>
        <w:rPr>
          <w:rFonts w:hint="eastAsia" w:ascii="微软雅黑" w:hAnsi="微软雅黑" w:eastAsia="微软雅黑" w:cs="微软雅黑"/>
          <w:b/>
          <w:bCs w:val="0"/>
          <w:sz w:val="32"/>
          <w:szCs w:val="32"/>
        </w:rPr>
        <w:t>国有资本经营预算财政拨款支出决算</w:t>
      </w:r>
      <w:r>
        <w:rPr>
          <w:rFonts w:hint="eastAsia" w:ascii="微软雅黑" w:hAnsi="微软雅黑" w:eastAsia="微软雅黑" w:cs="微软雅黑"/>
          <w:b/>
          <w:bCs w:val="0"/>
          <w:sz w:val="32"/>
          <w:szCs w:val="32"/>
          <w:lang w:eastAsia="zh-CN"/>
        </w:rPr>
        <w:t>情况</w:t>
      </w:r>
    </w:p>
    <w:p w14:paraId="6BDB5ADF">
      <w:pPr>
        <w:pStyle w:val="13"/>
        <w:keepNext w:val="0"/>
        <w:keepLines w:val="0"/>
        <w:pageBreakBefore w:val="0"/>
        <w:widowControl w:val="0"/>
        <w:numPr>
          <w:ilvl w:val="0"/>
          <w:numId w:val="0"/>
        </w:numPr>
        <w:kinsoku/>
        <w:wordWrap/>
        <w:overflowPunct/>
        <w:topLinePunct w:val="0"/>
        <w:bidi w:val="0"/>
        <w:snapToGrid/>
        <w:spacing w:line="600" w:lineRule="exact"/>
        <w:ind w:firstLine="1280" w:firstLineChars="400"/>
        <w:textAlignment w:val="auto"/>
        <w:rPr>
          <w:rFonts w:hint="eastAsia" w:ascii="微软雅黑" w:hAnsi="微软雅黑" w:eastAsia="微软雅黑" w:cs="微软雅黑"/>
          <w:b/>
          <w:bCs w:val="0"/>
          <w:sz w:val="32"/>
          <w:szCs w:val="32"/>
          <w:lang w:eastAsia="zh-CN"/>
        </w:rPr>
      </w:pPr>
      <w:r>
        <w:rPr>
          <w:rFonts w:hint="eastAsia" w:ascii="仿宋" w:hAnsi="仿宋" w:eastAsia="仿宋" w:cs="仿宋"/>
          <w:kern w:val="0"/>
          <w:sz w:val="32"/>
          <w:szCs w:val="32"/>
        </w:rPr>
        <w:t xml:space="preserve"> </w:t>
      </w:r>
      <w:r>
        <w:rPr>
          <w:rFonts w:hint="eastAsia" w:ascii="微软雅黑" w:hAnsi="微软雅黑" w:eastAsia="微软雅黑" w:cs="微软雅黑"/>
          <w:kern w:val="0"/>
          <w:sz w:val="32"/>
          <w:szCs w:val="32"/>
        </w:rPr>
        <w:t>202</w:t>
      </w:r>
      <w:r>
        <w:rPr>
          <w:rFonts w:hint="eastAsia" w:ascii="微软雅黑" w:hAnsi="微软雅黑" w:eastAsia="微软雅黑" w:cs="微软雅黑"/>
          <w:kern w:val="0"/>
          <w:sz w:val="32"/>
          <w:szCs w:val="32"/>
          <w:lang w:val="en-US" w:eastAsia="zh-CN"/>
        </w:rPr>
        <w:t>4</w:t>
      </w:r>
      <w:r>
        <w:rPr>
          <w:rFonts w:hint="eastAsia" w:ascii="微软雅黑" w:hAnsi="微软雅黑" w:eastAsia="微软雅黑" w:cs="微软雅黑"/>
          <w:kern w:val="0"/>
          <w:sz w:val="32"/>
          <w:szCs w:val="32"/>
        </w:rPr>
        <w:t>年度本单位无国有资产经营预算拨款支出</w:t>
      </w:r>
      <w:r>
        <w:rPr>
          <w:rFonts w:hint="eastAsia" w:ascii="微软雅黑" w:hAnsi="微软雅黑" w:eastAsia="微软雅黑" w:cs="微软雅黑"/>
          <w:kern w:val="0"/>
          <w:sz w:val="32"/>
          <w:szCs w:val="32"/>
          <w:lang w:eastAsia="zh-CN"/>
        </w:rPr>
        <w:t>。</w:t>
      </w:r>
    </w:p>
    <w:p w14:paraId="72FE6438">
      <w:pPr>
        <w:pStyle w:val="1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微软雅黑" w:hAnsi="微软雅黑" w:eastAsia="微软雅黑" w:cs="微软雅黑"/>
          <w:b/>
          <w:bCs w:val="0"/>
          <w:sz w:val="32"/>
          <w:szCs w:val="32"/>
          <w:lang w:eastAsia="zh-CN"/>
        </w:rPr>
      </w:pPr>
    </w:p>
    <w:p w14:paraId="0434BF81">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highlight w:val="none"/>
          <w:lang w:eastAsia="zh-CN"/>
        </w:rPr>
        <w:t>九、</w:t>
      </w:r>
      <w:r>
        <w:rPr>
          <w:rFonts w:hint="eastAsia" w:ascii="微软雅黑" w:hAnsi="微软雅黑" w:eastAsia="微软雅黑" w:cs="微软雅黑"/>
          <w:b/>
          <w:bCs w:val="0"/>
          <w:sz w:val="32"/>
          <w:szCs w:val="32"/>
        </w:rPr>
        <w:t>财政拨款三公经费支出决算情况说明</w:t>
      </w:r>
    </w:p>
    <w:p w14:paraId="64395D69">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（一）“三公”经费财政拨款支出决算总体情况说明</w:t>
      </w:r>
    </w:p>
    <w:p w14:paraId="30E4C9C5">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“三公”经费财政拨款支出预算为</w:t>
      </w:r>
      <w:r>
        <w:rPr>
          <w:rFonts w:hint="eastAsia" w:ascii="微软雅黑" w:hAnsi="微软雅黑" w:eastAsia="微软雅黑" w:cs="微软雅黑"/>
          <w:sz w:val="32"/>
          <w:szCs w:val="32"/>
          <w:lang w:val="en-US" w:eastAsia="zh-CN"/>
        </w:rPr>
        <w:t>0.6</w:t>
      </w:r>
      <w:r>
        <w:rPr>
          <w:rFonts w:hint="eastAsia" w:ascii="微软雅黑" w:hAnsi="微软雅黑" w:eastAsia="微软雅黑" w:cs="微软雅黑"/>
          <w:sz w:val="32"/>
          <w:szCs w:val="32"/>
        </w:rPr>
        <w:t>万元，支出决算为</w:t>
      </w:r>
      <w:r>
        <w:rPr>
          <w:rFonts w:hint="eastAsia" w:ascii="微软雅黑" w:hAnsi="微软雅黑" w:eastAsia="微软雅黑" w:cs="微软雅黑"/>
          <w:sz w:val="32"/>
          <w:szCs w:val="32"/>
          <w:lang w:val="en-US" w:eastAsia="zh-CN"/>
        </w:rPr>
        <w:t>0.42</w:t>
      </w:r>
      <w:r>
        <w:rPr>
          <w:rFonts w:hint="eastAsia" w:ascii="微软雅黑" w:hAnsi="微软雅黑" w:eastAsia="微软雅黑" w:cs="微软雅黑"/>
          <w:sz w:val="32"/>
          <w:szCs w:val="32"/>
        </w:rPr>
        <w:t>万元，完成预算的</w:t>
      </w:r>
      <w:r>
        <w:rPr>
          <w:rFonts w:hint="eastAsia" w:ascii="微软雅黑" w:hAnsi="微软雅黑" w:eastAsia="微软雅黑" w:cs="微软雅黑"/>
          <w:sz w:val="32"/>
          <w:szCs w:val="32"/>
          <w:lang w:val="en-US" w:eastAsia="zh-CN"/>
        </w:rPr>
        <w:t>70</w:t>
      </w:r>
      <w:r>
        <w:rPr>
          <w:rFonts w:hint="eastAsia" w:ascii="微软雅黑" w:hAnsi="微软雅黑" w:eastAsia="微软雅黑" w:cs="微软雅黑"/>
          <w:sz w:val="32"/>
          <w:szCs w:val="32"/>
        </w:rPr>
        <w:t>%，其中：</w:t>
      </w:r>
    </w:p>
    <w:p w14:paraId="0A06A850">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rPr>
        <w:t>因公出国（境）费支出预算为</w:t>
      </w:r>
      <w:r>
        <w:rPr>
          <w:rFonts w:ascii="微软雅黑" w:hAnsi="微软雅黑" w:eastAsia="微软雅黑" w:cs="微软雅黑"/>
          <w:sz w:val="32"/>
        </w:rPr>
        <w:t>0</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w:t>
      </w:r>
      <w:r>
        <w:rPr>
          <w:rFonts w:hint="eastAsia" w:ascii="微软雅黑" w:hAnsi="微软雅黑" w:eastAsia="微软雅黑" w:cs="微软雅黑"/>
          <w:sz w:val="32"/>
          <w:szCs w:val="32"/>
        </w:rPr>
        <w:t>万元，完成预算的</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%，决算数</w:t>
      </w:r>
      <w:r>
        <w:rPr>
          <w:rFonts w:hint="eastAsia" w:ascii="微软雅黑" w:hAnsi="微软雅黑" w:eastAsia="微软雅黑" w:cs="微软雅黑"/>
          <w:color w:val="0000FF"/>
          <w:sz w:val="32"/>
          <w:szCs w:val="32"/>
          <w:lang w:val="en-US" w:eastAsia="zh-CN"/>
        </w:rPr>
        <w:t>与</w:t>
      </w:r>
      <w:r>
        <w:rPr>
          <w:rFonts w:hint="eastAsia" w:ascii="微软雅黑" w:hAnsi="微软雅黑" w:eastAsia="微软雅黑" w:cs="微软雅黑"/>
          <w:sz w:val="32"/>
          <w:szCs w:val="32"/>
        </w:rPr>
        <w:t>预算数</w:t>
      </w:r>
      <w:r>
        <w:rPr>
          <w:rFonts w:hint="eastAsia" w:ascii="微软雅黑" w:hAnsi="微软雅黑" w:eastAsia="微软雅黑" w:cs="微软雅黑"/>
          <w:sz w:val="32"/>
          <w:szCs w:val="32"/>
          <w:lang w:val="en-US" w:eastAsia="zh-CN"/>
        </w:rPr>
        <w:t>相同</w:t>
      </w:r>
      <w:r>
        <w:rPr>
          <w:rFonts w:hint="eastAsia" w:ascii="微软雅黑" w:hAnsi="微软雅黑" w:eastAsia="微软雅黑" w:cs="微软雅黑"/>
          <w:sz w:val="32"/>
          <w:szCs w:val="32"/>
        </w:rPr>
        <w:t>的主要原因是</w:t>
      </w:r>
      <w:r>
        <w:rPr>
          <w:rFonts w:hint="eastAsia" w:ascii="微软雅黑" w:hAnsi="微软雅黑" w:eastAsia="微软雅黑" w:cs="微软雅黑"/>
          <w:sz w:val="32"/>
          <w:szCs w:val="32"/>
          <w:lang w:val="en-US" w:eastAsia="zh-CN"/>
        </w:rPr>
        <w:t>本单位没有因公出国（境）的费用开支。</w:t>
      </w:r>
    </w:p>
    <w:p w14:paraId="381CF01E">
      <w:pPr>
        <w:widowControl/>
        <w:spacing w:line="600" w:lineRule="exact"/>
        <w:ind w:firstLine="320" w:firstLineChars="100"/>
        <w:rPr>
          <w:rFonts w:hint="default" w:ascii="微软雅黑" w:hAnsi="微软雅黑" w:eastAsia="微软雅黑" w:cs="微软雅黑"/>
          <w:color w:val="FFFFFF" w:themeColor="background1"/>
          <w:kern w:val="0"/>
          <w:sz w:val="32"/>
          <w:szCs w:val="32"/>
          <w:lang w:val="en-US"/>
          <w14:textFill>
            <w14:solidFill>
              <w14:schemeClr w14:val="bg1"/>
            </w14:solidFill>
          </w14:textFill>
        </w:rPr>
      </w:pPr>
      <w:r>
        <w:rPr>
          <w:rFonts w:hint="eastAsia" w:ascii="微软雅黑" w:hAnsi="微软雅黑" w:eastAsia="微软雅黑" w:cs="微软雅黑"/>
          <w:sz w:val="32"/>
          <w:szCs w:val="32"/>
        </w:rPr>
        <w:t>公务接待费支出预算为</w:t>
      </w:r>
      <w:r>
        <w:rPr>
          <w:rFonts w:hint="eastAsia" w:ascii="微软雅黑" w:hAnsi="微软雅黑" w:eastAsia="微软雅黑" w:cs="微软雅黑"/>
          <w:sz w:val="32"/>
          <w:lang w:val="en-US" w:eastAsia="zh-CN"/>
        </w:rPr>
        <w:t>0.6</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0.4</w:t>
      </w:r>
      <w:r>
        <w:rPr>
          <w:rFonts w:hint="eastAsia" w:ascii="微软雅黑" w:hAnsi="微软雅黑" w:eastAsia="微软雅黑" w:cs="微软雅黑"/>
          <w:sz w:val="32"/>
          <w:lang w:val="en-US" w:eastAsia="zh-CN"/>
        </w:rPr>
        <w:t>2</w:t>
      </w:r>
      <w:r>
        <w:rPr>
          <w:rFonts w:hint="eastAsia" w:ascii="微软雅黑" w:hAnsi="微软雅黑" w:eastAsia="微软雅黑" w:cs="微软雅黑"/>
          <w:sz w:val="32"/>
          <w:szCs w:val="32"/>
        </w:rPr>
        <w:t>万元，完成预算的</w:t>
      </w:r>
      <w:r>
        <w:rPr>
          <w:rFonts w:hint="eastAsia" w:ascii="微软雅黑" w:hAnsi="微软雅黑" w:eastAsia="微软雅黑" w:cs="微软雅黑"/>
          <w:sz w:val="32"/>
          <w:lang w:val="en-US" w:eastAsia="zh-CN"/>
        </w:rPr>
        <w:t>70</w:t>
      </w:r>
      <w:r>
        <w:rPr>
          <w:rFonts w:hint="eastAsia" w:ascii="微软雅黑" w:hAnsi="微软雅黑" w:eastAsia="微软雅黑" w:cs="微软雅黑"/>
          <w:sz w:val="32"/>
          <w:szCs w:val="32"/>
        </w:rPr>
        <w:t>%，决算数</w:t>
      </w:r>
      <w:r>
        <w:rPr>
          <w:rFonts w:hint="eastAsia" w:ascii="微软雅黑" w:hAnsi="微软雅黑" w:eastAsia="微软雅黑" w:cs="微软雅黑"/>
          <w:color w:val="0000FF"/>
          <w:sz w:val="32"/>
          <w:szCs w:val="32"/>
        </w:rPr>
        <w:t>小于</w:t>
      </w:r>
      <w:r>
        <w:rPr>
          <w:rFonts w:hint="eastAsia" w:ascii="微软雅黑" w:hAnsi="微软雅黑" w:eastAsia="微软雅黑" w:cs="微软雅黑"/>
          <w:sz w:val="32"/>
          <w:szCs w:val="32"/>
        </w:rPr>
        <w:t>预算数的主要原因是</w:t>
      </w:r>
      <w:r>
        <w:rPr>
          <w:rFonts w:hint="eastAsia" w:ascii="微软雅黑" w:hAnsi="微软雅黑" w:eastAsia="微软雅黑" w:cs="微软雅黑"/>
          <w:sz w:val="32"/>
          <w:szCs w:val="32"/>
          <w:lang w:val="en-US" w:eastAsia="zh-CN"/>
        </w:rPr>
        <w:t>严格执行“八项规定”厉行节约，减少开支</w:t>
      </w:r>
      <w:r>
        <w:rPr>
          <w:rFonts w:hint="eastAsia" w:ascii="微软雅黑" w:hAnsi="微软雅黑" w:eastAsia="微软雅黑" w:cs="微软雅黑"/>
          <w:sz w:val="32"/>
          <w:szCs w:val="32"/>
        </w:rPr>
        <w:t>，与上年相比</w:t>
      </w:r>
      <w:r>
        <w:rPr>
          <w:rFonts w:hint="eastAsia" w:ascii="微软雅黑" w:hAnsi="微软雅黑" w:eastAsia="微软雅黑" w:cs="微软雅黑"/>
          <w:sz w:val="32"/>
          <w:lang w:val="en-US" w:eastAsia="zh-CN"/>
        </w:rPr>
        <w:t>减少</w:t>
      </w:r>
      <w:r>
        <w:rPr>
          <w:rFonts w:ascii="微软雅黑" w:hAnsi="微软雅黑" w:eastAsia="微软雅黑" w:cs="微软雅黑"/>
          <w:sz w:val="32"/>
        </w:rPr>
        <w:t>0.</w:t>
      </w:r>
      <w:r>
        <w:rPr>
          <w:rFonts w:hint="eastAsia" w:ascii="微软雅黑" w:hAnsi="微软雅黑" w:eastAsia="微软雅黑" w:cs="微软雅黑"/>
          <w:sz w:val="32"/>
          <w:lang w:val="en-US" w:eastAsia="zh-CN"/>
        </w:rPr>
        <w:t>0</w:t>
      </w:r>
      <w:r>
        <w:rPr>
          <w:rFonts w:ascii="微软雅黑" w:hAnsi="微软雅黑" w:eastAsia="微软雅黑" w:cs="微软雅黑"/>
          <w:sz w:val="32"/>
        </w:rPr>
        <w:t>2</w:t>
      </w:r>
      <w:r>
        <w:rPr>
          <w:rFonts w:hint="eastAsia" w:ascii="微软雅黑" w:hAnsi="微软雅黑" w:eastAsia="微软雅黑" w:cs="微软雅黑"/>
          <w:sz w:val="32"/>
          <w:szCs w:val="32"/>
        </w:rPr>
        <w:t>万元，</w:t>
      </w:r>
      <w:r>
        <w:rPr>
          <w:rFonts w:hint="eastAsia" w:ascii="微软雅黑" w:hAnsi="微软雅黑" w:eastAsia="微软雅黑" w:cs="微软雅黑"/>
          <w:color w:val="auto"/>
          <w:sz w:val="32"/>
          <w:szCs w:val="32"/>
          <w:highlight w:val="none"/>
          <w:lang w:val="en-US" w:eastAsia="zh-CN"/>
        </w:rPr>
        <w:t>减少4.55</w:t>
      </w:r>
      <w:r>
        <w:rPr>
          <w:rFonts w:hint="eastAsia" w:ascii="微软雅黑" w:hAnsi="微软雅黑" w:eastAsia="微软雅黑" w:cs="微软雅黑"/>
          <w:sz w:val="32"/>
          <w:szCs w:val="32"/>
        </w:rPr>
        <w:t>%,</w:t>
      </w:r>
      <w:r>
        <w:rPr>
          <w:rFonts w:hint="eastAsia" w:ascii="微软雅黑" w:hAnsi="微软雅黑" w:eastAsia="微软雅黑" w:cs="微软雅黑"/>
          <w:color w:val="3216DC"/>
          <w:kern w:val="0"/>
          <w:sz w:val="32"/>
          <w:szCs w:val="32"/>
          <w:u w:val="single"/>
          <w:lang w:val="en-US" w:eastAsia="zh-CN"/>
        </w:rPr>
        <w:t>减少</w:t>
      </w:r>
      <w:r>
        <w:rPr>
          <w:rFonts w:hint="eastAsia" w:ascii="微软雅黑" w:hAnsi="微软雅黑" w:eastAsia="微软雅黑" w:cs="微软雅黑"/>
          <w:sz w:val="32"/>
          <w:szCs w:val="32"/>
        </w:rPr>
        <w:t>的</w:t>
      </w:r>
      <w:r>
        <w:rPr>
          <w:rFonts w:hint="eastAsia" w:ascii="微软雅黑" w:hAnsi="微软雅黑" w:eastAsia="微软雅黑" w:cs="微软雅黑"/>
          <w:kern w:val="0"/>
          <w:sz w:val="32"/>
          <w:szCs w:val="32"/>
        </w:rPr>
        <w:t>主要原因是</w:t>
      </w:r>
      <w:r>
        <w:rPr>
          <w:rFonts w:hint="eastAsia" w:ascii="微软雅黑" w:hAnsi="微软雅黑" w:eastAsia="微软雅黑" w:cs="微软雅黑"/>
          <w:sz w:val="32"/>
          <w:szCs w:val="32"/>
          <w:lang w:val="en-US" w:eastAsia="zh-CN"/>
        </w:rPr>
        <w:t>严格执行“八项规定”厉行节约，减少开支。</w:t>
      </w:r>
    </w:p>
    <w:p w14:paraId="2D43E14C">
      <w:pPr>
        <w:pStyle w:val="13"/>
        <w:spacing w:line="600" w:lineRule="exact"/>
        <w:ind w:firstLine="640" w:firstLineChars="200"/>
        <w:rPr>
          <w:rFonts w:ascii="仿宋" w:hAnsi="仿宋" w:eastAsia="仿宋"/>
          <w:sz w:val="32"/>
          <w:szCs w:val="32"/>
        </w:rPr>
      </w:pPr>
      <w:r>
        <w:rPr>
          <w:rFonts w:hint="eastAsia" w:ascii="微软雅黑" w:hAnsi="微软雅黑" w:eastAsia="微软雅黑" w:cs="微软雅黑"/>
          <w:sz w:val="32"/>
          <w:szCs w:val="32"/>
        </w:rPr>
        <w:t>公务用车购置费支出预算为</w:t>
      </w:r>
      <w:r>
        <w:rPr>
          <w:rFonts w:ascii="微软雅黑" w:hAnsi="微软雅黑" w:eastAsia="微软雅黑" w:cs="微软雅黑"/>
          <w:sz w:val="32"/>
        </w:rPr>
        <w:t>0</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0</w:t>
      </w:r>
      <w:r>
        <w:rPr>
          <w:rFonts w:hint="eastAsia" w:ascii="微软雅黑" w:hAnsi="微软雅黑" w:eastAsia="微软雅黑" w:cs="微软雅黑"/>
          <w:sz w:val="32"/>
          <w:szCs w:val="32"/>
        </w:rPr>
        <w:t>%，决算数与预算数相同，主要原因是本单位没有发生公务用车购置费开支。</w:t>
      </w:r>
    </w:p>
    <w:p w14:paraId="3508411F">
      <w:pPr>
        <w:pStyle w:val="13"/>
        <w:spacing w:line="600" w:lineRule="exact"/>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公务用车运行维护费支出预算为</w:t>
      </w:r>
      <w:r>
        <w:rPr>
          <w:rFonts w:ascii="微软雅黑" w:hAnsi="微软雅黑" w:eastAsia="微软雅黑" w:cs="微软雅黑"/>
          <w:sz w:val="32"/>
        </w:rPr>
        <w:t>0</w:t>
      </w:r>
      <w:r>
        <w:rPr>
          <w:rFonts w:hint="eastAsia" w:ascii="微软雅黑" w:hAnsi="微软雅黑" w:eastAsia="微软雅黑" w:cs="微软雅黑"/>
          <w:sz w:val="32"/>
          <w:szCs w:val="32"/>
        </w:rPr>
        <w:t>万元，支</w:t>
      </w:r>
      <w:bookmarkStart w:id="0" w:name="_GoBack"/>
      <w:bookmarkEnd w:id="0"/>
      <w:r>
        <w:rPr>
          <w:rFonts w:hint="eastAsia" w:ascii="微软雅黑" w:hAnsi="微软雅黑" w:eastAsia="微软雅黑" w:cs="微软雅黑"/>
          <w:sz w:val="32"/>
          <w:szCs w:val="32"/>
        </w:rPr>
        <w:t>出决算为</w:t>
      </w:r>
      <w:r>
        <w:rPr>
          <w:rFonts w:ascii="微软雅黑" w:hAnsi="微软雅黑" w:eastAsia="微软雅黑" w:cs="微软雅黑"/>
          <w:sz w:val="32"/>
        </w:rPr>
        <w:t>0</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0</w:t>
      </w:r>
      <w:r>
        <w:rPr>
          <w:rFonts w:hint="eastAsia" w:ascii="微软雅黑" w:hAnsi="微软雅黑" w:eastAsia="微软雅黑" w:cs="微软雅黑"/>
          <w:sz w:val="32"/>
          <w:szCs w:val="32"/>
        </w:rPr>
        <w:t>%，决算数与预算数相同，主要原因是本单位没有发生公务用车</w:t>
      </w:r>
      <w:r>
        <w:rPr>
          <w:rFonts w:hint="eastAsia" w:ascii="微软雅黑" w:hAnsi="微软雅黑" w:eastAsia="微软雅黑" w:cs="微软雅黑"/>
          <w:sz w:val="32"/>
          <w:szCs w:val="32"/>
          <w:lang w:val="en-US" w:eastAsia="zh-CN"/>
        </w:rPr>
        <w:t>运行维护</w:t>
      </w:r>
      <w:r>
        <w:rPr>
          <w:rFonts w:hint="eastAsia" w:ascii="微软雅黑" w:hAnsi="微软雅黑" w:eastAsia="微软雅黑" w:cs="微软雅黑"/>
          <w:sz w:val="32"/>
          <w:szCs w:val="32"/>
        </w:rPr>
        <w:t>费开支。</w:t>
      </w:r>
    </w:p>
    <w:p w14:paraId="45B211C9">
      <w:pPr>
        <w:pStyle w:val="13"/>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（二）“三公”经费财政拨款支出决算具体情况说明</w:t>
      </w:r>
    </w:p>
    <w:p w14:paraId="7B200171">
      <w:pPr>
        <w:pStyle w:val="13"/>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202</w:t>
      </w:r>
      <w:r>
        <w:rPr>
          <w:rFonts w:hint="eastAsia" w:ascii="微软雅黑" w:hAnsi="微软雅黑" w:eastAsia="微软雅黑" w:cs="微软雅黑"/>
          <w:sz w:val="32"/>
          <w:szCs w:val="32"/>
          <w:lang w:val="en-US" w:eastAsia="zh-CN"/>
        </w:rPr>
        <w:t>4</w:t>
      </w:r>
      <w:r>
        <w:rPr>
          <w:rFonts w:hint="eastAsia" w:ascii="微软雅黑" w:hAnsi="微软雅黑" w:eastAsia="微软雅黑" w:cs="微软雅黑"/>
          <w:sz w:val="32"/>
          <w:szCs w:val="32"/>
        </w:rPr>
        <w:t>年度“三公”经费财政拨款支出决算中，公务接待费支出决算</w:t>
      </w:r>
      <w:r>
        <w:rPr>
          <w:rFonts w:ascii="微软雅黑" w:hAnsi="微软雅黑" w:eastAsia="微软雅黑" w:cs="微软雅黑"/>
          <w:sz w:val="32"/>
        </w:rPr>
        <w:t>0.4</w:t>
      </w:r>
      <w:r>
        <w:rPr>
          <w:rFonts w:hint="eastAsia" w:ascii="微软雅黑" w:hAnsi="微软雅黑" w:eastAsia="微软雅黑" w:cs="微软雅黑"/>
          <w:sz w:val="32"/>
          <w:lang w:val="en-US" w:eastAsia="zh-CN"/>
        </w:rPr>
        <w:t>2</w:t>
      </w:r>
      <w:r>
        <w:rPr>
          <w:rFonts w:hint="eastAsia" w:ascii="微软雅黑" w:hAnsi="微软雅黑" w:eastAsia="微软雅黑" w:cs="微软雅黑"/>
          <w:sz w:val="32"/>
          <w:szCs w:val="32"/>
        </w:rPr>
        <w:t>万元，占</w:t>
      </w:r>
      <w:r>
        <w:rPr>
          <w:rFonts w:hint="eastAsia" w:ascii="微软雅黑" w:hAnsi="微软雅黑" w:eastAsia="微软雅黑" w:cs="微软雅黑"/>
          <w:sz w:val="32"/>
          <w:szCs w:val="32"/>
          <w:lang w:val="en-US" w:eastAsia="zh-CN"/>
        </w:rPr>
        <w:t>70</w:t>
      </w:r>
      <w:r>
        <w:rPr>
          <w:rFonts w:hint="eastAsia" w:ascii="微软雅黑" w:hAnsi="微软雅黑" w:eastAsia="微软雅黑" w:cs="微软雅黑"/>
          <w:sz w:val="32"/>
          <w:szCs w:val="32"/>
        </w:rPr>
        <w:t>%,因公出国（境）费支出决算</w:t>
      </w:r>
      <w:r>
        <w:rPr>
          <w:rFonts w:ascii="微软雅黑" w:hAnsi="微软雅黑" w:eastAsia="微软雅黑" w:cs="微软雅黑"/>
          <w:sz w:val="32"/>
        </w:rPr>
        <w:t>0</w:t>
      </w:r>
      <w:r>
        <w:rPr>
          <w:rFonts w:hint="eastAsia" w:ascii="微软雅黑" w:hAnsi="微软雅黑" w:eastAsia="微软雅黑" w:cs="微软雅黑"/>
          <w:sz w:val="32"/>
          <w:szCs w:val="32"/>
        </w:rPr>
        <w:t>万元，占</w:t>
      </w:r>
      <w:r>
        <w:rPr>
          <w:rFonts w:ascii="微软雅黑" w:hAnsi="微软雅黑" w:eastAsia="微软雅黑" w:cs="微软雅黑"/>
          <w:sz w:val="32"/>
        </w:rPr>
        <w:t>0</w:t>
      </w:r>
      <w:r>
        <w:rPr>
          <w:rFonts w:hint="eastAsia" w:ascii="微软雅黑" w:hAnsi="微软雅黑" w:eastAsia="微软雅黑" w:cs="微软雅黑"/>
          <w:sz w:val="32"/>
          <w:szCs w:val="32"/>
        </w:rPr>
        <w:t>%,公务用车购置费及运行维护费支出决算</w:t>
      </w:r>
      <w:r>
        <w:rPr>
          <w:rFonts w:ascii="微软雅黑" w:hAnsi="微软雅黑" w:eastAsia="微软雅黑" w:cs="微软雅黑"/>
          <w:sz w:val="32"/>
        </w:rPr>
        <w:t>0.00</w:t>
      </w:r>
      <w:r>
        <w:rPr>
          <w:rFonts w:hint="eastAsia" w:ascii="微软雅黑" w:hAnsi="微软雅黑" w:eastAsia="微软雅黑" w:cs="微软雅黑"/>
          <w:sz w:val="32"/>
          <w:szCs w:val="32"/>
        </w:rPr>
        <w:t>万元，占</w:t>
      </w:r>
      <w:r>
        <w:rPr>
          <w:rFonts w:ascii="微软雅黑" w:hAnsi="微软雅黑" w:eastAsia="微软雅黑" w:cs="微软雅黑"/>
          <w:sz w:val="32"/>
        </w:rPr>
        <w:t>0</w:t>
      </w:r>
      <w:r>
        <w:rPr>
          <w:rFonts w:hint="eastAsia" w:ascii="微软雅黑" w:hAnsi="微软雅黑" w:eastAsia="微软雅黑" w:cs="微软雅黑"/>
          <w:sz w:val="32"/>
          <w:szCs w:val="32"/>
        </w:rPr>
        <w:t>%。其中：</w:t>
      </w:r>
    </w:p>
    <w:p w14:paraId="56E93C0F">
      <w:pPr>
        <w:pStyle w:val="13"/>
        <w:keepNext w:val="0"/>
        <w:keepLines w:val="0"/>
        <w:pageBreakBefore w:val="0"/>
        <w:widowControl w:val="0"/>
        <w:numPr>
          <w:ilvl w:val="0"/>
          <w:numId w:val="0"/>
        </w:numPr>
        <w:kinsoku/>
        <w:wordWrap/>
        <w:overflowPunct/>
        <w:topLinePunct w:val="0"/>
        <w:bidi w:val="0"/>
        <w:snapToGrid/>
        <w:spacing w:line="360" w:lineRule="auto"/>
        <w:ind w:firstLine="640" w:firstLineChars="200"/>
        <w:textAlignment w:val="auto"/>
        <w:rPr>
          <w:rFonts w:hint="default" w:ascii="微软雅黑" w:hAnsi="微软雅黑" w:eastAsia="微软雅黑" w:cs="微软雅黑"/>
          <w:b/>
          <w:sz w:val="32"/>
          <w:szCs w:val="32"/>
          <w:lang w:val="en-US" w:eastAsia="zh-CN"/>
        </w:rPr>
      </w:pPr>
      <w:r>
        <w:rPr>
          <w:rFonts w:hint="eastAsia" w:ascii="微软雅黑" w:hAnsi="微软雅黑" w:eastAsia="微软雅黑" w:cs="微软雅黑"/>
          <w:sz w:val="32"/>
          <w:szCs w:val="32"/>
          <w:lang w:val="en-US" w:eastAsia="zh-CN"/>
        </w:rPr>
        <w:t>1、</w:t>
      </w:r>
      <w:r>
        <w:rPr>
          <w:rFonts w:hint="eastAsia" w:ascii="微软雅黑" w:hAnsi="微软雅黑" w:eastAsia="微软雅黑" w:cs="微软雅黑"/>
          <w:sz w:val="32"/>
          <w:szCs w:val="32"/>
        </w:rPr>
        <w:t>因公出国（境）费支出决算为</w:t>
      </w:r>
      <w:r>
        <w:rPr>
          <w:rFonts w:ascii="微软雅黑" w:hAnsi="微软雅黑" w:eastAsia="微软雅黑" w:cs="微软雅黑"/>
          <w:sz w:val="32"/>
        </w:rPr>
        <w:t>0</w:t>
      </w:r>
      <w:r>
        <w:rPr>
          <w:rFonts w:hint="eastAsia" w:ascii="微软雅黑" w:hAnsi="微软雅黑" w:eastAsia="微软雅黑" w:cs="微软雅黑"/>
          <w:sz w:val="32"/>
          <w:szCs w:val="32"/>
        </w:rPr>
        <w:t>万元，全年安排因公出国（境）团组</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个，累计</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人次</w:t>
      </w:r>
      <w:r>
        <w:rPr>
          <w:rFonts w:hint="eastAsia" w:ascii="微软雅黑" w:hAnsi="微软雅黑" w:eastAsia="微软雅黑" w:cs="微软雅黑"/>
          <w:b/>
          <w:bCs/>
          <w:i/>
          <w:color w:val="auto"/>
          <w:sz w:val="32"/>
          <w:szCs w:val="32"/>
        </w:rPr>
        <w:t>,</w:t>
      </w:r>
      <w:r>
        <w:rPr>
          <w:rFonts w:hint="eastAsia" w:ascii="微软雅黑" w:hAnsi="微软雅黑" w:eastAsia="微软雅黑" w:cs="微软雅黑"/>
          <w:sz w:val="32"/>
          <w:szCs w:val="32"/>
        </w:rPr>
        <w:t>开支内容包括：</w:t>
      </w:r>
      <w:r>
        <w:rPr>
          <w:rFonts w:hint="eastAsia" w:ascii="微软雅黑" w:hAnsi="微软雅黑" w:eastAsia="微软雅黑" w:cs="微软雅黑"/>
          <w:sz w:val="32"/>
          <w:szCs w:val="32"/>
          <w:lang w:val="en-US" w:eastAsia="zh-CN"/>
        </w:rPr>
        <w:t>本单位没有因公出国（境）开支</w:t>
      </w:r>
    </w:p>
    <w:p w14:paraId="4CAC1841">
      <w:pPr>
        <w:widowControl/>
        <w:numPr>
          <w:ilvl w:val="0"/>
          <w:numId w:val="2"/>
        </w:numPr>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sz w:val="32"/>
          <w:szCs w:val="32"/>
        </w:rPr>
        <w:t>2、公务接待费支出决算为</w:t>
      </w:r>
      <w:r>
        <w:rPr>
          <w:rFonts w:ascii="微软雅黑" w:hAnsi="微软雅黑" w:eastAsia="微软雅黑" w:cs="微软雅黑"/>
          <w:sz w:val="32"/>
        </w:rPr>
        <w:t>0.4</w:t>
      </w:r>
      <w:r>
        <w:rPr>
          <w:rFonts w:hint="eastAsia" w:ascii="微软雅黑" w:hAnsi="微软雅黑" w:eastAsia="微软雅黑" w:cs="微软雅黑"/>
          <w:sz w:val="32"/>
          <w:lang w:val="en-US" w:eastAsia="zh-CN"/>
        </w:rPr>
        <w:t>2</w:t>
      </w:r>
      <w:r>
        <w:rPr>
          <w:rFonts w:hint="eastAsia" w:ascii="微软雅黑" w:hAnsi="微软雅黑" w:eastAsia="微软雅黑" w:cs="微软雅黑"/>
          <w:sz w:val="32"/>
          <w:szCs w:val="32"/>
        </w:rPr>
        <w:t>万元，全年共接待来访团组</w:t>
      </w:r>
      <w:r>
        <w:rPr>
          <w:rFonts w:hint="eastAsia" w:ascii="微软雅黑" w:hAnsi="微软雅黑" w:eastAsia="微软雅黑" w:cs="微软雅黑"/>
          <w:sz w:val="32"/>
          <w:szCs w:val="32"/>
          <w:lang w:val="en-US" w:eastAsia="zh-CN"/>
        </w:rPr>
        <w:t>3</w:t>
      </w:r>
      <w:r>
        <w:rPr>
          <w:rFonts w:hint="eastAsia" w:ascii="微软雅黑" w:hAnsi="微软雅黑" w:eastAsia="微软雅黑" w:cs="微软雅黑"/>
          <w:sz w:val="32"/>
          <w:szCs w:val="32"/>
        </w:rPr>
        <w:t>个、来宾</w:t>
      </w:r>
      <w:r>
        <w:rPr>
          <w:rFonts w:hint="eastAsia" w:ascii="微软雅黑" w:hAnsi="微软雅黑" w:eastAsia="微软雅黑" w:cs="微软雅黑"/>
          <w:sz w:val="32"/>
          <w:szCs w:val="32"/>
          <w:lang w:val="en-US" w:eastAsia="zh-CN"/>
        </w:rPr>
        <w:t>28</w:t>
      </w:r>
      <w:r>
        <w:rPr>
          <w:rFonts w:hint="eastAsia" w:ascii="微软雅黑" w:hAnsi="微软雅黑" w:eastAsia="微软雅黑" w:cs="微软雅黑"/>
          <w:sz w:val="32"/>
          <w:szCs w:val="32"/>
        </w:rPr>
        <w:t>人次。</w:t>
      </w:r>
      <w:r>
        <w:rPr>
          <w:rFonts w:hint="eastAsia" w:ascii="微软雅黑" w:hAnsi="微软雅黑" w:eastAsia="微软雅黑" w:cs="微软雅黑"/>
          <w:kern w:val="0"/>
          <w:sz w:val="32"/>
          <w:szCs w:val="32"/>
        </w:rPr>
        <w:t>主要是文化市场的执法业务</w:t>
      </w:r>
      <w:r>
        <w:rPr>
          <w:rFonts w:hint="eastAsia" w:ascii="微软雅黑" w:hAnsi="微软雅黑" w:eastAsia="微软雅黑" w:cs="微软雅黑"/>
          <w:kern w:val="0"/>
          <w:sz w:val="32"/>
          <w:szCs w:val="32"/>
          <w:lang w:val="en-US" w:eastAsia="zh-CN"/>
        </w:rPr>
        <w:t>工作对接</w:t>
      </w:r>
      <w:r>
        <w:rPr>
          <w:rFonts w:hint="eastAsia" w:ascii="微软雅黑" w:hAnsi="微软雅黑" w:eastAsia="微软雅黑" w:cs="微软雅黑"/>
          <w:kern w:val="0"/>
          <w:sz w:val="32"/>
          <w:szCs w:val="32"/>
        </w:rPr>
        <w:t>检查与交流发生的接待开支。</w:t>
      </w:r>
    </w:p>
    <w:p w14:paraId="5EEAF108">
      <w:pPr>
        <w:pStyle w:val="13"/>
        <w:keepNext w:val="0"/>
        <w:keepLines w:val="0"/>
        <w:pageBreakBefore w:val="0"/>
        <w:widowControl w:val="0"/>
        <w:kinsoku/>
        <w:wordWrap/>
        <w:overflowPunct/>
        <w:topLinePunct w:val="0"/>
        <w:bidi w:val="0"/>
        <w:snapToGrid/>
        <w:spacing w:line="360" w:lineRule="auto"/>
        <w:ind w:firstLine="800" w:firstLineChars="250"/>
        <w:textAlignment w:val="auto"/>
        <w:rPr>
          <w:rFonts w:hint="eastAsia" w:ascii="微软雅黑" w:hAnsi="微软雅黑" w:eastAsia="微软雅黑" w:cs="微软雅黑"/>
          <w:sz w:val="32"/>
          <w:szCs w:val="32"/>
        </w:rPr>
      </w:pPr>
    </w:p>
    <w:p w14:paraId="29AFBE83">
      <w:pPr>
        <w:keepNext w:val="0"/>
        <w:keepLines w:val="0"/>
        <w:pageBreakBefore w:val="0"/>
        <w:widowControl w:val="0"/>
        <w:kinsoku/>
        <w:wordWrap/>
        <w:overflowPunct/>
        <w:topLinePunct w:val="0"/>
        <w:bidi w:val="0"/>
        <w:snapToGrid/>
        <w:spacing w:line="360" w:lineRule="auto"/>
        <w:ind w:firstLine="800" w:firstLineChars="250"/>
        <w:textAlignment w:val="auto"/>
        <w:rPr>
          <w:rFonts w:hint="eastAsia" w:ascii="微软雅黑" w:hAnsi="微软雅黑" w:eastAsia="微软雅黑" w:cs="微软雅黑"/>
          <w:b/>
          <w:bCs/>
          <w:i/>
          <w:color w:val="auto"/>
          <w:kern w:val="0"/>
          <w:sz w:val="32"/>
          <w:szCs w:val="32"/>
          <w:lang w:val="en-US" w:eastAsia="zh-CN" w:bidi="ar-SA"/>
        </w:rPr>
      </w:pPr>
      <w:r>
        <w:rPr>
          <w:rFonts w:hint="eastAsia" w:ascii="微软雅黑" w:hAnsi="微软雅黑" w:eastAsia="微软雅黑" w:cs="微软雅黑"/>
          <w:sz w:val="32"/>
          <w:szCs w:val="32"/>
        </w:rPr>
        <w:t>3、公务用车购置费及运行维护费支出决算为</w:t>
      </w:r>
      <w:r>
        <w:rPr>
          <w:rFonts w:ascii="微软雅黑" w:hAnsi="微软雅黑" w:eastAsia="微软雅黑" w:cs="微软雅黑"/>
          <w:sz w:val="32"/>
        </w:rPr>
        <w:t>0.00</w:t>
      </w:r>
      <w:r>
        <w:rPr>
          <w:rFonts w:hint="eastAsia" w:ascii="微软雅黑" w:hAnsi="微软雅黑" w:eastAsia="微软雅黑" w:cs="微软雅黑"/>
          <w:sz w:val="32"/>
          <w:szCs w:val="32"/>
        </w:rPr>
        <w:t>万元，其中：公务用车购置费</w:t>
      </w:r>
      <w:r>
        <w:rPr>
          <w:rFonts w:hint="eastAsia" w:ascii="微软雅黑" w:hAnsi="微软雅黑" w:eastAsia="微软雅黑" w:cs="微软雅黑"/>
          <w:sz w:val="32"/>
        </w:rPr>
        <w:t>0</w:t>
      </w:r>
      <w:r>
        <w:rPr>
          <w:rFonts w:hint="eastAsia" w:ascii="微软雅黑" w:hAnsi="微软雅黑" w:eastAsia="微软雅黑" w:cs="微软雅黑"/>
          <w:sz w:val="32"/>
          <w:szCs w:val="32"/>
        </w:rPr>
        <w:t>万元，公务用车运行维护费</w:t>
      </w:r>
      <w:r>
        <w:rPr>
          <w:rFonts w:hint="eastAsia" w:ascii="微软雅黑" w:hAnsi="微软雅黑" w:eastAsia="微软雅黑" w:cs="微软雅黑"/>
          <w:sz w:val="32"/>
        </w:rPr>
        <w:t>0</w:t>
      </w:r>
      <w:r>
        <w:rPr>
          <w:rFonts w:hint="eastAsia" w:ascii="微软雅黑" w:hAnsi="微软雅黑" w:eastAsia="微软雅黑" w:cs="微软雅黑"/>
          <w:sz w:val="32"/>
          <w:szCs w:val="32"/>
        </w:rPr>
        <w:t>万元</w:t>
      </w:r>
      <w:r>
        <w:rPr>
          <w:rFonts w:hint="eastAsia" w:ascii="微软雅黑" w:hAnsi="微软雅黑" w:eastAsia="微软雅黑" w:cs="微软雅黑"/>
          <w:sz w:val="32"/>
          <w:szCs w:val="32"/>
          <w:lang w:eastAsia="zh-CN"/>
        </w:rPr>
        <w:t>，</w:t>
      </w:r>
      <w:r>
        <w:rPr>
          <w:rFonts w:hint="eastAsia" w:ascii="微软雅黑" w:hAnsi="微软雅黑" w:eastAsia="微软雅黑" w:cs="微软雅黑"/>
          <w:kern w:val="0"/>
          <w:sz w:val="32"/>
          <w:szCs w:val="32"/>
        </w:rPr>
        <w:t>单位本级更新公务用车0辆</w:t>
      </w:r>
      <w:r>
        <w:rPr>
          <w:rFonts w:hint="eastAsia" w:ascii="微软雅黑" w:hAnsi="微软雅黑" w:eastAsia="微软雅黑" w:cs="微软雅黑"/>
          <w:sz w:val="32"/>
          <w:szCs w:val="32"/>
        </w:rPr>
        <w:t>，截</w:t>
      </w:r>
      <w:r>
        <w:rPr>
          <w:rFonts w:hint="eastAsia" w:ascii="微软雅黑" w:hAnsi="微软雅黑" w:eastAsia="微软雅黑" w:cs="微软雅黑"/>
          <w:sz w:val="32"/>
          <w:szCs w:val="32"/>
          <w:lang w:val="en-US" w:eastAsia="zh-CN"/>
        </w:rPr>
        <w:t>至</w:t>
      </w:r>
      <w:r>
        <w:rPr>
          <w:rFonts w:hint="eastAsia" w:ascii="微软雅黑" w:hAnsi="微软雅黑" w:eastAsia="微软雅黑" w:cs="微软雅黑"/>
          <w:sz w:val="32"/>
          <w:szCs w:val="32"/>
          <w:lang w:eastAsia="zh-CN"/>
        </w:rPr>
        <w:t>202</w:t>
      </w:r>
      <w:r>
        <w:rPr>
          <w:rFonts w:hint="eastAsia" w:ascii="微软雅黑" w:hAnsi="微软雅黑" w:eastAsia="微软雅黑" w:cs="微软雅黑"/>
          <w:sz w:val="32"/>
          <w:szCs w:val="32"/>
          <w:lang w:val="en-US" w:eastAsia="zh-CN"/>
        </w:rPr>
        <w:t>4</w:t>
      </w:r>
      <w:r>
        <w:rPr>
          <w:rFonts w:hint="eastAsia" w:ascii="微软雅黑" w:hAnsi="微软雅黑" w:eastAsia="微软雅黑" w:cs="微软雅黑"/>
          <w:sz w:val="32"/>
          <w:szCs w:val="32"/>
        </w:rPr>
        <w:t>年12月31日，我单位开支财政拨款的公务用车保有量为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w:t>
      </w:r>
    </w:p>
    <w:p w14:paraId="5B516BD7">
      <w:pPr>
        <w:rPr>
          <w:rFonts w:hint="eastAsia" w:ascii="微软雅黑" w:hAnsi="微软雅黑" w:eastAsia="微软雅黑" w:cs="微软雅黑"/>
          <w:b/>
          <w:bCs/>
          <w:i w:val="0"/>
          <w:iCs/>
          <w:color w:val="FF0000"/>
          <w:kern w:val="0"/>
          <w:sz w:val="40"/>
          <w:szCs w:val="40"/>
        </w:rPr>
      </w:pPr>
    </w:p>
    <w:p w14:paraId="62B1B114">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b w:val="0"/>
          <w:bCs w:val="0"/>
          <w:i/>
          <w:iCs/>
          <w:color w:val="FF0000"/>
          <w:sz w:val="32"/>
          <w:szCs w:val="32"/>
          <w:lang w:eastAsia="zh-CN"/>
        </w:rPr>
        <w:t>（三公经费情况说明，往年为一般公共预算财政拨款口径，今年为财政拨款口径</w:t>
      </w:r>
    </w:p>
    <w:p w14:paraId="4DA0C6E9">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val="en-US" w:eastAsia="zh-CN"/>
        </w:rPr>
      </w:pPr>
      <w:r>
        <w:rPr>
          <w:rFonts w:hint="eastAsia" w:ascii="微软雅黑" w:hAnsi="微软雅黑" w:eastAsia="微软雅黑" w:cs="微软雅黑"/>
          <w:b w:val="0"/>
          <w:bCs w:val="0"/>
          <w:i/>
          <w:iCs/>
          <w:color w:val="FF0000"/>
          <w:sz w:val="32"/>
          <w:szCs w:val="32"/>
          <w:lang w:val="en-US" w:eastAsia="zh-CN"/>
        </w:rPr>
        <w:t>1、三公经费所有文字说明不得删除（红色文字可删），必须按模板来，如无数据，数据可填0；</w:t>
      </w:r>
    </w:p>
    <w:p w14:paraId="07C4FBB0">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val="en-US" w:eastAsia="zh-CN"/>
        </w:rPr>
      </w:pPr>
      <w:r>
        <w:rPr>
          <w:rFonts w:hint="eastAsia" w:ascii="微软雅黑" w:hAnsi="微软雅黑" w:eastAsia="微软雅黑" w:cs="微软雅黑"/>
          <w:b w:val="0"/>
          <w:bCs w:val="0"/>
          <w:i/>
          <w:iCs/>
          <w:color w:val="FF0000"/>
          <w:sz w:val="32"/>
          <w:szCs w:val="32"/>
          <w:lang w:val="en-US" w:eastAsia="zh-CN"/>
        </w:rPr>
        <w:t>2、每个科目都务必详细列明与预算数对比和增减原因，与上年同比和增减原因；</w:t>
      </w:r>
    </w:p>
    <w:p w14:paraId="53F34C7C">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val="en-US" w:eastAsia="zh-CN"/>
        </w:rPr>
      </w:pPr>
      <w:r>
        <w:rPr>
          <w:rFonts w:hint="eastAsia" w:ascii="微软雅黑" w:hAnsi="微软雅黑" w:eastAsia="微软雅黑" w:cs="微软雅黑"/>
          <w:b w:val="0"/>
          <w:bCs w:val="0"/>
          <w:i/>
          <w:iCs/>
          <w:color w:val="FF0000"/>
          <w:sz w:val="32"/>
          <w:szCs w:val="32"/>
          <w:lang w:val="en-US" w:eastAsia="zh-CN"/>
        </w:rPr>
        <w:t>3、数据参考公开09表财政拨款“三公”经费支出决算表，本段文字说明数据务必与09表中的数据保持一致，特别是预算数；</w:t>
      </w:r>
    </w:p>
    <w:p w14:paraId="1504A62F">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val="en-US" w:eastAsia="zh-CN"/>
        </w:rPr>
      </w:pPr>
      <w:r>
        <w:rPr>
          <w:rFonts w:hint="eastAsia" w:ascii="微软雅黑" w:hAnsi="微软雅黑" w:eastAsia="微软雅黑" w:cs="微软雅黑"/>
          <w:b w:val="0"/>
          <w:bCs w:val="0"/>
          <w:i/>
          <w:iCs/>
          <w:color w:val="FF0000"/>
          <w:sz w:val="32"/>
          <w:szCs w:val="32"/>
          <w:lang w:val="en-US" w:eastAsia="zh-CN"/>
        </w:rPr>
        <w:t>4、公务用车保有量必填，如无公车，请填0辆；</w:t>
      </w:r>
    </w:p>
    <w:p w14:paraId="5BC13523">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val="en-US" w:eastAsia="zh-CN"/>
        </w:rPr>
      </w:pPr>
      <w:r>
        <w:rPr>
          <w:rFonts w:hint="eastAsia" w:ascii="微软雅黑" w:hAnsi="微软雅黑" w:eastAsia="微软雅黑" w:cs="微软雅黑"/>
          <w:b w:val="0"/>
          <w:bCs w:val="0"/>
          <w:i/>
          <w:iCs/>
          <w:color w:val="FF0000"/>
          <w:sz w:val="32"/>
          <w:szCs w:val="32"/>
          <w:lang w:val="en-US" w:eastAsia="zh-CN"/>
        </w:rPr>
        <w:t>5、</w:t>
      </w:r>
      <w:r>
        <w:rPr>
          <w:rFonts w:hint="eastAsia" w:ascii="微软雅黑" w:hAnsi="微软雅黑" w:eastAsia="微软雅黑" w:cs="微软雅黑"/>
          <w:b w:val="0"/>
          <w:bCs w:val="0"/>
          <w:i/>
          <w:iCs/>
          <w:color w:val="FF0000"/>
          <w:sz w:val="32"/>
          <w:szCs w:val="32"/>
          <w:lang w:eastAsia="zh-CN"/>
        </w:rPr>
        <w:t>三公经费支出口径应在专业名词解释中予以说明。</w:t>
      </w:r>
    </w:p>
    <w:p w14:paraId="10F480E6">
      <w:pPr>
        <w:pStyle w:val="1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微软雅黑" w:hAnsi="微软雅黑" w:eastAsia="微软雅黑" w:cs="微软雅黑"/>
          <w:i/>
          <w:iCs w:val="0"/>
          <w:color w:val="FF0000"/>
          <w:sz w:val="32"/>
          <w:szCs w:val="32"/>
          <w:lang w:eastAsia="zh-CN"/>
        </w:rPr>
      </w:pPr>
    </w:p>
    <w:p w14:paraId="02106B9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sz w:val="32"/>
          <w:szCs w:val="32"/>
        </w:rPr>
      </w:pPr>
      <w:r>
        <w:rPr>
          <w:rFonts w:hint="eastAsia" w:ascii="微软雅黑" w:hAnsi="微软雅黑" w:eastAsia="微软雅黑" w:cs="微软雅黑"/>
          <w:b/>
          <w:sz w:val="32"/>
          <w:szCs w:val="32"/>
          <w:lang w:eastAsia="zh-CN"/>
        </w:rPr>
        <w:t>十、</w:t>
      </w:r>
      <w:r>
        <w:rPr>
          <w:rFonts w:hint="eastAsia" w:ascii="微软雅黑" w:hAnsi="微软雅黑" w:eastAsia="微软雅黑" w:cs="微软雅黑"/>
          <w:b/>
          <w:sz w:val="32"/>
          <w:szCs w:val="32"/>
        </w:rPr>
        <w:t>关于机关运行经费支出说明</w:t>
      </w:r>
    </w:p>
    <w:p w14:paraId="372A2A26">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本部门</w:t>
      </w:r>
      <w:r>
        <w:rPr>
          <w:rFonts w:hint="eastAsia" w:ascii="微软雅黑" w:hAnsi="微软雅黑" w:eastAsia="微软雅黑" w:cs="微软雅黑"/>
          <w:sz w:val="32"/>
          <w:szCs w:val="32"/>
          <w:lang w:eastAsia="zh-CN"/>
        </w:rPr>
        <w:t>202</w:t>
      </w:r>
      <w:r>
        <w:rPr>
          <w:rFonts w:hint="eastAsia" w:ascii="微软雅黑" w:hAnsi="微软雅黑" w:eastAsia="微软雅黑" w:cs="微软雅黑"/>
          <w:sz w:val="32"/>
          <w:szCs w:val="32"/>
          <w:lang w:val="en-US" w:eastAsia="zh-CN"/>
        </w:rPr>
        <w:t>4</w:t>
      </w:r>
      <w:r>
        <w:rPr>
          <w:rFonts w:hint="eastAsia" w:ascii="微软雅黑" w:hAnsi="微软雅黑" w:eastAsia="微软雅黑" w:cs="微软雅黑"/>
          <w:sz w:val="32"/>
          <w:szCs w:val="32"/>
        </w:rPr>
        <w:t>年度机关运行经费支出</w:t>
      </w:r>
      <w:r>
        <w:rPr>
          <w:rFonts w:hint="eastAsia" w:ascii="微软雅黑" w:hAnsi="微软雅黑" w:eastAsia="微软雅黑" w:cs="微软雅黑"/>
          <w:sz w:val="32"/>
          <w:lang w:val="en-US" w:eastAsia="zh-CN"/>
        </w:rPr>
        <w:t>28.35</w:t>
      </w:r>
      <w:r>
        <w:rPr>
          <w:rFonts w:ascii="微软雅黑" w:hAnsi="微软雅黑" w:eastAsia="微软雅黑" w:cs="微软雅黑"/>
          <w:sz w:val="32"/>
        </w:rPr>
        <w:t>万元</w:t>
      </w:r>
      <w:r>
        <w:rPr>
          <w:rFonts w:hint="eastAsia" w:ascii="微软雅黑" w:hAnsi="微软雅黑" w:eastAsia="微软雅黑" w:cs="微软雅黑"/>
          <w:b w:val="0"/>
          <w:bCs w:val="0"/>
          <w:i/>
          <w:iCs/>
          <w:color w:val="FF0000"/>
          <w:sz w:val="32"/>
          <w:szCs w:val="32"/>
          <w:lang w:val="en-US" w:eastAsia="zh-CN"/>
        </w:rPr>
        <w:t>（与部门决算中行政单位和参照公务员法管理事业单位一般公共预算财政拨款基本支出中公用经费之和一致）</w:t>
      </w:r>
      <w:r>
        <w:rPr>
          <w:rFonts w:hint="eastAsia" w:ascii="微软雅黑" w:hAnsi="微软雅黑" w:eastAsia="微软雅黑" w:cs="微软雅黑"/>
          <w:sz w:val="32"/>
          <w:szCs w:val="32"/>
        </w:rPr>
        <w:t>，比上年决算数</w:t>
      </w:r>
      <w:r>
        <w:rPr>
          <w:rFonts w:hint="eastAsia" w:ascii="微软雅黑" w:hAnsi="微软雅黑" w:eastAsia="微软雅黑" w:cs="微软雅黑"/>
          <w:sz w:val="32"/>
          <w:lang w:val="en-US" w:eastAsia="zh-CN"/>
        </w:rPr>
        <w:t>增加3.05</w:t>
      </w:r>
      <w:r>
        <w:rPr>
          <w:rFonts w:ascii="微软雅黑" w:hAnsi="微软雅黑" w:eastAsia="微软雅黑" w:cs="微软雅黑"/>
          <w:sz w:val="32"/>
        </w:rPr>
        <w:t>万元，</w:t>
      </w:r>
      <w:r>
        <w:rPr>
          <w:rFonts w:hint="eastAsia" w:ascii="微软雅黑" w:hAnsi="微软雅黑" w:eastAsia="微软雅黑" w:cs="微软雅黑"/>
          <w:sz w:val="32"/>
          <w:lang w:val="en-US" w:eastAsia="zh-CN"/>
        </w:rPr>
        <w:t>增加12.19</w:t>
      </w:r>
      <w:r>
        <w:rPr>
          <w:rFonts w:hint="eastAsia" w:ascii="微软雅黑" w:hAnsi="微软雅黑" w:eastAsia="微软雅黑" w:cs="微软雅黑"/>
          <w:sz w:val="32"/>
          <w:szCs w:val="32"/>
        </w:rPr>
        <w:t xml:space="preserve"> %。主要原因是：</w:t>
      </w:r>
      <w:r>
        <w:rPr>
          <w:rFonts w:hint="eastAsia" w:ascii="微软雅黑" w:hAnsi="微软雅黑" w:eastAsia="微软雅黑" w:cs="微软雅黑"/>
          <w:sz w:val="32"/>
          <w:szCs w:val="32"/>
          <w:lang w:val="en-US" w:eastAsia="zh-CN"/>
        </w:rPr>
        <w:t>增加了事业编制所有人员的公车补贴。</w:t>
      </w:r>
    </w:p>
    <w:p w14:paraId="1F8B3DB9">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b w:val="0"/>
          <w:bCs w:val="0"/>
          <w:i/>
          <w:iCs/>
          <w:color w:val="FF0000"/>
          <w:sz w:val="32"/>
          <w:szCs w:val="32"/>
          <w:lang w:eastAsia="zh-CN"/>
        </w:rPr>
        <w:t>（</w:t>
      </w:r>
      <w:r>
        <w:rPr>
          <w:rFonts w:hint="eastAsia" w:ascii="微软雅黑" w:hAnsi="微软雅黑" w:eastAsia="微软雅黑" w:cs="微软雅黑"/>
          <w:b w:val="0"/>
          <w:bCs w:val="0"/>
          <w:i/>
          <w:iCs/>
          <w:color w:val="FF0000"/>
          <w:sz w:val="32"/>
          <w:szCs w:val="32"/>
          <w:lang w:val="en-US" w:eastAsia="zh-CN"/>
        </w:rPr>
        <w:t>1、</w:t>
      </w:r>
      <w:r>
        <w:rPr>
          <w:rFonts w:hint="eastAsia" w:ascii="微软雅黑" w:hAnsi="微软雅黑" w:eastAsia="微软雅黑" w:cs="微软雅黑"/>
          <w:b w:val="0"/>
          <w:bCs w:val="0"/>
          <w:i/>
          <w:iCs/>
          <w:color w:val="FF0000"/>
          <w:sz w:val="32"/>
          <w:szCs w:val="32"/>
          <w:lang w:eastAsia="zh-CN"/>
        </w:rPr>
        <w:t>必须列明增减数据与具体增减原因，无增减也必须说明原因；</w:t>
      </w:r>
      <w:r>
        <w:rPr>
          <w:rFonts w:hint="eastAsia" w:ascii="微软雅黑" w:hAnsi="微软雅黑" w:eastAsia="微软雅黑" w:cs="微软雅黑"/>
          <w:b w:val="0"/>
          <w:bCs w:val="0"/>
          <w:i/>
          <w:iCs/>
          <w:color w:val="FF0000"/>
          <w:sz w:val="32"/>
          <w:szCs w:val="32"/>
          <w:lang w:val="en-US" w:eastAsia="zh-CN"/>
        </w:rPr>
        <w:t>2、</w:t>
      </w:r>
      <w:r>
        <w:rPr>
          <w:rFonts w:hint="eastAsia" w:ascii="微软雅黑" w:hAnsi="微软雅黑" w:eastAsia="微软雅黑" w:cs="微软雅黑"/>
          <w:b w:val="0"/>
          <w:bCs w:val="0"/>
          <w:i/>
          <w:iCs/>
          <w:color w:val="FF0000"/>
          <w:sz w:val="32"/>
          <w:szCs w:val="32"/>
          <w:lang w:eastAsia="zh-CN"/>
        </w:rPr>
        <w:t>机关运行经费支出口径应在专业名词解释中予以说明；</w:t>
      </w:r>
      <w:r>
        <w:rPr>
          <w:rFonts w:hint="eastAsia" w:ascii="微软雅黑" w:hAnsi="微软雅黑" w:eastAsia="微软雅黑" w:cs="微软雅黑"/>
          <w:b w:val="0"/>
          <w:bCs w:val="0"/>
          <w:i/>
          <w:iCs/>
          <w:color w:val="FF0000"/>
          <w:sz w:val="32"/>
          <w:szCs w:val="32"/>
          <w:lang w:val="en-US" w:eastAsia="zh-CN"/>
        </w:rPr>
        <w:t>3、对于本级和所属单位均为事业单位，按照部门决算机关运行经费的口径，应表述为“本级和所属单位均为事业单位，按照机关运行经费的口径，本年度机关运行经费为0。”</w:t>
      </w:r>
      <w:r>
        <w:rPr>
          <w:rFonts w:hint="eastAsia" w:ascii="微软雅黑" w:hAnsi="微软雅黑" w:eastAsia="微软雅黑" w:cs="微软雅黑"/>
          <w:b w:val="0"/>
          <w:bCs w:val="0"/>
          <w:i/>
          <w:iCs/>
          <w:color w:val="FF0000"/>
          <w:sz w:val="32"/>
          <w:szCs w:val="32"/>
          <w:lang w:eastAsia="zh-CN"/>
        </w:rPr>
        <w:t>）。</w:t>
      </w:r>
    </w:p>
    <w:p w14:paraId="5E40B3C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一</w:t>
      </w:r>
      <w:r>
        <w:rPr>
          <w:rFonts w:hint="eastAsia" w:ascii="微软雅黑" w:hAnsi="微软雅黑" w:eastAsia="微软雅黑" w:cs="微软雅黑"/>
          <w:b/>
          <w:bCs w:val="0"/>
          <w:sz w:val="32"/>
          <w:szCs w:val="32"/>
        </w:rPr>
        <w:t>、一般性支出情况说明</w:t>
      </w:r>
    </w:p>
    <w:p w14:paraId="7C919BCD">
      <w:pPr>
        <w:widowControl/>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sz w:val="32"/>
          <w:szCs w:val="32"/>
          <w:lang w:eastAsia="zh-CN"/>
        </w:rPr>
        <w:t>202</w:t>
      </w:r>
      <w:r>
        <w:rPr>
          <w:rFonts w:hint="eastAsia" w:ascii="微软雅黑" w:hAnsi="微软雅黑" w:eastAsia="微软雅黑" w:cs="微软雅黑"/>
          <w:sz w:val="32"/>
          <w:szCs w:val="32"/>
          <w:lang w:val="en-US" w:eastAsia="zh-CN"/>
        </w:rPr>
        <w:t>4</w:t>
      </w:r>
      <w:r>
        <w:rPr>
          <w:rFonts w:hint="eastAsia" w:ascii="微软雅黑" w:hAnsi="微软雅黑" w:eastAsia="微软雅黑" w:cs="微软雅黑"/>
          <w:sz w:val="32"/>
          <w:szCs w:val="32"/>
        </w:rPr>
        <w:t>年本部门开支会议费</w:t>
      </w:r>
      <w:r>
        <w:rPr>
          <w:rFonts w:ascii="微软雅黑" w:hAnsi="微软雅黑" w:eastAsia="微软雅黑" w:cs="微软雅黑"/>
          <w:sz w:val="32"/>
        </w:rPr>
        <w:t>0.00</w:t>
      </w:r>
      <w:r>
        <w:rPr>
          <w:rFonts w:hint="eastAsia" w:ascii="微软雅黑" w:hAnsi="微软雅黑" w:eastAsia="微软雅黑" w:cs="微软雅黑"/>
          <w:sz w:val="32"/>
          <w:szCs w:val="32"/>
        </w:rPr>
        <w:t>万元，用于召开</w:t>
      </w:r>
      <w:r>
        <w:rPr>
          <w:rFonts w:hint="eastAsia" w:ascii="微软雅黑" w:hAnsi="微软雅黑" w:eastAsia="微软雅黑" w:cs="微软雅黑"/>
          <w:sz w:val="32"/>
          <w:szCs w:val="32"/>
          <w:lang w:val="en-US" w:eastAsia="zh-CN"/>
        </w:rPr>
        <w:t>0次</w:t>
      </w:r>
      <w:r>
        <w:rPr>
          <w:rFonts w:hint="eastAsia" w:ascii="微软雅黑" w:hAnsi="微软雅黑" w:eastAsia="微软雅黑" w:cs="微软雅黑"/>
          <w:sz w:val="32"/>
          <w:szCs w:val="32"/>
        </w:rPr>
        <w:t>会议，人数</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人，开支培训费</w:t>
      </w:r>
      <w:r>
        <w:rPr>
          <w:rFonts w:hint="eastAsia" w:ascii="微软雅黑" w:hAnsi="微软雅黑" w:eastAsia="微软雅黑" w:cs="微软雅黑"/>
          <w:sz w:val="32"/>
          <w:lang w:val="en-US" w:eastAsia="zh-CN"/>
        </w:rPr>
        <w:t>0.7</w:t>
      </w:r>
      <w:r>
        <w:rPr>
          <w:rFonts w:ascii="微软雅黑" w:hAnsi="微软雅黑" w:eastAsia="微软雅黑" w:cs="微软雅黑"/>
          <w:sz w:val="32"/>
        </w:rPr>
        <w:t>万元，用于开展</w:t>
      </w:r>
      <w:r>
        <w:rPr>
          <w:rFonts w:hint="eastAsia" w:ascii="微软雅黑" w:hAnsi="微软雅黑" w:eastAsia="微软雅黑" w:cs="微软雅黑"/>
          <w:sz w:val="32"/>
          <w:lang w:val="en-US" w:eastAsia="zh-CN"/>
        </w:rPr>
        <w:t>文化执法业务</w:t>
      </w:r>
      <w:r>
        <w:rPr>
          <w:rFonts w:ascii="微软雅黑" w:hAnsi="微软雅黑" w:eastAsia="微软雅黑" w:cs="微软雅黑"/>
          <w:sz w:val="32"/>
        </w:rPr>
        <w:t>培训，人数</w:t>
      </w:r>
      <w:r>
        <w:rPr>
          <w:rFonts w:hint="eastAsia" w:ascii="微软雅黑" w:hAnsi="微软雅黑" w:eastAsia="微软雅黑" w:cs="微软雅黑"/>
          <w:sz w:val="32"/>
          <w:lang w:val="en-US" w:eastAsia="zh-CN"/>
        </w:rPr>
        <w:t>60</w:t>
      </w:r>
      <w:r>
        <w:rPr>
          <w:rFonts w:ascii="微软雅黑" w:hAnsi="微软雅黑" w:eastAsia="微软雅黑" w:cs="微软雅黑"/>
          <w:sz w:val="32"/>
        </w:rPr>
        <w:t>人</w:t>
      </w:r>
      <w:r>
        <w:rPr>
          <w:rFonts w:hint="eastAsia" w:ascii="微软雅黑" w:hAnsi="微软雅黑" w:eastAsia="微软雅黑" w:cs="微软雅黑"/>
          <w:sz w:val="32"/>
          <w:lang w:val="en-US" w:eastAsia="zh-CN"/>
        </w:rPr>
        <w:t>次</w:t>
      </w:r>
      <w:r>
        <w:rPr>
          <w:rFonts w:ascii="微软雅黑" w:hAnsi="微软雅黑" w:eastAsia="微软雅黑" w:cs="微软雅黑"/>
          <w:sz w:val="32"/>
        </w:rPr>
        <w:t>，</w:t>
      </w:r>
      <w:r>
        <w:rPr>
          <w:rFonts w:hint="eastAsia" w:ascii="微软雅黑" w:hAnsi="微软雅黑" w:eastAsia="微软雅黑" w:cs="微软雅黑"/>
          <w:kern w:val="0"/>
          <w:sz w:val="32"/>
          <w:szCs w:val="32"/>
        </w:rPr>
        <w:t>内容为参加市局举办的执法员的业务培训</w:t>
      </w:r>
      <w:r>
        <w:rPr>
          <w:rFonts w:hint="eastAsia" w:ascii="微软雅黑" w:hAnsi="微软雅黑" w:eastAsia="微软雅黑" w:cs="微软雅黑"/>
          <w:kern w:val="0"/>
          <w:sz w:val="32"/>
          <w:szCs w:val="32"/>
          <w:lang w:eastAsia="zh-CN"/>
        </w:rPr>
        <w:t>、</w:t>
      </w:r>
      <w:r>
        <w:rPr>
          <w:rFonts w:hint="eastAsia" w:ascii="微软雅黑" w:hAnsi="微软雅黑" w:eastAsia="微软雅黑" w:cs="微软雅黑"/>
          <w:kern w:val="0"/>
          <w:sz w:val="32"/>
          <w:szCs w:val="32"/>
          <w:lang w:val="en-US" w:eastAsia="zh-CN"/>
        </w:rPr>
        <w:t>执法比武</w:t>
      </w:r>
      <w:r>
        <w:rPr>
          <w:rFonts w:hint="eastAsia" w:ascii="微软雅黑" w:hAnsi="微软雅黑" w:eastAsia="微软雅黑" w:cs="微软雅黑"/>
          <w:kern w:val="0"/>
          <w:sz w:val="32"/>
          <w:szCs w:val="32"/>
        </w:rPr>
        <w:t>及大队所有人员与文化市场经营业主的相关业务培训。</w:t>
      </w:r>
    </w:p>
    <w:p w14:paraId="6D392703">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bCs/>
          <w:i/>
          <w:color w:val="FF0000"/>
          <w:kern w:val="0"/>
          <w:sz w:val="32"/>
          <w:szCs w:val="32"/>
          <w:lang w:val="en-US" w:eastAsia="zh-CN" w:bidi="ar-SA"/>
        </w:rPr>
      </w:pPr>
      <w:r>
        <w:rPr>
          <w:rFonts w:hint="eastAsia" w:ascii="微软雅黑" w:hAnsi="微软雅黑" w:eastAsia="微软雅黑" w:cs="微软雅黑"/>
          <w:b w:val="0"/>
          <w:bCs w:val="0"/>
          <w:i/>
          <w:iCs/>
          <w:color w:val="FF0000"/>
          <w:sz w:val="32"/>
          <w:szCs w:val="32"/>
          <w:lang w:val="en-US" w:eastAsia="zh-CN"/>
        </w:rPr>
        <w:t>（注：三类会议、培训活动，节庆、晚会、论坛、赛事等活动，请分项列明活动计划及经费预算情况，2、无数据也必须分项列明开支0万元）</w:t>
      </w:r>
    </w:p>
    <w:p w14:paraId="6F442DC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二</w:t>
      </w:r>
      <w:r>
        <w:rPr>
          <w:rFonts w:hint="eastAsia" w:ascii="微软雅黑" w:hAnsi="微软雅黑" w:eastAsia="微软雅黑" w:cs="微软雅黑"/>
          <w:b/>
          <w:bCs w:val="0"/>
          <w:sz w:val="32"/>
          <w:szCs w:val="32"/>
        </w:rPr>
        <w:t>、关于政府采购支出说明</w:t>
      </w:r>
    </w:p>
    <w:p w14:paraId="3358F3BC">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本部门</w:t>
      </w:r>
      <w:r>
        <w:rPr>
          <w:rFonts w:hint="eastAsia" w:ascii="微软雅黑" w:hAnsi="微软雅黑" w:eastAsia="微软雅黑" w:cs="微软雅黑"/>
          <w:sz w:val="32"/>
          <w:szCs w:val="32"/>
          <w:lang w:eastAsia="zh-CN"/>
        </w:rPr>
        <w:t>202</w:t>
      </w:r>
      <w:r>
        <w:rPr>
          <w:rFonts w:hint="eastAsia" w:ascii="微软雅黑" w:hAnsi="微软雅黑" w:eastAsia="微软雅黑" w:cs="微软雅黑"/>
          <w:sz w:val="32"/>
          <w:szCs w:val="32"/>
          <w:lang w:val="en-US" w:eastAsia="zh-CN"/>
        </w:rPr>
        <w:t>4</w:t>
      </w:r>
      <w:r>
        <w:rPr>
          <w:rFonts w:hint="eastAsia" w:ascii="微软雅黑" w:hAnsi="微软雅黑" w:eastAsia="微软雅黑" w:cs="微软雅黑"/>
          <w:sz w:val="32"/>
          <w:szCs w:val="32"/>
        </w:rPr>
        <w:t>年度政府采购支出总额</w:t>
      </w:r>
      <w:r>
        <w:rPr>
          <w:rFonts w:hint="eastAsia" w:ascii="微软雅黑" w:hAnsi="微软雅黑" w:eastAsia="微软雅黑" w:cs="微软雅黑"/>
          <w:sz w:val="32"/>
          <w:szCs w:val="32"/>
          <w:lang w:val="en-US" w:eastAsia="zh-CN"/>
        </w:rPr>
        <w:t>35.57</w:t>
      </w:r>
      <w:r>
        <w:rPr>
          <w:rFonts w:hint="eastAsia" w:ascii="微软雅黑" w:hAnsi="微软雅黑" w:eastAsia="微软雅黑" w:cs="微软雅黑"/>
          <w:sz w:val="32"/>
          <w:szCs w:val="32"/>
        </w:rPr>
        <w:t>万元，其中：政府采购货物支出</w:t>
      </w:r>
      <w:r>
        <w:rPr>
          <w:rFonts w:hint="eastAsia" w:ascii="微软雅黑" w:hAnsi="微软雅黑" w:eastAsia="微软雅黑" w:cs="微软雅黑"/>
          <w:sz w:val="32"/>
          <w:szCs w:val="32"/>
          <w:lang w:val="en-US" w:eastAsia="zh-CN"/>
        </w:rPr>
        <w:t>25.57</w:t>
      </w:r>
      <w:r>
        <w:rPr>
          <w:rFonts w:hint="eastAsia" w:ascii="微软雅黑" w:hAnsi="微软雅黑" w:eastAsia="微软雅黑" w:cs="微软雅黑"/>
          <w:sz w:val="32"/>
          <w:szCs w:val="32"/>
        </w:rPr>
        <w:t xml:space="preserve"> 万元、政府采购工程支出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万元、政府采购服务支出</w:t>
      </w:r>
      <w:r>
        <w:rPr>
          <w:rFonts w:hint="eastAsia" w:ascii="微软雅黑" w:hAnsi="微软雅黑" w:eastAsia="微软雅黑" w:cs="微软雅黑"/>
          <w:sz w:val="32"/>
          <w:szCs w:val="32"/>
          <w:lang w:val="en-US" w:eastAsia="zh-CN"/>
        </w:rPr>
        <w:t>10.00</w:t>
      </w:r>
      <w:r>
        <w:rPr>
          <w:rFonts w:hint="eastAsia" w:ascii="微软雅黑" w:hAnsi="微软雅黑" w:eastAsia="微软雅黑" w:cs="微软雅黑"/>
          <w:sz w:val="32"/>
          <w:szCs w:val="32"/>
        </w:rPr>
        <w:t>万元。授予中小企业合同金额</w:t>
      </w:r>
      <w:r>
        <w:rPr>
          <w:rFonts w:hint="eastAsia" w:ascii="微软雅黑" w:hAnsi="微软雅黑" w:eastAsia="微软雅黑" w:cs="微软雅黑"/>
          <w:sz w:val="32"/>
          <w:szCs w:val="32"/>
          <w:lang w:val="en-US" w:eastAsia="zh-CN"/>
        </w:rPr>
        <w:t>35.57</w:t>
      </w:r>
      <w:r>
        <w:rPr>
          <w:rFonts w:hint="eastAsia" w:ascii="微软雅黑" w:hAnsi="微软雅黑" w:eastAsia="微软雅黑" w:cs="微软雅黑"/>
          <w:sz w:val="32"/>
          <w:szCs w:val="32"/>
        </w:rPr>
        <w:t>万元，占政府采购支出总额的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rPr>
        <w:t>%，其中：授予小微企业合同金额</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万元，占授予中小企业合同金额的</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%。货物采购授予中小企业合同金额占货物支出金额的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rPr>
        <w:t>%，工程采购授予中小企业合同金额占工程支出金额的</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%，服务采购授予中小企业合同金额占服务支出金额的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rPr>
        <w:t>%。</w:t>
      </w:r>
    </w:p>
    <w:p w14:paraId="0FBB4F34">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val="en-US" w:eastAsia="zh-CN"/>
        </w:rPr>
      </w:pPr>
      <w:r>
        <w:rPr>
          <w:rFonts w:hint="eastAsia" w:ascii="微软雅黑" w:hAnsi="微软雅黑" w:eastAsia="微软雅黑" w:cs="微软雅黑"/>
          <w:b w:val="0"/>
          <w:bCs w:val="0"/>
          <w:i/>
          <w:iCs/>
          <w:color w:val="FF0000"/>
          <w:sz w:val="32"/>
          <w:szCs w:val="32"/>
          <w:lang w:val="en-US" w:eastAsia="zh-CN"/>
        </w:rPr>
        <w:t>（政府采购金额的计算口径为：1、本部门纳入</w:t>
      </w:r>
      <w:r>
        <w:rPr>
          <w:rFonts w:ascii="微软雅黑" w:hAnsi="微软雅黑" w:eastAsia="微软雅黑" w:cs="微软雅黑"/>
          <w:i/>
          <w:color w:val="FF0000"/>
          <w:sz w:val="32"/>
        </w:rPr>
        <w:t>202</w:t>
      </w:r>
      <w:r>
        <w:rPr>
          <w:rFonts w:hint="eastAsia" w:ascii="微软雅黑" w:hAnsi="微软雅黑" w:eastAsia="微软雅黑" w:cs="微软雅黑"/>
          <w:i/>
          <w:color w:val="FF0000"/>
          <w:sz w:val="32"/>
          <w:lang w:val="en-US" w:eastAsia="zh-CN"/>
        </w:rPr>
        <w:t>4</w:t>
      </w:r>
      <w:r>
        <w:rPr>
          <w:rFonts w:ascii="微软雅黑" w:hAnsi="微软雅黑" w:eastAsia="微软雅黑" w:cs="微软雅黑"/>
          <w:i/>
          <w:color w:val="FF0000"/>
          <w:sz w:val="32"/>
        </w:rPr>
        <w:t>年度部门预算范围的各项政府采购支出金额之和，不包括涉密采购项目的支出金额；2、无数据也建议不删除该段话，全部填0万元。）</w:t>
      </w:r>
    </w:p>
    <w:p w14:paraId="77B9F89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三</w:t>
      </w:r>
      <w:r>
        <w:rPr>
          <w:rFonts w:hint="eastAsia" w:ascii="微软雅黑" w:hAnsi="微软雅黑" w:eastAsia="微软雅黑" w:cs="微软雅黑"/>
          <w:b/>
          <w:bCs w:val="0"/>
          <w:sz w:val="32"/>
          <w:szCs w:val="32"/>
        </w:rPr>
        <w:t>、关于国有资产占用情况说明</w:t>
      </w:r>
    </w:p>
    <w:p w14:paraId="4F91B0A2">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截至</w:t>
      </w:r>
      <w:r>
        <w:rPr>
          <w:rFonts w:hint="eastAsia" w:ascii="微软雅黑" w:hAnsi="微软雅黑" w:eastAsia="微软雅黑" w:cs="微软雅黑"/>
          <w:sz w:val="32"/>
          <w:szCs w:val="32"/>
          <w:lang w:eastAsia="zh-CN"/>
        </w:rPr>
        <w:t>202</w:t>
      </w:r>
      <w:r>
        <w:rPr>
          <w:rFonts w:hint="eastAsia" w:ascii="微软雅黑" w:hAnsi="微软雅黑" w:eastAsia="微软雅黑" w:cs="微软雅黑"/>
          <w:sz w:val="32"/>
          <w:szCs w:val="32"/>
          <w:lang w:val="en-US" w:eastAsia="zh-CN"/>
        </w:rPr>
        <w:t>4</w:t>
      </w:r>
      <w:r>
        <w:rPr>
          <w:rFonts w:hint="eastAsia" w:ascii="微软雅黑" w:hAnsi="微软雅黑" w:eastAsia="微软雅黑" w:cs="微软雅黑"/>
          <w:sz w:val="32"/>
          <w:szCs w:val="32"/>
        </w:rPr>
        <w:t>年12月31日，本单位共有车辆</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辆，其中，主要领导干部用车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辆，机要通信用车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辆、应急保障用车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辆、执法执勤用车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辆、特种专业技术用车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辆、其他用车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辆，其他用车主要是……；单位价值50万元以上通用设备</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台（套）；单位价值100万元以上专用设备</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台（套）。</w:t>
      </w:r>
    </w:p>
    <w:p w14:paraId="26F75393">
      <w:pPr>
        <w:pStyle w:val="13"/>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b w:val="0"/>
          <w:bCs w:val="0"/>
          <w:i/>
          <w:iCs/>
          <w:color w:val="FF0000"/>
          <w:sz w:val="32"/>
          <w:szCs w:val="32"/>
          <w:lang w:val="en-US" w:eastAsia="zh-CN"/>
        </w:rPr>
        <w:t>（无数据也建议不删除该段话，全部填0万元。）</w:t>
      </w:r>
    </w:p>
    <w:p w14:paraId="11CBB0F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四</w:t>
      </w:r>
      <w:r>
        <w:rPr>
          <w:rFonts w:hint="eastAsia" w:ascii="微软雅黑" w:hAnsi="微软雅黑" w:eastAsia="微软雅黑" w:cs="微软雅黑"/>
          <w:b/>
          <w:bCs w:val="0"/>
          <w:sz w:val="32"/>
          <w:szCs w:val="32"/>
        </w:rPr>
        <w:t>、关于</w:t>
      </w:r>
      <w:r>
        <w:rPr>
          <w:rFonts w:hint="eastAsia" w:ascii="微软雅黑" w:hAnsi="微软雅黑" w:eastAsia="微软雅黑" w:cs="微软雅黑"/>
          <w:b/>
          <w:bCs w:val="0"/>
          <w:sz w:val="32"/>
          <w:szCs w:val="32"/>
          <w:lang w:eastAsia="zh-CN"/>
        </w:rPr>
        <w:t>202</w:t>
      </w:r>
      <w:r>
        <w:rPr>
          <w:rFonts w:hint="eastAsia" w:ascii="微软雅黑" w:hAnsi="微软雅黑" w:eastAsia="微软雅黑" w:cs="微软雅黑"/>
          <w:b/>
          <w:bCs w:val="0"/>
          <w:sz w:val="32"/>
          <w:szCs w:val="32"/>
          <w:lang w:val="en-US" w:eastAsia="zh-CN"/>
        </w:rPr>
        <w:t>4</w:t>
      </w:r>
      <w:r>
        <w:rPr>
          <w:rFonts w:hint="eastAsia" w:ascii="微软雅黑" w:hAnsi="微软雅黑" w:eastAsia="微软雅黑" w:cs="微软雅黑"/>
          <w:b/>
          <w:bCs w:val="0"/>
          <w:sz w:val="32"/>
          <w:szCs w:val="32"/>
        </w:rPr>
        <w:t>年度绩效</w:t>
      </w:r>
      <w:r>
        <w:rPr>
          <w:rFonts w:hint="eastAsia" w:ascii="微软雅黑" w:hAnsi="微软雅黑" w:eastAsia="微软雅黑" w:cs="微软雅黑"/>
          <w:b/>
          <w:bCs w:val="0"/>
          <w:sz w:val="32"/>
          <w:szCs w:val="32"/>
          <w:lang w:val="en-US" w:eastAsia="zh-CN"/>
        </w:rPr>
        <w:t>评价</w:t>
      </w:r>
      <w:r>
        <w:rPr>
          <w:rFonts w:hint="eastAsia" w:ascii="微软雅黑" w:hAnsi="微软雅黑" w:eastAsia="微软雅黑" w:cs="微软雅黑"/>
          <w:b/>
          <w:bCs w:val="0"/>
          <w:sz w:val="32"/>
          <w:szCs w:val="32"/>
        </w:rPr>
        <w:t>情况的说明</w:t>
      </w:r>
    </w:p>
    <w:p w14:paraId="26DCD2A6">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b/>
          <w:color w:val="000000"/>
          <w:kern w:val="0"/>
          <w:sz w:val="32"/>
          <w:szCs w:val="32"/>
        </w:rPr>
        <w:t>（1）绩效管理评价工作开展情况</w:t>
      </w:r>
      <w:r>
        <w:rPr>
          <w:rFonts w:hint="eastAsia" w:ascii="微软雅黑" w:hAnsi="微软雅黑" w:eastAsia="微软雅黑" w:cs="微软雅黑"/>
          <w:color w:val="000000"/>
          <w:kern w:val="0"/>
          <w:sz w:val="32"/>
          <w:szCs w:val="32"/>
        </w:rPr>
        <w:t>。</w:t>
      </w:r>
    </w:p>
    <w:p w14:paraId="345834E7">
      <w:pPr>
        <w:ind w:firstLine="320" w:firstLineChars="100"/>
        <w:jc w:val="left"/>
        <w:rPr>
          <w:rFonts w:hint="eastAsia" w:ascii="微软雅黑" w:hAnsi="微软雅黑" w:eastAsia="微软雅黑" w:cs="微软雅黑"/>
          <w:kern w:val="0"/>
          <w:sz w:val="32"/>
          <w:szCs w:val="24"/>
        </w:rPr>
      </w:pPr>
      <w:r>
        <w:rPr>
          <w:rFonts w:hint="eastAsia" w:ascii="微软雅黑" w:hAnsi="微软雅黑" w:eastAsia="微软雅黑" w:cs="微软雅黑"/>
          <w:kern w:val="0"/>
          <w:sz w:val="32"/>
          <w:szCs w:val="24"/>
        </w:rPr>
        <w:t>根据</w:t>
      </w:r>
      <w:r>
        <w:rPr>
          <w:rFonts w:hint="eastAsia" w:ascii="微软雅黑" w:hAnsi="微软雅黑" w:eastAsia="微软雅黑" w:cs="微软雅黑"/>
          <w:color w:val="000000"/>
          <w:kern w:val="0"/>
          <w:sz w:val="32"/>
          <w:szCs w:val="32"/>
        </w:rPr>
        <w:t>预算绩效管理要求</w:t>
      </w:r>
      <w:r>
        <w:rPr>
          <w:rFonts w:hint="eastAsia" w:ascii="微软雅黑" w:hAnsi="微软雅黑" w:eastAsia="微软雅黑" w:cs="微软雅黑"/>
          <w:kern w:val="0"/>
          <w:sz w:val="32"/>
          <w:szCs w:val="24"/>
        </w:rPr>
        <w:t>，为进一步规范财政资金管理，强化绩效和责任意识，切实提高财政资金使用效益，我单位对202</w:t>
      </w:r>
      <w:r>
        <w:rPr>
          <w:rFonts w:hint="eastAsia" w:ascii="微软雅黑" w:hAnsi="微软雅黑" w:eastAsia="微软雅黑" w:cs="微软雅黑"/>
          <w:kern w:val="0"/>
          <w:sz w:val="32"/>
          <w:szCs w:val="24"/>
          <w:lang w:val="en-US" w:eastAsia="zh-CN"/>
        </w:rPr>
        <w:t>4</w:t>
      </w:r>
      <w:r>
        <w:rPr>
          <w:rFonts w:hint="eastAsia" w:ascii="微软雅黑" w:hAnsi="微软雅黑" w:eastAsia="微软雅黑" w:cs="微软雅黑"/>
          <w:kern w:val="0"/>
          <w:sz w:val="32"/>
          <w:szCs w:val="24"/>
        </w:rPr>
        <w:t>年度部门整体支出、单位项目支出、重点（专项）项目支出进行了绩效自评。</w:t>
      </w:r>
    </w:p>
    <w:p w14:paraId="3C9763E9">
      <w:pPr>
        <w:ind w:firstLine="320" w:firstLineChars="100"/>
        <w:jc w:val="left"/>
        <w:rPr>
          <w:rFonts w:hint="eastAsia" w:ascii="微软雅黑" w:hAnsi="微软雅黑" w:eastAsia="微软雅黑" w:cs="微软雅黑"/>
          <w:kern w:val="0"/>
          <w:sz w:val="32"/>
          <w:szCs w:val="24"/>
        </w:rPr>
      </w:pPr>
      <w:r>
        <w:rPr>
          <w:rFonts w:hint="eastAsia" w:ascii="微软雅黑" w:hAnsi="微软雅黑" w:eastAsia="微软雅黑" w:cs="微软雅黑"/>
          <w:kern w:val="0"/>
          <w:sz w:val="32"/>
          <w:szCs w:val="24"/>
        </w:rPr>
        <w:t>部门整体支出绩效自评得分为9</w:t>
      </w:r>
      <w:r>
        <w:rPr>
          <w:rFonts w:hint="eastAsia" w:ascii="微软雅黑" w:hAnsi="微软雅黑" w:eastAsia="微软雅黑" w:cs="微软雅黑"/>
          <w:kern w:val="0"/>
          <w:sz w:val="32"/>
          <w:szCs w:val="24"/>
          <w:lang w:val="en-US" w:eastAsia="zh-CN"/>
        </w:rPr>
        <w:t>8</w:t>
      </w:r>
      <w:r>
        <w:rPr>
          <w:rFonts w:hint="eastAsia" w:ascii="微软雅黑" w:hAnsi="微软雅黑" w:eastAsia="微软雅黑" w:cs="微软雅黑"/>
          <w:kern w:val="0"/>
          <w:sz w:val="32"/>
          <w:szCs w:val="24"/>
        </w:rPr>
        <w:t>分，评价等级为（优秀）；</w:t>
      </w:r>
    </w:p>
    <w:p w14:paraId="7BE04CC2">
      <w:pPr>
        <w:ind w:firstLine="320" w:firstLineChars="100"/>
        <w:jc w:val="left"/>
        <w:rPr>
          <w:rFonts w:hint="eastAsia" w:ascii="微软雅黑" w:hAnsi="微软雅黑" w:eastAsia="微软雅黑" w:cs="微软雅黑"/>
          <w:kern w:val="0"/>
          <w:sz w:val="32"/>
          <w:szCs w:val="24"/>
        </w:rPr>
      </w:pPr>
      <w:r>
        <w:rPr>
          <w:rFonts w:hint="eastAsia" w:ascii="微软雅黑" w:hAnsi="微软雅黑" w:eastAsia="微软雅黑" w:cs="微软雅黑"/>
          <w:kern w:val="0"/>
          <w:sz w:val="32"/>
          <w:szCs w:val="24"/>
        </w:rPr>
        <w:t>我单位没有重点（专项）项目支出绩效自评资金。</w:t>
      </w:r>
    </w:p>
    <w:p w14:paraId="71FC373F">
      <w:pPr>
        <w:ind w:firstLine="320" w:firstLineChars="100"/>
        <w:jc w:val="left"/>
        <w:rPr>
          <w:rFonts w:hint="eastAsia" w:ascii="微软雅黑" w:hAnsi="微软雅黑" w:eastAsia="微软雅黑" w:cs="微软雅黑"/>
          <w:kern w:val="0"/>
          <w:sz w:val="32"/>
          <w:szCs w:val="24"/>
        </w:rPr>
      </w:pPr>
      <w:r>
        <w:rPr>
          <w:rFonts w:hint="eastAsia" w:ascii="微软雅黑" w:hAnsi="微软雅黑" w:eastAsia="微软雅黑" w:cs="微软雅黑"/>
          <w:kern w:val="0"/>
          <w:sz w:val="32"/>
          <w:szCs w:val="24"/>
        </w:rPr>
        <w:t>已按市财政局统一要求在我单位门户网站公开。</w:t>
      </w:r>
    </w:p>
    <w:p w14:paraId="2944FED5">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color w:val="000000"/>
          <w:kern w:val="0"/>
          <w:sz w:val="32"/>
          <w:szCs w:val="32"/>
        </w:rPr>
      </w:pPr>
      <w:r>
        <w:rPr>
          <w:rFonts w:hint="eastAsia" w:ascii="微软雅黑" w:hAnsi="微软雅黑" w:eastAsia="微软雅黑" w:cs="微软雅黑"/>
          <w:b/>
          <w:color w:val="000000"/>
          <w:kern w:val="0"/>
          <w:sz w:val="32"/>
          <w:szCs w:val="32"/>
        </w:rPr>
        <w:t>（2）部门决算中项目绩效自评结果（如有）。</w:t>
      </w:r>
    </w:p>
    <w:p w14:paraId="2867B8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文化执法监管项目绩效自评综述：根据年初设定的绩效目标，项目绩效自评得分为98 分。项目全年预算数为36万元，执行数为36 万元，完成预算的100%。项目绩效目标完成情况：一是</w:t>
      </w:r>
      <w:r>
        <w:rPr>
          <w:rFonts w:hint="eastAsia" w:ascii="微软雅黑" w:hAnsi="微软雅黑" w:eastAsia="微软雅黑" w:cs="微软雅黑"/>
          <w:sz w:val="32"/>
          <w:szCs w:val="32"/>
          <w:lang w:val="en-US" w:eastAsia="zh-CN"/>
        </w:rPr>
        <w:t>全年共开展执法检查320余次，出动执法人员1780余人次，检查各类文化经营场所360余家次，</w:t>
      </w:r>
      <w:r>
        <w:rPr>
          <w:rFonts w:hint="eastAsia" w:ascii="微软雅黑" w:hAnsi="微软雅黑" w:eastAsia="微软雅黑" w:cs="微软雅黑"/>
          <w:sz w:val="32"/>
          <w:szCs w:val="32"/>
          <w:highlight w:val="none"/>
          <w:lang w:val="en-US" w:eastAsia="zh-CN"/>
        </w:rPr>
        <w:t>办理行政处罚案件19起，</w:t>
      </w:r>
      <w:r>
        <w:rPr>
          <w:rFonts w:hint="eastAsia" w:ascii="微软雅黑" w:hAnsi="微软雅黑" w:eastAsia="微软雅黑" w:cs="微软雅黑"/>
          <w:sz w:val="32"/>
          <w:szCs w:val="32"/>
          <w:lang w:val="en-US" w:eastAsia="zh-CN"/>
        </w:rPr>
        <w:t>及时发现和查处了一批涵盖文化市场综合领域违法违规行为，查办了4起侵权盗版案件，查办了1起外地出版物案件，查办了1起网络案件</w:t>
      </w:r>
      <w:r>
        <w:rPr>
          <w:rFonts w:hint="eastAsia" w:ascii="微软雅黑" w:hAnsi="微软雅黑" w:eastAsia="微软雅黑" w:cs="微软雅黑"/>
          <w:color w:val="000000"/>
          <w:kern w:val="0"/>
          <w:sz w:val="32"/>
          <w:szCs w:val="32"/>
          <w:lang w:val="en-US" w:eastAsia="zh-CN" w:bidi="ar-SA"/>
        </w:rPr>
        <w:t>；二是案件办结率与时效性100%，全面带动了文化市场的健康有序发展。发现的主要问题及原因：一是法律宣传留有盲区死角；二是市场监管缺乏技术支撑。下一步改进措施：一是加大宣传力度；二是争取上级重点扶持。</w:t>
      </w:r>
    </w:p>
    <w:p w14:paraId="230967D1">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default"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文化执法监管项目绩效自评综述：2024年的项目绩效目标完成情况较好，严格落实年度目标管理责任制，做到责任分解、真抓实干，全面推进了文化市场综合执法力度，为青少年和广大人民创造了良好的文化市场环境。</w:t>
      </w:r>
    </w:p>
    <w:p w14:paraId="75602BF1">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b/>
          <w:color w:val="000000"/>
          <w:kern w:val="0"/>
          <w:sz w:val="32"/>
          <w:szCs w:val="32"/>
        </w:rPr>
        <w:t>（3）部门评价项目绩效评价结果。</w:t>
      </w:r>
    </w:p>
    <w:p w14:paraId="09CEBAE7">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部门评价项目数量3个以内的，至少将1 个部门评价报告向社会公开；部门评价项目数量大于3 个的，至少将2 个部门评价报告向社会公开。报告框架可参考《项目支出绩效评价办法》（财预〔2020〕10 号）中《项目支出绩效评价报告（参考提纲）》、《湖南省预算支出绩效评价管理办法》（湘财绩〔2020〕7号）。</w:t>
      </w:r>
    </w:p>
    <w:p w14:paraId="0F7D35E3">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b w:val="0"/>
          <w:bCs w:val="0"/>
          <w:i/>
          <w:iCs/>
          <w:color w:val="FF0000"/>
          <w:sz w:val="32"/>
          <w:szCs w:val="32"/>
          <w:lang w:eastAsia="zh-CN"/>
        </w:rPr>
        <w:t>（绩效评价报告必须作为附件上传）</w:t>
      </w:r>
    </w:p>
    <w:p w14:paraId="4E5F9000">
      <w:pPr>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b w:val="0"/>
          <w:bCs w:val="0"/>
          <w:i/>
          <w:iCs/>
          <w:color w:val="FF0000"/>
          <w:sz w:val="32"/>
          <w:szCs w:val="32"/>
          <w:lang w:eastAsia="zh-CN"/>
        </w:rPr>
        <w:br w:type="page"/>
      </w:r>
    </w:p>
    <w:p w14:paraId="3AB411E5">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p>
    <w:p w14:paraId="5C6D12A7">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第四部分</w:t>
      </w:r>
    </w:p>
    <w:p w14:paraId="1083F2FC">
      <w:pPr>
        <w:jc w:val="center"/>
        <w:rPr>
          <w:rFonts w:hint="eastAsia" w:ascii="微软雅黑" w:hAnsi="微软雅黑" w:eastAsia="微软雅黑" w:cs="微软雅黑"/>
          <w:b/>
          <w:bCs/>
          <w:color w:val="000000"/>
          <w:kern w:val="0"/>
          <w:sz w:val="70"/>
          <w:szCs w:val="70"/>
        </w:rPr>
      </w:pPr>
    </w:p>
    <w:p w14:paraId="787603C0">
      <w:pPr>
        <w:jc w:val="center"/>
        <w:rPr>
          <w:rFonts w:hint="eastAsia" w:ascii="微软雅黑" w:hAnsi="微软雅黑" w:eastAsia="微软雅黑" w:cs="微软雅黑"/>
          <w:b/>
          <w:bCs/>
          <w:color w:val="000000"/>
          <w:kern w:val="0"/>
          <w:sz w:val="70"/>
          <w:szCs w:val="70"/>
        </w:rPr>
      </w:pPr>
      <w:r>
        <w:rPr>
          <w:rFonts w:hint="eastAsia" w:ascii="微软雅黑" w:hAnsi="微软雅黑" w:eastAsia="微软雅黑" w:cs="微软雅黑"/>
          <w:b/>
          <w:bCs/>
          <w:color w:val="000000"/>
          <w:kern w:val="0"/>
          <w:sz w:val="70"/>
          <w:szCs w:val="70"/>
        </w:rPr>
        <w:t>名词解释</w:t>
      </w:r>
    </w:p>
    <w:p w14:paraId="72A2E7F0">
      <w:pPr>
        <w:widowControl/>
        <w:jc w:val="left"/>
        <w:rPr>
          <w:rFonts w:hint="eastAsia" w:ascii="微软雅黑" w:hAnsi="微软雅黑" w:eastAsia="微软雅黑" w:cs="微软雅黑"/>
          <w:color w:val="000000"/>
          <w:kern w:val="0"/>
          <w:sz w:val="32"/>
          <w:szCs w:val="32"/>
        </w:rPr>
      </w:pPr>
    </w:p>
    <w:p w14:paraId="212AFAD7">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41CD2940">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二、机关运行经费</w:t>
      </w:r>
      <w:r>
        <w:rPr>
          <w:rFonts w:hint="eastAsia" w:ascii="微软雅黑" w:hAnsi="微软雅黑" w:eastAsia="微软雅黑" w:cs="微软雅黑"/>
          <w:color w:val="000000"/>
          <w:kern w:val="0"/>
          <w:sz w:val="32"/>
          <w:szCs w:val="32"/>
          <w:lang w:eastAsia="zh-CN"/>
        </w:rPr>
        <w:t>，</w:t>
      </w:r>
      <w:r>
        <w:rPr>
          <w:rFonts w:hint="eastAsia" w:ascii="微软雅黑" w:hAnsi="微软雅黑" w:eastAsia="微软雅黑" w:cs="微软雅黑"/>
          <w:color w:val="000000"/>
          <w:kern w:val="0"/>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42B53FEF">
      <w:pPr>
        <w:widowControl/>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color w:val="000000"/>
          <w:kern w:val="0"/>
          <w:sz w:val="32"/>
          <w:szCs w:val="32"/>
        </w:rPr>
        <w:t>三、</w:t>
      </w:r>
      <w:r>
        <w:rPr>
          <w:rFonts w:hint="eastAsia" w:ascii="微软雅黑" w:hAnsi="微软雅黑" w:eastAsia="微软雅黑" w:cs="微软雅黑"/>
          <w:kern w:val="0"/>
          <w:sz w:val="32"/>
          <w:szCs w:val="32"/>
        </w:rPr>
        <w:t>商品和服务支出：反映单位购买商品和服务的支出（不包括用于购置固定资产的支出、战略性和应急储备支出</w:t>
      </w:r>
    </w:p>
    <w:p w14:paraId="27C76D4A">
      <w:pPr>
        <w:widowControl/>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lang w:val="en-US" w:eastAsia="zh-CN"/>
        </w:rPr>
        <w:t>四、</w:t>
      </w:r>
      <w:r>
        <w:rPr>
          <w:rFonts w:hint="eastAsia" w:ascii="微软雅黑" w:hAnsi="微软雅黑" w:eastAsia="微软雅黑" w:cs="微软雅黑"/>
          <w:kern w:val="0"/>
          <w:sz w:val="32"/>
          <w:szCs w:val="32"/>
        </w:rPr>
        <w:t>对个人和家庭的补助：反映政府用于对个人和家庭的补助支出。</w:t>
      </w:r>
    </w:p>
    <w:p w14:paraId="606AB4E5">
      <w:pPr>
        <w:widowControl/>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lang w:val="en-US" w:eastAsia="zh-CN"/>
        </w:rPr>
        <w:t>五、</w:t>
      </w:r>
      <w:r>
        <w:rPr>
          <w:rFonts w:hint="eastAsia" w:ascii="微软雅黑" w:hAnsi="微软雅黑" w:eastAsia="微软雅黑" w:cs="微软雅黑"/>
          <w:kern w:val="0"/>
          <w:sz w:val="32"/>
          <w:szCs w:val="32"/>
        </w:rPr>
        <w:t>办公设备购置：反映用于购置并按财务会计制度规定纳入固定资产核算范围的办公家具和办公设备的支出，以及按规定提取的修购基金。</w:t>
      </w:r>
    </w:p>
    <w:p w14:paraId="76FE70A0">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val="en-US" w:eastAsia="zh-CN"/>
        </w:rPr>
      </w:pPr>
      <w:r>
        <w:rPr>
          <w:rFonts w:hint="eastAsia" w:ascii="微软雅黑" w:hAnsi="微软雅黑" w:eastAsia="微软雅黑" w:cs="微软雅黑"/>
          <w:b w:val="0"/>
          <w:bCs w:val="0"/>
          <w:i/>
          <w:iCs/>
          <w:color w:val="FF0000"/>
          <w:sz w:val="32"/>
          <w:szCs w:val="32"/>
          <w:lang w:val="en-US" w:eastAsia="zh-CN"/>
        </w:rPr>
        <w:t>（名词解释应包含本部门专有名词，如省财政厅应有对“财政事务”科目的解释，可参考中央相关部门的名词解释）</w:t>
      </w:r>
    </w:p>
    <w:p w14:paraId="1B185C1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i/>
          <w:color w:val="FF0000"/>
          <w:kern w:val="0"/>
          <w:sz w:val="32"/>
          <w:szCs w:val="32"/>
          <w:lang w:val="en-US" w:eastAsia="zh-CN" w:bidi="ar-SA"/>
        </w:rPr>
      </w:pPr>
    </w:p>
    <w:p w14:paraId="377433B2">
      <w:pPr>
        <w:rPr>
          <w:rFonts w:hint="eastAsia" w:ascii="微软雅黑" w:hAnsi="微软雅黑" w:eastAsia="微软雅黑" w:cs="微软雅黑"/>
          <w:sz w:val="72"/>
          <w:szCs w:val="72"/>
        </w:rPr>
      </w:pPr>
      <w:r>
        <w:rPr>
          <w:rFonts w:hint="eastAsia" w:ascii="微软雅黑" w:hAnsi="微软雅黑" w:eastAsia="微软雅黑" w:cs="微软雅黑"/>
          <w:sz w:val="72"/>
          <w:szCs w:val="72"/>
        </w:rPr>
        <w:br w:type="page"/>
      </w:r>
    </w:p>
    <w:p w14:paraId="125CF574">
      <w:pPr>
        <w:pStyle w:val="13"/>
        <w:jc w:val="center"/>
        <w:rPr>
          <w:rFonts w:hint="eastAsia" w:ascii="微软雅黑" w:hAnsi="微软雅黑" w:eastAsia="微软雅黑" w:cs="微软雅黑"/>
          <w:sz w:val="72"/>
          <w:szCs w:val="72"/>
        </w:rPr>
      </w:pPr>
    </w:p>
    <w:p w14:paraId="35D5C418">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第五部分</w:t>
      </w:r>
    </w:p>
    <w:p w14:paraId="08DB0803">
      <w:pPr>
        <w:jc w:val="center"/>
        <w:rPr>
          <w:rFonts w:hint="eastAsia" w:ascii="微软雅黑" w:hAnsi="微软雅黑" w:eastAsia="微软雅黑" w:cs="微软雅黑"/>
          <w:b/>
          <w:bCs/>
          <w:color w:val="000000"/>
          <w:kern w:val="0"/>
          <w:sz w:val="70"/>
          <w:szCs w:val="70"/>
        </w:rPr>
      </w:pPr>
    </w:p>
    <w:p w14:paraId="32E55DE3">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color w:val="000000"/>
          <w:kern w:val="0"/>
          <w:sz w:val="70"/>
          <w:szCs w:val="70"/>
        </w:rPr>
        <w:t>附件</w:t>
      </w:r>
    </w:p>
    <w:p w14:paraId="4D92B794">
      <w:pPr>
        <w:ind w:firstLine="640" w:firstLineChars="200"/>
        <w:jc w:val="left"/>
        <w:rPr>
          <w:rFonts w:hint="eastAsia" w:ascii="微软雅黑" w:hAnsi="微软雅黑" w:eastAsia="微软雅黑" w:cs="微软雅黑"/>
          <w:b/>
          <w:bCs/>
          <w:color w:val="000000"/>
          <w:kern w:val="0"/>
          <w:sz w:val="32"/>
          <w:szCs w:val="32"/>
          <w:lang w:val="en-US" w:eastAsia="zh-CN"/>
        </w:rPr>
      </w:pPr>
    </w:p>
    <w:p w14:paraId="64634F62">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微软雅黑" w:hAnsi="微软雅黑" w:eastAsia="微软雅黑" w:cs="微软雅黑"/>
          <w:b/>
          <w:bCs/>
          <w:color w:val="000000"/>
          <w:kern w:val="0"/>
          <w:sz w:val="32"/>
          <w:szCs w:val="32"/>
          <w:lang w:val="en-US" w:eastAsia="zh-CN"/>
        </w:rPr>
      </w:pPr>
      <w:r>
        <w:rPr>
          <w:rFonts w:hint="eastAsia" w:ascii="微软雅黑" w:hAnsi="微软雅黑" w:eastAsia="微软雅黑" w:cs="微软雅黑"/>
          <w:b/>
          <w:bCs/>
          <w:color w:val="000000"/>
          <w:kern w:val="0"/>
          <w:sz w:val="32"/>
          <w:szCs w:val="32"/>
          <w:lang w:val="en-US" w:eastAsia="zh-CN"/>
        </w:rPr>
        <w:t>1、</w:t>
      </w:r>
      <w:r>
        <w:rPr>
          <w:rFonts w:ascii="微软雅黑" w:hAnsi="微软雅黑" w:eastAsia="微软雅黑" w:cs="微软雅黑"/>
          <w:b/>
          <w:color w:val="000000"/>
          <w:sz w:val="32"/>
        </w:rPr>
        <w:t>2023年部门决算公开表格</w:t>
      </w:r>
    </w:p>
    <w:p w14:paraId="5B7B97AD">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微软雅黑" w:hAnsi="微软雅黑" w:eastAsia="微软雅黑" w:cs="微软雅黑"/>
          <w:b/>
          <w:bCs/>
          <w:color w:val="000000"/>
          <w:kern w:val="0"/>
          <w:sz w:val="32"/>
          <w:szCs w:val="32"/>
        </w:rPr>
      </w:pPr>
      <w:r>
        <w:rPr>
          <w:rFonts w:hint="eastAsia" w:ascii="微软雅黑" w:hAnsi="微软雅黑" w:eastAsia="微软雅黑" w:cs="微软雅黑"/>
          <w:b/>
          <w:bCs/>
          <w:color w:val="000000"/>
          <w:kern w:val="0"/>
          <w:sz w:val="32"/>
          <w:szCs w:val="32"/>
          <w:lang w:val="en-US" w:eastAsia="zh-CN"/>
        </w:rPr>
        <w:t>2、</w:t>
      </w:r>
      <w:r>
        <w:rPr>
          <w:rFonts w:hint="eastAsia" w:ascii="微软雅黑" w:hAnsi="微软雅黑" w:eastAsia="微软雅黑" w:cs="微软雅黑"/>
          <w:b/>
          <w:bCs/>
          <w:color w:val="000000"/>
          <w:kern w:val="0"/>
          <w:sz w:val="32"/>
          <w:szCs w:val="32"/>
          <w:lang w:eastAsia="zh-CN"/>
        </w:rPr>
        <w:t>2023</w:t>
      </w:r>
      <w:r>
        <w:rPr>
          <w:rFonts w:hint="eastAsia" w:ascii="微软雅黑" w:hAnsi="微软雅黑" w:eastAsia="微软雅黑" w:cs="微软雅黑"/>
          <w:b/>
          <w:bCs/>
          <w:color w:val="000000"/>
          <w:kern w:val="0"/>
          <w:sz w:val="32"/>
          <w:szCs w:val="32"/>
        </w:rPr>
        <w:t>年度部门整体支出绩效评价报告</w:t>
      </w:r>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BE61B5"/>
    <w:multiLevelType w:val="singleLevel"/>
    <w:tmpl w:val="BCBE61B5"/>
    <w:lvl w:ilvl="0" w:tentative="0">
      <w:start w:val="1"/>
      <w:numFmt w:val="decimal"/>
      <w:suff w:val="nothing"/>
      <w:lvlText w:val="%1、"/>
      <w:lvlJc w:val="left"/>
    </w:lvl>
  </w:abstractNum>
  <w:abstractNum w:abstractNumId="1">
    <w:nsid w:val="7B389E0D"/>
    <w:multiLevelType w:val="singleLevel"/>
    <w:tmpl w:val="7B389E0D"/>
    <w:lvl w:ilvl="0" w:tentative="0">
      <w:start w:val="8"/>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4ODk0NzM2ZTlhZmRjMmU3YmRjN2NiZDIwYmYyMjIifQ=="/>
    <w:docVar w:name="KSO_WPS_MARK_KEY" w:val="aeeac8e3-f466-426f-889f-364d7213eb81"/>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6B643A"/>
    <w:rsid w:val="05482261"/>
    <w:rsid w:val="074309F6"/>
    <w:rsid w:val="07966D78"/>
    <w:rsid w:val="07E04F3D"/>
    <w:rsid w:val="0840082C"/>
    <w:rsid w:val="08A47272"/>
    <w:rsid w:val="096227F5"/>
    <w:rsid w:val="0AC57974"/>
    <w:rsid w:val="0C5114BF"/>
    <w:rsid w:val="0F9016DB"/>
    <w:rsid w:val="0FE268D2"/>
    <w:rsid w:val="10A73DA4"/>
    <w:rsid w:val="11A63AC3"/>
    <w:rsid w:val="13135140"/>
    <w:rsid w:val="134641EF"/>
    <w:rsid w:val="15986B0A"/>
    <w:rsid w:val="15A64981"/>
    <w:rsid w:val="16FE19F6"/>
    <w:rsid w:val="17D85E72"/>
    <w:rsid w:val="18430EDE"/>
    <w:rsid w:val="191A1185"/>
    <w:rsid w:val="1A4B623A"/>
    <w:rsid w:val="21680401"/>
    <w:rsid w:val="242C5D08"/>
    <w:rsid w:val="24A81A41"/>
    <w:rsid w:val="24FC5589"/>
    <w:rsid w:val="27B766F6"/>
    <w:rsid w:val="29701875"/>
    <w:rsid w:val="2EE63891"/>
    <w:rsid w:val="2F026361"/>
    <w:rsid w:val="2F5729E1"/>
    <w:rsid w:val="306F0E15"/>
    <w:rsid w:val="30B67293"/>
    <w:rsid w:val="31B77767"/>
    <w:rsid w:val="33E12879"/>
    <w:rsid w:val="34095384"/>
    <w:rsid w:val="34E24AFB"/>
    <w:rsid w:val="36E96615"/>
    <w:rsid w:val="3BC62A80"/>
    <w:rsid w:val="3CD64F45"/>
    <w:rsid w:val="3D83696A"/>
    <w:rsid w:val="3FD348C7"/>
    <w:rsid w:val="40C80669"/>
    <w:rsid w:val="41940D6D"/>
    <w:rsid w:val="42415557"/>
    <w:rsid w:val="42ED123B"/>
    <w:rsid w:val="42FC322C"/>
    <w:rsid w:val="44AC435F"/>
    <w:rsid w:val="487D493C"/>
    <w:rsid w:val="493A4AAE"/>
    <w:rsid w:val="4C76404F"/>
    <w:rsid w:val="4D542DAB"/>
    <w:rsid w:val="4EC70B92"/>
    <w:rsid w:val="512C2F2E"/>
    <w:rsid w:val="52E579D6"/>
    <w:rsid w:val="55C63EE6"/>
    <w:rsid w:val="570F5142"/>
    <w:rsid w:val="5777D4F5"/>
    <w:rsid w:val="57D94F90"/>
    <w:rsid w:val="58984CCC"/>
    <w:rsid w:val="59743537"/>
    <w:rsid w:val="5B4F3FC2"/>
    <w:rsid w:val="5D2E44D2"/>
    <w:rsid w:val="5DA84284"/>
    <w:rsid w:val="5DB1138B"/>
    <w:rsid w:val="5E026FEC"/>
    <w:rsid w:val="5FC6BB1E"/>
    <w:rsid w:val="5FF720F1"/>
    <w:rsid w:val="627F33C0"/>
    <w:rsid w:val="63930AB7"/>
    <w:rsid w:val="643C1282"/>
    <w:rsid w:val="645753D4"/>
    <w:rsid w:val="65B05FE0"/>
    <w:rsid w:val="660109D5"/>
    <w:rsid w:val="6720463D"/>
    <w:rsid w:val="6BD30F4C"/>
    <w:rsid w:val="6D15603E"/>
    <w:rsid w:val="6D1D2BA3"/>
    <w:rsid w:val="6D340BE9"/>
    <w:rsid w:val="6D394A59"/>
    <w:rsid w:val="6E3378E9"/>
    <w:rsid w:val="6E4E0530"/>
    <w:rsid w:val="6FD809F9"/>
    <w:rsid w:val="71B615C9"/>
    <w:rsid w:val="72853156"/>
    <w:rsid w:val="72D57472"/>
    <w:rsid w:val="73653335"/>
    <w:rsid w:val="737D59BA"/>
    <w:rsid w:val="73D15FE7"/>
    <w:rsid w:val="743957DE"/>
    <w:rsid w:val="75063912"/>
    <w:rsid w:val="75996E74"/>
    <w:rsid w:val="772C33D8"/>
    <w:rsid w:val="776B5ABC"/>
    <w:rsid w:val="776D2CE2"/>
    <w:rsid w:val="77C37683"/>
    <w:rsid w:val="79130D3E"/>
    <w:rsid w:val="79FF515B"/>
    <w:rsid w:val="7A221114"/>
    <w:rsid w:val="7C4D3A17"/>
    <w:rsid w:val="7E9F11B4"/>
    <w:rsid w:val="7FC69637"/>
    <w:rsid w:val="7FFDB408"/>
    <w:rsid w:val="CBFF70E0"/>
    <w:rsid w:val="EEABED75"/>
    <w:rsid w:val="FB36E1A6"/>
    <w:rsid w:val="FFFF1C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7"/>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页眉 Char"/>
    <w:basedOn w:val="6"/>
    <w:link w:val="4"/>
    <w:qFormat/>
    <w:uiPriority w:val="99"/>
    <w:rPr>
      <w:sz w:val="18"/>
      <w:szCs w:val="18"/>
    </w:rPr>
  </w:style>
  <w:style w:type="character" w:customStyle="1" w:styleId="10">
    <w:name w:val="font11"/>
    <w:basedOn w:val="6"/>
    <w:qFormat/>
    <w:uiPriority w:val="0"/>
    <w:rPr>
      <w:rFonts w:hint="eastAsia" w:ascii="宋体" w:hAnsi="宋体" w:eastAsia="宋体" w:cs="宋体"/>
      <w:color w:val="000000"/>
      <w:sz w:val="24"/>
      <w:szCs w:val="24"/>
      <w:u w:val="none"/>
    </w:rPr>
  </w:style>
  <w:style w:type="character" w:customStyle="1" w:styleId="11">
    <w:name w:val="font21"/>
    <w:basedOn w:val="6"/>
    <w:qFormat/>
    <w:uiPriority w:val="0"/>
    <w:rPr>
      <w:rFonts w:hint="eastAsia" w:ascii="宋体" w:hAnsi="宋体" w:eastAsia="宋体" w:cs="宋体"/>
      <w:color w:val="000000"/>
      <w:sz w:val="24"/>
      <w:szCs w:val="24"/>
      <w:u w:val="none"/>
    </w:rPr>
  </w:style>
  <w:style w:type="character" w:customStyle="1" w:styleId="12">
    <w:name w:val="font01"/>
    <w:basedOn w:val="6"/>
    <w:qFormat/>
    <w:uiPriority w:val="0"/>
    <w:rPr>
      <w:rFonts w:hint="eastAsia" w:ascii="宋体" w:hAnsi="宋体" w:eastAsia="宋体" w:cs="宋体"/>
      <w:color w:val="000000"/>
      <w:sz w:val="22"/>
      <w:szCs w:val="22"/>
      <w:u w:val="none"/>
    </w:rPr>
  </w:style>
  <w:style w:type="paragraph" w:customStyle="1" w:styleId="13">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5562</Words>
  <Characters>6002</Characters>
  <Lines>63</Lines>
  <Paragraphs>18</Paragraphs>
  <TotalTime>14</TotalTime>
  <ScaleCrop>false</ScaleCrop>
  <LinksUpToDate>false</LinksUpToDate>
  <CharactersWithSpaces>6028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悬剑</cp:lastModifiedBy>
  <cp:lastPrinted>2023-08-15T09:28:00Z</cp:lastPrinted>
  <dcterms:modified xsi:type="dcterms:W3CDTF">2025-09-23T00:56:01Z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8B45B7182D174C26A3557B96ECE76FC3_13</vt:lpwstr>
  </property>
  <property fmtid="{D5CDD505-2E9C-101B-9397-08002B2CF9AE}" pid="4" name="KSOTemplateDocerSaveRecord">
    <vt:lpwstr>eyJoZGlkIjoiODg5Yzk5NGVkMTM3ZjZjZDdmM2NiYzk1OTVkMWU3YWQiLCJ1c2VySWQiOiIxNjY3ODcxNDgzIn0=</vt:lpwstr>
  </property>
</Properties>
</file>