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9EEE5">
      <w:pPr>
        <w:spacing w:before="166" w:line="290" w:lineRule="auto"/>
        <w:ind w:right="550" w:firstLine="1051" w:firstLineChars="248"/>
        <w:jc w:val="center"/>
        <w:rPr>
          <w:rFonts w:ascii="宋体" w:hAnsi="宋体" w:eastAsia="宋体" w:cs="宋体"/>
          <w:sz w:val="42"/>
          <w:szCs w:val="42"/>
          <w:lang w:eastAsia="zh-CN"/>
        </w:rPr>
      </w:pPr>
      <w:r>
        <w:rPr>
          <w:rFonts w:ascii="宋体" w:hAnsi="宋体" w:eastAsia="宋体" w:cs="宋体"/>
          <w:b/>
          <w:bCs/>
          <w:spacing w:val="1"/>
          <w:sz w:val="42"/>
          <w:szCs w:val="42"/>
          <w:lang w:eastAsia="zh-CN"/>
        </w:rPr>
        <w:t>2024年度</w:t>
      </w:r>
      <w:r>
        <w:rPr>
          <w:rFonts w:hint="eastAsia" w:ascii="宋体" w:hAnsi="宋体" w:cs="宋体"/>
          <w:b/>
          <w:bCs/>
          <w:spacing w:val="1"/>
          <w:sz w:val="42"/>
          <w:szCs w:val="42"/>
          <w:lang w:eastAsia="zh-CN"/>
        </w:rPr>
        <w:t>岳阳县人力资源和社会保障局</w:t>
      </w:r>
      <w:r>
        <w:rPr>
          <w:rFonts w:ascii="宋体" w:hAnsi="宋体" w:eastAsia="宋体" w:cs="宋体"/>
          <w:b/>
          <w:bCs/>
          <w:spacing w:val="1"/>
          <w:sz w:val="42"/>
          <w:szCs w:val="42"/>
          <w:lang w:eastAsia="zh-CN"/>
        </w:rPr>
        <w:t>整体支出</w:t>
      </w:r>
      <w:r>
        <w:rPr>
          <w:rFonts w:ascii="宋体" w:hAnsi="宋体" w:eastAsia="宋体" w:cs="宋体"/>
          <w:b/>
          <w:bCs/>
          <w:spacing w:val="8"/>
          <w:sz w:val="42"/>
          <w:szCs w:val="42"/>
          <w:lang w:eastAsia="zh-CN"/>
        </w:rPr>
        <w:t>绩效自评报告</w:t>
      </w:r>
    </w:p>
    <w:p w14:paraId="03282209">
      <w:pPr>
        <w:spacing w:line="247" w:lineRule="auto"/>
        <w:rPr>
          <w:lang w:eastAsia="zh-CN"/>
        </w:rPr>
      </w:pPr>
    </w:p>
    <w:p w14:paraId="65F6062C">
      <w:pPr>
        <w:spacing w:line="247" w:lineRule="auto"/>
        <w:rPr>
          <w:lang w:eastAsia="zh-CN"/>
        </w:rPr>
      </w:pPr>
    </w:p>
    <w:p w14:paraId="2D38C0A5">
      <w:pPr>
        <w:spacing w:line="247" w:lineRule="auto"/>
        <w:rPr>
          <w:lang w:eastAsia="zh-CN"/>
        </w:rPr>
      </w:pPr>
    </w:p>
    <w:p w14:paraId="0D4A6392">
      <w:pPr>
        <w:spacing w:line="247" w:lineRule="auto"/>
        <w:rPr>
          <w:lang w:eastAsia="zh-CN"/>
        </w:rPr>
      </w:pPr>
    </w:p>
    <w:p w14:paraId="364014F3">
      <w:pPr>
        <w:spacing w:line="247" w:lineRule="auto"/>
        <w:rPr>
          <w:lang w:eastAsia="zh-CN"/>
        </w:rPr>
      </w:pPr>
    </w:p>
    <w:p w14:paraId="6FE852BC">
      <w:pPr>
        <w:spacing w:line="247" w:lineRule="auto"/>
        <w:rPr>
          <w:lang w:eastAsia="zh-CN"/>
        </w:rPr>
      </w:pPr>
    </w:p>
    <w:p w14:paraId="6E67554E">
      <w:pPr>
        <w:spacing w:line="247" w:lineRule="auto"/>
        <w:rPr>
          <w:lang w:eastAsia="zh-CN"/>
        </w:rPr>
      </w:pPr>
    </w:p>
    <w:p w14:paraId="2CFEFA92">
      <w:pPr>
        <w:spacing w:line="247" w:lineRule="auto"/>
        <w:rPr>
          <w:lang w:eastAsia="zh-CN"/>
        </w:rPr>
      </w:pPr>
    </w:p>
    <w:p w14:paraId="28E8A334">
      <w:pPr>
        <w:spacing w:line="247" w:lineRule="auto"/>
        <w:rPr>
          <w:lang w:eastAsia="zh-CN"/>
        </w:rPr>
      </w:pPr>
    </w:p>
    <w:p w14:paraId="6607117B">
      <w:pPr>
        <w:spacing w:line="247" w:lineRule="auto"/>
        <w:rPr>
          <w:lang w:eastAsia="zh-CN"/>
        </w:rPr>
      </w:pPr>
    </w:p>
    <w:p w14:paraId="72087EC1">
      <w:pPr>
        <w:spacing w:line="247" w:lineRule="auto"/>
        <w:rPr>
          <w:lang w:eastAsia="zh-CN"/>
        </w:rPr>
      </w:pPr>
    </w:p>
    <w:p w14:paraId="26F7610E">
      <w:pPr>
        <w:spacing w:line="247" w:lineRule="auto"/>
        <w:rPr>
          <w:lang w:eastAsia="zh-CN"/>
        </w:rPr>
      </w:pPr>
    </w:p>
    <w:p w14:paraId="60AE26B8">
      <w:pPr>
        <w:spacing w:line="247" w:lineRule="auto"/>
        <w:rPr>
          <w:lang w:eastAsia="zh-CN"/>
        </w:rPr>
      </w:pPr>
    </w:p>
    <w:p w14:paraId="67C8CA9B">
      <w:pPr>
        <w:spacing w:line="247" w:lineRule="auto"/>
        <w:rPr>
          <w:lang w:eastAsia="zh-CN"/>
        </w:rPr>
      </w:pPr>
    </w:p>
    <w:p w14:paraId="248061C9">
      <w:pPr>
        <w:spacing w:line="247" w:lineRule="auto"/>
        <w:rPr>
          <w:lang w:eastAsia="zh-CN"/>
        </w:rPr>
      </w:pPr>
    </w:p>
    <w:p w14:paraId="46CFD887">
      <w:pPr>
        <w:spacing w:line="247" w:lineRule="auto"/>
        <w:rPr>
          <w:lang w:eastAsia="zh-CN"/>
        </w:rPr>
      </w:pPr>
    </w:p>
    <w:p w14:paraId="7E1BF74B">
      <w:pPr>
        <w:spacing w:line="247" w:lineRule="auto"/>
        <w:rPr>
          <w:lang w:eastAsia="zh-CN"/>
        </w:rPr>
      </w:pPr>
    </w:p>
    <w:p w14:paraId="4F33F320">
      <w:pPr>
        <w:spacing w:line="247" w:lineRule="auto"/>
        <w:rPr>
          <w:lang w:eastAsia="zh-CN"/>
        </w:rPr>
      </w:pPr>
    </w:p>
    <w:p w14:paraId="11E02451">
      <w:pPr>
        <w:spacing w:line="247" w:lineRule="auto"/>
        <w:rPr>
          <w:lang w:eastAsia="zh-CN"/>
        </w:rPr>
      </w:pPr>
    </w:p>
    <w:p w14:paraId="16811C9A">
      <w:pPr>
        <w:spacing w:line="247" w:lineRule="auto"/>
        <w:rPr>
          <w:lang w:eastAsia="zh-CN"/>
        </w:rPr>
      </w:pPr>
    </w:p>
    <w:p w14:paraId="74B059B6">
      <w:pPr>
        <w:spacing w:line="247" w:lineRule="auto"/>
        <w:rPr>
          <w:lang w:eastAsia="zh-CN"/>
        </w:rPr>
      </w:pPr>
    </w:p>
    <w:p w14:paraId="7AB84A49">
      <w:pPr>
        <w:spacing w:line="247" w:lineRule="auto"/>
        <w:rPr>
          <w:lang w:eastAsia="zh-CN"/>
        </w:rPr>
      </w:pPr>
    </w:p>
    <w:p w14:paraId="2D1AC61E">
      <w:pPr>
        <w:spacing w:line="247" w:lineRule="auto"/>
        <w:rPr>
          <w:lang w:eastAsia="zh-CN"/>
        </w:rPr>
      </w:pPr>
    </w:p>
    <w:p w14:paraId="21B875F3">
      <w:pPr>
        <w:spacing w:line="247" w:lineRule="auto"/>
        <w:rPr>
          <w:lang w:eastAsia="zh-CN"/>
        </w:rPr>
      </w:pPr>
    </w:p>
    <w:p w14:paraId="43A0A7C4">
      <w:pPr>
        <w:spacing w:line="248" w:lineRule="auto"/>
        <w:rPr>
          <w:lang w:eastAsia="zh-CN"/>
        </w:rPr>
      </w:pPr>
    </w:p>
    <w:p w14:paraId="1917AFF9">
      <w:pPr>
        <w:spacing w:line="248" w:lineRule="auto"/>
        <w:rPr>
          <w:lang w:eastAsia="zh-CN"/>
        </w:rPr>
      </w:pPr>
    </w:p>
    <w:p w14:paraId="43F4E8A8">
      <w:pPr>
        <w:spacing w:line="248" w:lineRule="auto"/>
        <w:rPr>
          <w:lang w:eastAsia="zh-CN"/>
        </w:rPr>
      </w:pPr>
    </w:p>
    <w:p w14:paraId="2A410B1F">
      <w:pPr>
        <w:spacing w:line="248" w:lineRule="auto"/>
        <w:rPr>
          <w:lang w:eastAsia="zh-CN"/>
        </w:rPr>
      </w:pPr>
    </w:p>
    <w:p w14:paraId="7BEB1A90">
      <w:pPr>
        <w:spacing w:line="248" w:lineRule="auto"/>
        <w:rPr>
          <w:lang w:eastAsia="zh-CN"/>
        </w:rPr>
      </w:pPr>
    </w:p>
    <w:p w14:paraId="0D487A65">
      <w:pPr>
        <w:spacing w:line="248" w:lineRule="auto"/>
        <w:rPr>
          <w:lang w:eastAsia="zh-CN"/>
        </w:rPr>
      </w:pPr>
    </w:p>
    <w:p w14:paraId="731CC4A4">
      <w:pPr>
        <w:spacing w:line="248" w:lineRule="auto"/>
        <w:rPr>
          <w:lang w:eastAsia="zh-CN"/>
        </w:rPr>
      </w:pPr>
    </w:p>
    <w:p w14:paraId="533F911D">
      <w:pPr>
        <w:spacing w:before="91" w:line="224" w:lineRule="auto"/>
        <w:ind w:left="3154"/>
        <w:rPr>
          <w:rFonts w:ascii="楷体" w:hAnsi="楷体" w:eastAsia="楷体" w:cs="楷体"/>
          <w:sz w:val="28"/>
          <w:szCs w:val="28"/>
          <w:lang w:eastAsia="zh-CN"/>
        </w:rPr>
      </w:pPr>
      <w:r>
        <w:rPr>
          <w:rFonts w:ascii="楷体" w:hAnsi="楷体" w:eastAsia="楷体" w:cs="楷体"/>
          <w:b/>
          <w:bCs/>
          <w:spacing w:val="-5"/>
          <w:sz w:val="28"/>
          <w:szCs w:val="28"/>
          <w:lang w:eastAsia="zh-CN"/>
        </w:rPr>
        <w:t>部门(单位)名称：</w:t>
      </w:r>
      <w:r>
        <w:rPr>
          <w:rFonts w:ascii="楷体" w:hAnsi="楷体" w:eastAsia="楷体" w:cs="楷体"/>
          <w:b/>
          <w:bCs/>
          <w:spacing w:val="-5"/>
          <w:sz w:val="28"/>
          <w:szCs w:val="28"/>
          <w:u w:val="single"/>
          <w:lang w:eastAsia="zh-CN"/>
        </w:rPr>
        <w:t>(盖章)</w:t>
      </w:r>
    </w:p>
    <w:p w14:paraId="70A249F5">
      <w:pPr>
        <w:spacing w:before="290" w:line="225" w:lineRule="auto"/>
        <w:ind w:left="3754"/>
        <w:rPr>
          <w:rFonts w:ascii="楷体" w:hAnsi="楷体" w:eastAsia="楷体" w:cs="楷体"/>
          <w:sz w:val="28"/>
          <w:szCs w:val="28"/>
          <w:lang w:eastAsia="zh-CN"/>
        </w:rPr>
      </w:pPr>
      <w:r>
        <w:rPr>
          <w:rFonts w:hint="eastAsia" w:ascii="楷体" w:hAnsi="楷体" w:eastAsia="楷体" w:cs="楷体"/>
          <w:b/>
          <w:bCs/>
          <w:spacing w:val="-15"/>
          <w:sz w:val="28"/>
          <w:szCs w:val="28"/>
          <w:lang w:eastAsia="zh-CN"/>
        </w:rPr>
        <w:t>2025</w:t>
      </w:r>
      <w:r>
        <w:rPr>
          <w:rFonts w:ascii="楷体" w:hAnsi="楷体" w:eastAsia="楷体" w:cs="楷体"/>
          <w:b/>
          <w:bCs/>
          <w:spacing w:val="-15"/>
          <w:sz w:val="28"/>
          <w:szCs w:val="28"/>
          <w:lang w:eastAsia="zh-CN"/>
        </w:rPr>
        <w:t>年</w:t>
      </w:r>
      <w:r>
        <w:rPr>
          <w:rFonts w:hint="eastAsia" w:ascii="楷体" w:hAnsi="楷体" w:eastAsia="楷体" w:cs="楷体"/>
          <w:b/>
          <w:bCs/>
          <w:spacing w:val="-15"/>
          <w:sz w:val="28"/>
          <w:szCs w:val="28"/>
          <w:lang w:eastAsia="zh-CN"/>
        </w:rPr>
        <w:t>05</w:t>
      </w:r>
      <w:r>
        <w:rPr>
          <w:rFonts w:ascii="楷体" w:hAnsi="楷体" w:eastAsia="楷体" w:cs="楷体"/>
          <w:b/>
          <w:bCs/>
          <w:spacing w:val="-15"/>
          <w:sz w:val="28"/>
          <w:szCs w:val="28"/>
          <w:lang w:eastAsia="zh-CN"/>
        </w:rPr>
        <w:t>月</w:t>
      </w:r>
      <w:r>
        <w:rPr>
          <w:rFonts w:hint="eastAsia" w:ascii="楷体" w:hAnsi="楷体" w:eastAsia="楷体" w:cs="楷体"/>
          <w:b/>
          <w:bCs/>
          <w:spacing w:val="-15"/>
          <w:sz w:val="28"/>
          <w:szCs w:val="28"/>
          <w:lang w:eastAsia="zh-CN"/>
        </w:rPr>
        <w:t>15</w:t>
      </w:r>
      <w:r>
        <w:rPr>
          <w:rFonts w:ascii="楷体" w:hAnsi="楷体" w:eastAsia="楷体" w:cs="楷体"/>
          <w:b/>
          <w:bCs/>
          <w:spacing w:val="-15"/>
          <w:sz w:val="28"/>
          <w:szCs w:val="28"/>
          <w:lang w:eastAsia="zh-CN"/>
        </w:rPr>
        <w:t>日</w:t>
      </w:r>
    </w:p>
    <w:p w14:paraId="041E82C4">
      <w:pPr>
        <w:spacing w:before="296" w:line="230" w:lineRule="auto"/>
        <w:ind w:left="3814"/>
        <w:rPr>
          <w:rFonts w:ascii="楷体" w:hAnsi="楷体" w:eastAsia="楷体" w:cs="楷体"/>
          <w:sz w:val="28"/>
          <w:szCs w:val="28"/>
          <w:lang w:eastAsia="zh-CN"/>
        </w:rPr>
      </w:pPr>
      <w:r>
        <w:rPr>
          <w:rFonts w:ascii="楷体" w:hAnsi="楷体" w:eastAsia="楷体" w:cs="楷体"/>
          <w:b/>
          <w:bCs/>
          <w:spacing w:val="25"/>
          <w:sz w:val="28"/>
          <w:szCs w:val="28"/>
          <w:lang w:eastAsia="zh-CN"/>
        </w:rPr>
        <w:t>(此页为封面)</w:t>
      </w:r>
    </w:p>
    <w:p w14:paraId="24AF391B">
      <w:pPr>
        <w:spacing w:line="230" w:lineRule="auto"/>
        <w:rPr>
          <w:rFonts w:ascii="楷体" w:hAnsi="楷体" w:eastAsia="楷体" w:cs="楷体"/>
          <w:sz w:val="28"/>
          <w:szCs w:val="28"/>
          <w:lang w:eastAsia="zh-CN"/>
        </w:rPr>
        <w:sectPr>
          <w:headerReference r:id="rId3" w:type="default"/>
          <w:footerReference r:id="rId4" w:type="default"/>
          <w:pgSz w:w="11900" w:h="16830"/>
          <w:pgMar w:top="2445" w:right="1785" w:bottom="2000" w:left="1480" w:header="2014" w:footer="1637" w:gutter="0"/>
          <w:cols w:space="720" w:num="1"/>
        </w:sectPr>
      </w:pPr>
    </w:p>
    <w:p w14:paraId="4B80F045">
      <w:pPr>
        <w:spacing w:line="268" w:lineRule="auto"/>
        <w:rPr>
          <w:lang w:eastAsia="zh-CN"/>
        </w:rPr>
      </w:pPr>
    </w:p>
    <w:p w14:paraId="57985D71">
      <w:pPr>
        <w:spacing w:line="268" w:lineRule="auto"/>
        <w:rPr>
          <w:lang w:eastAsia="zh-CN"/>
        </w:rPr>
      </w:pPr>
    </w:p>
    <w:p w14:paraId="5E5789F7">
      <w:pPr>
        <w:spacing w:line="269" w:lineRule="auto"/>
        <w:rPr>
          <w:lang w:eastAsia="zh-CN"/>
        </w:rPr>
      </w:pPr>
    </w:p>
    <w:p w14:paraId="56563569">
      <w:pPr>
        <w:spacing w:line="269" w:lineRule="auto"/>
        <w:rPr>
          <w:lang w:eastAsia="zh-CN"/>
        </w:rPr>
      </w:pPr>
    </w:p>
    <w:p w14:paraId="7A8FED76">
      <w:pPr>
        <w:spacing w:line="269" w:lineRule="auto"/>
        <w:rPr>
          <w:lang w:eastAsia="zh-CN"/>
        </w:rPr>
      </w:pPr>
    </w:p>
    <w:p w14:paraId="1F5E5FFD">
      <w:pPr>
        <w:spacing w:line="269" w:lineRule="auto"/>
        <w:rPr>
          <w:rFonts w:ascii="仿宋" w:hAnsi="仿宋" w:eastAsia="仿宋"/>
          <w:sz w:val="31"/>
          <w:szCs w:val="31"/>
          <w:lang w:eastAsia="zh-CN"/>
        </w:rPr>
      </w:pPr>
    </w:p>
    <w:p w14:paraId="0283C6B2">
      <w:pPr>
        <w:pStyle w:val="9"/>
        <w:spacing w:before="100" w:line="222" w:lineRule="auto"/>
        <w:ind w:firstLine="0" w:firstLineChars="0"/>
        <w:rPr>
          <w:rFonts w:ascii="黑体" w:hAnsi="黑体" w:eastAsia="黑体" w:cs="黑体"/>
          <w:b/>
          <w:spacing w:val="-9"/>
          <w:sz w:val="31"/>
          <w:szCs w:val="31"/>
          <w:lang w:eastAsia="zh-CN"/>
        </w:rPr>
      </w:pPr>
      <w:r>
        <w:rPr>
          <w:rFonts w:hint="eastAsia" w:ascii="黑体" w:hAnsi="黑体" w:eastAsia="黑体" w:cs="黑体"/>
          <w:b/>
          <w:spacing w:val="-9"/>
          <w:sz w:val="31"/>
          <w:szCs w:val="31"/>
          <w:lang w:eastAsia="zh-CN"/>
        </w:rPr>
        <w:t>一、</w:t>
      </w:r>
      <w:r>
        <w:rPr>
          <w:rFonts w:ascii="黑体" w:hAnsi="黑体" w:eastAsia="黑体" w:cs="黑体"/>
          <w:b/>
          <w:spacing w:val="-9"/>
          <w:sz w:val="31"/>
          <w:szCs w:val="31"/>
          <w:lang w:eastAsia="zh-CN"/>
        </w:rPr>
        <w:t>部门(单位)基本情况</w:t>
      </w:r>
    </w:p>
    <w:p w14:paraId="08018C40">
      <w:pPr>
        <w:pStyle w:val="5"/>
        <w:keepNext w:val="0"/>
        <w:keepLines w:val="0"/>
        <w:pageBreakBefore w:val="0"/>
        <w:widowControl/>
        <w:shd w:val="clear" w:color="auto" w:fill="FFFFFF"/>
        <w:wordWrap/>
        <w:overflowPunct/>
        <w:topLinePunct w:val="0"/>
        <w:bidi w:val="0"/>
        <w:spacing w:before="0" w:beforeAutospacing="0" w:after="0" w:afterAutospacing="0" w:line="560" w:lineRule="exact"/>
        <w:ind w:firstLine="480" w:firstLineChars="150"/>
        <w:jc w:val="both"/>
        <w:rPr>
          <w:rFonts w:hint="eastAsia" w:ascii="仿宋" w:hAnsi="仿宋" w:eastAsia="仿宋" w:cs="仿宋"/>
          <w:color w:val="555555"/>
          <w:sz w:val="32"/>
          <w:szCs w:val="32"/>
        </w:rPr>
      </w:pPr>
      <w:r>
        <w:rPr>
          <w:rFonts w:hint="eastAsia" w:ascii="仿宋" w:hAnsi="仿宋" w:eastAsia="仿宋" w:cs="仿宋"/>
          <w:color w:val="555555"/>
          <w:sz w:val="32"/>
          <w:szCs w:val="32"/>
          <w:shd w:val="clear" w:color="auto" w:fill="FFFFFF"/>
        </w:rPr>
        <w:t>（一）职能职责</w:t>
      </w:r>
    </w:p>
    <w:p w14:paraId="73E2AB7A">
      <w:pPr>
        <w:keepNext w:val="0"/>
        <w:keepLines w:val="0"/>
        <w:pageBreakBefore w:val="0"/>
        <w:widowControl/>
        <w:shd w:val="clear" w:color="auto" w:fill="FFFFFF"/>
        <w:wordWrap/>
        <w:overflowPunct/>
        <w:topLinePunct w:val="0"/>
        <w:bidi w:val="0"/>
        <w:spacing w:line="560" w:lineRule="exact"/>
        <w:ind w:firstLine="640" w:firstLineChars="200"/>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1、拟订全县人力资源和社会保障事业发展规划和年度工作计划，起草人力资源和社会保障有关规范性文件草案，并组织实施和监督检查;对全县人力资源和社会保障工作进行综合管理、监督指导、协调服务。</w:t>
      </w:r>
    </w:p>
    <w:p w14:paraId="6E1EAA41">
      <w:pPr>
        <w:keepNext w:val="0"/>
        <w:keepLines w:val="0"/>
        <w:pageBreakBefore w:val="0"/>
        <w:widowControl/>
        <w:shd w:val="clear" w:color="auto" w:fill="FFFFFF"/>
        <w:wordWrap/>
        <w:overflowPunct/>
        <w:topLinePunct w:val="0"/>
        <w:bidi w:val="0"/>
        <w:spacing w:line="560" w:lineRule="exact"/>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　　2、拟订并组织实施全县人力资源市场发展规划和人力资源流动政策，促进人力资源合理流动、有效配置。</w:t>
      </w:r>
    </w:p>
    <w:p w14:paraId="20E05717">
      <w:pPr>
        <w:keepNext w:val="0"/>
        <w:keepLines w:val="0"/>
        <w:pageBreakBefore w:val="0"/>
        <w:widowControl/>
        <w:shd w:val="clear" w:color="auto" w:fill="FFFFFF"/>
        <w:wordWrap/>
        <w:overflowPunct/>
        <w:topLinePunct w:val="0"/>
        <w:bidi w:val="0"/>
        <w:spacing w:line="560" w:lineRule="exact"/>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　　3、负责全县促进就业工作，拟订统筹城乡的就业发展规划，完善公共就业服务体系，统筹建立面向城乡劳动者的职业技能培训制度，组织落实就业援助、特殊群体就业等政策牵头落实高校毕业生就业政策，会同有关部门落实高技能人才、农村实用人才培养和激励政策。</w:t>
      </w:r>
    </w:p>
    <w:p w14:paraId="02EBFF8A">
      <w:pPr>
        <w:keepNext w:val="0"/>
        <w:keepLines w:val="0"/>
        <w:pageBreakBefore w:val="0"/>
        <w:widowControl/>
        <w:shd w:val="clear" w:color="auto" w:fill="FFFFFF"/>
        <w:wordWrap/>
        <w:overflowPunct/>
        <w:topLinePunct w:val="0"/>
        <w:bidi w:val="0"/>
        <w:spacing w:line="560" w:lineRule="exact"/>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　　4、统筹推进建立全县覆盖城乡的多层次社会保障体系。组织实施养老、失业、工伤等社会保险及其补充保险政策和标准，落实养老、失业、工伤等社会保险及其补充保险基金管理和监督制度，会同有关部门编制相关社会保险基金预决算草案。会同有关部门实施全民参保计划并建立全县统一的社会保险公共服务平台。</w:t>
      </w:r>
    </w:p>
    <w:p w14:paraId="57995D5F">
      <w:pPr>
        <w:keepNext w:val="0"/>
        <w:keepLines w:val="0"/>
        <w:pageBreakBefore w:val="0"/>
        <w:widowControl/>
        <w:shd w:val="clear" w:color="auto" w:fill="FFFFFF"/>
        <w:wordWrap/>
        <w:overflowPunct/>
        <w:topLinePunct w:val="0"/>
        <w:bidi w:val="0"/>
        <w:spacing w:line="560" w:lineRule="exact"/>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　　5、负责全县就业、失业和相关社会保险基金预测预警和信息引导，拟订应对预案，实施预防、调节和控制，保持就业形势稳定和社会保险基金总体收支平衡。</w:t>
      </w:r>
    </w:p>
    <w:p w14:paraId="0BA7B46F">
      <w:pPr>
        <w:keepNext w:val="0"/>
        <w:keepLines w:val="0"/>
        <w:pageBreakBefore w:val="0"/>
        <w:widowControl/>
        <w:shd w:val="clear" w:color="auto" w:fill="FFFFFF"/>
        <w:wordWrap/>
        <w:overflowPunct/>
        <w:topLinePunct w:val="0"/>
        <w:bidi w:val="0"/>
        <w:spacing w:line="560" w:lineRule="exact"/>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　　6、统筹实施劳动人事争议调解仲裁制度;落实劳动关系相关政策，完善劳动关系协商协调机制;监督落实职工工作时间、休息休假和假期制度;监督落实消除非法使用童工政策和女工、未成年工特殊劳动保护政策;组织实施劳动保障监察，协调劳动者维权工作，依法查处违法案件;协调指导处理人力资源和社会保障信访事项和突发事件。</w:t>
      </w:r>
    </w:p>
    <w:p w14:paraId="6E4D77C2">
      <w:pPr>
        <w:keepNext w:val="0"/>
        <w:keepLines w:val="0"/>
        <w:pageBreakBefore w:val="0"/>
        <w:widowControl/>
        <w:shd w:val="clear" w:color="auto" w:fill="FFFFFF"/>
        <w:wordWrap/>
        <w:overflowPunct/>
        <w:topLinePunct w:val="0"/>
        <w:bidi w:val="0"/>
        <w:spacing w:line="560" w:lineRule="exact"/>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　　7、牵头推进深化职称制度改革，归口管理专业技术人员职称工作;负责博士后、留学回国人员的管理协调工作;负责高层次专业技术人</w:t>
      </w:r>
      <w:r>
        <w:rPr>
          <w:rFonts w:hint="eastAsia" w:ascii="仿宋" w:hAnsi="仿宋" w:eastAsia="仿宋" w:cs="仿宋"/>
          <w:color w:val="555555"/>
          <w:sz w:val="32"/>
          <w:szCs w:val="32"/>
        </w:rPr>
        <w:t>オ</w:t>
      </w:r>
      <w:r>
        <w:rPr>
          <w:rFonts w:hint="eastAsia" w:ascii="仿宋" w:hAnsi="仿宋" w:eastAsia="仿宋" w:cs="仿宋"/>
          <w:color w:val="555555"/>
          <w:sz w:val="32"/>
          <w:szCs w:val="32"/>
          <w:lang w:eastAsia="zh-CN"/>
        </w:rPr>
        <w:t>选拔、培养和组织享受政府特殊津贴人员推荐和选拔工作;拟订并落实吸引留学人员来县(回国)工作、定居和国(境)外机构在县内招聘专业技术骨干人才管理政策;组织拟订技能人才培养、评价、使用和激励制度;完善职业资格制度，健全职业技能多元化评价政策。</w:t>
      </w:r>
    </w:p>
    <w:p w14:paraId="3A5259AD">
      <w:pPr>
        <w:keepNext w:val="0"/>
        <w:keepLines w:val="0"/>
        <w:pageBreakBefore w:val="0"/>
        <w:widowControl/>
        <w:shd w:val="clear" w:color="auto" w:fill="FFFFFF"/>
        <w:wordWrap/>
        <w:overflowPunct/>
        <w:topLinePunct w:val="0"/>
        <w:bidi w:val="0"/>
        <w:spacing w:line="560" w:lineRule="exact"/>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　　8、会同有关部门指导全县事业単位人事制度改革，按照管理权限负责规范事业单位岗位设置、公开招聘、聘用合同等人事综合管理工作，拟订事业单位工作人员和机关工勤人员管理政策。</w:t>
      </w:r>
    </w:p>
    <w:p w14:paraId="30E8D226">
      <w:pPr>
        <w:keepNext w:val="0"/>
        <w:keepLines w:val="0"/>
        <w:pageBreakBefore w:val="0"/>
        <w:widowControl/>
        <w:shd w:val="clear" w:color="auto" w:fill="FFFFFF"/>
        <w:wordWrap/>
        <w:overflowPunct/>
        <w:topLinePunct w:val="0"/>
        <w:bidi w:val="0"/>
        <w:spacing w:line="560" w:lineRule="exact"/>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　　9、负责事业单位工资收入分配综合管理；组织实施事业单位人员工资收入分配政策，配合相关部门审核纳入县级对政策统一发放工资范围的事业单位及人员的工资、奖金、津补贴标准和离退休费，落实企事业单位人员福利和离退休政策建立企事业单位人员工资决定、正常增长和支付保障机制，指导和监督国有企业工资总额管理和企业负责人收入分配。</w:t>
      </w:r>
    </w:p>
    <w:p w14:paraId="2F791239">
      <w:pPr>
        <w:keepNext w:val="0"/>
        <w:keepLines w:val="0"/>
        <w:pageBreakBefore w:val="0"/>
        <w:widowControl/>
        <w:shd w:val="clear" w:color="auto" w:fill="FFFFFF"/>
        <w:wordWrap/>
        <w:overflowPunct/>
        <w:topLinePunct w:val="0"/>
        <w:bidi w:val="0"/>
        <w:spacing w:line="560" w:lineRule="exact"/>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　　10、会同有关部门拟订全县农民工工作综合性政策和规划，推动农民工相关政策的落实，参与协调解决农民工工作中的重点难点问题，维护农民工合法权益</w:t>
      </w:r>
    </w:p>
    <w:p w14:paraId="087A99F9">
      <w:pPr>
        <w:keepNext w:val="0"/>
        <w:keepLines w:val="0"/>
        <w:pageBreakBefore w:val="0"/>
        <w:widowControl/>
        <w:shd w:val="clear" w:color="auto" w:fill="FFFFFF"/>
        <w:wordWrap/>
        <w:overflowPunct/>
        <w:topLinePunct w:val="0"/>
        <w:bidi w:val="0"/>
        <w:spacing w:line="560" w:lineRule="exact"/>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　　11、综合管理表彰奖励工作，根据授权承办县级及以上表彰奖励活动相关工作。承担全县评比达标表彰有关工作。</w:t>
      </w:r>
    </w:p>
    <w:p w14:paraId="7DA17072">
      <w:pPr>
        <w:keepNext w:val="0"/>
        <w:keepLines w:val="0"/>
        <w:pageBreakBefore w:val="0"/>
        <w:widowControl/>
        <w:shd w:val="clear" w:color="auto" w:fill="FFFFFF"/>
        <w:wordWrap/>
        <w:overflowPunct/>
        <w:topLinePunct w:val="0"/>
        <w:bidi w:val="0"/>
        <w:spacing w:line="560" w:lineRule="exact"/>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　　12、完成县委和县人民政府交办的其他任务。</w:t>
      </w:r>
    </w:p>
    <w:p w14:paraId="4E272337">
      <w:pPr>
        <w:pStyle w:val="5"/>
        <w:keepNext w:val="0"/>
        <w:keepLines w:val="0"/>
        <w:pageBreakBefore w:val="0"/>
        <w:widowControl/>
        <w:shd w:val="clear" w:color="auto" w:fill="FFFFFF"/>
        <w:wordWrap/>
        <w:overflowPunct/>
        <w:topLinePunct w:val="0"/>
        <w:bidi w:val="0"/>
        <w:adjustRightInd w:val="0"/>
        <w:snapToGrid w:val="0"/>
        <w:spacing w:before="0" w:beforeAutospacing="0" w:after="0" w:afterAutospacing="0" w:line="560" w:lineRule="exact"/>
        <w:ind w:firstLine="640" w:firstLineChars="200"/>
        <w:rPr>
          <w:rFonts w:hint="eastAsia" w:ascii="仿宋" w:hAnsi="仿宋" w:eastAsia="仿宋" w:cs="仿宋"/>
          <w:color w:val="555555"/>
          <w:sz w:val="32"/>
          <w:szCs w:val="32"/>
        </w:rPr>
      </w:pPr>
      <w:r>
        <w:rPr>
          <w:rFonts w:hint="eastAsia" w:ascii="仿宋" w:hAnsi="仿宋" w:eastAsia="仿宋" w:cs="仿宋"/>
          <w:color w:val="555555"/>
          <w:sz w:val="32"/>
          <w:szCs w:val="32"/>
          <w:shd w:val="clear" w:color="auto" w:fill="FFFFFF"/>
        </w:rPr>
        <w:t>（二）机构设置</w:t>
      </w:r>
    </w:p>
    <w:p w14:paraId="7896ACD9">
      <w:pPr>
        <w:pStyle w:val="5"/>
        <w:keepNext w:val="0"/>
        <w:keepLines w:val="0"/>
        <w:pageBreakBefore w:val="0"/>
        <w:widowControl/>
        <w:shd w:val="clear" w:color="auto" w:fill="FFFFFF"/>
        <w:wordWrap/>
        <w:overflowPunct/>
        <w:topLinePunct w:val="0"/>
        <w:bidi w:val="0"/>
        <w:adjustRightInd w:val="0"/>
        <w:snapToGrid w:val="0"/>
        <w:spacing w:before="0" w:beforeAutospacing="0" w:after="0" w:afterAutospacing="0" w:line="560" w:lineRule="exact"/>
        <w:ind w:firstLine="640" w:firstLineChars="200"/>
        <w:rPr>
          <w:rFonts w:hint="default" w:ascii="仿宋" w:hAnsi="仿宋" w:eastAsia="仿宋" w:cs="仿宋"/>
          <w:color w:val="555555"/>
          <w:sz w:val="32"/>
          <w:szCs w:val="32"/>
          <w:lang w:val="en-US" w:eastAsia="zh-CN"/>
        </w:rPr>
      </w:pPr>
      <w:r>
        <w:rPr>
          <w:rFonts w:hint="eastAsia" w:ascii="仿宋" w:hAnsi="仿宋" w:eastAsia="仿宋" w:cs="仿宋"/>
          <w:color w:val="555555"/>
          <w:sz w:val="32"/>
          <w:szCs w:val="32"/>
          <w:shd w:val="clear" w:color="auto" w:fill="FFFFFF"/>
        </w:rPr>
        <w:t>岳阳县人力资源和社会保障局有内设股室8个，下辖社会保险服务中心、机关事业单位养老保险服务中心、劳动就业服务中心、</w:t>
      </w:r>
      <w:r>
        <w:rPr>
          <w:rFonts w:hint="eastAsia" w:ascii="仿宋" w:hAnsi="仿宋" w:eastAsia="仿宋" w:cs="仿宋"/>
          <w:sz w:val="32"/>
          <w:szCs w:val="32"/>
        </w:rPr>
        <w:t>劳动人事仲裁院</w:t>
      </w:r>
      <w:r>
        <w:rPr>
          <w:rFonts w:hint="eastAsia" w:ascii="仿宋" w:hAnsi="仿宋" w:eastAsia="仿宋" w:cs="仿宋"/>
          <w:color w:val="555555"/>
          <w:sz w:val="32"/>
          <w:szCs w:val="32"/>
          <w:shd w:val="clear" w:color="auto" w:fill="FFFFFF"/>
        </w:rPr>
        <w:t>、人力资源服务中心、工伤保险基金管理服务中心、信息网络管理中心等7个二级机构，14个乡镇人力资源社会保障站和15个社区人力资源社会保障服务中心。全系统共有</w:t>
      </w:r>
      <w:r>
        <w:rPr>
          <w:rFonts w:hint="eastAsia" w:ascii="仿宋" w:hAnsi="仿宋" w:eastAsia="仿宋" w:cs="仿宋"/>
          <w:color w:val="555555"/>
          <w:sz w:val="32"/>
          <w:szCs w:val="32"/>
          <w:shd w:val="clear" w:color="auto" w:fill="FFFFFF"/>
          <w:lang w:eastAsia="zh-CN"/>
        </w:rPr>
        <w:t>在职</w:t>
      </w:r>
      <w:r>
        <w:rPr>
          <w:rFonts w:hint="eastAsia" w:ascii="仿宋" w:hAnsi="仿宋" w:eastAsia="仿宋" w:cs="仿宋"/>
          <w:color w:val="555555"/>
          <w:sz w:val="32"/>
          <w:szCs w:val="32"/>
          <w:shd w:val="clear" w:color="auto" w:fill="FFFFFF"/>
        </w:rPr>
        <w:t>干部职工1</w:t>
      </w:r>
      <w:r>
        <w:rPr>
          <w:rFonts w:hint="eastAsia" w:ascii="仿宋" w:hAnsi="仿宋" w:eastAsia="仿宋" w:cs="仿宋"/>
          <w:color w:val="555555"/>
          <w:sz w:val="32"/>
          <w:szCs w:val="32"/>
          <w:shd w:val="clear" w:color="auto" w:fill="FFFFFF"/>
          <w:lang w:val="en-US" w:eastAsia="zh-CN"/>
        </w:rPr>
        <w:t>10</w:t>
      </w:r>
      <w:r>
        <w:rPr>
          <w:rFonts w:hint="eastAsia" w:ascii="仿宋" w:hAnsi="仿宋" w:eastAsia="仿宋" w:cs="仿宋"/>
          <w:color w:val="555555"/>
          <w:sz w:val="32"/>
          <w:szCs w:val="32"/>
          <w:shd w:val="clear" w:color="auto" w:fill="FFFFFF"/>
        </w:rPr>
        <w:t>人，</w:t>
      </w:r>
      <w:r>
        <w:rPr>
          <w:rFonts w:hint="eastAsia" w:ascii="仿宋" w:hAnsi="仿宋" w:eastAsia="仿宋" w:cs="仿宋"/>
          <w:color w:val="555555"/>
          <w:sz w:val="32"/>
          <w:szCs w:val="32"/>
          <w:shd w:val="clear" w:color="auto" w:fill="FFFFFF"/>
          <w:lang w:eastAsia="zh-CN"/>
        </w:rPr>
        <w:t>退休干部职工休</w:t>
      </w:r>
      <w:r>
        <w:rPr>
          <w:rFonts w:hint="eastAsia" w:ascii="仿宋" w:hAnsi="仿宋" w:eastAsia="仿宋" w:cs="仿宋"/>
          <w:color w:val="555555"/>
          <w:sz w:val="32"/>
          <w:szCs w:val="32"/>
          <w:shd w:val="clear" w:color="auto" w:fill="FFFFFF"/>
          <w:lang w:val="en-US" w:eastAsia="zh-CN"/>
        </w:rPr>
        <w:t>56人。</w:t>
      </w:r>
    </w:p>
    <w:p w14:paraId="225A0B68">
      <w:pPr>
        <w:keepNext w:val="0"/>
        <w:keepLines w:val="0"/>
        <w:pageBreakBefore w:val="0"/>
        <w:widowControl/>
        <w:wordWrap/>
        <w:overflowPunct/>
        <w:topLinePunct w:val="0"/>
        <w:bidi w:val="0"/>
        <w:spacing w:before="214" w:line="560" w:lineRule="exact"/>
        <w:ind w:left="679"/>
        <w:rPr>
          <w:rFonts w:hint="eastAsia" w:ascii="仿宋" w:hAnsi="仿宋" w:eastAsia="仿宋" w:cs="仿宋"/>
          <w:sz w:val="32"/>
          <w:szCs w:val="32"/>
          <w:lang w:eastAsia="zh-CN"/>
        </w:rPr>
      </w:pPr>
      <w:r>
        <w:rPr>
          <w:rFonts w:hint="eastAsia" w:ascii="仿宋" w:hAnsi="仿宋" w:eastAsia="仿宋" w:cs="仿宋"/>
          <w:spacing w:val="4"/>
          <w:sz w:val="32"/>
          <w:szCs w:val="32"/>
          <w:lang w:eastAsia="zh-CN"/>
        </w:rPr>
        <w:t>二、一般公共预算支出情况</w:t>
      </w:r>
    </w:p>
    <w:p w14:paraId="503BC965">
      <w:pPr>
        <w:pStyle w:val="2"/>
        <w:keepNext w:val="0"/>
        <w:keepLines w:val="0"/>
        <w:pageBreakBefore w:val="0"/>
        <w:widowControl/>
        <w:wordWrap/>
        <w:overflowPunct/>
        <w:topLinePunct w:val="0"/>
        <w:bidi w:val="0"/>
        <w:spacing w:before="228" w:line="560" w:lineRule="exact"/>
        <w:ind w:left="814"/>
        <w:rPr>
          <w:rFonts w:hint="eastAsia" w:ascii="仿宋" w:hAnsi="仿宋" w:eastAsia="仿宋" w:cs="仿宋"/>
          <w:spacing w:val="-2"/>
          <w:sz w:val="32"/>
          <w:szCs w:val="32"/>
          <w:lang w:eastAsia="zh-CN"/>
        </w:rPr>
      </w:pPr>
      <w:r>
        <w:rPr>
          <w:rFonts w:hint="eastAsia" w:ascii="仿宋" w:hAnsi="仿宋" w:eastAsia="仿宋" w:cs="仿宋"/>
          <w:b/>
          <w:bCs/>
          <w:spacing w:val="-2"/>
          <w:sz w:val="32"/>
          <w:szCs w:val="32"/>
          <w:lang w:eastAsia="zh-CN"/>
        </w:rPr>
        <w:t>(一)</w:t>
      </w:r>
      <w:r>
        <w:rPr>
          <w:rFonts w:hint="eastAsia" w:ascii="仿宋" w:hAnsi="仿宋" w:eastAsia="仿宋" w:cs="仿宋"/>
          <w:spacing w:val="-2"/>
          <w:sz w:val="32"/>
          <w:szCs w:val="32"/>
          <w:lang w:eastAsia="zh-CN"/>
        </w:rPr>
        <w:t>基本支出情况</w:t>
      </w:r>
    </w:p>
    <w:p w14:paraId="4B299C26">
      <w:pPr>
        <w:pStyle w:val="5"/>
        <w:keepNext w:val="0"/>
        <w:keepLines w:val="0"/>
        <w:pageBreakBefore w:val="0"/>
        <w:widowControl/>
        <w:shd w:val="clear" w:color="auto" w:fill="FFFFFF"/>
        <w:wordWrap/>
        <w:overflowPunct/>
        <w:topLinePunct w:val="0"/>
        <w:bidi w:val="0"/>
        <w:adjustRightInd w:val="0"/>
        <w:snapToGrid w:val="0"/>
        <w:spacing w:before="0" w:beforeAutospacing="0" w:after="0" w:afterAutospacing="0" w:line="560" w:lineRule="exact"/>
        <w:ind w:firstLine="640" w:firstLineChars="200"/>
        <w:jc w:val="both"/>
        <w:rPr>
          <w:rFonts w:hint="eastAsia" w:ascii="仿宋" w:hAnsi="仿宋" w:eastAsia="仿宋" w:cs="仿宋"/>
          <w:spacing w:val="-2"/>
          <w:sz w:val="32"/>
          <w:szCs w:val="32"/>
        </w:rPr>
      </w:pPr>
      <w:r>
        <w:rPr>
          <w:rFonts w:hint="eastAsia" w:ascii="仿宋" w:hAnsi="仿宋" w:eastAsia="仿宋" w:cs="仿宋"/>
          <w:color w:val="555555"/>
          <w:sz w:val="32"/>
          <w:szCs w:val="32"/>
          <w:shd w:val="clear" w:color="auto" w:fill="FFFFFF"/>
        </w:rPr>
        <w:t>2024年基本支出年初预算数为1686.78万元，其中人员经费1330万元、公用经费356.78万元（三支一扶28万元、春节困难慰问5万元、人才奖补5.48万元、遗属补助0.83万元、代付财政0.45万元、上年结转25.42万元）。是指为保障单位机构正常运转、完成日常工作任务而发生的各项支出，包括用于基本工资、津贴补贴等人员经费以及办公费、印刷费、水电费、差旅费等日常公用经费。</w:t>
      </w:r>
    </w:p>
    <w:p w14:paraId="672BABB3">
      <w:pPr>
        <w:pStyle w:val="2"/>
        <w:keepNext w:val="0"/>
        <w:keepLines w:val="0"/>
        <w:pageBreakBefore w:val="0"/>
        <w:widowControl/>
        <w:numPr>
          <w:ilvl w:val="0"/>
          <w:numId w:val="1"/>
        </w:numPr>
        <w:wordWrap/>
        <w:overflowPunct/>
        <w:topLinePunct w:val="0"/>
        <w:bidi w:val="0"/>
        <w:spacing w:before="220" w:line="560" w:lineRule="exact"/>
        <w:ind w:left="830"/>
        <w:rPr>
          <w:rFonts w:hint="eastAsia" w:ascii="仿宋" w:hAnsi="仿宋" w:eastAsia="仿宋" w:cs="仿宋"/>
          <w:spacing w:val="-3"/>
          <w:sz w:val="32"/>
          <w:szCs w:val="32"/>
          <w:lang w:eastAsia="zh-CN"/>
        </w:rPr>
      </w:pPr>
      <w:r>
        <w:rPr>
          <w:rFonts w:hint="eastAsia" w:ascii="仿宋" w:hAnsi="仿宋" w:eastAsia="仿宋" w:cs="仿宋"/>
          <w:spacing w:val="-3"/>
          <w:sz w:val="32"/>
          <w:szCs w:val="32"/>
          <w:lang w:eastAsia="zh-CN"/>
        </w:rPr>
        <w:t>项目支出情况</w:t>
      </w:r>
    </w:p>
    <w:p w14:paraId="3DC0B661">
      <w:pPr>
        <w:pStyle w:val="2"/>
        <w:keepNext w:val="0"/>
        <w:keepLines w:val="0"/>
        <w:pageBreakBefore w:val="0"/>
        <w:widowControl/>
        <w:wordWrap/>
        <w:overflowPunct/>
        <w:topLinePunct w:val="0"/>
        <w:bidi w:val="0"/>
        <w:spacing w:before="220" w:line="560" w:lineRule="exact"/>
        <w:ind w:firstLine="640" w:firstLineChars="200"/>
        <w:rPr>
          <w:rFonts w:hint="eastAsia" w:ascii="仿宋" w:hAnsi="仿宋" w:eastAsia="仿宋" w:cs="仿宋"/>
          <w:color w:val="555555"/>
          <w:sz w:val="32"/>
          <w:szCs w:val="32"/>
          <w:shd w:val="clear" w:color="auto" w:fill="FFFFFF"/>
          <w:lang w:eastAsia="zh-CN"/>
        </w:rPr>
      </w:pPr>
      <w:r>
        <w:rPr>
          <w:rFonts w:hint="eastAsia" w:ascii="仿宋" w:hAnsi="仿宋" w:eastAsia="仿宋" w:cs="仿宋"/>
          <w:color w:val="555555"/>
          <w:sz w:val="32"/>
          <w:szCs w:val="32"/>
          <w:shd w:val="clear" w:color="auto" w:fill="FFFFFF"/>
          <w:lang w:eastAsia="zh-CN"/>
        </w:rPr>
        <w:t>2024年项目支出年初预算数为1935.88万元，是指单位为完成特定行政工作任务或事业发展目标而发生的支出，包括有关业务工作经费、运行维护经费等。其中：</w:t>
      </w:r>
      <w:r>
        <w:rPr>
          <w:rFonts w:hint="eastAsia" w:ascii="仿宋" w:hAnsi="仿宋" w:eastAsia="仿宋" w:cs="仿宋"/>
          <w:b/>
          <w:bCs w:val="0"/>
          <w:color w:val="555555"/>
          <w:sz w:val="32"/>
          <w:szCs w:val="32"/>
          <w:shd w:val="clear" w:color="auto" w:fill="FFFFFF"/>
          <w:lang w:eastAsia="zh-CN"/>
        </w:rPr>
        <w:t>预算内项目378.09万元</w:t>
      </w:r>
      <w:r>
        <w:rPr>
          <w:rFonts w:hint="eastAsia" w:ascii="仿宋" w:hAnsi="仿宋" w:eastAsia="仿宋" w:cs="仿宋"/>
          <w:color w:val="555555"/>
          <w:sz w:val="32"/>
          <w:szCs w:val="32"/>
          <w:shd w:val="clear" w:color="auto" w:fill="FFFFFF"/>
          <w:lang w:eastAsia="zh-CN"/>
        </w:rPr>
        <w:t>（工资年报经费3万元、劳动保障监察18万元、人力资源5万元、事业单位公开招聘及培训134万元、执法仲裁17万元、退休人员身份认证17万元、网络维护18万元、农保33万元、就业专项工作经费23万元、工伤保险专项工作经费14万元、事业单位退休人员身份认证及网络维护17万元、档案管理费18万元、社会基金鉴管经费50万元、专技管理经费11.09万元。）</w:t>
      </w:r>
      <w:r>
        <w:rPr>
          <w:rFonts w:hint="eastAsia" w:ascii="仿宋" w:hAnsi="仿宋" w:eastAsia="仿宋" w:cs="仿宋"/>
          <w:b/>
          <w:color w:val="555555"/>
          <w:sz w:val="32"/>
          <w:szCs w:val="32"/>
          <w:shd w:val="clear" w:color="auto" w:fill="FFFFFF"/>
          <w:lang w:eastAsia="zh-CN"/>
        </w:rPr>
        <w:t>特定项目1272.19万元：</w:t>
      </w:r>
      <w:r>
        <w:rPr>
          <w:rFonts w:hint="eastAsia" w:ascii="仿宋" w:hAnsi="仿宋" w:eastAsia="仿宋" w:cs="仿宋"/>
          <w:color w:val="555555"/>
          <w:sz w:val="32"/>
          <w:szCs w:val="32"/>
          <w:shd w:val="clear" w:color="auto" w:fill="FFFFFF"/>
          <w:lang w:eastAsia="zh-CN"/>
        </w:rPr>
        <w:t>临批项目254.5万元、专项项目1017.69万元（征地农民</w:t>
      </w:r>
      <w:r>
        <w:rPr>
          <w:rFonts w:hint="eastAsia" w:cs="仿宋"/>
          <w:color w:val="555555"/>
          <w:sz w:val="32"/>
          <w:szCs w:val="32"/>
          <w:shd w:val="clear" w:color="auto" w:fill="FFFFFF"/>
          <w:lang w:eastAsia="zh-CN"/>
        </w:rPr>
        <w:t>工作经费</w:t>
      </w:r>
      <w:r>
        <w:rPr>
          <w:rFonts w:hint="eastAsia" w:ascii="仿宋" w:hAnsi="仿宋" w:eastAsia="仿宋" w:cs="仿宋"/>
          <w:color w:val="555555"/>
          <w:sz w:val="32"/>
          <w:szCs w:val="32"/>
          <w:shd w:val="clear" w:color="auto" w:fill="FFFFFF"/>
          <w:lang w:eastAsia="zh-CN"/>
        </w:rPr>
        <w:t>100万元、城乡居保</w:t>
      </w:r>
      <w:r>
        <w:rPr>
          <w:rFonts w:hint="eastAsia" w:cs="仿宋"/>
          <w:color w:val="555555"/>
          <w:sz w:val="32"/>
          <w:szCs w:val="32"/>
          <w:shd w:val="clear" w:color="auto" w:fill="FFFFFF"/>
          <w:lang w:eastAsia="zh-CN"/>
        </w:rPr>
        <w:t>工作经费</w:t>
      </w:r>
      <w:r>
        <w:rPr>
          <w:rFonts w:hint="eastAsia" w:ascii="仿宋" w:hAnsi="仿宋" w:eastAsia="仿宋" w:cs="仿宋"/>
          <w:color w:val="555555"/>
          <w:sz w:val="32"/>
          <w:szCs w:val="32"/>
          <w:shd w:val="clear" w:color="auto" w:fill="FFFFFF"/>
          <w:lang w:eastAsia="zh-CN"/>
        </w:rPr>
        <w:t>109.19万元</w:t>
      </w:r>
      <w:r>
        <w:rPr>
          <w:rFonts w:hint="eastAsia" w:cs="仿宋"/>
          <w:color w:val="555555"/>
          <w:sz w:val="32"/>
          <w:szCs w:val="32"/>
          <w:shd w:val="clear" w:color="auto" w:fill="FFFFFF"/>
          <w:lang w:eastAsia="zh-CN"/>
        </w:rPr>
        <w:t>，其中</w:t>
      </w:r>
      <w:r>
        <w:rPr>
          <w:rFonts w:hint="eastAsia" w:ascii="仿宋" w:hAnsi="仿宋" w:eastAsia="仿宋" w:cs="仿宋"/>
          <w:color w:val="555555"/>
          <w:sz w:val="32"/>
          <w:szCs w:val="32"/>
          <w:shd w:val="clear" w:color="auto" w:fill="FFFFFF"/>
          <w:lang w:eastAsia="zh-CN"/>
        </w:rPr>
        <w:t>就业808.5万元</w:t>
      </w:r>
      <w:r>
        <w:rPr>
          <w:rFonts w:hint="eastAsia" w:cs="仿宋"/>
          <w:color w:val="555555"/>
          <w:sz w:val="32"/>
          <w:szCs w:val="32"/>
          <w:shd w:val="clear" w:color="auto" w:fill="FFFFFF"/>
          <w:lang w:eastAsia="zh-CN"/>
        </w:rPr>
        <w:t>为代财政转拨就业服务中心</w:t>
      </w:r>
      <w:r>
        <w:rPr>
          <w:rFonts w:hint="eastAsia" w:ascii="仿宋" w:hAnsi="仿宋" w:eastAsia="仿宋" w:cs="仿宋"/>
          <w:color w:val="555555"/>
          <w:sz w:val="32"/>
          <w:szCs w:val="32"/>
          <w:shd w:val="clear" w:color="auto" w:fill="FFFFFF"/>
          <w:lang w:eastAsia="zh-CN"/>
        </w:rPr>
        <w:t>）。</w:t>
      </w:r>
      <w:r>
        <w:rPr>
          <w:rFonts w:hint="eastAsia" w:ascii="仿宋" w:hAnsi="仿宋" w:eastAsia="仿宋" w:cs="仿宋"/>
          <w:b/>
          <w:color w:val="555555"/>
          <w:sz w:val="32"/>
          <w:szCs w:val="32"/>
          <w:shd w:val="clear" w:color="auto" w:fill="FFFFFF"/>
          <w:lang w:eastAsia="zh-CN"/>
        </w:rPr>
        <w:t>单位往来254.45万元</w:t>
      </w:r>
      <w:r>
        <w:rPr>
          <w:rFonts w:hint="eastAsia" w:cs="仿宋"/>
          <w:b/>
          <w:color w:val="555555"/>
          <w:sz w:val="32"/>
          <w:szCs w:val="32"/>
          <w:shd w:val="clear" w:color="auto" w:fill="FFFFFF"/>
          <w:lang w:eastAsia="zh-CN"/>
        </w:rPr>
        <w:t>，</w:t>
      </w:r>
      <w:r>
        <w:rPr>
          <w:rFonts w:hint="eastAsia" w:ascii="仿宋" w:hAnsi="仿宋" w:eastAsia="仿宋" w:cs="仿宋"/>
          <w:b/>
          <w:color w:val="555555"/>
          <w:sz w:val="32"/>
          <w:szCs w:val="32"/>
          <w:shd w:val="clear" w:color="auto" w:fill="FFFFFF"/>
          <w:lang w:eastAsia="zh-CN"/>
        </w:rPr>
        <w:t>上年结转31.15万元</w:t>
      </w:r>
      <w:r>
        <w:rPr>
          <w:rFonts w:hint="eastAsia" w:ascii="仿宋" w:hAnsi="仿宋" w:eastAsia="仿宋" w:cs="仿宋"/>
          <w:color w:val="555555"/>
          <w:sz w:val="32"/>
          <w:szCs w:val="32"/>
          <w:shd w:val="clear" w:color="auto" w:fill="FFFFFF"/>
          <w:lang w:eastAsia="zh-CN"/>
        </w:rPr>
        <w:t>。</w:t>
      </w:r>
    </w:p>
    <w:p w14:paraId="7FDC5449">
      <w:pPr>
        <w:pStyle w:val="2"/>
        <w:keepNext w:val="0"/>
        <w:keepLines w:val="0"/>
        <w:pageBreakBefore w:val="0"/>
        <w:widowControl/>
        <w:wordWrap/>
        <w:overflowPunct/>
        <w:topLinePunct w:val="0"/>
        <w:bidi w:val="0"/>
        <w:spacing w:before="220" w:line="560" w:lineRule="exact"/>
        <w:ind w:firstLine="640" w:firstLineChars="200"/>
        <w:rPr>
          <w:rFonts w:hint="default" w:ascii="仿宋" w:hAnsi="仿宋" w:eastAsia="仿宋" w:cs="仿宋"/>
          <w:spacing w:val="-3"/>
          <w:sz w:val="32"/>
          <w:szCs w:val="32"/>
          <w:lang w:val="en-US" w:eastAsia="zh-CN"/>
        </w:rPr>
      </w:pPr>
      <w:r>
        <w:rPr>
          <w:rFonts w:hint="eastAsia" w:cs="仿宋"/>
          <w:color w:val="555555"/>
          <w:sz w:val="32"/>
          <w:szCs w:val="32"/>
          <w:shd w:val="clear" w:color="auto" w:fill="FFFFFF"/>
          <w:lang w:eastAsia="zh-CN"/>
        </w:rPr>
        <w:t>全年一般公共预算支出</w:t>
      </w:r>
      <w:r>
        <w:rPr>
          <w:rFonts w:hint="eastAsia" w:cs="仿宋"/>
          <w:color w:val="555555"/>
          <w:sz w:val="32"/>
          <w:szCs w:val="32"/>
          <w:shd w:val="clear" w:color="auto" w:fill="FFFFFF"/>
          <w:lang w:val="en-US" w:eastAsia="zh-CN"/>
        </w:rPr>
        <w:t>3622.66万元，</w:t>
      </w:r>
      <w:r>
        <w:rPr>
          <w:rFonts w:hint="eastAsia" w:ascii="仿宋" w:hAnsi="仿宋" w:eastAsia="仿宋" w:cs="仿宋"/>
          <w:color w:val="555555"/>
          <w:sz w:val="32"/>
          <w:szCs w:val="32"/>
          <w:shd w:val="clear" w:color="auto" w:fill="FFFFFF"/>
          <w:lang w:eastAsia="zh-CN"/>
        </w:rPr>
        <w:t>年终财政调减58.9万元其中基本支出调减25.41万元、项目调减33.49万元，实际财政预算3563.76万元</w:t>
      </w:r>
      <w:r>
        <w:rPr>
          <w:rFonts w:hint="eastAsia" w:cs="仿宋"/>
          <w:color w:val="555555"/>
          <w:sz w:val="32"/>
          <w:szCs w:val="32"/>
          <w:shd w:val="clear" w:color="auto" w:fill="FFFFFF"/>
          <w:lang w:eastAsia="zh-CN"/>
        </w:rPr>
        <w:t>。</w:t>
      </w:r>
    </w:p>
    <w:p w14:paraId="7CA5F954">
      <w:pPr>
        <w:keepNext w:val="0"/>
        <w:keepLines w:val="0"/>
        <w:pageBreakBefore w:val="0"/>
        <w:widowControl/>
        <w:numPr>
          <w:ilvl w:val="0"/>
          <w:numId w:val="2"/>
        </w:numPr>
        <w:wordWrap/>
        <w:overflowPunct/>
        <w:topLinePunct w:val="0"/>
        <w:bidi w:val="0"/>
        <w:spacing w:before="197" w:line="560" w:lineRule="exact"/>
        <w:ind w:left="684"/>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政府性基金预算支出情况</w:t>
      </w:r>
    </w:p>
    <w:p w14:paraId="2A9BCF70">
      <w:pPr>
        <w:keepNext w:val="0"/>
        <w:keepLines w:val="0"/>
        <w:pageBreakBefore w:val="0"/>
        <w:widowControl/>
        <w:wordWrap/>
        <w:overflowPunct/>
        <w:topLinePunct w:val="0"/>
        <w:bidi w:val="0"/>
        <w:spacing w:before="197" w:line="560" w:lineRule="exac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xml:space="preserve">     无</w:t>
      </w:r>
    </w:p>
    <w:p w14:paraId="0EB44084">
      <w:pPr>
        <w:keepNext w:val="0"/>
        <w:keepLines w:val="0"/>
        <w:pageBreakBefore w:val="0"/>
        <w:widowControl/>
        <w:numPr>
          <w:ilvl w:val="0"/>
          <w:numId w:val="2"/>
        </w:numPr>
        <w:wordWrap/>
        <w:overflowPunct/>
        <w:topLinePunct w:val="0"/>
        <w:bidi w:val="0"/>
        <w:spacing w:before="227" w:line="560" w:lineRule="exact"/>
        <w:ind w:left="684"/>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国有资本经营预算支出情况</w:t>
      </w:r>
    </w:p>
    <w:p w14:paraId="2EAE6051">
      <w:pPr>
        <w:keepNext w:val="0"/>
        <w:keepLines w:val="0"/>
        <w:pageBreakBefore w:val="0"/>
        <w:widowControl/>
        <w:wordWrap/>
        <w:overflowPunct/>
        <w:topLinePunct w:val="0"/>
        <w:bidi w:val="0"/>
        <w:spacing w:before="227" w:line="560" w:lineRule="exact"/>
        <w:ind w:left="684"/>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xml:space="preserve">    无</w:t>
      </w:r>
    </w:p>
    <w:p w14:paraId="177E5829">
      <w:pPr>
        <w:keepNext w:val="0"/>
        <w:keepLines w:val="0"/>
        <w:pageBreakBefore w:val="0"/>
        <w:widowControl/>
        <w:numPr>
          <w:ilvl w:val="0"/>
          <w:numId w:val="2"/>
        </w:numPr>
        <w:wordWrap/>
        <w:overflowPunct/>
        <w:topLinePunct w:val="0"/>
        <w:bidi w:val="0"/>
        <w:spacing w:before="227" w:line="560" w:lineRule="exact"/>
        <w:ind w:left="684"/>
        <w:rPr>
          <w:rFonts w:hint="eastAsia"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社会保险基金预算支出情况</w:t>
      </w:r>
    </w:p>
    <w:p w14:paraId="03B03299">
      <w:pPr>
        <w:keepNext w:val="0"/>
        <w:keepLines w:val="0"/>
        <w:pageBreakBefore w:val="0"/>
        <w:widowControl/>
        <w:wordWrap/>
        <w:overflowPunct/>
        <w:topLinePunct w:val="0"/>
        <w:bidi w:val="0"/>
        <w:spacing w:before="227" w:line="560" w:lineRule="exact"/>
        <w:ind w:left="684"/>
        <w:rPr>
          <w:rFonts w:hint="eastAsia"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 xml:space="preserve">   无</w:t>
      </w:r>
    </w:p>
    <w:p w14:paraId="20169D91">
      <w:pPr>
        <w:keepNext w:val="0"/>
        <w:keepLines w:val="0"/>
        <w:pageBreakBefore w:val="0"/>
        <w:widowControl/>
        <w:wordWrap/>
        <w:overflowPunct/>
        <w:topLinePunct w:val="0"/>
        <w:bidi w:val="0"/>
        <w:spacing w:before="227" w:line="560" w:lineRule="exact"/>
        <w:ind w:left="684"/>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六、部门整体支出绩效情况</w:t>
      </w:r>
    </w:p>
    <w:p w14:paraId="26ACE02D">
      <w:pPr>
        <w:keepNext w:val="0"/>
        <w:keepLines w:val="0"/>
        <w:pageBreakBefore w:val="0"/>
        <w:widowControl/>
        <w:wordWrap/>
        <w:overflowPunct/>
        <w:topLinePunct w:val="0"/>
        <w:bidi w:val="0"/>
        <w:spacing w:before="35" w:line="560" w:lineRule="exact"/>
        <w:ind w:firstLine="640" w:firstLineChars="200"/>
        <w:outlineLvl w:val="2"/>
        <w:rPr>
          <w:rFonts w:hint="eastAsia" w:ascii="仿宋" w:hAnsi="仿宋" w:eastAsia="仿宋" w:cs="仿宋"/>
          <w:sz w:val="32"/>
          <w:szCs w:val="32"/>
          <w:lang w:eastAsia="zh-CN"/>
        </w:rPr>
      </w:pPr>
      <w:r>
        <w:rPr>
          <w:rFonts w:hint="eastAsia" w:ascii="仿宋" w:hAnsi="仿宋" w:eastAsia="仿宋" w:cs="仿宋"/>
          <w:sz w:val="32"/>
          <w:szCs w:val="32"/>
          <w:lang w:eastAsia="zh-CN"/>
        </w:rPr>
        <w:t>人社局围绕部门职责与行业发展规划，以预算资金管理为核心，全面推进各项工作开展。在预算支出执行过程中，严格遵循绩效目标导向，切实提升资金使用效益，实现了良好的产出与效益，有力推动人社事业高质量发展。</w:t>
      </w:r>
    </w:p>
    <w:p w14:paraId="32B54557">
      <w:pPr>
        <w:keepNext w:val="0"/>
        <w:keepLines w:val="0"/>
        <w:pageBreakBefore w:val="0"/>
        <w:widowControl/>
        <w:wordWrap/>
        <w:overflowPunct/>
        <w:topLinePunct w:val="0"/>
        <w:bidi w:val="0"/>
        <w:spacing w:before="35" w:line="560" w:lineRule="exact"/>
        <w:ind w:firstLine="640" w:firstLineChars="200"/>
        <w:outlineLvl w:val="2"/>
        <w:rPr>
          <w:rFonts w:hint="eastAsia" w:ascii="仿宋" w:hAnsi="仿宋" w:eastAsia="仿宋" w:cs="仿宋"/>
          <w:sz w:val="32"/>
          <w:szCs w:val="32"/>
          <w:lang w:eastAsia="zh-CN"/>
        </w:rPr>
      </w:pPr>
      <w:r>
        <w:rPr>
          <w:rFonts w:hint="eastAsia" w:ascii="仿宋" w:hAnsi="仿宋" w:eastAsia="仿宋" w:cs="仿宋"/>
          <w:sz w:val="32"/>
          <w:szCs w:val="32"/>
          <w:lang w:eastAsia="zh-CN"/>
        </w:rPr>
        <w:t>在预算支出绩效目标完成方面，就业创业、社会保障、劳动关系协调、公共服务四大板块预算资金均高效执行。劳动关系协调资金支撑劳动监察执法、仲裁调解工作，劳动纠纷调解成功率达95%；公共服务资金助力人社服务平台升级，线上业务办理率提升至85% ，均超额完成既定绩效目标。</w:t>
      </w:r>
    </w:p>
    <w:p w14:paraId="21A98471">
      <w:pPr>
        <w:keepNext w:val="0"/>
        <w:keepLines w:val="0"/>
        <w:pageBreakBefore w:val="0"/>
        <w:widowControl/>
        <w:wordWrap/>
        <w:overflowPunct/>
        <w:topLinePunct w:val="0"/>
        <w:bidi w:val="0"/>
        <w:spacing w:before="35" w:line="560" w:lineRule="exact"/>
        <w:ind w:firstLine="640" w:firstLineChars="200"/>
        <w:outlineLvl w:val="2"/>
        <w:rPr>
          <w:rFonts w:hint="eastAsia" w:ascii="仿宋" w:hAnsi="仿宋" w:eastAsia="仿宋" w:cs="仿宋"/>
          <w:sz w:val="32"/>
          <w:szCs w:val="32"/>
          <w:lang w:eastAsia="zh-CN"/>
        </w:rPr>
      </w:pPr>
      <w:r>
        <w:rPr>
          <w:rFonts w:hint="eastAsia" w:ascii="仿宋" w:hAnsi="仿宋" w:eastAsia="仿宋" w:cs="仿宋"/>
          <w:sz w:val="32"/>
          <w:szCs w:val="32"/>
          <w:lang w:eastAsia="zh-CN"/>
        </w:rPr>
        <w:t>产出与效益上，就业创业领域通过技能培训提升劳动者就业竞争力，优化创业环境激发市场活力，带动产业发展；社会保障板块筑牢民生底线，增强群众安全感与幸福感；劳动关系协调有效维护劳动者合法权益，促进社会和谐稳定；公共服务数字化转型实现“数据多跑路、群众少跑腿”，大幅提升服务便捷性。</w:t>
      </w:r>
    </w:p>
    <w:p w14:paraId="227CD1E8">
      <w:pPr>
        <w:keepNext w:val="0"/>
        <w:keepLines w:val="0"/>
        <w:pageBreakBefore w:val="0"/>
        <w:widowControl/>
        <w:wordWrap/>
        <w:overflowPunct/>
        <w:topLinePunct w:val="0"/>
        <w:bidi w:val="0"/>
        <w:spacing w:before="35" w:line="560" w:lineRule="exact"/>
        <w:ind w:firstLine="640" w:firstLineChars="200"/>
        <w:outlineLvl w:val="2"/>
        <w:rPr>
          <w:rFonts w:hint="eastAsia" w:ascii="仿宋" w:hAnsi="仿宋" w:eastAsia="仿宋" w:cs="仿宋"/>
          <w:sz w:val="32"/>
          <w:szCs w:val="32"/>
          <w:lang w:eastAsia="zh-CN"/>
        </w:rPr>
      </w:pPr>
      <w:r>
        <w:rPr>
          <w:rFonts w:hint="eastAsia" w:ascii="仿宋" w:hAnsi="仿宋" w:eastAsia="仿宋" w:cs="仿宋"/>
          <w:sz w:val="32"/>
          <w:szCs w:val="32"/>
          <w:lang w:eastAsia="zh-CN"/>
        </w:rPr>
        <w:t>部门资产管理规范有序，建立资产动态管理台账，定期开展清查盘点，确保账实相符。通过优化资产配置，提高资产使用效率，避免闲置浪费，保障各项业务正常运转。</w:t>
      </w:r>
    </w:p>
    <w:p w14:paraId="7E728883">
      <w:pPr>
        <w:keepNext w:val="0"/>
        <w:keepLines w:val="0"/>
        <w:pageBreakBefore w:val="0"/>
        <w:widowControl/>
        <w:wordWrap/>
        <w:overflowPunct/>
        <w:topLinePunct w:val="0"/>
        <w:bidi w:val="0"/>
        <w:spacing w:before="35" w:line="560" w:lineRule="exact"/>
        <w:ind w:firstLine="640" w:firstLineChars="200"/>
        <w:outlineLvl w:val="2"/>
        <w:rPr>
          <w:rFonts w:hint="eastAsia" w:ascii="仿宋" w:hAnsi="仿宋" w:eastAsia="仿宋" w:cs="仿宋"/>
          <w:sz w:val="32"/>
          <w:szCs w:val="32"/>
          <w:lang w:eastAsia="zh-CN"/>
        </w:rPr>
      </w:pPr>
      <w:r>
        <w:rPr>
          <w:rFonts w:hint="eastAsia" w:ascii="仿宋" w:hAnsi="仿宋" w:eastAsia="仿宋" w:cs="仿宋"/>
          <w:sz w:val="32"/>
          <w:szCs w:val="32"/>
          <w:lang w:eastAsia="zh-CN"/>
        </w:rPr>
        <w:t>运行成本控制成效显著，通过精简行政流程、推进无纸化办公等措施，行政运行成本同比下降10%。管理效益提升，借助信息化手段实现预算编制、资金拨付、绩效评价全流程线上监管，强化内部控制，降低财务风险。</w:t>
      </w:r>
    </w:p>
    <w:p w14:paraId="73AAC050">
      <w:pPr>
        <w:keepNext w:val="0"/>
        <w:keepLines w:val="0"/>
        <w:pageBreakBefore w:val="0"/>
        <w:widowControl/>
        <w:wordWrap/>
        <w:overflowPunct/>
        <w:topLinePunct w:val="0"/>
        <w:bidi w:val="0"/>
        <w:spacing w:before="35" w:line="560" w:lineRule="exact"/>
        <w:ind w:firstLine="640" w:firstLineChars="200"/>
        <w:outlineLvl w:val="2"/>
        <w:rPr>
          <w:rFonts w:hint="eastAsia" w:ascii="仿宋" w:hAnsi="仿宋" w:eastAsia="仿宋" w:cs="仿宋"/>
          <w:sz w:val="32"/>
          <w:szCs w:val="32"/>
          <w:lang w:eastAsia="zh-CN"/>
        </w:rPr>
      </w:pPr>
      <w:r>
        <w:rPr>
          <w:rFonts w:hint="eastAsia" w:ascii="仿宋" w:hAnsi="仿宋" w:eastAsia="仿宋" w:cs="仿宋"/>
          <w:sz w:val="32"/>
          <w:szCs w:val="32"/>
          <w:lang w:eastAsia="zh-CN"/>
        </w:rPr>
        <w:t>履职效能方面，各业务股室协同联动，高效完成就业帮扶、社保经办、劳动维权等核心工作，政策落实及时到位。社会效应突出，就业稳定、社保全覆盖、劳动关系和谐，赢得社会各界广泛认可，树立了良好的政府部门形象。</w:t>
      </w:r>
    </w:p>
    <w:p w14:paraId="1309D489">
      <w:pPr>
        <w:keepNext w:val="0"/>
        <w:keepLines w:val="0"/>
        <w:pageBreakBefore w:val="0"/>
        <w:widowControl/>
        <w:wordWrap/>
        <w:overflowPunct/>
        <w:topLinePunct w:val="0"/>
        <w:bidi w:val="0"/>
        <w:spacing w:before="35" w:line="560" w:lineRule="exact"/>
        <w:ind w:firstLine="640" w:firstLineChars="200"/>
        <w:outlineLvl w:val="2"/>
        <w:rPr>
          <w:rFonts w:hint="eastAsia" w:ascii="仿宋" w:hAnsi="仿宋" w:eastAsia="仿宋" w:cs="仿宋"/>
          <w:sz w:val="32"/>
          <w:szCs w:val="32"/>
          <w:lang w:eastAsia="zh-CN"/>
        </w:rPr>
      </w:pPr>
      <w:r>
        <w:rPr>
          <w:rFonts w:hint="eastAsia" w:ascii="仿宋" w:hAnsi="仿宋" w:eastAsia="仿宋" w:cs="仿宋"/>
          <w:sz w:val="32"/>
          <w:szCs w:val="32"/>
          <w:lang w:eastAsia="zh-CN"/>
        </w:rPr>
        <w:t>可持续发展能力不断增强，持续完善政策体系，加强人才队伍建设，推进信息化建设，为长远发展奠定坚实基础。服务对象满意度高达96%，通过定期开展满意度调查，收集群众意见建议，及时改进服务，切实提升群众获得感。</w:t>
      </w:r>
    </w:p>
    <w:p w14:paraId="38E71A9F">
      <w:pPr>
        <w:keepNext w:val="0"/>
        <w:keepLines w:val="0"/>
        <w:pageBreakBefore w:val="0"/>
        <w:widowControl/>
        <w:wordWrap/>
        <w:overflowPunct/>
        <w:topLinePunct w:val="0"/>
        <w:bidi w:val="0"/>
        <w:spacing w:before="35" w:line="560" w:lineRule="exact"/>
        <w:ind w:firstLine="640" w:firstLineChars="200"/>
        <w:outlineLvl w:val="2"/>
        <w:rPr>
          <w:rFonts w:hint="eastAsia" w:ascii="仿宋" w:hAnsi="仿宋" w:eastAsia="仿宋" w:cs="仿宋"/>
          <w:sz w:val="32"/>
          <w:szCs w:val="32"/>
          <w:lang w:eastAsia="zh-CN"/>
        </w:rPr>
      </w:pPr>
      <w:r>
        <w:rPr>
          <w:rFonts w:hint="eastAsia" w:ascii="仿宋" w:hAnsi="仿宋" w:eastAsia="仿宋" w:cs="仿宋"/>
          <w:sz w:val="32"/>
          <w:szCs w:val="32"/>
          <w:lang w:eastAsia="zh-CN"/>
        </w:rPr>
        <w:t>总体而言，人社局在预算支出管理中，实现了资金使用效益与社会效益的有机统一，核心业务实施效果显著，为保障和改善民生、促进经济社会发展发挥了重要作用 。未来，将持续优化预算管理，强化绩效管理，推动人社事业再上新台阶。</w:t>
      </w:r>
    </w:p>
    <w:p w14:paraId="5609AEBC">
      <w:pPr>
        <w:keepNext w:val="0"/>
        <w:keepLines w:val="0"/>
        <w:pageBreakBefore w:val="0"/>
        <w:widowControl/>
        <w:wordWrap/>
        <w:overflowPunct/>
        <w:topLinePunct w:val="0"/>
        <w:bidi w:val="0"/>
        <w:spacing w:before="35" w:line="560" w:lineRule="exact"/>
        <w:ind w:firstLine="651" w:firstLineChars="200"/>
        <w:outlineLvl w:val="2"/>
        <w:rPr>
          <w:rFonts w:hint="eastAsia" w:ascii="仿宋" w:hAnsi="仿宋" w:eastAsia="仿宋" w:cs="仿宋"/>
          <w:sz w:val="32"/>
          <w:szCs w:val="32"/>
          <w:lang w:eastAsia="zh-CN"/>
        </w:rPr>
      </w:pPr>
      <w:r>
        <w:rPr>
          <w:rFonts w:hint="eastAsia" w:ascii="仿宋" w:hAnsi="仿宋" w:eastAsia="仿宋" w:cs="仿宋"/>
          <w:b/>
          <w:bCs/>
          <w:spacing w:val="2"/>
          <w:sz w:val="32"/>
          <w:szCs w:val="32"/>
          <w:lang w:eastAsia="zh-CN"/>
        </w:rPr>
        <w:t>七、存在的问题及原因分析</w:t>
      </w:r>
    </w:p>
    <w:p w14:paraId="3FC99321">
      <w:pPr>
        <w:pStyle w:val="5"/>
        <w:keepNext w:val="0"/>
        <w:keepLines w:val="0"/>
        <w:pageBreakBefore w:val="0"/>
        <w:widowControl/>
        <w:shd w:val="clear" w:color="auto" w:fill="FFFFFF"/>
        <w:wordWrap/>
        <w:overflowPunct/>
        <w:topLinePunct w:val="0"/>
        <w:bidi w:val="0"/>
        <w:adjustRightInd w:val="0"/>
        <w:snapToGrid w:val="0"/>
        <w:spacing w:before="0" w:beforeAutospacing="0" w:after="0" w:afterAutospacing="0" w:line="560" w:lineRule="exact"/>
        <w:ind w:firstLine="640" w:firstLineChars="200"/>
        <w:jc w:val="both"/>
        <w:rPr>
          <w:rFonts w:hint="eastAsia" w:ascii="仿宋" w:hAnsi="仿宋" w:eastAsia="仿宋" w:cs="仿宋"/>
          <w:color w:val="555555"/>
          <w:sz w:val="32"/>
          <w:szCs w:val="32"/>
        </w:rPr>
      </w:pPr>
      <w:r>
        <w:rPr>
          <w:rFonts w:hint="eastAsia" w:ascii="仿宋" w:hAnsi="仿宋" w:eastAsia="仿宋" w:cs="仿宋"/>
          <w:sz w:val="32"/>
          <w:szCs w:val="32"/>
        </w:rPr>
        <w:t>一是</w:t>
      </w:r>
      <w:r>
        <w:rPr>
          <w:rFonts w:hint="eastAsia" w:ascii="仿宋" w:hAnsi="仿宋" w:eastAsia="仿宋" w:cs="仿宋"/>
          <w:color w:val="555555"/>
          <w:sz w:val="32"/>
          <w:szCs w:val="32"/>
          <w:shd w:val="clear" w:color="auto" w:fill="FFFFFF"/>
        </w:rPr>
        <w:t>监督管理机制还有待加强</w:t>
      </w:r>
      <w:r>
        <w:rPr>
          <w:rFonts w:hint="eastAsia" w:ascii="仿宋" w:hAnsi="仿宋" w:eastAsia="仿宋" w:cs="仿宋"/>
          <w:sz w:val="32"/>
          <w:szCs w:val="32"/>
        </w:rPr>
        <w:t>。二是</w:t>
      </w:r>
      <w:r>
        <w:rPr>
          <w:rFonts w:hint="eastAsia" w:ascii="仿宋" w:hAnsi="仿宋" w:eastAsia="仿宋" w:cs="仿宋"/>
          <w:color w:val="555555"/>
          <w:sz w:val="32"/>
          <w:szCs w:val="32"/>
          <w:shd w:val="clear" w:color="auto" w:fill="FFFFFF"/>
        </w:rPr>
        <w:t>财务工作是一个单位的命脉，创新机制正在逐步加强，要求财务工作水平越来越高。</w:t>
      </w:r>
    </w:p>
    <w:p w14:paraId="732DA854">
      <w:pPr>
        <w:keepNext w:val="0"/>
        <w:keepLines w:val="0"/>
        <w:pageBreakBefore w:val="0"/>
        <w:widowControl/>
        <w:wordWrap/>
        <w:overflowPunct/>
        <w:topLinePunct w:val="0"/>
        <w:bidi w:val="0"/>
        <w:spacing w:before="1" w:line="560" w:lineRule="exact"/>
        <w:ind w:left="684"/>
        <w:rPr>
          <w:rFonts w:hint="eastAsia"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八、下一步改进措施</w:t>
      </w:r>
    </w:p>
    <w:p w14:paraId="5D8F0970">
      <w:pPr>
        <w:pStyle w:val="5"/>
        <w:keepNext w:val="0"/>
        <w:keepLines w:val="0"/>
        <w:pageBreakBefore w:val="0"/>
        <w:widowControl/>
        <w:shd w:val="clear" w:color="auto" w:fill="FFFFFF"/>
        <w:wordWrap/>
        <w:overflowPunct/>
        <w:topLinePunct w:val="0"/>
        <w:bidi w:val="0"/>
        <w:adjustRightInd w:val="0"/>
        <w:snapToGrid w:val="0"/>
        <w:spacing w:before="0" w:beforeAutospacing="0" w:after="0" w:afterAutospacing="0" w:line="560" w:lineRule="exact"/>
        <w:ind w:firstLine="640" w:firstLineChars="200"/>
        <w:jc w:val="both"/>
        <w:rPr>
          <w:rFonts w:hint="eastAsia" w:ascii="仿宋" w:hAnsi="仿宋" w:eastAsia="仿宋" w:cs="仿宋"/>
          <w:color w:val="555555"/>
          <w:sz w:val="32"/>
          <w:szCs w:val="32"/>
        </w:rPr>
      </w:pPr>
      <w:r>
        <w:rPr>
          <w:rFonts w:hint="eastAsia" w:ascii="仿宋" w:hAnsi="仿宋" w:eastAsia="仿宋" w:cs="仿宋"/>
          <w:sz w:val="32"/>
          <w:szCs w:val="32"/>
        </w:rPr>
        <w:t>一是加强项</w:t>
      </w:r>
      <w:r>
        <w:rPr>
          <w:rFonts w:hint="eastAsia" w:ascii="仿宋" w:hAnsi="仿宋" w:eastAsia="仿宋" w:cs="仿宋"/>
          <w:color w:val="555555"/>
          <w:sz w:val="32"/>
          <w:szCs w:val="32"/>
          <w:shd w:val="clear" w:color="auto" w:fill="FFFFFF"/>
        </w:rPr>
        <w:t>进一步完善财务制度，规范财经纪律，严格控制非生产性开支。</w:t>
      </w:r>
    </w:p>
    <w:p w14:paraId="7AE71C00">
      <w:pPr>
        <w:keepNext w:val="0"/>
        <w:keepLines w:val="0"/>
        <w:pageBreakBefore w:val="0"/>
        <w:widowControl/>
        <w:wordWrap/>
        <w:overflowPunct/>
        <w:topLinePunct w:val="0"/>
        <w:bidi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二是</w:t>
      </w:r>
      <w:r>
        <w:rPr>
          <w:rFonts w:hint="eastAsia" w:ascii="仿宋" w:hAnsi="仿宋" w:eastAsia="仿宋" w:cs="仿宋"/>
          <w:color w:val="555555"/>
          <w:sz w:val="32"/>
          <w:szCs w:val="32"/>
          <w:shd w:val="clear" w:color="auto" w:fill="FFFFFF"/>
          <w:lang w:eastAsia="zh-CN"/>
        </w:rPr>
        <w:t>加强财务人员培训，充实财务人员队伍，不断提高财务人员素质。</w:t>
      </w:r>
    </w:p>
    <w:p w14:paraId="65190EB9">
      <w:pPr>
        <w:keepNext w:val="0"/>
        <w:keepLines w:val="0"/>
        <w:pageBreakBefore w:val="0"/>
        <w:widowControl/>
        <w:wordWrap/>
        <w:overflowPunct/>
        <w:topLinePunct w:val="0"/>
        <w:bidi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三是加强对项目实施过程的跟踪和管理，及时解决项目实施中遇到的问题，确保项目顺利推进。</w:t>
      </w:r>
    </w:p>
    <w:p w14:paraId="032F15FE">
      <w:pPr>
        <w:keepNext w:val="0"/>
        <w:keepLines w:val="0"/>
        <w:pageBreakBefore w:val="0"/>
        <w:widowControl/>
        <w:wordWrap/>
        <w:overflowPunct/>
        <w:topLinePunct w:val="0"/>
        <w:bidi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四是加强对绩效目标的宣传和培训，提高各单位、股室对绩效目标的重视程度，增强工作积极性和主动性。</w:t>
      </w:r>
    </w:p>
    <w:p w14:paraId="6A53B14C">
      <w:pPr>
        <w:keepNext w:val="0"/>
        <w:keepLines w:val="0"/>
        <w:pageBreakBefore w:val="0"/>
        <w:widowControl/>
        <w:wordWrap/>
        <w:overflowPunct/>
        <w:topLinePunct w:val="0"/>
        <w:bidi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五是优化绩效目标设置，使其更加科学合理、易于衡量和考核。</w:t>
      </w:r>
    </w:p>
    <w:p w14:paraId="64906FB2">
      <w:pPr>
        <w:keepNext w:val="0"/>
        <w:keepLines w:val="0"/>
        <w:pageBreakBefore w:val="0"/>
        <w:widowControl/>
        <w:wordWrap/>
        <w:overflowPunct/>
        <w:topLinePunct w:val="0"/>
        <w:bidi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六是加强对项目工作任务的跟踪和管理，及时调整工作策略，确保按时完成各项绩效目标。 </w:t>
      </w:r>
    </w:p>
    <w:p w14:paraId="7C445745">
      <w:pPr>
        <w:keepNext w:val="0"/>
        <w:keepLines w:val="0"/>
        <w:pageBreakBefore w:val="0"/>
        <w:widowControl/>
        <w:wordWrap/>
        <w:overflowPunct/>
        <w:topLinePunct w:val="0"/>
        <w:bidi w:val="0"/>
        <w:spacing w:line="56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t>五、其他需要说明的问题</w:t>
      </w:r>
    </w:p>
    <w:p w14:paraId="43E5A399">
      <w:pPr>
        <w:keepNext w:val="0"/>
        <w:keepLines w:val="0"/>
        <w:pageBreakBefore w:val="0"/>
        <w:widowControl/>
        <w:wordWrap/>
        <w:overflowPunct/>
        <w:topLinePunct w:val="0"/>
        <w:bidi w:val="0"/>
        <w:spacing w:line="560" w:lineRule="exact"/>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 在绩效监控过程中，我们发现部分工作任务的完成情况与预期存在一定差距。我们将进一步加强对这些工作任务的跟踪和管理，确保其按时完成。</w:t>
      </w:r>
    </w:p>
    <w:p w14:paraId="5679B907">
      <w:pPr>
        <w:keepNext w:val="0"/>
        <w:keepLines w:val="0"/>
        <w:pageBreakBefore w:val="0"/>
        <w:widowControl/>
        <w:numPr>
          <w:ilvl w:val="0"/>
          <w:numId w:val="3"/>
        </w:numPr>
        <w:wordWrap/>
        <w:overflowPunct/>
        <w:topLinePunct w:val="0"/>
        <w:bidi w:val="0"/>
        <w:spacing w:before="226" w:line="560" w:lineRule="exact"/>
        <w:ind w:left="684"/>
        <w:rPr>
          <w:rFonts w:hint="eastAsia" w:ascii="仿宋" w:hAnsi="仿宋" w:eastAsia="仿宋" w:cs="仿宋"/>
          <w:b/>
          <w:bCs/>
          <w:spacing w:val="2"/>
          <w:sz w:val="32"/>
          <w:szCs w:val="32"/>
          <w:lang w:eastAsia="zh-CN"/>
        </w:rPr>
      </w:pPr>
      <w:r>
        <w:rPr>
          <w:rFonts w:hint="eastAsia" w:ascii="仿宋" w:hAnsi="仿宋" w:eastAsia="仿宋" w:cs="仿宋"/>
          <w:b/>
          <w:bCs/>
          <w:spacing w:val="2"/>
          <w:sz w:val="32"/>
          <w:szCs w:val="32"/>
          <w:lang w:eastAsia="zh-CN"/>
        </w:rPr>
        <w:t>部门整体支出绩效自评结果拟应用和公开情况</w:t>
      </w:r>
    </w:p>
    <w:p w14:paraId="3E00EE18">
      <w:pPr>
        <w:keepNext w:val="0"/>
        <w:keepLines w:val="0"/>
        <w:pageBreakBefore w:val="0"/>
        <w:widowControl/>
        <w:wordWrap/>
        <w:overflowPunct/>
        <w:topLinePunct w:val="0"/>
        <w:bidi w:val="0"/>
        <w:spacing w:before="229" w:line="560" w:lineRule="exact"/>
        <w:ind w:firstLine="648" w:firstLineChars="200"/>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为加强财政资金管理，提高财政资金使用效益，我局严格按照相关要求，扎实开展了部门整体支出绩效自评工作。针对此次自评结果，我局将从多方面加以应用，并积极推进公开工作。</w:t>
      </w:r>
    </w:p>
    <w:p w14:paraId="420B9400">
      <w:pPr>
        <w:keepNext w:val="0"/>
        <w:keepLines w:val="0"/>
        <w:pageBreakBefore w:val="0"/>
        <w:widowControl/>
        <w:wordWrap/>
        <w:overflowPunct/>
        <w:topLinePunct w:val="0"/>
        <w:bidi w:val="0"/>
        <w:spacing w:before="229" w:line="560" w:lineRule="exact"/>
        <w:ind w:firstLine="648" w:firstLineChars="200"/>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在绩效自评结果应用方面，首先，将其作为下一年度部门预算安排的关键依据。对绩效评价得分高、资金使用效益好的项目，在预算安排上予以重点倾斜，保障其后续工作的顺利开展。比如，对于在促进就业创业、人才队伍建设等方面成效显著的项目，下一年度将优先保障其资金需求，适当增加预算额度，助力相关工作进一步深化拓展。而对于绩效评价中发现问题较多、资金使用效益不佳的项目，相应减少预算安排，甚至暂停或取消该项目，督促相关责任部门深入分析问题原因，制定切实可行的整改措施，待整改到位后再重新评估是否恢复预算支持。</w:t>
      </w:r>
    </w:p>
    <w:p w14:paraId="4E5B27F8">
      <w:pPr>
        <w:keepNext w:val="0"/>
        <w:keepLines w:val="0"/>
        <w:pageBreakBefore w:val="0"/>
        <w:widowControl/>
        <w:wordWrap/>
        <w:overflowPunct/>
        <w:topLinePunct w:val="0"/>
        <w:bidi w:val="0"/>
        <w:spacing w:before="229" w:line="560" w:lineRule="exact"/>
        <w:ind w:firstLine="648" w:firstLineChars="200"/>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 xml:space="preserve">其次，以绩效自评结果为基础，对部门内部各股室及相关工作人员进行考核评价。将绩效结果与个人绩效奖金、职务晋升、评先评优等直接挂钩，充分调动干部职工的工作积极性和主动性。对在绩效工作中表现突出、为部门整体绩效提升做出重要贡献的股室和个人，给予表彰和奖励；对绩效不达标、工作敷衍塞责的人员，进行问责和督促整改，促使全体工作人员更加重视绩效工作，不断提升工作质量和效率。 </w:t>
      </w:r>
    </w:p>
    <w:p w14:paraId="6BED676A">
      <w:pPr>
        <w:keepNext w:val="0"/>
        <w:keepLines w:val="0"/>
        <w:pageBreakBefore w:val="0"/>
        <w:widowControl/>
        <w:wordWrap/>
        <w:overflowPunct/>
        <w:topLinePunct w:val="0"/>
        <w:bidi w:val="0"/>
        <w:spacing w:before="229" w:line="560" w:lineRule="exact"/>
        <w:ind w:firstLine="648" w:firstLineChars="200"/>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再者，通过绩效自评发现的问题和薄弱环节，有针对性地完善内部管理制度和工作流程。比如，如果在自评中发现预算执行进度缓慢的问题，将进一步优化预算编制流程，加强预算执行监控，建立定期通报和分析机制，及时调整预算执行偏差；若发现项目管理存在漏洞，将修订项目管理制度，明确项目申报、审批、实施、验收等各个环节的职责和要求，加强项目全过程监管，确保项目顺利实施并达到预期绩效目标。</w:t>
      </w:r>
    </w:p>
    <w:p w14:paraId="4439C1BD">
      <w:pPr>
        <w:keepNext w:val="0"/>
        <w:keepLines w:val="0"/>
        <w:pageBreakBefore w:val="0"/>
        <w:widowControl/>
        <w:wordWrap/>
        <w:overflowPunct/>
        <w:topLinePunct w:val="0"/>
        <w:bidi w:val="0"/>
        <w:spacing w:before="229" w:line="560" w:lineRule="exact"/>
        <w:ind w:firstLine="648" w:firstLineChars="200"/>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在绩效自评结果公开方面，我局将严格按照政府信息公开相关规定和要求，在单位官方网站、政务公开平台等渠道，及时、全面、准确地公开部门整体支出绩效自评报告及相关表格。公开内容不仅包括绩效自评得分、各项指标完成情况等基本信息，还将详细阐述绩效目标设定及完成情况、资金使用情况、存在的问题及改进措施等，主动接受社会公众和相关部门的监督。同时，建立健全公众反馈机制，对于社会公众提出的意见和建议，及时予以回应和处理，不断改进工作，提升财政资金管理水平和使用效益 ，增强政府公信力和透明度。</w:t>
      </w:r>
    </w:p>
    <w:p w14:paraId="795F26B7">
      <w:pPr>
        <w:keepNext w:val="0"/>
        <w:keepLines w:val="0"/>
        <w:pageBreakBefore w:val="0"/>
        <w:widowControl/>
        <w:wordWrap/>
        <w:overflowPunct/>
        <w:topLinePunct w:val="0"/>
        <w:bidi w:val="0"/>
        <w:spacing w:before="229" w:line="560" w:lineRule="exact"/>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lang w:eastAsia="zh-CN"/>
        </w:rPr>
        <w:t>十、其他需要说明的情况</w:t>
      </w:r>
    </w:p>
    <w:p w14:paraId="712489A3">
      <w:pPr>
        <w:keepNext w:val="0"/>
        <w:keepLines w:val="0"/>
        <w:pageBreakBefore w:val="0"/>
        <w:widowControl/>
        <w:wordWrap/>
        <w:overflowPunct/>
        <w:topLinePunct w:val="0"/>
        <w:bidi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555555"/>
          <w:sz w:val="32"/>
          <w:szCs w:val="32"/>
          <w:shd w:val="clear" w:color="auto" w:fill="FFFFFF"/>
          <w:lang w:eastAsia="zh-CN"/>
        </w:rPr>
        <w:t>综合以上各项指标，财务管理健全规范，没有发生违法违规现象，</w:t>
      </w:r>
      <w:r>
        <w:rPr>
          <w:rFonts w:hint="eastAsia" w:ascii="仿宋" w:hAnsi="仿宋" w:eastAsia="仿宋" w:cs="仿宋"/>
          <w:sz w:val="32"/>
          <w:szCs w:val="32"/>
          <w:shd w:val="clear" w:color="auto" w:fill="FFFFFF"/>
          <w:lang w:eastAsia="zh-CN"/>
        </w:rPr>
        <w:t>人社局2024</w:t>
      </w:r>
      <w:r>
        <w:rPr>
          <w:rFonts w:hint="eastAsia" w:ascii="仿宋" w:hAnsi="仿宋" w:eastAsia="仿宋" w:cs="仿宋"/>
          <w:color w:val="555555"/>
          <w:sz w:val="32"/>
          <w:szCs w:val="32"/>
          <w:shd w:val="clear" w:color="auto" w:fill="FFFFFF"/>
          <w:lang w:eastAsia="zh-CN"/>
        </w:rPr>
        <w:t>年的部门整体支出绩效自我评价得到9</w:t>
      </w:r>
      <w:r>
        <w:rPr>
          <w:rFonts w:hint="eastAsia" w:ascii="仿宋" w:hAnsi="仿宋" w:eastAsia="仿宋" w:cs="仿宋"/>
          <w:color w:val="555555"/>
          <w:sz w:val="32"/>
          <w:szCs w:val="32"/>
          <w:shd w:val="clear" w:color="auto" w:fill="FFFFFF"/>
          <w:lang w:val="en-US" w:eastAsia="zh-CN"/>
        </w:rPr>
        <w:t>8</w:t>
      </w:r>
      <w:bookmarkStart w:id="0" w:name="_GoBack"/>
      <w:bookmarkEnd w:id="0"/>
      <w:r>
        <w:rPr>
          <w:rFonts w:hint="eastAsia" w:ascii="仿宋" w:hAnsi="仿宋" w:eastAsia="仿宋" w:cs="仿宋"/>
          <w:color w:val="555555"/>
          <w:sz w:val="32"/>
          <w:szCs w:val="32"/>
          <w:shd w:val="clear" w:color="auto" w:fill="FFFFFF"/>
          <w:lang w:eastAsia="zh-CN"/>
        </w:rPr>
        <w:t>分，自评结果：优秀。我们将在以后的工作中加强预算管理，严格控制各项经费的开支，提高经费的使用效率。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63168"/>
      <w:docPartObj>
        <w:docPartGallery w:val="autotext"/>
      </w:docPartObj>
    </w:sdtPr>
    <w:sdtContent>
      <w:sdt>
        <w:sdtPr>
          <w:id w:val="98381352"/>
          <w:docPartObj>
            <w:docPartGallery w:val="autotext"/>
          </w:docPartObj>
        </w:sdtPr>
        <w:sdtContent>
          <w:p w14:paraId="616960BB">
            <w:pPr>
              <w:pStyle w:val="3"/>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14:paraId="2E51FA0A">
    <w:pPr>
      <w:spacing w:before="1" w:line="232" w:lineRule="auto"/>
      <w:rPr>
        <w:rFonts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361177"/>
      <w:docPartObj>
        <w:docPartGallery w:val="autotext"/>
      </w:docPartObj>
    </w:sdtPr>
    <w:sdtContent>
      <w:p w14:paraId="58B7B2C6">
        <w:pPr>
          <w:pStyle w:val="4"/>
        </w:pPr>
        <w:r>
          <w:rPr>
            <w:lang w:val="zh-CN"/>
          </w:rPr>
          <w:t xml:space="preserve"> </w:t>
        </w:r>
      </w:p>
    </w:sdtContent>
  </w:sdt>
  <w:p w14:paraId="479EFAB1">
    <w:pPr>
      <w:spacing w:before="74" w:line="219" w:lineRule="auto"/>
      <w:ind w:left="599"/>
      <w:rPr>
        <w:rFonts w:ascii="宋体" w:hAnsi="宋体" w:eastAsia="宋体" w:cs="宋体"/>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63B48"/>
    <w:multiLevelType w:val="singleLevel"/>
    <w:tmpl w:val="A4763B48"/>
    <w:lvl w:ilvl="0" w:tentative="0">
      <w:start w:val="3"/>
      <w:numFmt w:val="chineseCounting"/>
      <w:suff w:val="nothing"/>
      <w:lvlText w:val="%1、"/>
      <w:lvlJc w:val="left"/>
      <w:rPr>
        <w:rFonts w:hint="eastAsia"/>
      </w:rPr>
    </w:lvl>
  </w:abstractNum>
  <w:abstractNum w:abstractNumId="1">
    <w:nsid w:val="EBDC3076"/>
    <w:multiLevelType w:val="singleLevel"/>
    <w:tmpl w:val="EBDC3076"/>
    <w:lvl w:ilvl="0" w:tentative="0">
      <w:start w:val="9"/>
      <w:numFmt w:val="chineseCounting"/>
      <w:suff w:val="nothing"/>
      <w:lvlText w:val="%1、"/>
      <w:lvlJc w:val="left"/>
      <w:rPr>
        <w:rFonts w:hint="eastAsia"/>
      </w:rPr>
    </w:lvl>
  </w:abstractNum>
  <w:abstractNum w:abstractNumId="2">
    <w:nsid w:val="286A2606"/>
    <w:multiLevelType w:val="singleLevel"/>
    <w:tmpl w:val="286A2606"/>
    <w:lvl w:ilvl="0" w:tentative="0">
      <w:start w:val="2"/>
      <w:numFmt w:val="chineseCounting"/>
      <w:lvlText w:val="(%1)"/>
      <w:lvlJc w:val="left"/>
      <w:pPr>
        <w:tabs>
          <w:tab w:val="left" w:pos="312"/>
        </w:tabs>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7A5C03"/>
    <w:rsid w:val="00040B56"/>
    <w:rsid w:val="00076161"/>
    <w:rsid w:val="001D31AE"/>
    <w:rsid w:val="00235BEA"/>
    <w:rsid w:val="003F073B"/>
    <w:rsid w:val="00405F78"/>
    <w:rsid w:val="00443836"/>
    <w:rsid w:val="004B4481"/>
    <w:rsid w:val="004E1933"/>
    <w:rsid w:val="00504610"/>
    <w:rsid w:val="0059433E"/>
    <w:rsid w:val="00625F03"/>
    <w:rsid w:val="00660E11"/>
    <w:rsid w:val="006703B9"/>
    <w:rsid w:val="00681146"/>
    <w:rsid w:val="00713A0C"/>
    <w:rsid w:val="007A4FF5"/>
    <w:rsid w:val="007A5C03"/>
    <w:rsid w:val="007F6A0D"/>
    <w:rsid w:val="00907A42"/>
    <w:rsid w:val="00970F02"/>
    <w:rsid w:val="00984EE4"/>
    <w:rsid w:val="00A41255"/>
    <w:rsid w:val="00A70DA1"/>
    <w:rsid w:val="00A866E0"/>
    <w:rsid w:val="00A87E24"/>
    <w:rsid w:val="00CA0937"/>
    <w:rsid w:val="00D72F7A"/>
    <w:rsid w:val="00DC6401"/>
    <w:rsid w:val="00DE3BAA"/>
    <w:rsid w:val="00F41C83"/>
    <w:rsid w:val="29015ABA"/>
    <w:rsid w:val="32C54F6C"/>
    <w:rsid w:val="53A93D8A"/>
    <w:rsid w:val="55682E47"/>
    <w:rsid w:val="57C10684"/>
    <w:rsid w:val="689E467A"/>
    <w:rsid w:val="6D285C51"/>
    <w:rsid w:val="76F23F41"/>
    <w:rsid w:val="7D5471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rPr>
      <w:rFonts w:ascii="仿宋" w:hAnsi="仿宋" w:eastAsia="仿宋" w:cs="仿宋"/>
      <w:sz w:val="32"/>
      <w:szCs w:val="32"/>
    </w:rPr>
  </w:style>
  <w:style w:type="paragraph" w:styleId="3">
    <w:name w:val="footer"/>
    <w:basedOn w:val="1"/>
    <w:link w:val="11"/>
    <w:unhideWhenUsed/>
    <w:uiPriority w:val="99"/>
    <w:pPr>
      <w:tabs>
        <w:tab w:val="center" w:pos="4153"/>
        <w:tab w:val="right" w:pos="8306"/>
      </w:tabs>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widowControl w:val="0"/>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24"/>
      <w:szCs w:val="24"/>
      <w:lang w:eastAsia="zh-CN"/>
    </w:rPr>
  </w:style>
  <w:style w:type="character" w:customStyle="1" w:styleId="8">
    <w:name w:val="正文文本 Char"/>
    <w:basedOn w:val="7"/>
    <w:link w:val="2"/>
    <w:qFormat/>
    <w:uiPriority w:val="0"/>
    <w:rPr>
      <w:rFonts w:ascii="仿宋" w:hAnsi="仿宋" w:eastAsia="仿宋" w:cs="仿宋"/>
      <w:snapToGrid w:val="0"/>
      <w:color w:val="000000"/>
      <w:kern w:val="0"/>
      <w:sz w:val="32"/>
      <w:szCs w:val="32"/>
      <w:lang w:eastAsia="en-US"/>
    </w:rPr>
  </w:style>
  <w:style w:type="paragraph" w:styleId="9">
    <w:name w:val="List Paragraph"/>
    <w:basedOn w:val="1"/>
    <w:qFormat/>
    <w:uiPriority w:val="34"/>
    <w:pPr>
      <w:ind w:firstLine="420" w:firstLineChars="200"/>
    </w:pPr>
  </w:style>
  <w:style w:type="character" w:customStyle="1" w:styleId="10">
    <w:name w:val="页眉 Char"/>
    <w:basedOn w:val="7"/>
    <w:link w:val="4"/>
    <w:uiPriority w:val="99"/>
    <w:rPr>
      <w:rFonts w:ascii="Arial" w:hAnsi="Arial" w:cs="Arial" w:eastAsiaTheme="minorEastAsia"/>
      <w:snapToGrid w:val="0"/>
      <w:color w:val="000000"/>
      <w:sz w:val="18"/>
      <w:szCs w:val="18"/>
      <w:lang w:eastAsia="en-US"/>
    </w:rPr>
  </w:style>
  <w:style w:type="character" w:customStyle="1" w:styleId="11">
    <w:name w:val="页脚 Char"/>
    <w:basedOn w:val="7"/>
    <w:link w:val="3"/>
    <w:uiPriority w:val="99"/>
    <w:rPr>
      <w:rFonts w:ascii="Arial" w:hAnsi="Arial" w:cs="Arial" w:eastAsiaTheme="minorEastAsia"/>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4277</Words>
  <Characters>4425</Characters>
  <Lines>33</Lines>
  <Paragraphs>9</Paragraphs>
  <TotalTime>14</TotalTime>
  <ScaleCrop>false</ScaleCrop>
  <LinksUpToDate>false</LinksUpToDate>
  <CharactersWithSpaces>4465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2025-04-22T03:11:00Z</dcterms:created>
  <dc:creator>Administrator</dc:creator>
  <cp:lastModifiedBy>吴</cp:lastModifiedBy>
  <dcterms:modified xsi:type="dcterms:W3CDTF">2025-09-24T01:16:14Z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eyJoZGlkIjoiODgyM2M3OTMxYWJiYWEzNDI5MmMzZWNlODljODZiOWQiLCJ1c2VySWQiOiIxNjU5MjUyOTg5In0=</vt:lpwstr>
  </property>
  <property fmtid="{D5CDD505-2E9C-101B-9397-08002B2CF9AE}" pid="3" name="KSOProductBuildVer">
    <vt:lpwstr>2052-12.1.0.20784</vt:lpwstr>
  </property>
  <property fmtid="{D5CDD505-2E9C-101B-9397-08002B2CF9AE}" pid="4" name="ICV">
    <vt:lpwstr>02583BF3C3454D819424C5B7A9D3D778_12</vt:lpwstr>
  </property>
</Properties>
</file>