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7FC05">
      <w:pPr>
        <w:spacing w:line="267" w:lineRule="auto"/>
        <w:ind w:firstLine="552"/>
        <w:jc w:val="both"/>
        <w:rPr>
          <w:rFonts w:hint="eastAsia" w:ascii="宋体" w:hAnsi="宋体" w:eastAsia="宋体" w:cs="宋体"/>
          <w:bCs/>
          <w:spacing w:val="-4"/>
          <w:sz w:val="28"/>
          <w:szCs w:val="28"/>
          <w:lang w:eastAsia="zh-CN"/>
        </w:rPr>
      </w:pPr>
      <w:r>
        <w:rPr>
          <w:rFonts w:hint="eastAsia" w:ascii="宋体" w:hAnsi="宋体" w:eastAsia="宋体" w:cs="宋体"/>
          <w:bCs/>
          <w:spacing w:val="-4"/>
          <w:sz w:val="28"/>
          <w:szCs w:val="28"/>
          <w:lang w:eastAsia="zh-CN"/>
        </w:rPr>
        <w:t>附件4</w:t>
      </w:r>
    </w:p>
    <w:p w14:paraId="5B7C07FC">
      <w:pPr>
        <w:ind w:firstLine="880"/>
        <w:jc w:val="center"/>
        <w:rPr>
          <w:rFonts w:ascii="方正小标宋简体" w:eastAsia="方正小标宋简体"/>
          <w:sz w:val="44"/>
          <w:szCs w:val="44"/>
          <w:lang w:eastAsia="zh-CN"/>
        </w:rPr>
      </w:pPr>
    </w:p>
    <w:p w14:paraId="404B22EB">
      <w:pPr>
        <w:ind w:firstLine="880"/>
        <w:jc w:val="center"/>
        <w:rPr>
          <w:rFonts w:ascii="方正小标宋简体" w:eastAsia="方正小标宋简体"/>
          <w:sz w:val="44"/>
          <w:szCs w:val="44"/>
          <w:lang w:eastAsia="zh-CN"/>
        </w:rPr>
      </w:pPr>
    </w:p>
    <w:p w14:paraId="1D875914">
      <w:pPr>
        <w:ind w:firstLine="880"/>
        <w:jc w:val="center"/>
        <w:rPr>
          <w:rFonts w:ascii="方正小标宋简体" w:eastAsia="方正小标宋简体"/>
          <w:sz w:val="44"/>
          <w:szCs w:val="44"/>
          <w:lang w:eastAsia="zh-CN"/>
        </w:rPr>
      </w:pPr>
    </w:p>
    <w:p w14:paraId="6C712795">
      <w:pPr>
        <w:ind w:firstLine="880"/>
        <w:jc w:val="center"/>
        <w:rPr>
          <w:rFonts w:hint="eastAsia" w:ascii="方正小标宋简体" w:hAnsi="宋体" w:eastAsia="方正小标宋简体" w:cs="宋体"/>
          <w:sz w:val="44"/>
          <w:szCs w:val="44"/>
          <w:lang w:eastAsia="zh-CN"/>
        </w:rPr>
      </w:pPr>
      <w:r>
        <w:rPr>
          <w:rFonts w:hint="eastAsia" w:ascii="方正小标宋简体" w:eastAsia="方正小标宋简体"/>
          <w:sz w:val="44"/>
          <w:szCs w:val="44"/>
          <w:lang w:eastAsia="zh-CN"/>
        </w:rPr>
        <w:t>2024</w:t>
      </w:r>
      <w:r>
        <w:rPr>
          <w:rFonts w:hint="eastAsia" w:ascii="方正小标宋简体" w:hAnsi="宋体" w:eastAsia="方正小标宋简体" w:cs="宋体"/>
          <w:sz w:val="44"/>
          <w:szCs w:val="44"/>
          <w:lang w:eastAsia="zh-CN"/>
        </w:rPr>
        <w:t>年度</w:t>
      </w:r>
      <w:r>
        <w:rPr>
          <w:rFonts w:hint="eastAsia" w:ascii="方正小标宋简体" w:eastAsia="方正小标宋简体"/>
          <w:sz w:val="44"/>
          <w:szCs w:val="44"/>
          <w:lang w:eastAsia="zh-CN"/>
        </w:rPr>
        <w:t>岳阳县农产品检测中心</w:t>
      </w:r>
      <w:r>
        <w:rPr>
          <w:rFonts w:hint="eastAsia" w:ascii="方正小标宋简体" w:hAnsi="宋体" w:eastAsia="方正小标宋简体" w:cs="宋体"/>
          <w:sz w:val="44"/>
          <w:szCs w:val="44"/>
          <w:lang w:eastAsia="zh-CN"/>
        </w:rPr>
        <w:t>整体支出</w:t>
      </w:r>
    </w:p>
    <w:p w14:paraId="4C087EBB">
      <w:pPr>
        <w:ind w:firstLine="880"/>
        <w:jc w:val="center"/>
        <w:rPr>
          <w:rFonts w:ascii="方正小标宋简体" w:eastAsia="方正小标宋简体"/>
          <w:sz w:val="44"/>
          <w:szCs w:val="44"/>
          <w:lang w:eastAsia="zh-CN"/>
        </w:rPr>
      </w:pPr>
      <w:r>
        <w:rPr>
          <w:rFonts w:hint="eastAsia" w:ascii="方正小标宋简体" w:hAnsi="宋体" w:eastAsia="方正小标宋简体" w:cs="宋体"/>
          <w:sz w:val="44"/>
          <w:szCs w:val="44"/>
          <w:lang w:eastAsia="zh-CN"/>
        </w:rPr>
        <w:t>绩效自评报告</w:t>
      </w:r>
    </w:p>
    <w:p w14:paraId="7CF2B2A8">
      <w:pPr>
        <w:pStyle w:val="2"/>
        <w:spacing w:before="78" w:line="221" w:lineRule="auto"/>
        <w:ind w:firstLine="587"/>
        <w:jc w:val="center"/>
        <w:rPr>
          <w:rFonts w:hint="eastAsia" w:ascii="楷体_GB2312" w:eastAsia="楷体_GB2312"/>
          <w:b/>
          <w:bCs/>
          <w:spacing w:val="-28"/>
          <w:sz w:val="32"/>
          <w:szCs w:val="32"/>
          <w:lang w:eastAsia="zh-CN"/>
        </w:rPr>
      </w:pPr>
    </w:p>
    <w:p w14:paraId="05BCD85D">
      <w:pPr>
        <w:pStyle w:val="2"/>
        <w:spacing w:before="78" w:line="221" w:lineRule="auto"/>
        <w:ind w:firstLine="587"/>
        <w:jc w:val="center"/>
        <w:rPr>
          <w:rFonts w:hint="eastAsia" w:ascii="楷体_GB2312" w:eastAsia="楷体_GB2312"/>
          <w:b/>
          <w:bCs/>
          <w:spacing w:val="-28"/>
          <w:sz w:val="32"/>
          <w:szCs w:val="32"/>
          <w:lang w:eastAsia="zh-CN"/>
        </w:rPr>
      </w:pPr>
    </w:p>
    <w:p w14:paraId="38C508AE">
      <w:pPr>
        <w:pStyle w:val="2"/>
        <w:spacing w:before="78" w:line="221" w:lineRule="auto"/>
        <w:ind w:firstLine="587"/>
        <w:jc w:val="center"/>
        <w:rPr>
          <w:rFonts w:hint="eastAsia" w:ascii="楷体_GB2312" w:eastAsia="楷体_GB2312"/>
          <w:b/>
          <w:bCs/>
          <w:spacing w:val="-28"/>
          <w:sz w:val="32"/>
          <w:szCs w:val="32"/>
          <w:lang w:eastAsia="zh-CN"/>
        </w:rPr>
      </w:pPr>
    </w:p>
    <w:p w14:paraId="79EACB15">
      <w:pPr>
        <w:pStyle w:val="2"/>
        <w:spacing w:before="78" w:line="221" w:lineRule="auto"/>
        <w:ind w:firstLine="587"/>
        <w:jc w:val="center"/>
        <w:rPr>
          <w:rFonts w:hint="eastAsia" w:ascii="楷体_GB2312" w:eastAsia="楷体_GB2312"/>
          <w:b/>
          <w:bCs/>
          <w:spacing w:val="-28"/>
          <w:sz w:val="32"/>
          <w:szCs w:val="32"/>
          <w:lang w:eastAsia="zh-CN"/>
        </w:rPr>
      </w:pPr>
    </w:p>
    <w:p w14:paraId="3F7DD698">
      <w:pPr>
        <w:pStyle w:val="2"/>
        <w:spacing w:before="78" w:line="221" w:lineRule="auto"/>
        <w:ind w:firstLine="587"/>
        <w:jc w:val="center"/>
        <w:rPr>
          <w:rFonts w:hint="eastAsia" w:ascii="楷体_GB2312" w:eastAsia="楷体_GB2312"/>
          <w:b/>
          <w:bCs/>
          <w:spacing w:val="-28"/>
          <w:sz w:val="32"/>
          <w:szCs w:val="32"/>
          <w:lang w:eastAsia="zh-CN"/>
        </w:rPr>
      </w:pPr>
    </w:p>
    <w:p w14:paraId="599E69B2">
      <w:pPr>
        <w:pStyle w:val="2"/>
        <w:spacing w:before="78" w:line="221" w:lineRule="auto"/>
        <w:ind w:firstLine="587"/>
        <w:jc w:val="center"/>
        <w:rPr>
          <w:rFonts w:hint="eastAsia" w:ascii="楷体_GB2312" w:eastAsia="楷体_GB2312"/>
          <w:b/>
          <w:bCs/>
          <w:spacing w:val="-28"/>
          <w:sz w:val="32"/>
          <w:szCs w:val="32"/>
          <w:lang w:eastAsia="zh-CN"/>
        </w:rPr>
      </w:pPr>
    </w:p>
    <w:p w14:paraId="2D49C1C2">
      <w:pPr>
        <w:pStyle w:val="2"/>
        <w:spacing w:before="78" w:line="221" w:lineRule="auto"/>
        <w:ind w:firstLine="587"/>
        <w:jc w:val="center"/>
        <w:rPr>
          <w:rFonts w:hint="eastAsia" w:ascii="楷体_GB2312" w:eastAsia="楷体_GB2312"/>
          <w:b/>
          <w:bCs/>
          <w:spacing w:val="-28"/>
          <w:sz w:val="32"/>
          <w:szCs w:val="32"/>
          <w:lang w:eastAsia="zh-CN"/>
        </w:rPr>
      </w:pPr>
    </w:p>
    <w:p w14:paraId="019AFF21">
      <w:pPr>
        <w:pStyle w:val="2"/>
        <w:spacing w:before="78" w:line="221" w:lineRule="auto"/>
        <w:ind w:firstLine="587"/>
        <w:jc w:val="center"/>
        <w:rPr>
          <w:rFonts w:hint="eastAsia" w:ascii="楷体_GB2312" w:eastAsia="楷体_GB2312"/>
          <w:b/>
          <w:bCs/>
          <w:spacing w:val="-28"/>
          <w:sz w:val="32"/>
          <w:szCs w:val="32"/>
          <w:lang w:eastAsia="zh-CN"/>
        </w:rPr>
      </w:pPr>
    </w:p>
    <w:p w14:paraId="323A4BB0">
      <w:pPr>
        <w:pStyle w:val="2"/>
        <w:spacing w:before="78" w:line="221" w:lineRule="auto"/>
        <w:ind w:firstLine="587"/>
        <w:jc w:val="center"/>
        <w:rPr>
          <w:rFonts w:hint="eastAsia" w:ascii="楷体_GB2312" w:eastAsia="楷体_GB2312"/>
          <w:b/>
          <w:bCs/>
          <w:spacing w:val="-28"/>
          <w:sz w:val="32"/>
          <w:szCs w:val="32"/>
          <w:lang w:eastAsia="zh-CN"/>
        </w:rPr>
      </w:pPr>
    </w:p>
    <w:p w14:paraId="01766959">
      <w:pPr>
        <w:pStyle w:val="2"/>
        <w:spacing w:before="78" w:line="221" w:lineRule="auto"/>
        <w:ind w:firstLine="587"/>
        <w:jc w:val="center"/>
        <w:rPr>
          <w:rFonts w:hint="eastAsia" w:ascii="楷体_GB2312" w:eastAsia="楷体_GB2312"/>
          <w:b/>
          <w:bCs/>
          <w:spacing w:val="-28"/>
          <w:sz w:val="32"/>
          <w:szCs w:val="32"/>
          <w:lang w:eastAsia="zh-CN"/>
        </w:rPr>
      </w:pPr>
    </w:p>
    <w:p w14:paraId="36B4221C">
      <w:pPr>
        <w:pStyle w:val="2"/>
        <w:spacing w:before="78" w:line="221" w:lineRule="auto"/>
        <w:ind w:firstLine="587"/>
        <w:jc w:val="center"/>
        <w:rPr>
          <w:rFonts w:hint="eastAsia" w:ascii="楷体_GB2312" w:eastAsia="楷体_GB2312"/>
          <w:b/>
          <w:bCs/>
          <w:spacing w:val="-28"/>
          <w:sz w:val="32"/>
          <w:szCs w:val="32"/>
          <w:lang w:eastAsia="zh-CN"/>
        </w:rPr>
      </w:pPr>
    </w:p>
    <w:p w14:paraId="378D52CB">
      <w:pPr>
        <w:pStyle w:val="2"/>
        <w:spacing w:before="78" w:line="221" w:lineRule="auto"/>
        <w:jc w:val="both"/>
        <w:rPr>
          <w:rFonts w:hint="eastAsia" w:ascii="楷体_GB2312" w:eastAsia="楷体_GB2312"/>
          <w:b/>
          <w:bCs/>
          <w:spacing w:val="-28"/>
          <w:sz w:val="32"/>
          <w:szCs w:val="32"/>
          <w:lang w:eastAsia="zh-CN"/>
        </w:rPr>
      </w:pPr>
    </w:p>
    <w:p w14:paraId="43AE0F6F">
      <w:pPr>
        <w:pStyle w:val="2"/>
        <w:spacing w:before="78" w:line="221" w:lineRule="auto"/>
        <w:ind w:firstLine="587"/>
        <w:jc w:val="center"/>
        <w:rPr>
          <w:rFonts w:hint="eastAsia" w:ascii="楷体_GB2312" w:eastAsia="楷体_GB2312"/>
          <w:b/>
          <w:bCs/>
          <w:spacing w:val="-28"/>
          <w:sz w:val="32"/>
          <w:szCs w:val="32"/>
          <w:lang w:eastAsia="zh-CN"/>
        </w:rPr>
      </w:pPr>
    </w:p>
    <w:p w14:paraId="0792FF6D">
      <w:pPr>
        <w:pStyle w:val="2"/>
        <w:spacing w:before="78" w:line="221" w:lineRule="auto"/>
        <w:ind w:firstLine="587"/>
        <w:jc w:val="center"/>
        <w:rPr>
          <w:rFonts w:hint="eastAsia" w:ascii="楷体_GB2312" w:eastAsia="楷体_GB2312"/>
          <w:sz w:val="32"/>
          <w:szCs w:val="32"/>
          <w:lang w:eastAsia="zh-CN"/>
        </w:rPr>
      </w:pPr>
      <w:r>
        <w:rPr>
          <w:rFonts w:hint="eastAsia" w:ascii="楷体_GB2312" w:eastAsia="楷体_GB2312"/>
          <w:b/>
          <w:bCs/>
          <w:spacing w:val="-28"/>
          <w:sz w:val="32"/>
          <w:szCs w:val="32"/>
          <w:lang w:eastAsia="zh-CN"/>
        </w:rPr>
        <w:t>部门(单位)名称：</w:t>
      </w:r>
      <w:r>
        <w:rPr>
          <w:rFonts w:hint="eastAsia" w:ascii="楷体_GB2312" w:eastAsia="楷体_GB2312"/>
          <w:b/>
          <w:bCs/>
          <w:spacing w:val="-28"/>
          <w:sz w:val="32"/>
          <w:szCs w:val="32"/>
          <w:u w:val="single"/>
          <w:lang w:eastAsia="zh-CN"/>
        </w:rPr>
        <w:t>(盖章)</w:t>
      </w:r>
    </w:p>
    <w:p w14:paraId="2D5DB3DE">
      <w:pPr>
        <w:spacing w:before="274" w:line="225" w:lineRule="auto"/>
        <w:ind w:firstLine="617"/>
        <w:jc w:val="center"/>
        <w:rPr>
          <w:rFonts w:hint="eastAsia" w:ascii="楷体_GB2312" w:hAnsi="楷体" w:eastAsia="楷体_GB2312" w:cs="楷体"/>
          <w:sz w:val="32"/>
          <w:szCs w:val="32"/>
          <w:lang w:eastAsia="zh-CN"/>
        </w:rPr>
      </w:pPr>
      <w:r>
        <w:rPr>
          <w:rFonts w:hint="eastAsia" w:ascii="楷体_GB2312" w:hAnsi="楷体" w:eastAsia="楷体_GB2312" w:cs="楷体"/>
          <w:b/>
          <w:bCs/>
          <w:spacing w:val="-13"/>
          <w:sz w:val="32"/>
          <w:szCs w:val="32"/>
          <w:lang w:eastAsia="zh-CN"/>
        </w:rPr>
        <w:t xml:space="preserve">2025 年 5  </w:t>
      </w:r>
      <w:r>
        <w:rPr>
          <w:rFonts w:hint="eastAsia" w:ascii="楷体_GB2312" w:hAnsi="楷体" w:eastAsia="楷体_GB2312" w:cs="楷体"/>
          <w:spacing w:val="-13"/>
          <w:sz w:val="32"/>
          <w:szCs w:val="32"/>
          <w:lang w:eastAsia="zh-CN"/>
        </w:rPr>
        <w:t xml:space="preserve">月  22  </w:t>
      </w:r>
      <w:r>
        <w:rPr>
          <w:rFonts w:hint="eastAsia" w:ascii="楷体_GB2312" w:hAnsi="楷体" w:eastAsia="楷体_GB2312" w:cs="楷体"/>
          <w:b/>
          <w:bCs/>
          <w:spacing w:val="-13"/>
          <w:sz w:val="32"/>
          <w:szCs w:val="32"/>
          <w:lang w:eastAsia="zh-CN"/>
        </w:rPr>
        <w:t>日</w:t>
      </w:r>
    </w:p>
    <w:p w14:paraId="7ECA191F">
      <w:pPr>
        <w:pStyle w:val="2"/>
        <w:spacing w:before="211" w:line="224" w:lineRule="auto"/>
        <w:ind w:firstLine="638"/>
        <w:jc w:val="center"/>
        <w:rPr>
          <w:rFonts w:hint="eastAsia"/>
          <w:b/>
          <w:bCs/>
          <w:spacing w:val="18"/>
          <w:sz w:val="30"/>
          <w:szCs w:val="30"/>
          <w:lang w:eastAsia="zh-CN"/>
        </w:rPr>
      </w:pPr>
      <w:r>
        <w:rPr>
          <w:b/>
          <w:bCs/>
          <w:spacing w:val="18"/>
          <w:sz w:val="30"/>
          <w:szCs w:val="30"/>
          <w:lang w:eastAsia="zh-CN"/>
        </w:rPr>
        <w:t>(此页为封面)</w:t>
      </w:r>
    </w:p>
    <w:p w14:paraId="2A32B36C">
      <w:pPr>
        <w:pStyle w:val="2"/>
        <w:spacing w:before="211" w:line="224" w:lineRule="auto"/>
        <w:ind w:firstLine="638"/>
        <w:jc w:val="both"/>
        <w:rPr>
          <w:rFonts w:hint="eastAsia"/>
          <w:b/>
          <w:bCs/>
          <w:spacing w:val="18"/>
          <w:sz w:val="30"/>
          <w:szCs w:val="30"/>
          <w:lang w:eastAsia="zh-CN"/>
        </w:rPr>
      </w:pPr>
    </w:p>
    <w:sdt>
      <w:sdtPr>
        <w:id w:val="3580075"/>
      </w:sdtPr>
      <w:sdtEndPr>
        <w:rPr>
          <w:rFonts w:hint="eastAsia" w:asciiTheme="minorEastAsia" w:hAnsiTheme="minorEastAsia" w:eastAsiaTheme="minorEastAsia"/>
          <w:sz w:val="28"/>
          <w:szCs w:val="28"/>
        </w:rPr>
      </w:sdtEndPr>
      <w:sdtContent>
        <w:p w14:paraId="761A0522">
          <w:pPr>
            <w:pStyle w:val="4"/>
            <w:ind w:firstLine="360"/>
            <w:rPr>
              <w:rFonts w:hint="eastAsia" w:asciiTheme="minorEastAsia" w:hAnsiTheme="minorEastAsia" w:eastAsiaTheme="minorEastAsia"/>
              <w:lang w:eastAsia="zh-CN"/>
            </w:rPr>
          </w:pPr>
        </w:p>
      </w:sdtContent>
    </w:sdt>
    <w:p w14:paraId="5F43CD74">
      <w:pPr>
        <w:pStyle w:val="2"/>
        <w:spacing w:before="211" w:line="224" w:lineRule="auto"/>
        <w:ind w:firstLine="638"/>
        <w:jc w:val="both"/>
        <w:rPr>
          <w:rFonts w:hint="eastAsia"/>
          <w:b/>
          <w:bCs/>
          <w:spacing w:val="18"/>
          <w:sz w:val="30"/>
          <w:szCs w:val="30"/>
          <w:lang w:eastAsia="zh-CN"/>
        </w:rPr>
      </w:pPr>
    </w:p>
    <w:p w14:paraId="472DCEC1">
      <w:pPr>
        <w:pStyle w:val="2"/>
        <w:numPr>
          <w:ilvl w:val="0"/>
          <w:numId w:val="1"/>
        </w:numPr>
        <w:spacing w:before="211" w:line="224" w:lineRule="auto"/>
        <w:ind w:firstLine="640"/>
        <w:jc w:val="both"/>
        <w:rPr>
          <w:rFonts w:hint="eastAsia" w:ascii="方正黑体_GBK" w:eastAsia="方正黑体_GBK"/>
          <w:sz w:val="32"/>
          <w:szCs w:val="32"/>
          <w:lang w:eastAsia="zh-CN"/>
        </w:rPr>
      </w:pPr>
      <w:r>
        <w:rPr>
          <w:rFonts w:hint="eastAsia" w:ascii="方正黑体_GBK" w:eastAsia="方正黑体_GBK"/>
          <w:sz w:val="32"/>
          <w:szCs w:val="32"/>
          <w:lang w:eastAsia="zh-CN"/>
        </w:rPr>
        <w:t>部门</w:t>
      </w:r>
      <w:r>
        <w:rPr>
          <w:rFonts w:ascii="方正黑体_GBK" w:eastAsia="方正黑体_GBK"/>
          <w:sz w:val="32"/>
          <w:szCs w:val="32"/>
          <w:lang w:eastAsia="zh-CN"/>
        </w:rPr>
        <w:t>(</w:t>
      </w:r>
      <w:r>
        <w:rPr>
          <w:rFonts w:hint="eastAsia" w:ascii="方正黑体_GBK" w:eastAsia="方正黑体_GBK"/>
          <w:sz w:val="32"/>
          <w:szCs w:val="32"/>
          <w:lang w:eastAsia="zh-CN"/>
        </w:rPr>
        <w:t>单位</w:t>
      </w:r>
      <w:r>
        <w:rPr>
          <w:rFonts w:ascii="方正黑体_GBK" w:eastAsia="方正黑体_GBK"/>
          <w:sz w:val="32"/>
          <w:szCs w:val="32"/>
          <w:lang w:eastAsia="zh-CN"/>
        </w:rPr>
        <w:t>)</w:t>
      </w:r>
      <w:r>
        <w:rPr>
          <w:rFonts w:hint="eastAsia" w:ascii="方正黑体_GBK" w:eastAsia="方正黑体_GBK"/>
          <w:sz w:val="32"/>
          <w:szCs w:val="32"/>
          <w:lang w:eastAsia="zh-CN"/>
        </w:rPr>
        <w:t>基本情况</w:t>
      </w:r>
    </w:p>
    <w:p w14:paraId="4361A65E">
      <w:pPr>
        <w:widowControl w:val="0"/>
        <w:kinsoku/>
        <w:autoSpaceDE/>
        <w:autoSpaceDN/>
        <w:adjustRightInd/>
        <w:snapToGrid/>
        <w:ind w:firstLine="640" w:firstLineChars="200"/>
        <w:textAlignment w:val="auto"/>
        <w:rPr>
          <w:rStyle w:val="13"/>
          <w:rFonts w:ascii="仿宋_GB2312" w:hAnsi="仿宋_GB2312" w:eastAsia="仿宋_GB2312" w:cs="仿宋_GB2312"/>
          <w:snapToGrid/>
          <w:kern w:val="2"/>
          <w:sz w:val="32"/>
          <w:szCs w:val="32"/>
          <w:lang w:val="zh-CN" w:eastAsia="zh-CN"/>
        </w:rPr>
      </w:pPr>
      <w:r>
        <w:rPr>
          <w:rStyle w:val="13"/>
          <w:rFonts w:hint="eastAsia" w:ascii="仿宋_GB2312" w:hAnsi="仿宋_GB2312" w:eastAsia="仿宋_GB2312" w:cs="仿宋_GB2312"/>
          <w:snapToGrid/>
          <w:kern w:val="2"/>
          <w:sz w:val="32"/>
          <w:szCs w:val="32"/>
          <w:lang w:val="zh-CN" w:eastAsia="zh-CN"/>
        </w:rPr>
        <w:t>岳阳县农产品质量安全检测中心隶属于岳阳县畜牧水产发展服务中心的二级机构主要负责全县畜禽水产质量安全监</w:t>
      </w:r>
      <w:r>
        <w:rPr>
          <w:rStyle w:val="13"/>
          <w:rFonts w:hint="eastAsia" w:ascii="仿宋_GB2312" w:hAnsi="仿宋_GB2312" w:eastAsia="仿宋_GB2312" w:cs="仿宋_GB2312"/>
          <w:snapToGrid/>
          <w:kern w:val="2"/>
          <w:sz w:val="32"/>
          <w:szCs w:val="32"/>
          <w:lang w:eastAsia="zh-CN"/>
        </w:rPr>
        <w:t>测</w:t>
      </w:r>
      <w:r>
        <w:rPr>
          <w:rStyle w:val="13"/>
          <w:rFonts w:hint="eastAsia" w:ascii="仿宋_GB2312" w:hAnsi="仿宋_GB2312" w:eastAsia="仿宋_GB2312" w:cs="仿宋_GB2312"/>
          <w:snapToGrid/>
          <w:kern w:val="2"/>
          <w:sz w:val="32"/>
          <w:szCs w:val="32"/>
          <w:lang w:val="zh-CN" w:eastAsia="zh-CN"/>
        </w:rPr>
        <w:t>。</w:t>
      </w:r>
      <w:r>
        <w:rPr>
          <w:rStyle w:val="13"/>
          <w:rFonts w:hint="eastAsia" w:ascii="仿宋_GB2312" w:hAnsi="仿宋_GB2312" w:eastAsia="仿宋_GB2312" w:cs="仿宋_GB2312"/>
          <w:sz w:val="32"/>
          <w:szCs w:val="32"/>
          <w:lang w:val="zh-CN" w:eastAsia="zh-CN"/>
        </w:rPr>
        <w:t>202</w:t>
      </w:r>
      <w:r>
        <w:rPr>
          <w:rStyle w:val="13"/>
          <w:rFonts w:hint="eastAsia" w:ascii="仿宋_GB2312" w:hAnsi="仿宋_GB2312" w:eastAsia="仿宋_GB2312" w:cs="仿宋_GB2312"/>
          <w:sz w:val="32"/>
          <w:szCs w:val="32"/>
          <w:lang w:eastAsia="zh-CN"/>
        </w:rPr>
        <w:t>4</w:t>
      </w:r>
      <w:r>
        <w:rPr>
          <w:rStyle w:val="13"/>
          <w:rFonts w:hint="eastAsia" w:ascii="仿宋_GB2312" w:hAnsi="仿宋_GB2312" w:eastAsia="仿宋_GB2312" w:cs="仿宋_GB2312"/>
          <w:sz w:val="32"/>
          <w:szCs w:val="32"/>
          <w:lang w:val="zh-CN" w:eastAsia="zh-CN"/>
        </w:rPr>
        <w:t>年我中心纳入预算管理的单位共1个，共有人员编制</w:t>
      </w:r>
      <w:r>
        <w:rPr>
          <w:rStyle w:val="13"/>
          <w:rFonts w:hint="eastAsia" w:ascii="仿宋_GB2312" w:hAnsi="仿宋_GB2312" w:eastAsia="仿宋_GB2312" w:cs="仿宋_GB2312"/>
          <w:sz w:val="32"/>
          <w:szCs w:val="32"/>
          <w:lang w:eastAsia="zh-CN"/>
        </w:rPr>
        <w:t>12</w:t>
      </w:r>
      <w:r>
        <w:rPr>
          <w:rStyle w:val="13"/>
          <w:rFonts w:hint="eastAsia" w:ascii="仿宋_GB2312" w:hAnsi="仿宋_GB2312" w:eastAsia="仿宋_GB2312" w:cs="仿宋_GB2312"/>
          <w:sz w:val="32"/>
          <w:szCs w:val="32"/>
          <w:lang w:val="zh-CN" w:eastAsia="zh-CN"/>
        </w:rPr>
        <w:t>个。202</w:t>
      </w:r>
      <w:r>
        <w:rPr>
          <w:rStyle w:val="13"/>
          <w:rFonts w:hint="eastAsia" w:ascii="仿宋_GB2312" w:hAnsi="仿宋_GB2312" w:eastAsia="仿宋_GB2312" w:cs="仿宋_GB2312"/>
          <w:sz w:val="32"/>
          <w:szCs w:val="32"/>
          <w:lang w:eastAsia="zh-CN"/>
        </w:rPr>
        <w:t>4</w:t>
      </w:r>
      <w:r>
        <w:rPr>
          <w:rStyle w:val="13"/>
          <w:rFonts w:hint="eastAsia" w:ascii="仿宋_GB2312" w:hAnsi="仿宋_GB2312" w:eastAsia="仿宋_GB2312" w:cs="仿宋_GB2312"/>
          <w:sz w:val="32"/>
          <w:szCs w:val="32"/>
          <w:lang w:val="zh-CN" w:eastAsia="zh-CN"/>
        </w:rPr>
        <w:t>年我中心的重点工作计划是：贯彻落实党中央“六稳”“六保”决策部署，瞄准省、市“打好重点民生保障仗</w:t>
      </w:r>
      <w:r>
        <w:rPr>
          <w:rFonts w:hint="eastAsia" w:ascii="仿宋_GB2312" w:hAnsi="仿宋_GB2312" w:eastAsia="仿宋_GB2312" w:cs="仿宋_GB2312"/>
          <w:sz w:val="32"/>
          <w:szCs w:val="32"/>
          <w:lang w:eastAsia="zh-CN"/>
        </w:rPr>
        <w:t>”工作要求，</w:t>
      </w:r>
      <w:r>
        <w:rPr>
          <w:rStyle w:val="13"/>
          <w:rFonts w:hint="eastAsia" w:ascii="仿宋_GB2312" w:hAnsi="仿宋_GB2312" w:eastAsia="仿宋_GB2312" w:cs="仿宋_GB2312"/>
          <w:sz w:val="32"/>
          <w:szCs w:val="32"/>
          <w:lang w:val="zh-CN" w:eastAsia="zh-CN"/>
        </w:rPr>
        <w:t>狠抓队伍建设，强化责任意识，全力服务中心大局，以抓党建促进中心各项工作稳步推进，完成年度目标任务。</w:t>
      </w:r>
    </w:p>
    <w:p w14:paraId="14383F57">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二、一般公共预算支出情况</w:t>
      </w:r>
    </w:p>
    <w:p w14:paraId="4CE2A241">
      <w:pPr>
        <w:pStyle w:val="12"/>
        <w:spacing w:line="600" w:lineRule="exact"/>
        <w:ind w:firstLine="643"/>
        <w:jc w:val="both"/>
        <w:rPr>
          <w:rFonts w:ascii="Times New Roman" w:hAnsi="Times New Roman" w:eastAsia="仿宋_GB2312"/>
          <w:b/>
          <w:sz w:val="32"/>
          <w:szCs w:val="32"/>
          <w:lang w:eastAsia="zh-CN"/>
        </w:rPr>
      </w:pPr>
      <w:r>
        <w:rPr>
          <w:rFonts w:hint="eastAsia" w:ascii="Times New Roman" w:hAnsi="Times New Roman" w:eastAsia="楷体_GB2312"/>
          <w:b/>
          <w:sz w:val="32"/>
          <w:szCs w:val="32"/>
          <w:lang w:eastAsia="zh-CN"/>
        </w:rPr>
        <w:t>（一）</w:t>
      </w:r>
      <w:r>
        <w:rPr>
          <w:rFonts w:hint="eastAsia" w:ascii="Times New Roman" w:hAnsi="Times New Roman" w:eastAsia="仿宋_GB2312"/>
          <w:b/>
          <w:sz w:val="32"/>
          <w:szCs w:val="32"/>
          <w:lang w:eastAsia="zh-CN"/>
        </w:rPr>
        <w:t>基本支出情况</w:t>
      </w:r>
    </w:p>
    <w:p w14:paraId="2D77738D">
      <w:pPr>
        <w:widowControl w:val="0"/>
        <w:kinsoku/>
        <w:autoSpaceDE/>
        <w:autoSpaceDN/>
        <w:adjustRightInd/>
        <w:snapToGrid/>
        <w:ind w:firstLine="640" w:firstLineChars="200"/>
        <w:textAlignment w:val="auto"/>
        <w:rPr>
          <w:rStyle w:val="13"/>
          <w:rFonts w:ascii="仿宋_GB2312" w:hAnsi="仿宋_GB2312" w:eastAsia="仿宋_GB2312" w:cs="仿宋_GB2312"/>
          <w:sz w:val="32"/>
          <w:szCs w:val="32"/>
          <w:lang w:val="zh-CN" w:eastAsia="zh-CN"/>
        </w:rPr>
      </w:pPr>
      <w:r>
        <w:rPr>
          <w:rStyle w:val="13"/>
          <w:rFonts w:hint="eastAsia" w:ascii="仿宋_GB2312" w:hAnsi="仿宋_GB2312" w:eastAsia="仿宋_GB2312" w:cs="仿宋_GB2312"/>
          <w:sz w:val="32"/>
          <w:szCs w:val="32"/>
          <w:lang w:val="zh-CN" w:eastAsia="zh-CN"/>
        </w:rPr>
        <w:t>202</w:t>
      </w:r>
      <w:r>
        <w:rPr>
          <w:rStyle w:val="13"/>
          <w:rFonts w:hint="eastAsia" w:ascii="仿宋_GB2312" w:hAnsi="仿宋_GB2312" w:eastAsia="仿宋_GB2312" w:cs="仿宋_GB2312"/>
          <w:sz w:val="32"/>
          <w:szCs w:val="32"/>
          <w:lang w:eastAsia="zh-CN"/>
        </w:rPr>
        <w:t>4</w:t>
      </w:r>
      <w:r>
        <w:rPr>
          <w:rStyle w:val="13"/>
          <w:rFonts w:hint="eastAsia" w:ascii="仿宋_GB2312" w:hAnsi="仿宋_GB2312" w:eastAsia="仿宋_GB2312" w:cs="仿宋_GB2312"/>
          <w:sz w:val="32"/>
          <w:szCs w:val="32"/>
          <w:lang w:val="zh-CN" w:eastAsia="zh-CN"/>
        </w:rPr>
        <w:t>年我中心基本支出</w:t>
      </w:r>
      <w:r>
        <w:rPr>
          <w:rStyle w:val="13"/>
          <w:rFonts w:hint="eastAsia" w:ascii="仿宋_GB2312" w:hAnsi="仿宋_GB2312" w:eastAsia="仿宋_GB2312" w:cs="仿宋_GB2312"/>
          <w:sz w:val="32"/>
          <w:szCs w:val="32"/>
          <w:lang w:eastAsia="zh-CN"/>
        </w:rPr>
        <w:t>185.31</w:t>
      </w:r>
      <w:r>
        <w:rPr>
          <w:rStyle w:val="13"/>
          <w:rFonts w:hint="eastAsia" w:ascii="仿宋_GB2312" w:hAnsi="仿宋_GB2312" w:eastAsia="仿宋_GB2312" w:cs="仿宋_GB2312"/>
          <w:sz w:val="32"/>
          <w:szCs w:val="32"/>
          <w:lang w:val="zh-CN" w:eastAsia="zh-CN"/>
        </w:rPr>
        <w:t>万元，支出主要有：工资福利支出</w:t>
      </w:r>
      <w:r>
        <w:rPr>
          <w:rStyle w:val="13"/>
          <w:rFonts w:hint="eastAsia" w:ascii="仿宋_GB2312" w:hAnsi="仿宋_GB2312" w:eastAsia="仿宋_GB2312" w:cs="仿宋_GB2312"/>
          <w:sz w:val="32"/>
          <w:szCs w:val="32"/>
          <w:lang w:eastAsia="zh-CN"/>
        </w:rPr>
        <w:t>174.79</w:t>
      </w:r>
      <w:r>
        <w:rPr>
          <w:rStyle w:val="13"/>
          <w:rFonts w:hint="eastAsia" w:ascii="仿宋_GB2312" w:hAnsi="仿宋_GB2312" w:eastAsia="仿宋_GB2312" w:cs="仿宋_GB2312"/>
          <w:sz w:val="32"/>
          <w:szCs w:val="32"/>
          <w:lang w:val="zh-CN" w:eastAsia="zh-CN"/>
        </w:rPr>
        <w:t>万元，包括人员工资、社保缴费等；公用经费</w:t>
      </w:r>
      <w:r>
        <w:rPr>
          <w:rStyle w:val="13"/>
          <w:rFonts w:hint="eastAsia" w:ascii="仿宋_GB2312" w:hAnsi="仿宋_GB2312" w:eastAsia="仿宋_GB2312" w:cs="仿宋_GB2312"/>
          <w:sz w:val="32"/>
          <w:szCs w:val="32"/>
          <w:lang w:eastAsia="zh-CN"/>
        </w:rPr>
        <w:t>9.96</w:t>
      </w:r>
      <w:r>
        <w:rPr>
          <w:rStyle w:val="13"/>
          <w:rFonts w:hint="eastAsia" w:ascii="仿宋_GB2312" w:hAnsi="仿宋_GB2312" w:eastAsia="仿宋_GB2312" w:cs="仿宋_GB2312"/>
          <w:sz w:val="32"/>
          <w:szCs w:val="32"/>
          <w:lang w:val="zh-CN" w:eastAsia="zh-CN"/>
        </w:rPr>
        <w:t>万元，包括日常办公费用、“三公”经费等；对个人和家庭的补助</w:t>
      </w:r>
      <w:r>
        <w:rPr>
          <w:rStyle w:val="13"/>
          <w:rFonts w:hint="eastAsia" w:ascii="仿宋_GB2312" w:hAnsi="仿宋_GB2312" w:eastAsia="仿宋_GB2312" w:cs="仿宋_GB2312"/>
          <w:sz w:val="32"/>
          <w:szCs w:val="32"/>
          <w:lang w:eastAsia="zh-CN"/>
        </w:rPr>
        <w:t>0.57</w:t>
      </w:r>
      <w:r>
        <w:rPr>
          <w:rStyle w:val="13"/>
          <w:rFonts w:hint="eastAsia" w:ascii="仿宋_GB2312" w:hAnsi="仿宋_GB2312" w:eastAsia="仿宋_GB2312" w:cs="仿宋_GB2312"/>
          <w:sz w:val="32"/>
          <w:szCs w:val="32"/>
          <w:lang w:val="zh-CN" w:eastAsia="zh-CN"/>
        </w:rPr>
        <w:t>万元，包括退休</w:t>
      </w:r>
      <w:r>
        <w:rPr>
          <w:rStyle w:val="13"/>
          <w:rFonts w:hint="eastAsia" w:ascii="仿宋_GB2312" w:hAnsi="仿宋_GB2312" w:eastAsia="仿宋_GB2312" w:cs="仿宋_GB2312"/>
          <w:sz w:val="32"/>
          <w:szCs w:val="32"/>
          <w:lang w:eastAsia="zh-CN"/>
        </w:rPr>
        <w:t>福利</w:t>
      </w:r>
      <w:r>
        <w:rPr>
          <w:rStyle w:val="13"/>
          <w:rFonts w:hint="eastAsia" w:ascii="仿宋_GB2312" w:hAnsi="仿宋_GB2312" w:eastAsia="仿宋_GB2312" w:cs="仿宋_GB2312"/>
          <w:sz w:val="32"/>
          <w:szCs w:val="32"/>
          <w:lang w:val="zh-CN" w:eastAsia="zh-CN"/>
        </w:rPr>
        <w:t>等。</w:t>
      </w:r>
    </w:p>
    <w:p w14:paraId="5A98BD31">
      <w:pPr>
        <w:widowControl w:val="0"/>
        <w:kinsoku/>
        <w:autoSpaceDE/>
        <w:autoSpaceDN/>
        <w:adjustRightInd/>
        <w:snapToGrid/>
        <w:ind w:firstLine="640" w:firstLineChars="200"/>
        <w:textAlignment w:val="auto"/>
        <w:rPr>
          <w:rFonts w:ascii="Times New Roman" w:hAnsi="Times New Roman" w:eastAsia="仿宋_GB2312"/>
          <w:sz w:val="32"/>
          <w:szCs w:val="32"/>
          <w:lang w:eastAsia="zh-CN"/>
        </w:rPr>
      </w:pPr>
      <w:r>
        <w:rPr>
          <w:rStyle w:val="13"/>
          <w:rFonts w:hint="eastAsia" w:ascii="仿宋_GB2312" w:hAnsi="仿宋_GB2312" w:eastAsia="仿宋_GB2312" w:cs="仿宋_GB2312"/>
          <w:sz w:val="32"/>
          <w:szCs w:val="32"/>
          <w:lang w:val="zh-CN" w:eastAsia="zh-CN"/>
        </w:rPr>
        <w:t>202</w:t>
      </w:r>
      <w:r>
        <w:rPr>
          <w:rStyle w:val="13"/>
          <w:rFonts w:hint="eastAsia" w:ascii="仿宋_GB2312" w:hAnsi="仿宋_GB2312" w:eastAsia="仿宋_GB2312" w:cs="仿宋_GB2312"/>
          <w:sz w:val="32"/>
          <w:szCs w:val="32"/>
          <w:lang w:eastAsia="zh-CN"/>
        </w:rPr>
        <w:t>4</w:t>
      </w:r>
      <w:r>
        <w:rPr>
          <w:rStyle w:val="13"/>
          <w:rFonts w:hint="eastAsia" w:ascii="仿宋_GB2312" w:hAnsi="仿宋_GB2312" w:eastAsia="仿宋_GB2312" w:cs="仿宋_GB2312"/>
          <w:sz w:val="32"/>
          <w:szCs w:val="32"/>
          <w:lang w:val="zh-CN" w:eastAsia="zh-CN"/>
        </w:rPr>
        <w:t>年我中心认真贯彻落实厉行节约、严控“三公”经费的规定，严格按照本单位财务管理办法，实行“三公”经费预算和公示制度，有效控制了“三公”经费支出。实际支出没有超出预算规模、范围和标准，没有挤占、摊派、乱收费和转移“三公”经费支出的行为，所有“三公”经费支出合法、合规。202</w:t>
      </w:r>
      <w:r>
        <w:rPr>
          <w:rStyle w:val="13"/>
          <w:rFonts w:hint="eastAsia" w:ascii="仿宋_GB2312" w:hAnsi="仿宋_GB2312" w:eastAsia="仿宋_GB2312" w:cs="仿宋_GB2312"/>
          <w:sz w:val="32"/>
          <w:szCs w:val="32"/>
          <w:lang w:eastAsia="zh-CN"/>
        </w:rPr>
        <w:t>4</w:t>
      </w:r>
      <w:r>
        <w:rPr>
          <w:rStyle w:val="13"/>
          <w:rFonts w:hint="eastAsia" w:ascii="仿宋_GB2312" w:hAnsi="仿宋_GB2312" w:eastAsia="仿宋_GB2312" w:cs="仿宋_GB2312"/>
          <w:sz w:val="32"/>
          <w:szCs w:val="32"/>
          <w:lang w:val="zh-CN" w:eastAsia="zh-CN"/>
        </w:rPr>
        <w:t>年我中心“三公”经费支出</w:t>
      </w:r>
      <w:r>
        <w:rPr>
          <w:rStyle w:val="13"/>
          <w:rFonts w:hint="eastAsia" w:ascii="仿宋_GB2312" w:hAnsi="仿宋_GB2312" w:eastAsia="仿宋_GB2312" w:cs="仿宋_GB2312"/>
          <w:sz w:val="32"/>
          <w:szCs w:val="32"/>
          <w:lang w:eastAsia="zh-CN"/>
        </w:rPr>
        <w:t>1.29</w:t>
      </w:r>
      <w:r>
        <w:rPr>
          <w:rStyle w:val="13"/>
          <w:rFonts w:hint="eastAsia" w:ascii="仿宋_GB2312" w:hAnsi="仿宋_GB2312" w:eastAsia="仿宋_GB2312" w:cs="仿宋_GB2312"/>
          <w:sz w:val="32"/>
          <w:szCs w:val="32"/>
          <w:lang w:val="zh-CN" w:eastAsia="zh-CN"/>
        </w:rPr>
        <w:t>万元。我中心按照简化礼仪、务实节俭、杜绝浪费的原则管理和规范公务接待工作，明确招待用餐档次和限额，要求填写公务接待申请表，明确接待事由和参加接待人员名单，并附接待函、介绍信等方可报销餐费。。</w:t>
      </w:r>
    </w:p>
    <w:p w14:paraId="309ED9E4">
      <w:pPr>
        <w:pStyle w:val="12"/>
        <w:spacing w:line="600" w:lineRule="exact"/>
        <w:ind w:firstLine="643"/>
        <w:jc w:val="both"/>
        <w:rPr>
          <w:rFonts w:hint="eastAsia" w:ascii="Times New Roman" w:hAnsi="Times New Roman" w:eastAsia="楷体_GB2312" w:cs="Arial"/>
          <w:b/>
          <w:sz w:val="32"/>
          <w:szCs w:val="32"/>
          <w:lang w:eastAsia="zh-CN"/>
        </w:rPr>
      </w:pPr>
      <w:r>
        <w:rPr>
          <w:rFonts w:hint="eastAsia" w:ascii="Times New Roman" w:hAnsi="Times New Roman" w:eastAsia="楷体_GB2312"/>
          <w:b/>
          <w:sz w:val="32"/>
          <w:szCs w:val="32"/>
          <w:lang w:eastAsia="zh-CN"/>
        </w:rPr>
        <w:t>（</w:t>
      </w:r>
      <w:r>
        <w:rPr>
          <w:rFonts w:hint="eastAsia" w:ascii="Times New Roman" w:hAnsi="Times New Roman" w:eastAsia="楷体_GB2312"/>
          <w:b/>
          <w:sz w:val="32"/>
          <w:szCs w:val="32"/>
          <w:lang w:val="en-US" w:eastAsia="zh-CN"/>
        </w:rPr>
        <w:t>二</w:t>
      </w:r>
      <w:r>
        <w:rPr>
          <w:rFonts w:hint="eastAsia" w:ascii="Times New Roman" w:hAnsi="Times New Roman" w:eastAsia="楷体_GB2312"/>
          <w:b/>
          <w:sz w:val="32"/>
          <w:szCs w:val="32"/>
          <w:lang w:eastAsia="zh-CN"/>
        </w:rPr>
        <w:t>）</w:t>
      </w:r>
      <w:r>
        <w:rPr>
          <w:rFonts w:hint="eastAsia" w:ascii="Times New Roman" w:hAnsi="Times New Roman" w:eastAsia="楷体_GB2312" w:cs="Arial"/>
          <w:b/>
          <w:sz w:val="32"/>
          <w:szCs w:val="32"/>
          <w:lang w:eastAsia="zh-CN"/>
        </w:rPr>
        <w:t>项目支出情况</w:t>
      </w:r>
      <w:bookmarkStart w:id="0" w:name="_GoBack"/>
      <w:bookmarkEnd w:id="0"/>
    </w:p>
    <w:p w14:paraId="1BA856B7">
      <w:pPr>
        <w:spacing w:line="600" w:lineRule="exact"/>
        <w:ind w:firstLine="640" w:firstLineChars="20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项目支出</w:t>
      </w:r>
      <w:r>
        <w:rPr>
          <w:rFonts w:ascii="Times New Roman" w:hAnsi="Times New Roman" w:eastAsia="仿宋_GB2312"/>
          <w:sz w:val="32"/>
          <w:szCs w:val="32"/>
          <w:lang w:eastAsia="zh-CN"/>
        </w:rPr>
        <w:t>10</w:t>
      </w:r>
      <w:r>
        <w:rPr>
          <w:rFonts w:hint="eastAsia" w:ascii="Times New Roman" w:hAnsi="Times New Roman" w:eastAsia="仿宋_GB2312"/>
          <w:sz w:val="32"/>
          <w:szCs w:val="32"/>
          <w:lang w:eastAsia="zh-CN"/>
        </w:rPr>
        <w:t>万元，主要用于畜牧检测方面支出。</w:t>
      </w:r>
    </w:p>
    <w:p w14:paraId="4F9528BB">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三、政府性基金预算支出情况</w:t>
      </w:r>
    </w:p>
    <w:p w14:paraId="28487EC7">
      <w:pPr>
        <w:spacing w:line="600" w:lineRule="exact"/>
        <w:ind w:firstLine="960" w:firstLineChars="300"/>
        <w:jc w:val="both"/>
        <w:rPr>
          <w:rFonts w:ascii="Times New Roman" w:hAnsi="Times New Roman" w:eastAsia="仿宋_GB2312"/>
          <w:sz w:val="32"/>
          <w:szCs w:val="32"/>
          <w:lang w:eastAsia="zh-CN"/>
        </w:rPr>
      </w:pPr>
      <w:r>
        <w:rPr>
          <w:rFonts w:hint="eastAsia" w:ascii="Times New Roman" w:hAnsi="Times New Roman" w:eastAsia="仿宋_GB2312"/>
          <w:sz w:val="32"/>
          <w:szCs w:val="32"/>
          <w:lang w:eastAsia="zh-CN"/>
        </w:rPr>
        <w:t>我中心无政府性基金预算支出</w:t>
      </w:r>
    </w:p>
    <w:p w14:paraId="003460E7">
      <w:pPr>
        <w:numPr>
          <w:ilvl w:val="0"/>
          <w:numId w:val="2"/>
        </w:num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国有资本经营预算支出情况</w:t>
      </w:r>
    </w:p>
    <w:p w14:paraId="747631C4">
      <w:pPr>
        <w:spacing w:line="600" w:lineRule="exact"/>
        <w:ind w:firstLine="960" w:firstLineChars="300"/>
        <w:jc w:val="both"/>
        <w:rPr>
          <w:rFonts w:ascii="方正黑体_GBK" w:eastAsia="方正黑体_GBK"/>
          <w:sz w:val="32"/>
          <w:szCs w:val="32"/>
          <w:lang w:eastAsia="zh-CN"/>
        </w:rPr>
      </w:pPr>
      <w:r>
        <w:rPr>
          <w:rFonts w:hint="eastAsia" w:ascii="Times New Roman" w:hAnsi="Times New Roman" w:eastAsia="仿宋_GB2312"/>
          <w:sz w:val="32"/>
          <w:szCs w:val="32"/>
          <w:lang w:eastAsia="zh-CN"/>
        </w:rPr>
        <w:t>我中心无国有资本经营预算支出</w:t>
      </w:r>
    </w:p>
    <w:p w14:paraId="756020B7">
      <w:pPr>
        <w:numPr>
          <w:ilvl w:val="0"/>
          <w:numId w:val="2"/>
        </w:num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社会保险基金预算支出情况</w:t>
      </w:r>
    </w:p>
    <w:p w14:paraId="03D40618">
      <w:pPr>
        <w:spacing w:line="600" w:lineRule="exact"/>
        <w:ind w:firstLine="960" w:firstLineChars="300"/>
        <w:jc w:val="both"/>
        <w:rPr>
          <w:rFonts w:ascii="方正黑体_GBK" w:eastAsia="方正黑体_GBK"/>
          <w:sz w:val="32"/>
          <w:szCs w:val="32"/>
          <w:lang w:eastAsia="zh-CN"/>
        </w:rPr>
      </w:pPr>
      <w:r>
        <w:rPr>
          <w:rFonts w:hint="eastAsia" w:ascii="Times New Roman" w:hAnsi="Times New Roman" w:eastAsia="仿宋_GB2312"/>
          <w:sz w:val="32"/>
          <w:szCs w:val="32"/>
          <w:lang w:eastAsia="zh-CN"/>
        </w:rPr>
        <w:t>我中心无社会保险基金预算支出</w:t>
      </w:r>
    </w:p>
    <w:p w14:paraId="77FA72B3">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六、部门整体支出绩效情况</w:t>
      </w:r>
    </w:p>
    <w:p w14:paraId="5E0F2EC4">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目标</w:t>
      </w:r>
      <w:r>
        <w:rPr>
          <w:rFonts w:eastAsia="仿宋_GB2312"/>
          <w:sz w:val="32"/>
          <w:szCs w:val="32"/>
          <w:lang w:eastAsia="zh-CN"/>
        </w:rPr>
        <w:t>1</w:t>
      </w:r>
      <w:r>
        <w:rPr>
          <w:rFonts w:hint="eastAsia" w:eastAsia="仿宋_GB2312"/>
          <w:sz w:val="32"/>
          <w:szCs w:val="32"/>
          <w:lang w:eastAsia="zh-CN"/>
        </w:rPr>
        <w:t>：切实保障我县农产品质量安全监测工作；目标</w:t>
      </w:r>
      <w:r>
        <w:rPr>
          <w:rFonts w:eastAsia="仿宋_GB2312"/>
          <w:sz w:val="32"/>
          <w:szCs w:val="32"/>
          <w:lang w:eastAsia="zh-CN"/>
        </w:rPr>
        <w:t>2</w:t>
      </w:r>
      <w:r>
        <w:rPr>
          <w:rFonts w:hint="eastAsia" w:eastAsia="仿宋_GB2312"/>
          <w:sz w:val="32"/>
          <w:szCs w:val="32"/>
          <w:lang w:eastAsia="zh-CN"/>
        </w:rPr>
        <w:t>：尽快完成检测参数扩项工作；目标</w:t>
      </w:r>
      <w:r>
        <w:rPr>
          <w:rFonts w:eastAsia="仿宋_GB2312"/>
          <w:sz w:val="32"/>
          <w:szCs w:val="32"/>
          <w:lang w:eastAsia="zh-CN"/>
        </w:rPr>
        <w:t>3</w:t>
      </w:r>
      <w:r>
        <w:rPr>
          <w:rFonts w:hint="eastAsia" w:eastAsia="仿宋_GB2312"/>
          <w:sz w:val="32"/>
          <w:szCs w:val="32"/>
          <w:lang w:eastAsia="zh-CN"/>
        </w:rPr>
        <w:t>：加强检测人员队伍建设；目标</w:t>
      </w:r>
      <w:r>
        <w:rPr>
          <w:rFonts w:eastAsia="仿宋_GB2312"/>
          <w:sz w:val="32"/>
          <w:szCs w:val="32"/>
          <w:lang w:eastAsia="zh-CN"/>
        </w:rPr>
        <w:t>4</w:t>
      </w:r>
      <w:r>
        <w:rPr>
          <w:rFonts w:hint="eastAsia" w:eastAsia="仿宋_GB2312"/>
          <w:sz w:val="32"/>
          <w:szCs w:val="32"/>
          <w:lang w:eastAsia="zh-CN"/>
        </w:rPr>
        <w:t>：落实畜牧水产中心安排的其它工作；目标</w:t>
      </w:r>
      <w:r>
        <w:rPr>
          <w:rFonts w:eastAsia="仿宋_GB2312"/>
          <w:sz w:val="32"/>
          <w:szCs w:val="32"/>
          <w:lang w:eastAsia="zh-CN"/>
        </w:rPr>
        <w:t>5</w:t>
      </w:r>
      <w:r>
        <w:rPr>
          <w:rFonts w:hint="eastAsia" w:eastAsia="仿宋_GB2312"/>
          <w:sz w:val="32"/>
          <w:szCs w:val="32"/>
          <w:lang w:eastAsia="zh-CN"/>
        </w:rPr>
        <w:t>：抽检监测</w:t>
      </w:r>
      <w:r>
        <w:rPr>
          <w:rFonts w:eastAsia="仿宋_GB2312"/>
          <w:sz w:val="32"/>
          <w:szCs w:val="32"/>
          <w:lang w:eastAsia="zh-CN"/>
        </w:rPr>
        <w:t>200</w:t>
      </w:r>
      <w:r>
        <w:rPr>
          <w:rFonts w:hint="eastAsia" w:eastAsia="仿宋_GB2312"/>
          <w:sz w:val="32"/>
          <w:szCs w:val="32"/>
          <w:lang w:eastAsia="zh-CN"/>
        </w:rPr>
        <w:t>批次以上。</w:t>
      </w:r>
    </w:p>
    <w:p w14:paraId="07820B38">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在县委县政府的坚强领导下，我中心基本完成年度设定的绩效目标，全县蓄禽水产品养殖健康发展。</w:t>
      </w:r>
    </w:p>
    <w:p w14:paraId="22F51A0B">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七、存在的问题及原因分析</w:t>
      </w:r>
    </w:p>
    <w:p w14:paraId="2FF4E267">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1、监督管理机制还有待加强。</w:t>
      </w:r>
    </w:p>
    <w:p w14:paraId="609E4B0E">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2、财务工作是一个单位的命脉，创新机制正在逐步加强，业务工作水平有待更进一步提高。</w:t>
      </w:r>
    </w:p>
    <w:p w14:paraId="33B2366C">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八、下一步改进措施</w:t>
      </w:r>
    </w:p>
    <w:p w14:paraId="56DE9B02">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1、加强监管力度，用制度约束。</w:t>
      </w:r>
    </w:p>
    <w:p w14:paraId="34ED8A66">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2、进一步完善财务制度，规范财务纪律。</w:t>
      </w:r>
    </w:p>
    <w:p w14:paraId="17E32966">
      <w:pPr>
        <w:spacing w:line="600" w:lineRule="exact"/>
        <w:ind w:firstLine="640" w:firstLineChars="200"/>
        <w:jc w:val="both"/>
        <w:rPr>
          <w:rFonts w:eastAsia="仿宋_GB2312"/>
          <w:sz w:val="32"/>
          <w:szCs w:val="32"/>
          <w:lang w:eastAsia="zh-CN"/>
        </w:rPr>
      </w:pPr>
      <w:r>
        <w:rPr>
          <w:rFonts w:hint="eastAsia" w:eastAsia="仿宋_GB2312"/>
          <w:sz w:val="32"/>
          <w:szCs w:val="32"/>
          <w:lang w:eastAsia="zh-CN"/>
        </w:rPr>
        <w:t>3、财务工作人员要加强学习，提高业务水平。</w:t>
      </w:r>
    </w:p>
    <w:p w14:paraId="00B7E654">
      <w:pPr>
        <w:spacing w:line="600" w:lineRule="exact"/>
        <w:ind w:firstLine="640" w:firstLineChars="200"/>
        <w:jc w:val="both"/>
        <w:rPr>
          <w:rFonts w:ascii="方正黑体_GBK" w:eastAsia="方正黑体_GBK"/>
          <w:sz w:val="32"/>
          <w:szCs w:val="32"/>
          <w:lang w:eastAsia="zh-CN"/>
        </w:rPr>
      </w:pPr>
      <w:r>
        <w:rPr>
          <w:rFonts w:hint="eastAsia" w:ascii="方正黑体_GBK" w:eastAsia="方正黑体_GBK"/>
          <w:sz w:val="32"/>
          <w:szCs w:val="32"/>
          <w:lang w:eastAsia="zh-CN"/>
        </w:rPr>
        <w:t>九、部门整体支出绩效自评结果拟应用和公开情况</w:t>
      </w:r>
    </w:p>
    <w:p w14:paraId="2A0BE7CE">
      <w:pPr>
        <w:widowControl w:val="0"/>
        <w:kinsoku/>
        <w:autoSpaceDE/>
        <w:autoSpaceDN/>
        <w:adjustRightInd/>
        <w:snapToGrid/>
        <w:ind w:firstLine="640" w:firstLineChars="200"/>
        <w:textAlignment w:val="auto"/>
        <w:rPr>
          <w:rFonts w:ascii="方正黑体_GBK" w:eastAsia="方正黑体_GBK"/>
          <w:sz w:val="32"/>
          <w:szCs w:val="32"/>
          <w:lang w:eastAsia="zh-CN"/>
        </w:rPr>
      </w:pPr>
      <w:r>
        <w:rPr>
          <w:rFonts w:hint="eastAsia" w:ascii="仿宋_GB2312" w:hAnsi="仿宋_GB2312" w:eastAsia="仿宋_GB2312" w:cs="仿宋_GB2312"/>
          <w:bCs/>
          <w:sz w:val="32"/>
          <w:szCs w:val="32"/>
          <w:lang w:eastAsia="zh-CN"/>
        </w:rPr>
        <w:t>通过绩效自评，进一步掌握了资金使用情况和取得的效益，发现了工作中存在的问题和不足，为今后加强资金使用管理、完善资金绩效管理、提高资金使用效益工作提供了重要的参考依据。拟将此次绩效自评报告在岳阳县政府门户网站上予以公布，向社会公开，广泛接受群众监督。</w:t>
      </w:r>
    </w:p>
    <w:p w14:paraId="25C881A9">
      <w:pPr>
        <w:spacing w:line="600" w:lineRule="exact"/>
        <w:ind w:firstLine="640" w:firstLineChars="200"/>
        <w:jc w:val="both"/>
        <w:rPr>
          <w:rFonts w:eastAsia="黑体"/>
          <w:sz w:val="32"/>
          <w:szCs w:val="32"/>
          <w:lang w:eastAsia="zh-CN"/>
        </w:rPr>
      </w:pPr>
      <w:r>
        <w:rPr>
          <w:rFonts w:hint="eastAsia" w:eastAsia="黑体"/>
          <w:sz w:val="32"/>
          <w:szCs w:val="32"/>
          <w:lang w:eastAsia="zh-CN"/>
        </w:rPr>
        <w:t>十、其他需要说明的情况</w:t>
      </w:r>
    </w:p>
    <w:p w14:paraId="1822FBBD">
      <w:pPr>
        <w:widowControl w:val="0"/>
        <w:kinsoku/>
        <w:autoSpaceDE/>
        <w:autoSpaceDN/>
        <w:adjustRightInd/>
        <w:snapToGrid/>
        <w:ind w:firstLine="640" w:firstLineChars="200"/>
        <w:textAlignment w:val="auto"/>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无其他需要说明的情况。</w:t>
      </w:r>
    </w:p>
    <w:p w14:paraId="11203A7F">
      <w:pPr>
        <w:widowControl w:val="0"/>
        <w:kinsoku/>
        <w:autoSpaceDE/>
        <w:autoSpaceDN/>
        <w:adjustRightInd/>
        <w:snapToGrid/>
        <w:ind w:firstLine="640" w:firstLineChars="200"/>
        <w:textAlignment w:val="auto"/>
        <w:rPr>
          <w:rFonts w:ascii="仿宋_GB2312" w:hAnsi="仿宋_GB2312" w:eastAsia="仿宋_GB2312" w:cs="仿宋_GB2312"/>
          <w:bCs/>
          <w:sz w:val="32"/>
          <w:szCs w:val="32"/>
          <w:lang w:eastAsia="zh-CN"/>
        </w:rPr>
      </w:pPr>
    </w:p>
    <w:p w14:paraId="1C70D824">
      <w:pPr>
        <w:spacing w:line="600" w:lineRule="exact"/>
        <w:ind w:firstLine="643" w:firstLineChars="200"/>
        <w:jc w:val="both"/>
        <w:rPr>
          <w:rFonts w:eastAsia="仿宋_GB2312"/>
          <w:b/>
          <w:bCs/>
          <w:sz w:val="32"/>
          <w:szCs w:val="32"/>
          <w:lang w:eastAsia="zh-CN"/>
        </w:rPr>
      </w:pPr>
      <w:r>
        <w:rPr>
          <w:rFonts w:hint="eastAsia" w:eastAsia="仿宋_GB2312"/>
          <w:b/>
          <w:bCs/>
          <w:sz w:val="32"/>
          <w:szCs w:val="32"/>
          <w:lang w:eastAsia="zh-CN"/>
        </w:rPr>
        <w:t>报告需要以下附件：</w:t>
      </w:r>
    </w:p>
    <w:p w14:paraId="3020AF8A">
      <w:pPr>
        <w:spacing w:line="600" w:lineRule="exact"/>
        <w:ind w:firstLine="640" w:firstLineChars="200"/>
        <w:jc w:val="both"/>
        <w:rPr>
          <w:rFonts w:eastAsia="仿宋_GB2312"/>
          <w:sz w:val="32"/>
          <w:szCs w:val="32"/>
          <w:lang w:eastAsia="zh-CN"/>
        </w:rPr>
      </w:pPr>
      <w:r>
        <w:rPr>
          <w:rFonts w:eastAsia="仿宋_GB2312"/>
          <w:sz w:val="32"/>
          <w:szCs w:val="32"/>
          <w:lang w:eastAsia="zh-CN"/>
        </w:rPr>
        <w:t>1</w:t>
      </w:r>
      <w:r>
        <w:rPr>
          <w:rFonts w:hint="eastAsia" w:eastAsia="仿宋_GB2312"/>
          <w:sz w:val="32"/>
          <w:szCs w:val="32"/>
          <w:lang w:eastAsia="zh-CN"/>
        </w:rPr>
        <w:t>、部门整体支出绩效评价基础数据表</w:t>
      </w:r>
    </w:p>
    <w:p w14:paraId="70FB03C7">
      <w:pPr>
        <w:spacing w:line="600" w:lineRule="exact"/>
        <w:ind w:firstLine="640" w:firstLineChars="200"/>
        <w:jc w:val="both"/>
        <w:rPr>
          <w:rFonts w:eastAsia="仿宋_GB2312"/>
          <w:sz w:val="32"/>
          <w:szCs w:val="32"/>
          <w:lang w:eastAsia="zh-CN"/>
        </w:rPr>
      </w:pPr>
      <w:r>
        <w:rPr>
          <w:rFonts w:eastAsia="仿宋_GB2312"/>
          <w:sz w:val="32"/>
          <w:szCs w:val="32"/>
          <w:lang w:eastAsia="zh-CN"/>
        </w:rPr>
        <w:t>2</w:t>
      </w:r>
      <w:r>
        <w:rPr>
          <w:rFonts w:hint="eastAsia" w:eastAsia="仿宋_GB2312"/>
          <w:sz w:val="32"/>
          <w:szCs w:val="32"/>
          <w:lang w:eastAsia="zh-CN"/>
        </w:rPr>
        <w:t>、部门整体支出绩效自评表</w:t>
      </w:r>
    </w:p>
    <w:p w14:paraId="68CCEC27">
      <w:pPr>
        <w:spacing w:line="600" w:lineRule="exact"/>
        <w:ind w:firstLine="640" w:firstLineChars="200"/>
        <w:jc w:val="both"/>
        <w:rPr>
          <w:rFonts w:eastAsia="仿宋_GB2312"/>
          <w:sz w:val="32"/>
          <w:szCs w:val="32"/>
          <w:lang w:eastAsia="zh-CN"/>
        </w:rPr>
      </w:pPr>
      <w:r>
        <w:rPr>
          <w:rFonts w:eastAsia="仿宋_GB2312"/>
          <w:sz w:val="32"/>
          <w:szCs w:val="32"/>
          <w:lang w:eastAsia="zh-CN"/>
        </w:rPr>
        <w:t>3</w:t>
      </w:r>
      <w:r>
        <w:rPr>
          <w:rFonts w:hint="eastAsia" w:eastAsia="仿宋_GB2312"/>
          <w:sz w:val="32"/>
          <w:szCs w:val="32"/>
          <w:lang w:eastAsia="zh-CN"/>
        </w:rPr>
        <w:t>、项目支出绩效自评表（每个一级项目支出一张表）</w:t>
      </w:r>
    </w:p>
    <w:p w14:paraId="188C8A55">
      <w:pPr>
        <w:spacing w:line="600" w:lineRule="exact"/>
        <w:ind w:firstLine="640" w:firstLineChars="200"/>
        <w:jc w:val="both"/>
        <w:rPr>
          <w:rFonts w:eastAsia="仿宋_GB2312"/>
          <w:sz w:val="32"/>
          <w:szCs w:val="32"/>
          <w:lang w:eastAsia="zh-CN"/>
        </w:rPr>
      </w:pPr>
      <w:r>
        <w:rPr>
          <w:rFonts w:eastAsia="仿宋_GB2312"/>
          <w:sz w:val="32"/>
          <w:szCs w:val="32"/>
          <w:lang w:eastAsia="zh-CN"/>
        </w:rPr>
        <w:t>4</w:t>
      </w:r>
      <w:r>
        <w:rPr>
          <w:rFonts w:hint="eastAsia" w:eastAsia="仿宋_GB2312"/>
          <w:sz w:val="32"/>
          <w:szCs w:val="32"/>
          <w:lang w:eastAsia="zh-CN"/>
        </w:rPr>
        <w:t>、政府性基金预算支出情况表</w:t>
      </w:r>
    </w:p>
    <w:p w14:paraId="62A3A383">
      <w:pPr>
        <w:spacing w:line="600" w:lineRule="exact"/>
        <w:ind w:firstLine="640" w:firstLineChars="200"/>
        <w:jc w:val="both"/>
        <w:rPr>
          <w:rFonts w:eastAsia="仿宋_GB2312"/>
          <w:sz w:val="32"/>
          <w:szCs w:val="32"/>
          <w:lang w:eastAsia="zh-CN"/>
        </w:rPr>
      </w:pPr>
      <w:r>
        <w:rPr>
          <w:rFonts w:eastAsia="仿宋_GB2312"/>
          <w:sz w:val="32"/>
          <w:szCs w:val="32"/>
          <w:lang w:eastAsia="zh-CN"/>
        </w:rPr>
        <w:t>5</w:t>
      </w:r>
      <w:r>
        <w:rPr>
          <w:rFonts w:hint="eastAsia" w:eastAsia="仿宋_GB2312"/>
          <w:sz w:val="32"/>
          <w:szCs w:val="32"/>
          <w:lang w:eastAsia="zh-CN"/>
        </w:rPr>
        <w:t>、国有资本经营预算支出情况表</w:t>
      </w:r>
    </w:p>
    <w:p w14:paraId="3AC4C11E">
      <w:pPr>
        <w:spacing w:line="600" w:lineRule="exact"/>
        <w:ind w:firstLine="640" w:firstLineChars="200"/>
        <w:jc w:val="both"/>
        <w:rPr>
          <w:rFonts w:eastAsia="仿宋_GB2312"/>
          <w:sz w:val="32"/>
          <w:szCs w:val="32"/>
          <w:lang w:eastAsia="zh-CN"/>
        </w:rPr>
      </w:pPr>
      <w:r>
        <w:rPr>
          <w:rFonts w:eastAsia="仿宋_GB2312"/>
          <w:sz w:val="32"/>
          <w:szCs w:val="32"/>
          <w:lang w:eastAsia="zh-CN"/>
        </w:rPr>
        <w:t>6</w:t>
      </w:r>
      <w:r>
        <w:rPr>
          <w:rFonts w:hint="eastAsia" w:eastAsia="仿宋_GB2312"/>
          <w:sz w:val="32"/>
          <w:szCs w:val="32"/>
          <w:lang w:eastAsia="zh-CN"/>
        </w:rPr>
        <w:t>、社会保险基金预算支出情况表</w:t>
      </w:r>
    </w:p>
    <w:p w14:paraId="29315E49">
      <w:pPr>
        <w:spacing w:line="600" w:lineRule="exact"/>
        <w:jc w:val="both"/>
        <w:rPr>
          <w:rFonts w:eastAsia="仿宋_GB2312"/>
          <w:sz w:val="32"/>
          <w:szCs w:val="32"/>
          <w:lang w:eastAsia="zh-CN"/>
        </w:rPr>
      </w:pPr>
    </w:p>
    <w:p w14:paraId="65FAEDCF">
      <w:pPr>
        <w:kinsoku/>
        <w:autoSpaceDE/>
        <w:autoSpaceDN/>
        <w:adjustRightInd/>
        <w:snapToGrid/>
        <w:jc w:val="both"/>
        <w:textAlignment w:val="auto"/>
        <w:rPr>
          <w:rFonts w:ascii="仿宋_GB2312" w:hAnsi="仿宋_GB2312" w:eastAsia="仿宋_GB2312" w:cs="仿宋_GB2312"/>
          <w:sz w:val="32"/>
          <w:szCs w:val="32"/>
          <w:lang w:eastAsia="zh-CN"/>
        </w:rPr>
      </w:pPr>
    </w:p>
    <w:sectPr>
      <w:footerReference r:id="rId3" w:type="default"/>
      <w:footerReference r:id="rId4" w:type="even"/>
      <w:pgSz w:w="11907" w:h="16839"/>
      <w:pgMar w:top="2098" w:right="1474" w:bottom="1985" w:left="1588" w:header="0" w:footer="1588" w:gutter="0"/>
      <w:pgNumType w:fmt="numberInDash"/>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69EEB89-F8E2-4BA5-9E9C-D3BBC59D4086}"/>
  </w:font>
  <w:font w:name="黑体">
    <w:panose1 w:val="02010609060101010101"/>
    <w:charset w:val="86"/>
    <w:family w:val="auto"/>
    <w:pitch w:val="default"/>
    <w:sig w:usb0="800002BF" w:usb1="38CF7CFA" w:usb2="00000016" w:usb3="00000000" w:csb0="00040001" w:csb1="00000000"/>
    <w:embedRegular r:id="rId2" w:fontKey="{A0469D8C-61C7-49EE-A8B9-AB5AF59C656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2010600010101010101"/>
    <w:charset w:val="86"/>
    <w:family w:val="script"/>
    <w:pitch w:val="default"/>
    <w:sig w:usb0="00000001" w:usb1="080E0000" w:usb2="00000000" w:usb3="00000000" w:csb0="00040000" w:csb1="00000000"/>
    <w:embedRegular r:id="rId3" w:fontKey="{B52803F2-04FC-4905-9AB9-7621FBD765D3}"/>
  </w:font>
  <w:font w:name="楷体_GB2312">
    <w:altName w:val="楷体"/>
    <w:panose1 w:val="00000000000000000000"/>
    <w:charset w:val="86"/>
    <w:family w:val="modern"/>
    <w:pitch w:val="default"/>
    <w:sig w:usb0="00000000" w:usb1="00000000" w:usb2="00000010" w:usb3="00000000" w:csb0="00040000" w:csb1="00000000"/>
    <w:embedRegular r:id="rId4" w:fontKey="{52CA0466-9B18-42CE-853B-1B855222E45D}"/>
  </w:font>
  <w:font w:name="楷体">
    <w:panose1 w:val="02010609060101010101"/>
    <w:charset w:val="86"/>
    <w:family w:val="modern"/>
    <w:pitch w:val="default"/>
    <w:sig w:usb0="800002BF" w:usb1="38CF7CFA" w:usb2="00000016" w:usb3="00000000" w:csb0="00040001" w:csb1="00000000"/>
    <w:embedRegular r:id="rId5" w:fontKey="{5967C4E3-3D02-422C-BB3D-95D5FA3B5832}"/>
  </w:font>
  <w:font w:name="方正黑体_GBK">
    <w:altName w:val="微软雅黑"/>
    <w:panose1 w:val="00000000000000000000"/>
    <w:charset w:val="86"/>
    <w:family w:val="script"/>
    <w:pitch w:val="default"/>
    <w:sig w:usb0="00000000" w:usb1="00000000" w:usb2="00000010" w:usb3="00000000" w:csb0="00040000" w:csb1="00000000"/>
    <w:embedRegular r:id="rId6" w:fontKey="{9143DEA9-4FDC-4813-8488-3C35F079CE1C}"/>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embedRegular r:id="rId7" w:fontKey="{A09260DF-CB33-4999-9C9E-130F2D4FC34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F4AB">
    <w:pPr>
      <w:pStyle w:val="4"/>
      <w:ind w:firstLine="360"/>
      <w:jc w:val="right"/>
      <w:rPr>
        <w:rFonts w:ascii="仿宋_GB2312" w:eastAsia="仿宋_GB2312"/>
        <w:sz w:val="28"/>
        <w:szCs w:val="28"/>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13 -</w:t>
    </w:r>
    <w:r>
      <w:rPr>
        <w:rFonts w:hint="eastAsia" w:asciiTheme="minorEastAsia" w:hAnsiTheme="minorEastAsia" w:eastAsiaTheme="minorEastAsia"/>
        <w:sz w:val="28"/>
        <w:szCs w:val="28"/>
      </w:rPr>
      <w:fldChar w:fldCharType="end"/>
    </w:r>
  </w:p>
  <w:p w14:paraId="739DFDE3">
    <w:pPr>
      <w:ind w:firstLine="420"/>
    </w:pPr>
  </w:p>
  <w:p w14:paraId="0F21EF6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80066"/>
    </w:sdtPr>
    <w:sdtEndPr>
      <w:rPr>
        <w:rFonts w:asciiTheme="minorEastAsia" w:hAnsiTheme="minorEastAsia" w:eastAsiaTheme="minorEastAsia"/>
        <w:sz w:val="28"/>
        <w:szCs w:val="28"/>
      </w:rPr>
    </w:sdtEndPr>
    <w:sdtContent>
      <w:p w14:paraId="2885625D">
        <w:pPr>
          <w:pStyle w:val="4"/>
          <w:rPr>
            <w:rFonts w:hint="eastAsia"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2 -</w:t>
        </w:r>
        <w:r>
          <w:rPr>
            <w:rFonts w:asciiTheme="minorEastAsia" w:hAnsiTheme="minorEastAsia" w:eastAsiaTheme="minorEastAsia"/>
            <w:sz w:val="28"/>
            <w:szCs w:val="28"/>
          </w:rPr>
          <w:fldChar w:fldCharType="end"/>
        </w:r>
      </w:p>
    </w:sdtContent>
  </w:sdt>
  <w:p w14:paraId="201B57DD">
    <w:pPr>
      <w:pStyle w:val="4"/>
      <w:rPr>
        <w:rFonts w:eastAsiaTheme="minorEastAsia"/>
        <w:lang w:eastAsia="zh-C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D7D3E7"/>
    <w:multiLevelType w:val="singleLevel"/>
    <w:tmpl w:val="1CD7D3E7"/>
    <w:lvl w:ilvl="0" w:tentative="0">
      <w:start w:val="4"/>
      <w:numFmt w:val="chineseCounting"/>
      <w:suff w:val="nothing"/>
      <w:lvlText w:val="%1、"/>
      <w:lvlJc w:val="left"/>
      <w:rPr>
        <w:rFonts w:hint="eastAsia"/>
      </w:rPr>
    </w:lvl>
  </w:abstractNum>
  <w:abstractNum w:abstractNumId="1">
    <w:nsid w:val="480D5C99"/>
    <w:multiLevelType w:val="singleLevel"/>
    <w:tmpl w:val="480D5C9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evenAndOddHeaders w:val="1"/>
  <w:drawingGridHorizontalSpacing w:val="105"/>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5NjI5YWZmMDU3YzhiYWE0ZGM5ZjI0OWFlMDI3ZjYifQ=="/>
  </w:docVars>
  <w:rsids>
    <w:rsidRoot w:val="000F2365"/>
    <w:rsid w:val="000012B6"/>
    <w:rsid w:val="00071B35"/>
    <w:rsid w:val="000727C6"/>
    <w:rsid w:val="000C6CFE"/>
    <w:rsid w:val="000F2365"/>
    <w:rsid w:val="000F4247"/>
    <w:rsid w:val="0011599C"/>
    <w:rsid w:val="0017207F"/>
    <w:rsid w:val="001B36C3"/>
    <w:rsid w:val="00210BA9"/>
    <w:rsid w:val="002246E5"/>
    <w:rsid w:val="00225925"/>
    <w:rsid w:val="002266D9"/>
    <w:rsid w:val="002535F3"/>
    <w:rsid w:val="00294388"/>
    <w:rsid w:val="0032277A"/>
    <w:rsid w:val="00332410"/>
    <w:rsid w:val="0045347F"/>
    <w:rsid w:val="004A12A3"/>
    <w:rsid w:val="004D6192"/>
    <w:rsid w:val="0050589B"/>
    <w:rsid w:val="00546F67"/>
    <w:rsid w:val="00560DBA"/>
    <w:rsid w:val="005B3427"/>
    <w:rsid w:val="005E4D38"/>
    <w:rsid w:val="005E6BFC"/>
    <w:rsid w:val="005F6194"/>
    <w:rsid w:val="006116BA"/>
    <w:rsid w:val="006569FD"/>
    <w:rsid w:val="00706114"/>
    <w:rsid w:val="007570FF"/>
    <w:rsid w:val="007B2398"/>
    <w:rsid w:val="007D7028"/>
    <w:rsid w:val="007F6DFF"/>
    <w:rsid w:val="00842D81"/>
    <w:rsid w:val="008721A1"/>
    <w:rsid w:val="00890C0E"/>
    <w:rsid w:val="008E128E"/>
    <w:rsid w:val="008E657E"/>
    <w:rsid w:val="00912D49"/>
    <w:rsid w:val="0097670A"/>
    <w:rsid w:val="00A00A84"/>
    <w:rsid w:val="00A13F9A"/>
    <w:rsid w:val="00A22183"/>
    <w:rsid w:val="00AB0E19"/>
    <w:rsid w:val="00AB359B"/>
    <w:rsid w:val="00C12207"/>
    <w:rsid w:val="00D70A3F"/>
    <w:rsid w:val="00E17218"/>
    <w:rsid w:val="00F1293F"/>
    <w:rsid w:val="00F22085"/>
    <w:rsid w:val="00F32DF4"/>
    <w:rsid w:val="00F72F69"/>
    <w:rsid w:val="00FA78BC"/>
    <w:rsid w:val="00FA7BE3"/>
    <w:rsid w:val="00FE5EBB"/>
    <w:rsid w:val="03F60FF6"/>
    <w:rsid w:val="07AC683C"/>
    <w:rsid w:val="081C5E32"/>
    <w:rsid w:val="0AD02409"/>
    <w:rsid w:val="0C5114BF"/>
    <w:rsid w:val="0DAD4E1B"/>
    <w:rsid w:val="0E8D075B"/>
    <w:rsid w:val="104D2390"/>
    <w:rsid w:val="1198193E"/>
    <w:rsid w:val="12F901BB"/>
    <w:rsid w:val="15412B90"/>
    <w:rsid w:val="157B7247"/>
    <w:rsid w:val="171E35E1"/>
    <w:rsid w:val="189A5894"/>
    <w:rsid w:val="19456BC6"/>
    <w:rsid w:val="1AF514C4"/>
    <w:rsid w:val="1D352737"/>
    <w:rsid w:val="1E661C05"/>
    <w:rsid w:val="1EFE5EC2"/>
    <w:rsid w:val="1F153328"/>
    <w:rsid w:val="1F2A6363"/>
    <w:rsid w:val="20713A86"/>
    <w:rsid w:val="20C31E08"/>
    <w:rsid w:val="23D62B00"/>
    <w:rsid w:val="25103D18"/>
    <w:rsid w:val="25493054"/>
    <w:rsid w:val="27EC2CAD"/>
    <w:rsid w:val="281D65AA"/>
    <w:rsid w:val="285B228C"/>
    <w:rsid w:val="28692075"/>
    <w:rsid w:val="2B147E30"/>
    <w:rsid w:val="2BA427C8"/>
    <w:rsid w:val="2BCA2BAA"/>
    <w:rsid w:val="2C3829EF"/>
    <w:rsid w:val="2E082A3D"/>
    <w:rsid w:val="2EAB4745"/>
    <w:rsid w:val="2FC3633A"/>
    <w:rsid w:val="303E2FDA"/>
    <w:rsid w:val="33EC7B9C"/>
    <w:rsid w:val="35134303"/>
    <w:rsid w:val="36EF4A75"/>
    <w:rsid w:val="37375A74"/>
    <w:rsid w:val="37E1553E"/>
    <w:rsid w:val="37F952C0"/>
    <w:rsid w:val="385A6222"/>
    <w:rsid w:val="38F31085"/>
    <w:rsid w:val="39B85DFB"/>
    <w:rsid w:val="3AE076BC"/>
    <w:rsid w:val="3D037D04"/>
    <w:rsid w:val="3DD455A6"/>
    <w:rsid w:val="3FD50795"/>
    <w:rsid w:val="4347756E"/>
    <w:rsid w:val="479B74B7"/>
    <w:rsid w:val="47F0411D"/>
    <w:rsid w:val="48C434ED"/>
    <w:rsid w:val="494D3F91"/>
    <w:rsid w:val="4BC919E8"/>
    <w:rsid w:val="4E970C2B"/>
    <w:rsid w:val="50795403"/>
    <w:rsid w:val="51A50787"/>
    <w:rsid w:val="54A540EC"/>
    <w:rsid w:val="55CB4A29"/>
    <w:rsid w:val="57495CFA"/>
    <w:rsid w:val="58006EC2"/>
    <w:rsid w:val="585D7279"/>
    <w:rsid w:val="5AF96577"/>
    <w:rsid w:val="5DAF5613"/>
    <w:rsid w:val="5DB42C29"/>
    <w:rsid w:val="5F5720F9"/>
    <w:rsid w:val="5FAB594D"/>
    <w:rsid w:val="60FA2528"/>
    <w:rsid w:val="61681796"/>
    <w:rsid w:val="62FB6C04"/>
    <w:rsid w:val="64045A97"/>
    <w:rsid w:val="656E190F"/>
    <w:rsid w:val="65AF0D1D"/>
    <w:rsid w:val="668D2269"/>
    <w:rsid w:val="67404FA6"/>
    <w:rsid w:val="68B8009F"/>
    <w:rsid w:val="6A745C1A"/>
    <w:rsid w:val="6D7E6628"/>
    <w:rsid w:val="6E1B1A80"/>
    <w:rsid w:val="70AF75DD"/>
    <w:rsid w:val="713659FD"/>
    <w:rsid w:val="720F5C1E"/>
    <w:rsid w:val="72F75AA7"/>
    <w:rsid w:val="74CA6436"/>
    <w:rsid w:val="75FC7E24"/>
    <w:rsid w:val="765775DC"/>
    <w:rsid w:val="77D45F4A"/>
    <w:rsid w:val="7A772BBC"/>
    <w:rsid w:val="7AB7440A"/>
    <w:rsid w:val="7AC072CB"/>
    <w:rsid w:val="7E2A12BF"/>
    <w:rsid w:val="7FA90F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pPr>
      <w:spacing w:before="20" w:line="222" w:lineRule="auto"/>
    </w:pPr>
    <w:rPr>
      <w:rFonts w:ascii="仿宋" w:hAnsi="仿宋" w:eastAsia="仿宋" w:cs="仿宋"/>
      <w:sz w:val="35"/>
      <w:szCs w:val="35"/>
    </w:rPr>
  </w:style>
  <w:style w:type="paragraph" w:styleId="3">
    <w:name w:val="Balloon Text"/>
    <w:basedOn w:val="1"/>
    <w:link w:val="11"/>
    <w:autoRedefine/>
    <w:qFormat/>
    <w:uiPriority w:val="0"/>
    <w:rPr>
      <w:sz w:val="18"/>
      <w:szCs w:val="18"/>
    </w:rPr>
  </w:style>
  <w:style w:type="paragraph" w:styleId="4">
    <w:name w:val="footer"/>
    <w:basedOn w:val="1"/>
    <w:link w:val="10"/>
    <w:autoRedefine/>
    <w:qFormat/>
    <w:uiPriority w:val="99"/>
    <w:pPr>
      <w:tabs>
        <w:tab w:val="center" w:pos="4153"/>
        <w:tab w:val="right" w:pos="8306"/>
      </w:tabs>
      <w:spacing w:line="560" w:lineRule="exac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style>
  <w:style w:type="character" w:customStyle="1" w:styleId="10">
    <w:name w:val="页脚 字符"/>
    <w:basedOn w:val="7"/>
    <w:link w:val="4"/>
    <w:autoRedefine/>
    <w:qFormat/>
    <w:uiPriority w:val="99"/>
    <w:rPr>
      <w:rFonts w:eastAsia="Arial"/>
      <w:snapToGrid w:val="0"/>
      <w:color w:val="000000"/>
      <w:sz w:val="18"/>
      <w:szCs w:val="18"/>
      <w:lang w:eastAsia="en-US"/>
    </w:rPr>
  </w:style>
  <w:style w:type="character" w:customStyle="1" w:styleId="11">
    <w:name w:val="批注框文本 字符"/>
    <w:basedOn w:val="7"/>
    <w:link w:val="3"/>
    <w:autoRedefine/>
    <w:qFormat/>
    <w:uiPriority w:val="0"/>
    <w:rPr>
      <w:rFonts w:eastAsia="Arial"/>
      <w:snapToGrid w:val="0"/>
      <w:color w:val="000000"/>
      <w:sz w:val="18"/>
      <w:szCs w:val="18"/>
      <w:lang w:eastAsia="en-US"/>
    </w:rPr>
  </w:style>
  <w:style w:type="paragraph" w:styleId="12">
    <w:name w:val="List Paragraph"/>
    <w:basedOn w:val="1"/>
    <w:unhideWhenUsed/>
    <w:qFormat/>
    <w:uiPriority w:val="99"/>
    <w:pPr>
      <w:ind w:firstLine="420" w:firstLineChars="200"/>
    </w:pPr>
  </w:style>
  <w:style w:type="character" w:customStyle="1" w:styleId="13">
    <w:name w:val="NormalCharacter"/>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1251</Words>
  <Characters>1296</Characters>
  <Lines>9</Lines>
  <Paragraphs>2</Paragraphs>
  <TotalTime>0</TotalTime>
  <ScaleCrop>false</ScaleCrop>
  <LinksUpToDate>false</LinksUpToDate>
  <CharactersWithSpaces>1304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2025-05-22T02:26:00Z</dcterms:created>
  <dc:creator>Administrator</dc:creator>
  <cp:lastModifiedBy>Mad Scientist</cp:lastModifiedBy>
  <cp:lastPrinted>2024-04-02T01:43:00Z</cp:lastPrinted>
  <dcterms:modified xsi:type="dcterms:W3CDTF">2025-05-22T02:31:02Z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2024-03-21T15:29:30Z</vt:filetime>
  </property>
  <property fmtid="{D5CDD505-2E9C-101B-9397-08002B2CF9AE}" pid="4" name="UsrData">
    <vt:lpwstr>65fbe1d271bc50001f716906wl</vt:lpwstr>
  </property>
  <property fmtid="{D5CDD505-2E9C-101B-9397-08002B2CF9AE}" pid="5" name="KSOProductBuildVer">
    <vt:lpwstr>2052-12.1.0.20305</vt:lpwstr>
  </property>
  <property fmtid="{D5CDD505-2E9C-101B-9397-08002B2CF9AE}" pid="6" name="ICV">
    <vt:lpwstr>6FF41B6425C44F44B0CEA62219308FD9_13</vt:lpwstr>
  </property>
  <property fmtid="{D5CDD505-2E9C-101B-9397-08002B2CF9AE}" pid="7" name="KSOTemplateDocerSaveRecord">
    <vt:lpwstr>eyJoZGlkIjoiZWY1YjgwM2VjMTRiNTY1ZDJiZjBlODJmZjY2ZjQwZjAiLCJ1c2VySWQiOiIyNzQ3NjYzMTQifQ==</vt:lpwstr>
  </property>
</Properties>
</file>