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F1" w:rsidRDefault="002403F1">
      <w:pPr>
        <w:spacing w:line="360" w:lineRule="auto"/>
        <w:ind w:firstLine="88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  <w:lang w:eastAsia="zh-CN"/>
        </w:rPr>
      </w:pPr>
    </w:p>
    <w:p w:rsidR="002403F1" w:rsidRDefault="00825121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pacing w:val="-4"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  <w:lang w:eastAsia="zh-CN"/>
        </w:rPr>
        <w:t>2024年度岳阳县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  <w:lang w:eastAsia="zh-CN"/>
        </w:rPr>
        <w:t>中洲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  <w:lang w:eastAsia="zh-CN"/>
        </w:rPr>
        <w:t>堤垸服务所整体支出</w:t>
      </w:r>
    </w:p>
    <w:p w:rsidR="002403F1" w:rsidRDefault="00825121">
      <w:pPr>
        <w:spacing w:line="360" w:lineRule="auto"/>
        <w:jc w:val="center"/>
        <w:rPr>
          <w:rFonts w:asciiTheme="majorEastAsia" w:eastAsiaTheme="majorEastAsia" w:hAnsiTheme="majorEastAsia" w:cstheme="majorEastAsia"/>
          <w:sz w:val="48"/>
          <w:szCs w:val="48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  <w:lang w:eastAsia="zh-CN"/>
        </w:rPr>
        <w:t>绩效自评报告</w:t>
      </w: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jc w:val="both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2403F1">
      <w:pPr>
        <w:pStyle w:val="a4"/>
        <w:spacing w:before="78" w:line="360" w:lineRule="auto"/>
        <w:ind w:firstLine="584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:rsidR="002403F1" w:rsidRDefault="00825121">
      <w:pPr>
        <w:pStyle w:val="a4"/>
        <w:spacing w:before="78" w:line="360" w:lineRule="auto"/>
        <w:ind w:firstLine="584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ascii="楷体_GB2312" w:eastAsia="楷体_GB2312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2403F1" w:rsidRDefault="00825121">
      <w:pPr>
        <w:spacing w:before="274" w:line="360" w:lineRule="auto"/>
        <w:ind w:firstLine="614"/>
        <w:jc w:val="center"/>
        <w:rPr>
          <w:rFonts w:ascii="楷体_GB2312" w:eastAsia="楷体_GB2312" w:hAnsi="楷体" w:cs="楷体"/>
          <w:b/>
          <w:bCs/>
          <w:spacing w:val="-13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 年 9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19日</w:t>
      </w:r>
    </w:p>
    <w:p w:rsidR="002403F1" w:rsidRDefault="002403F1">
      <w:pPr>
        <w:spacing w:before="274" w:line="360" w:lineRule="auto"/>
        <w:ind w:firstLine="614"/>
        <w:jc w:val="center"/>
        <w:rPr>
          <w:rFonts w:ascii="楷体_GB2312" w:eastAsia="楷体_GB2312" w:hAnsi="楷体" w:cs="楷体"/>
          <w:b/>
          <w:bCs/>
          <w:spacing w:val="-13"/>
          <w:sz w:val="32"/>
          <w:szCs w:val="32"/>
          <w:lang w:eastAsia="zh-CN"/>
        </w:rPr>
      </w:pPr>
    </w:p>
    <w:p w:rsidR="002403F1" w:rsidRDefault="002403F1">
      <w:pPr>
        <w:spacing w:before="274" w:line="360" w:lineRule="auto"/>
        <w:jc w:val="both"/>
        <w:rPr>
          <w:rFonts w:ascii="楷体_GB2312" w:eastAsia="楷体_GB2312" w:hAnsi="楷体" w:cs="楷体"/>
          <w:b/>
          <w:bCs/>
          <w:spacing w:val="-13"/>
          <w:sz w:val="32"/>
          <w:szCs w:val="32"/>
          <w:lang w:eastAsia="zh-CN"/>
        </w:rPr>
      </w:pPr>
    </w:p>
    <w:p w:rsidR="002403F1" w:rsidRDefault="00825121">
      <w:pPr>
        <w:pStyle w:val="a4"/>
        <w:numPr>
          <w:ilvl w:val="0"/>
          <w:numId w:val="1"/>
        </w:numPr>
        <w:spacing w:before="211" w:line="360" w:lineRule="auto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ascii="方正黑体_GBK" w:eastAsia="方正黑体_GBK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ascii="方正黑体_GBK" w:eastAsia="方正黑体_GBK" w:hint="eastAsia"/>
          <w:sz w:val="32"/>
          <w:szCs w:val="32"/>
          <w:lang w:eastAsia="zh-CN"/>
        </w:rPr>
        <w:t>基本情况</w:t>
      </w:r>
    </w:p>
    <w:p w:rsidR="002403F1" w:rsidRDefault="00825121">
      <w:pPr>
        <w:pStyle w:val="a8"/>
        <w:numPr>
          <w:ilvl w:val="0"/>
          <w:numId w:val="2"/>
        </w:numPr>
        <w:spacing w:line="360" w:lineRule="auto"/>
        <w:ind w:firstLineChars="0"/>
        <w:jc w:val="both"/>
        <w:rPr>
          <w:rFonts w:ascii="仿宋" w:eastAsia="仿宋" w:hAnsi="仿宋" w:cs="仿宋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sz w:val="32"/>
          <w:szCs w:val="32"/>
        </w:rPr>
        <w:t>部门职能职责</w:t>
      </w:r>
      <w:proofErr w:type="spellEnd"/>
    </w:p>
    <w:p w:rsidR="002403F1" w:rsidRDefault="00825121">
      <w:pPr>
        <w:spacing w:line="360" w:lineRule="auto"/>
        <w:ind w:firstLineChars="150" w:firstLine="48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负责坪桥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垸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、费家河及黄沙六小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垸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三万亩农田不受渍，缓解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中洲垸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客水压力，保护保护区人民生命财产安全。负责对电排机械设备的维修、保养，确保正常运行。直接参与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中洲垸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防汛工作。承办上级主管部门交办的其他工作。</w:t>
      </w:r>
    </w:p>
    <w:p w:rsidR="002403F1" w:rsidRDefault="00825121">
      <w:pPr>
        <w:pStyle w:val="a8"/>
        <w:numPr>
          <w:ilvl w:val="0"/>
          <w:numId w:val="2"/>
        </w:numPr>
        <w:spacing w:line="360" w:lineRule="auto"/>
        <w:ind w:firstLineChars="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机构设置、人员构成情况</w:t>
      </w:r>
    </w:p>
    <w:p w:rsidR="002403F1" w:rsidRDefault="00825121">
      <w:pPr>
        <w:spacing w:line="360" w:lineRule="auto"/>
        <w:ind w:firstLineChars="150" w:firstLine="480"/>
        <w:rPr>
          <w:rFonts w:eastAsia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岳阳县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中洲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堤垸服务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所单位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内设机构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个：办公室、财务室、电排站（大电排站，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南套电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排站、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北套电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排站）、工程组、防汛抗旱组。截至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31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日，共有干部职工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82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人，其中事业编制人员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38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人，自筹人员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人，离退人员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35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2403F1" w:rsidRDefault="00825121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二、部门整体支出情况</w:t>
      </w:r>
    </w:p>
    <w:p w:rsidR="002403F1" w:rsidRDefault="00825121">
      <w:pPr>
        <w:spacing w:line="360" w:lineRule="auto"/>
        <w:ind w:firstLineChars="150" w:firstLine="480"/>
        <w:rPr>
          <w:rFonts w:ascii="Times New Roman" w:eastAsia="仿宋_GB2312" w:hAnsi="Times New Roman" w:cs="黑体"/>
          <w:sz w:val="32"/>
          <w:szCs w:val="32"/>
          <w:lang w:eastAsia="zh-CN"/>
        </w:rPr>
      </w:pP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根据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年决算数据，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年一般公共预算财政支出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467.89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万元，其中：人员经费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433.73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万元，公用经费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34.16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万元。</w:t>
      </w:r>
    </w:p>
    <w:p w:rsidR="002403F1" w:rsidRDefault="00825121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三、部门整体支出绩效情况</w:t>
      </w:r>
    </w:p>
    <w:p w:rsidR="002403F1" w:rsidRDefault="00825121">
      <w:pPr>
        <w:spacing w:line="360" w:lineRule="auto"/>
        <w:ind w:firstLineChars="150" w:firstLine="480"/>
        <w:rPr>
          <w:rFonts w:ascii="Times New Roman" w:eastAsia="仿宋_GB2312" w:hAnsi="Times New Roman" w:cs="黑体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1、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年，在局党组领导与全员努力下，我所成功应对近年持续时间较长（超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 xml:space="preserve"> 30 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天）的防汛工作，汛前筑牢度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汛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基础，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电排设备正常运行率达到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 xml:space="preserve"> 100%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，汛期排涝能力满足防洪需求。</w:t>
      </w:r>
    </w:p>
    <w:p w:rsidR="002403F1" w:rsidRDefault="00825121">
      <w:pPr>
        <w:spacing w:line="360" w:lineRule="auto"/>
        <w:ind w:firstLineChars="150" w:firstLine="480"/>
        <w:rPr>
          <w:rFonts w:ascii="Times New Roman" w:eastAsia="仿宋_GB2312" w:hAnsi="Times New Roman" w:cs="黑体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2、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精准落实防汛工作部署，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成功处置黑泥二门低闸渗漏、六门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闸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裂缝、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南套湖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管涌等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 xml:space="preserve"> 3 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处险情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守护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中洲垸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 xml:space="preserve"> 3 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万亩农田及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 xml:space="preserve"> 1.2 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万群众生命财产安全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。</w:t>
      </w:r>
    </w:p>
    <w:p w:rsidR="002403F1" w:rsidRDefault="00825121">
      <w:pPr>
        <w:spacing w:line="360" w:lineRule="auto"/>
        <w:ind w:firstLineChars="150" w:firstLine="480"/>
        <w:rPr>
          <w:rFonts w:ascii="Times New Roman" w:eastAsia="仿宋_GB2312" w:hAnsi="Times New Roman" w:cs="黑体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3、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严格按照预算管理要求规范资金使用，确保各项支出合</w:t>
      </w:r>
      <w:proofErr w:type="gramStart"/>
      <w:r>
        <w:rPr>
          <w:rFonts w:ascii="Times New Roman" w:eastAsia="仿宋_GB2312" w:hAnsi="Times New Roman" w:cs="黑体"/>
          <w:sz w:val="32"/>
          <w:szCs w:val="32"/>
          <w:lang w:eastAsia="zh-CN"/>
        </w:rPr>
        <w:t>规</w:t>
      </w:r>
      <w:proofErr w:type="gramEnd"/>
      <w:r>
        <w:rPr>
          <w:rFonts w:ascii="Times New Roman" w:eastAsia="仿宋_GB2312" w:hAnsi="Times New Roman" w:cs="黑体"/>
          <w:sz w:val="32"/>
          <w:szCs w:val="32"/>
          <w:lang w:eastAsia="zh-CN"/>
        </w:rPr>
        <w:t>、高效，保障单位日常运转及核心职能履行。</w:t>
      </w:r>
    </w:p>
    <w:p w:rsidR="002403F1" w:rsidRDefault="00B271F0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</w:t>
      </w:r>
      <w:r w:rsidR="00825121">
        <w:rPr>
          <w:rFonts w:ascii="方正黑体_GBK" w:eastAsia="方正黑体_GBK" w:hint="eastAsia"/>
          <w:sz w:val="32"/>
          <w:szCs w:val="32"/>
          <w:lang w:eastAsia="zh-CN"/>
        </w:rPr>
        <w:t>、绩效评价结论</w:t>
      </w:r>
    </w:p>
    <w:p w:rsidR="002403F1" w:rsidRDefault="00825121">
      <w:pPr>
        <w:spacing w:line="360" w:lineRule="auto"/>
        <w:ind w:firstLineChars="150" w:firstLine="480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我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单位预算管理较为规范，资金使用效益良好，核心职责履行到位，有效保障了区域防洪排涝安全及民生稳定，但在预算精细化管理、绩效目标量化等方面仍有提升空间。</w:t>
      </w:r>
    </w:p>
    <w:p w:rsidR="002403F1" w:rsidRDefault="00B271F0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</w:t>
      </w:r>
      <w:r w:rsidR="00825121">
        <w:rPr>
          <w:rFonts w:ascii="方正黑体_GBK" w:eastAsia="方正黑体_GBK" w:hint="eastAsia"/>
          <w:sz w:val="32"/>
          <w:szCs w:val="32"/>
          <w:lang w:eastAsia="zh-CN"/>
        </w:rPr>
        <w:t>、存在的问题及原因分析</w:t>
      </w:r>
    </w:p>
    <w:p w:rsidR="002403F1" w:rsidRDefault="00825121">
      <w:pPr>
        <w:spacing w:line="360" w:lineRule="auto"/>
        <w:ind w:firstLineChars="150" w:firstLine="480"/>
        <w:rPr>
          <w:rFonts w:ascii="Times New Roman" w:eastAsia="仿宋_GB2312" w:hAnsi="Times New Roman" w:cs="黑体"/>
          <w:sz w:val="32"/>
          <w:szCs w:val="32"/>
          <w:lang w:eastAsia="zh-CN"/>
        </w:rPr>
      </w:pP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历史遗留问题，我</w:t>
      </w:r>
      <w:proofErr w:type="gramStart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单位无编人员</w:t>
      </w:r>
      <w:proofErr w:type="gramEnd"/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数量多，财政无经费补给，我单位自身收入来源有限，可支配资金不足，希望得到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上级财政的支持和帮助，缓解我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单位</w:t>
      </w:r>
      <w:r>
        <w:rPr>
          <w:rFonts w:ascii="Times New Roman" w:eastAsia="仿宋_GB2312" w:hAnsi="Times New Roman" w:cs="黑体"/>
          <w:sz w:val="32"/>
          <w:szCs w:val="32"/>
          <w:lang w:eastAsia="zh-CN"/>
        </w:rPr>
        <w:t>财政的困难和压力</w:t>
      </w:r>
      <w:r>
        <w:rPr>
          <w:rFonts w:ascii="Times New Roman" w:eastAsia="仿宋_GB2312" w:hAnsi="Times New Roman" w:cs="黑体" w:hint="eastAsia"/>
          <w:sz w:val="32"/>
          <w:szCs w:val="32"/>
          <w:lang w:eastAsia="zh-CN"/>
        </w:rPr>
        <w:t>。</w:t>
      </w:r>
    </w:p>
    <w:p w:rsidR="002403F1" w:rsidRDefault="00B271F0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</w:t>
      </w:r>
      <w:r w:rsidR="00825121">
        <w:rPr>
          <w:rFonts w:ascii="方正黑体_GBK" w:eastAsia="方正黑体_GBK" w:hint="eastAsia"/>
          <w:sz w:val="32"/>
          <w:szCs w:val="32"/>
          <w:lang w:eastAsia="zh-CN"/>
        </w:rPr>
        <w:t>、下一步改进措施</w:t>
      </w:r>
    </w:p>
    <w:p w:rsidR="002403F1" w:rsidRDefault="00825121">
      <w:pPr>
        <w:spacing w:line="360" w:lineRule="auto"/>
        <w:ind w:firstLineChars="150" w:firstLine="48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建议财政部门在严格资金支出进度要求的同时，充分考虑到各单位工作的实际情况，增加灵活性包容性。</w:t>
      </w:r>
    </w:p>
    <w:p w:rsidR="002403F1" w:rsidRDefault="00B271F0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</w:t>
      </w:r>
      <w:r w:rsidR="00825121">
        <w:rPr>
          <w:rFonts w:ascii="方正黑体_GBK" w:eastAsia="方正黑体_GBK" w:hint="eastAsia"/>
          <w:sz w:val="32"/>
          <w:szCs w:val="32"/>
          <w:lang w:eastAsia="zh-CN"/>
        </w:rPr>
        <w:t>、部门整体支出绩效自评结果拟应用和公开情况</w:t>
      </w:r>
    </w:p>
    <w:p w:rsidR="002403F1" w:rsidRDefault="00825121">
      <w:pPr>
        <w:spacing w:line="360" w:lineRule="auto"/>
        <w:ind w:firstLineChars="150" w:firstLine="48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2403F1" w:rsidRDefault="00B271F0">
      <w:pPr>
        <w:spacing w:line="360" w:lineRule="auto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</w:t>
      </w:r>
      <w:r w:rsidR="00825121">
        <w:rPr>
          <w:rFonts w:ascii="方正黑体_GBK" w:eastAsia="方正黑体_GBK" w:hint="eastAsia"/>
          <w:sz w:val="32"/>
          <w:szCs w:val="32"/>
          <w:lang w:eastAsia="zh-CN"/>
        </w:rPr>
        <w:t>、其他需要说明的情况</w:t>
      </w:r>
    </w:p>
    <w:p w:rsidR="002403F1" w:rsidRDefault="00825121" w:rsidP="00825121">
      <w:pPr>
        <w:spacing w:line="360" w:lineRule="auto"/>
        <w:ind w:firstLineChars="150" w:firstLine="480"/>
        <w:rPr>
          <w:rFonts w:eastAsia="仿宋_GB2312"/>
          <w:sz w:val="32"/>
          <w:szCs w:val="32"/>
          <w:lang w:eastAsia="zh-CN"/>
        </w:rPr>
        <w:sectPr w:rsidR="002403F1">
          <w:headerReference w:type="default" r:id="rId7"/>
          <w:footerReference w:type="default" r:id="rId8"/>
          <w:pgSz w:w="11900" w:h="16830"/>
          <w:pgMar w:top="400" w:right="1344" w:bottom="2046" w:left="1489" w:header="0" w:footer="1644" w:gutter="0"/>
          <w:cols w:space="720"/>
        </w:sectPr>
      </w:pPr>
      <w:r>
        <w:rPr>
          <w:rFonts w:eastAsia="仿宋_GB2312" w:hint="eastAsia"/>
          <w:sz w:val="32"/>
          <w:szCs w:val="32"/>
          <w:lang w:eastAsia="zh-CN"/>
        </w:rPr>
        <w:t>无</w:t>
      </w:r>
      <w:bookmarkStart w:id="0" w:name="_GoBack"/>
      <w:bookmarkEnd w:id="0"/>
    </w:p>
    <w:p w:rsidR="002403F1" w:rsidRDefault="002403F1" w:rsidP="00825121">
      <w:p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2403F1" w:rsidSect="002403F1">
      <w:footerReference w:type="default" r:id="rId9"/>
      <w:pgSz w:w="11907" w:h="16839"/>
      <w:pgMar w:top="1418" w:right="1474" w:bottom="-1135" w:left="1588" w:header="0" w:footer="1588" w:gutter="0"/>
      <w:pgNumType w:fmt="numberInDash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F1" w:rsidRDefault="002403F1" w:rsidP="002403F1">
      <w:r>
        <w:separator/>
      </w:r>
    </w:p>
  </w:endnote>
  <w:endnote w:type="continuationSeparator" w:id="1">
    <w:p w:rsidR="002403F1" w:rsidRDefault="002403F1" w:rsidP="0024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1" w:rsidRDefault="00825121">
    <w:pPr>
      <w:spacing w:line="233" w:lineRule="auto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15"/>
        <w:sz w:val="31"/>
        <w:szCs w:val="31"/>
      </w:rPr>
      <w:t>—10—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1" w:rsidRDefault="002403F1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F1" w:rsidRDefault="002403F1" w:rsidP="002403F1">
      <w:r>
        <w:separator/>
      </w:r>
    </w:p>
  </w:footnote>
  <w:footnote w:type="continuationSeparator" w:id="1">
    <w:p w:rsidR="002403F1" w:rsidRDefault="002403F1" w:rsidP="00240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F1" w:rsidRDefault="002403F1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7D1AD"/>
    <w:multiLevelType w:val="singleLevel"/>
    <w:tmpl w:val="5EA7D1A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E062BDF"/>
    <w:multiLevelType w:val="multilevel"/>
    <w:tmpl w:val="6E062BD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bordersDoNotSurroundHeader/>
  <w:bordersDoNotSurroundFooter/>
  <w:proofState w:spelling="clean" w:grammar="clean"/>
  <w:defaultTabStop w:val="420"/>
  <w:drawingGridHorizontalSpacing w:val="105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</w:compat>
  <w:docVars>
    <w:docVar w:name="commondata" w:val="eyJoZGlkIjoiYTU3NGMyYzdiMGI5YmExODU1YmZkNzM1MjUzNjc5MTQifQ=="/>
  </w:docVars>
  <w:rsids>
    <w:rsidRoot w:val="000F2365"/>
    <w:rsid w:val="000012B6"/>
    <w:rsid w:val="000475AF"/>
    <w:rsid w:val="00071B35"/>
    <w:rsid w:val="000727C6"/>
    <w:rsid w:val="000C0CA9"/>
    <w:rsid w:val="000C6CFE"/>
    <w:rsid w:val="000F2365"/>
    <w:rsid w:val="000F4247"/>
    <w:rsid w:val="0011599C"/>
    <w:rsid w:val="0017207F"/>
    <w:rsid w:val="001B36C3"/>
    <w:rsid w:val="002246E5"/>
    <w:rsid w:val="00225925"/>
    <w:rsid w:val="002403F1"/>
    <w:rsid w:val="00243C3C"/>
    <w:rsid w:val="002535F3"/>
    <w:rsid w:val="00294388"/>
    <w:rsid w:val="0032277A"/>
    <w:rsid w:val="00332410"/>
    <w:rsid w:val="00475B2D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25121"/>
    <w:rsid w:val="00840142"/>
    <w:rsid w:val="00842D81"/>
    <w:rsid w:val="008721A1"/>
    <w:rsid w:val="00890C0E"/>
    <w:rsid w:val="008E128E"/>
    <w:rsid w:val="008E657E"/>
    <w:rsid w:val="00912D49"/>
    <w:rsid w:val="00913BA3"/>
    <w:rsid w:val="0097670A"/>
    <w:rsid w:val="00A00A84"/>
    <w:rsid w:val="00A13F9A"/>
    <w:rsid w:val="00A22183"/>
    <w:rsid w:val="00A230E5"/>
    <w:rsid w:val="00A32629"/>
    <w:rsid w:val="00A443A4"/>
    <w:rsid w:val="00AB359B"/>
    <w:rsid w:val="00B271F0"/>
    <w:rsid w:val="00B31955"/>
    <w:rsid w:val="00C12207"/>
    <w:rsid w:val="00C95E86"/>
    <w:rsid w:val="00D70A3F"/>
    <w:rsid w:val="00DE193C"/>
    <w:rsid w:val="00DE5EDD"/>
    <w:rsid w:val="00E17218"/>
    <w:rsid w:val="00E36143"/>
    <w:rsid w:val="00F22085"/>
    <w:rsid w:val="00F32DF4"/>
    <w:rsid w:val="00F72F69"/>
    <w:rsid w:val="00FA78BC"/>
    <w:rsid w:val="00FE5EBB"/>
    <w:rsid w:val="00FF232A"/>
    <w:rsid w:val="07AC683C"/>
    <w:rsid w:val="0AD02409"/>
    <w:rsid w:val="0DAD4E1B"/>
    <w:rsid w:val="0E8D075B"/>
    <w:rsid w:val="104D2390"/>
    <w:rsid w:val="1198193E"/>
    <w:rsid w:val="12F901BB"/>
    <w:rsid w:val="13BA5A8C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1F737FD1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ED30C01"/>
    <w:rsid w:val="303E2FDA"/>
    <w:rsid w:val="33EC7B9C"/>
    <w:rsid w:val="35134303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BF910A8"/>
    <w:rsid w:val="3D037D04"/>
    <w:rsid w:val="3DD455A6"/>
    <w:rsid w:val="3FD50795"/>
    <w:rsid w:val="41C8698D"/>
    <w:rsid w:val="4347756E"/>
    <w:rsid w:val="470E1780"/>
    <w:rsid w:val="479B74B7"/>
    <w:rsid w:val="47F0411D"/>
    <w:rsid w:val="48C434ED"/>
    <w:rsid w:val="494D3F91"/>
    <w:rsid w:val="4BC919E8"/>
    <w:rsid w:val="4E970C2B"/>
    <w:rsid w:val="50795403"/>
    <w:rsid w:val="5248054A"/>
    <w:rsid w:val="57495CFA"/>
    <w:rsid w:val="58006EC2"/>
    <w:rsid w:val="585D7279"/>
    <w:rsid w:val="5B9E020C"/>
    <w:rsid w:val="5DAF5613"/>
    <w:rsid w:val="5DB42C29"/>
    <w:rsid w:val="5F5720F9"/>
    <w:rsid w:val="5FAB594D"/>
    <w:rsid w:val="61376B54"/>
    <w:rsid w:val="61681796"/>
    <w:rsid w:val="61A86601"/>
    <w:rsid w:val="62FB6C04"/>
    <w:rsid w:val="63871BF1"/>
    <w:rsid w:val="65AF0D1D"/>
    <w:rsid w:val="668D2269"/>
    <w:rsid w:val="67404FA6"/>
    <w:rsid w:val="68B8009F"/>
    <w:rsid w:val="6A745C1A"/>
    <w:rsid w:val="6D7E6628"/>
    <w:rsid w:val="6E3C79D7"/>
    <w:rsid w:val="6EB81C11"/>
    <w:rsid w:val="70AF75DD"/>
    <w:rsid w:val="720F5C1E"/>
    <w:rsid w:val="72F75AA7"/>
    <w:rsid w:val="731C4B46"/>
    <w:rsid w:val="73560972"/>
    <w:rsid w:val="74CA6436"/>
    <w:rsid w:val="75FC7E24"/>
    <w:rsid w:val="765775DC"/>
    <w:rsid w:val="77D45F4A"/>
    <w:rsid w:val="7A772BBC"/>
    <w:rsid w:val="7AC072CB"/>
    <w:rsid w:val="7BD81D81"/>
    <w:rsid w:val="7E2A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semiHidden/>
    <w:qFormat/>
    <w:rsid w:val="002403F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2403F1"/>
    <w:pPr>
      <w:spacing w:before="120" w:after="200" w:line="276" w:lineRule="auto"/>
    </w:pPr>
    <w:rPr>
      <w:sz w:val="24"/>
    </w:rPr>
  </w:style>
  <w:style w:type="paragraph" w:styleId="a4">
    <w:name w:val="Body Text"/>
    <w:basedOn w:val="a"/>
    <w:autoRedefine/>
    <w:semiHidden/>
    <w:qFormat/>
    <w:rsid w:val="002403F1"/>
    <w:pPr>
      <w:spacing w:before="20" w:line="222" w:lineRule="auto"/>
    </w:pPr>
    <w:rPr>
      <w:rFonts w:ascii="仿宋" w:eastAsia="仿宋" w:hAnsi="仿宋" w:cs="仿宋"/>
      <w:sz w:val="35"/>
      <w:szCs w:val="35"/>
    </w:rPr>
  </w:style>
  <w:style w:type="paragraph" w:styleId="2">
    <w:name w:val="Body Text Indent 2"/>
    <w:basedOn w:val="a"/>
    <w:link w:val="2Char"/>
    <w:autoRedefine/>
    <w:qFormat/>
    <w:rsid w:val="002403F1"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"/>
    <w:autoRedefine/>
    <w:qFormat/>
    <w:rsid w:val="002403F1"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qFormat/>
    <w:rsid w:val="002403F1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a7">
    <w:name w:val="header"/>
    <w:basedOn w:val="a"/>
    <w:autoRedefine/>
    <w:qFormat/>
    <w:rsid w:val="002403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2403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2403F1"/>
  </w:style>
  <w:style w:type="character" w:customStyle="1" w:styleId="Char0">
    <w:name w:val="页脚 Char"/>
    <w:basedOn w:val="a1"/>
    <w:link w:val="a6"/>
    <w:autoRedefine/>
    <w:uiPriority w:val="99"/>
    <w:qFormat/>
    <w:rsid w:val="002403F1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批注框文本 Char"/>
    <w:basedOn w:val="a1"/>
    <w:link w:val="a5"/>
    <w:autoRedefine/>
    <w:qFormat/>
    <w:rsid w:val="002403F1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List Paragraph"/>
    <w:basedOn w:val="a"/>
    <w:autoRedefine/>
    <w:uiPriority w:val="99"/>
    <w:unhideWhenUsed/>
    <w:qFormat/>
    <w:rsid w:val="002403F1"/>
    <w:pPr>
      <w:ind w:firstLineChars="200" w:firstLine="420"/>
    </w:pPr>
  </w:style>
  <w:style w:type="character" w:customStyle="1" w:styleId="2Char">
    <w:name w:val="正文文本缩进 2 Char"/>
    <w:basedOn w:val="a1"/>
    <w:link w:val="2"/>
    <w:autoRedefine/>
    <w:qFormat/>
    <w:rsid w:val="002403F1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39</cp:revision>
  <cp:lastPrinted>2024-06-27T07:18:00Z</cp:lastPrinted>
  <dcterms:created xsi:type="dcterms:W3CDTF">2024-03-25T08:56:00Z</dcterms:created>
  <dcterms:modified xsi:type="dcterms:W3CDTF">2025-09-23T03:19:00Z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2052-12.1.0.22529</vt:lpwstr>
  </property>
  <property fmtid="{D5CDD505-2E9C-101B-9397-08002B2CF9AE}" pid="6" name="ICV">
    <vt:lpwstr>7863570836064237B5B0EE3419BAB8E8_13</vt:lpwstr>
  </property>
  <property fmtid="{D5CDD505-2E9C-101B-9397-08002B2CF9AE}" pid="7" name="KSOTemplateDocerSaveRecord">
    <vt:lpwstr>eyJoZGlkIjoiZDU0ZDQwZWQyYTBkMDdmYTdlMGJlNmQ0MWFjMjVlYjAiLCJ1c2VySWQiOiI0MzY3NjE1MTIifQ==</vt:lpwstr>
  </property>
</Properties>
</file>