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9976">
      <w:pPr>
        <w:pStyle w:val="14"/>
        <w:jc w:val="center"/>
        <w:rPr>
          <w:rFonts w:hint="eastAsia" w:ascii="微软雅黑" w:hAnsi="微软雅黑" w:eastAsia="微软雅黑" w:cs="微软雅黑"/>
          <w:sz w:val="56"/>
          <w:szCs w:val="56"/>
        </w:rPr>
      </w:pPr>
    </w:p>
    <w:p w14:paraId="6AA61587">
      <w:pPr>
        <w:pStyle w:val="14"/>
        <w:jc w:val="center"/>
        <w:rPr>
          <w:rFonts w:hint="eastAsia" w:ascii="微软雅黑" w:hAnsi="微软雅黑" w:eastAsia="微软雅黑" w:cs="微软雅黑"/>
          <w:sz w:val="56"/>
          <w:szCs w:val="56"/>
        </w:rPr>
      </w:pPr>
    </w:p>
    <w:p w14:paraId="063A3D1E">
      <w:pPr>
        <w:pStyle w:val="14"/>
        <w:jc w:val="center"/>
        <w:rPr>
          <w:rFonts w:hint="eastAsia" w:ascii="微软雅黑" w:hAnsi="微软雅黑" w:eastAsia="微软雅黑" w:cs="微软雅黑"/>
          <w:sz w:val="84"/>
          <w:szCs w:val="84"/>
        </w:rPr>
      </w:pPr>
    </w:p>
    <w:p w14:paraId="2B43E4A7">
      <w:pPr>
        <w:pStyle w:val="14"/>
        <w:jc w:val="center"/>
        <w:rPr>
          <w:rFonts w:hint="eastAsia" w:ascii="微软雅黑" w:hAnsi="微软雅黑" w:eastAsia="微软雅黑" w:cs="微软雅黑"/>
          <w:sz w:val="84"/>
          <w:szCs w:val="84"/>
        </w:rPr>
      </w:pPr>
    </w:p>
    <w:p w14:paraId="70F1861E">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2024</w:t>
      </w:r>
      <w:r>
        <w:rPr>
          <w:rFonts w:ascii="微软雅黑" w:hAnsi="微软雅黑" w:eastAsia="微软雅黑" w:cs="微软雅黑"/>
          <w:b/>
          <w:sz w:val="84"/>
        </w:rPr>
        <w:t>年度</w:t>
      </w:r>
    </w:p>
    <w:p w14:paraId="1F82586A">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岳阳县商务粮食局</w:t>
      </w:r>
      <w:r>
        <w:rPr>
          <w:rFonts w:ascii="微软雅黑" w:hAnsi="微软雅黑" w:eastAsia="微软雅黑" w:cs="微软雅黑"/>
          <w:b/>
          <w:sz w:val="84"/>
        </w:rPr>
        <w:t>（单位）</w:t>
      </w:r>
      <w:r>
        <w:rPr>
          <w:rFonts w:hint="eastAsia" w:ascii="微软雅黑" w:hAnsi="微软雅黑" w:eastAsia="微软雅黑" w:cs="微软雅黑"/>
          <w:b/>
          <w:sz w:val="84"/>
          <w:lang w:eastAsia="zh-CN"/>
        </w:rPr>
        <w:t>部门</w:t>
      </w:r>
      <w:r>
        <w:rPr>
          <w:rFonts w:ascii="微软雅黑" w:hAnsi="微软雅黑" w:eastAsia="微软雅黑" w:cs="微软雅黑"/>
          <w:b/>
          <w:sz w:val="84"/>
        </w:rPr>
        <w:t>决算</w:t>
      </w:r>
      <w:bookmarkStart w:id="0" w:name="_GoBack"/>
    </w:p>
    <w:bookmarkEnd w:id="0"/>
    <w:p w14:paraId="75AE3C46">
      <w:pPr>
        <w:pStyle w:val="14"/>
        <w:jc w:val="center"/>
        <w:rPr>
          <w:rFonts w:hint="eastAsia" w:ascii="微软雅黑" w:hAnsi="微软雅黑" w:eastAsia="微软雅黑" w:cs="微软雅黑"/>
          <w:sz w:val="84"/>
          <w:szCs w:val="84"/>
        </w:rPr>
      </w:pPr>
    </w:p>
    <w:p w14:paraId="68E4FE28">
      <w:pPr>
        <w:pStyle w:val="14"/>
        <w:jc w:val="center"/>
        <w:rPr>
          <w:rFonts w:hint="eastAsia" w:ascii="微软雅黑" w:hAnsi="微软雅黑" w:eastAsia="微软雅黑" w:cs="微软雅黑"/>
          <w:sz w:val="84"/>
          <w:szCs w:val="84"/>
        </w:rPr>
      </w:pPr>
    </w:p>
    <w:p w14:paraId="4F27891B">
      <w:pPr>
        <w:pStyle w:val="14"/>
        <w:jc w:val="center"/>
        <w:rPr>
          <w:rFonts w:hint="eastAsia" w:ascii="微软雅黑" w:hAnsi="微软雅黑" w:eastAsia="微软雅黑" w:cs="微软雅黑"/>
          <w:sz w:val="84"/>
          <w:szCs w:val="84"/>
        </w:rPr>
      </w:pPr>
    </w:p>
    <w:p w14:paraId="2434F2FB">
      <w:pPr>
        <w:pStyle w:val="14"/>
        <w:jc w:val="center"/>
        <w:rPr>
          <w:rFonts w:hint="eastAsia" w:ascii="微软雅黑" w:hAnsi="微软雅黑" w:eastAsia="微软雅黑" w:cs="微软雅黑"/>
          <w:sz w:val="84"/>
          <w:szCs w:val="84"/>
        </w:rPr>
      </w:pPr>
    </w:p>
    <w:p w14:paraId="4CE7E7DC">
      <w:pPr>
        <w:bidi w:val="0"/>
        <w:rPr>
          <w:rFonts w:hint="eastAsia" w:ascii="微软雅黑" w:hAnsi="微软雅黑" w:eastAsia="微软雅黑" w:cs="微软雅黑"/>
        </w:rPr>
      </w:pPr>
    </w:p>
    <w:p w14:paraId="23A8E8C6">
      <w:pPr>
        <w:pStyle w:val="14"/>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1AB9E1F8">
      <w:pPr>
        <w:pStyle w:val="14"/>
        <w:spacing w:line="500" w:lineRule="exact"/>
        <w:jc w:val="center"/>
        <w:rPr>
          <w:rFonts w:hint="eastAsia" w:ascii="微软雅黑" w:hAnsi="微软雅黑" w:eastAsia="微软雅黑" w:cs="微软雅黑"/>
          <w:b/>
          <w:sz w:val="36"/>
          <w:szCs w:val="28"/>
        </w:rPr>
      </w:pPr>
    </w:p>
    <w:p w14:paraId="157216F0">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岳阳县商务粮食局单位概况</w:t>
      </w:r>
    </w:p>
    <w:p w14:paraId="240AF2E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46A6DDD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78ED566B">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34CC4E5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725EC07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04717650">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3A7FE9A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00946C6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375E430C">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711A9B7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437AF57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3E3B4F8F">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69988452">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11DA7230">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337BFC7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6F47155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3FB4FFB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19CF113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17C6FEC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6877610B">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09B7EC0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05ECA7F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3E34862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400371DB">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0F2A30E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28945619">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59CBBFA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2024</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1103F9DB">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69E08CAC">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326A9DE3">
      <w:pPr>
        <w:pStyle w:val="14"/>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11BF87EE">
      <w:pPr>
        <w:jc w:val="center"/>
        <w:rPr>
          <w:rFonts w:hint="eastAsia" w:ascii="微软雅黑" w:hAnsi="微软雅黑" w:eastAsia="微软雅黑" w:cs="微软雅黑"/>
          <w:sz w:val="72"/>
          <w:szCs w:val="72"/>
        </w:rPr>
      </w:pPr>
    </w:p>
    <w:p w14:paraId="3B2202FE">
      <w:pPr>
        <w:jc w:val="center"/>
        <w:rPr>
          <w:rFonts w:hint="eastAsia" w:ascii="微软雅黑" w:hAnsi="微软雅黑" w:eastAsia="微软雅黑" w:cs="微软雅黑"/>
          <w:sz w:val="72"/>
          <w:szCs w:val="72"/>
        </w:rPr>
      </w:pPr>
    </w:p>
    <w:p w14:paraId="557614D6">
      <w:pPr>
        <w:jc w:val="center"/>
        <w:rPr>
          <w:rFonts w:hint="eastAsia" w:ascii="微软雅黑" w:hAnsi="微软雅黑" w:eastAsia="微软雅黑" w:cs="微软雅黑"/>
          <w:sz w:val="72"/>
          <w:szCs w:val="72"/>
        </w:rPr>
      </w:pPr>
    </w:p>
    <w:p w14:paraId="42296566">
      <w:pPr>
        <w:jc w:val="center"/>
        <w:rPr>
          <w:rFonts w:hint="eastAsia" w:ascii="微软雅黑" w:hAnsi="微软雅黑" w:eastAsia="微软雅黑" w:cs="微软雅黑"/>
          <w:sz w:val="72"/>
          <w:szCs w:val="72"/>
        </w:rPr>
      </w:pPr>
    </w:p>
    <w:p w14:paraId="50222A74">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5FE8B51E">
      <w:pPr>
        <w:pStyle w:val="14"/>
        <w:jc w:val="center"/>
        <w:rPr>
          <w:rFonts w:hint="eastAsia" w:ascii="微软雅黑" w:hAnsi="微软雅黑" w:eastAsia="微软雅黑" w:cs="微软雅黑"/>
          <w:b/>
          <w:bCs/>
          <w:sz w:val="84"/>
          <w:szCs w:val="84"/>
        </w:rPr>
      </w:pPr>
    </w:p>
    <w:p w14:paraId="66291003">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岳阳县商务粮食局单位概况</w:t>
      </w:r>
    </w:p>
    <w:p w14:paraId="173AE3A4">
      <w:pPr>
        <w:jc w:val="center"/>
        <w:rPr>
          <w:rFonts w:hint="eastAsia" w:ascii="微软雅黑" w:hAnsi="微软雅黑" w:eastAsia="微软雅黑" w:cs="微软雅黑"/>
          <w:sz w:val="72"/>
          <w:szCs w:val="72"/>
        </w:rPr>
      </w:pPr>
    </w:p>
    <w:p w14:paraId="24FAF5A5">
      <w:pPr>
        <w:jc w:val="center"/>
        <w:rPr>
          <w:rFonts w:hint="eastAsia" w:ascii="微软雅黑" w:hAnsi="微软雅黑" w:eastAsia="微软雅黑" w:cs="微软雅黑"/>
          <w:sz w:val="72"/>
          <w:szCs w:val="72"/>
        </w:rPr>
      </w:pPr>
    </w:p>
    <w:p w14:paraId="0FD6A7F7">
      <w:pPr>
        <w:jc w:val="center"/>
        <w:rPr>
          <w:rFonts w:hint="eastAsia" w:ascii="微软雅黑" w:hAnsi="微软雅黑" w:eastAsia="微软雅黑" w:cs="微软雅黑"/>
          <w:sz w:val="72"/>
          <w:szCs w:val="72"/>
        </w:rPr>
      </w:pPr>
    </w:p>
    <w:p w14:paraId="79AD0A7F">
      <w:pPr>
        <w:jc w:val="center"/>
        <w:rPr>
          <w:rFonts w:hint="eastAsia" w:ascii="微软雅黑" w:hAnsi="微软雅黑" w:eastAsia="微软雅黑" w:cs="微软雅黑"/>
          <w:sz w:val="72"/>
          <w:szCs w:val="72"/>
        </w:rPr>
      </w:pPr>
    </w:p>
    <w:p w14:paraId="3F84CF8C">
      <w:pPr>
        <w:jc w:val="center"/>
        <w:rPr>
          <w:rFonts w:hint="eastAsia" w:ascii="微软雅黑" w:hAnsi="微软雅黑" w:eastAsia="微软雅黑" w:cs="微软雅黑"/>
          <w:sz w:val="72"/>
          <w:szCs w:val="72"/>
        </w:rPr>
      </w:pPr>
    </w:p>
    <w:p w14:paraId="38B5041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Chars="0" w:right="0" w:rightChars="0" w:firstLine="640" w:firstLineChars="200"/>
        <w:jc w:val="both"/>
        <w:textAlignment w:val="center"/>
        <w:rPr>
          <w:rFonts w:hint="eastAsia" w:ascii="微软雅黑" w:hAnsi="微软雅黑" w:eastAsia="微软雅黑" w:cs="微软雅黑"/>
          <w:i w:val="0"/>
          <w:iCs w:val="0"/>
          <w:caps w:val="0"/>
          <w:color w:val="0000FF"/>
          <w:spacing w:val="0"/>
          <w:sz w:val="24"/>
          <w:szCs w:val="24"/>
          <w:shd w:val="clear" w:fill="FFFFFF"/>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14:paraId="77EDE8D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一)贯彻执行国家国内外贸易、国际经济合作和区域经济合作的发展战略、政策,起草我县国内外贸易、承接产业转移、对外援助、对外投资和对外经济合作的规范性文件草案、政策措施和实施办法,研究经济全球化、区域经济合作、现代流通方式的发展趋势和流通体制改革并提出建议;研究提出全县粮食宏观调控、总量平衡以及粮食流通的中长期规划和收储、动用县级储备粮的建议,拟订粮食流通体制改革方案并组织实施,推动国有粮食企业改革,研究提出现代粮食流通产业发展战略的建议。</w:t>
      </w:r>
    </w:p>
    <w:p w14:paraId="6F4D7E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二）负责推进流通产业结构调整,指导流通企业改革,促进商贸服务业和社区商业发展,提出促进商贸中小企业发展的政策建议,推动流通标准化和连锁经营、商业特许经营、物流配送、电子商务等现代流通方式的发展;拟订全县粮食流通管理办法,贯彻执行国家、省、市有关粮食流通管理的方针、政策和法律法规,按照国家有关政策和省、市、县政府统一部署,制定粮食流通、粮食库存监督检查制度并组织实施,负责对粮食收购、储存环节的粮食质量安全和原粮卫生进行监督管理。</w:t>
      </w:r>
    </w:p>
    <w:p w14:paraId="1A5E4B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三)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会同有关部门拟订全县粮食市场体系建设与发展规划并组织实施。</w:t>
      </w:r>
    </w:p>
    <w:p w14:paraId="13C88F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四)承担牵头协调整顿和规范市场经济秩序工作的责任,拟订规范市场秩序的政策;协调全县消除地区封锁、打破行业垄断的有关工作,规范商贸企业交易行为;推动商贸领域信用建设,指导商业信用销售,配合省市商务部门开展市场诚信公共服务平台建设工作;按有关规定对特殊流通行业进行监督管理。</w:t>
      </w:r>
    </w:p>
    <w:p w14:paraId="573399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五)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承担粮食监测预警和应急责任,负责全县粮食流通宏观调控工作,指导协调最低收购价等政策性粮食购销粮食产销合作、保障军队粮食供应;编制粮食流通、仓储、加工设施建设规划，管理有关粮食流通设施投资项目。</w:t>
      </w:r>
    </w:p>
    <w:p w14:paraId="6B39E1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六)贯彻执行国家进出口商品、加工贸易管理办法和进出口管理商品、技术目录,拟订促进外贸增长方式转变的政策措施、指导贸易促进活动和外贸促进体系建设;贯彻执行国家对外技术贸易、出口管制以及鼓励技术和成套设备进出口的贸易政策,推进进出口贸易标准化工作;承担会展业促进与管理有关工作。</w:t>
      </w:r>
    </w:p>
    <w:p w14:paraId="6A54EE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(七)执行有关服务贸易发展规划并开展相关工作;组组实施促进服务出口、服务外包的政策措施,推动服务外包平合建设。</w:t>
      </w:r>
    </w:p>
    <w:p w14:paraId="710A0C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(八)贯彻执行我国多双边(含区域、自由贸易区)经贸合作战略和政策,推进我县与其他国家(地区)的经贸往来与投资贸易合作。</w:t>
      </w:r>
    </w:p>
    <w:p w14:paraId="2547E6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(九)协助开展对外贸易调查和产业损害调查,指导协调产业安全应对工作。</w:t>
      </w:r>
    </w:p>
    <w:p w14:paraId="67C87B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(十)指导开展外商投资促进、保护和管理工作,规范招商引资活动并协调解决有关问题;指导国家级、省级经济技术开发区的有关工作。</w:t>
      </w:r>
    </w:p>
    <w:p w14:paraId="5E7D45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(十一)拟订并组织实施对外经济合作政策;依法管理和监督对外劳务合作等工作;组织实施县内人员出境就业管理政策,负责牵头外派劳务和境外就业人员的权益保护工作。</w:t>
      </w:r>
    </w:p>
    <w:p w14:paraId="0B7EDF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十二)负责粮食流通的产业管理,制定并组织实施全县粮食产业发展规划,优化粮食资源配置和产业布局;提出粮食收购市场准入标准建议,负责实施粮食收购行政许可的有关行政管理,指导粮食流通的科技进步、技术改造和新技术推广。</w:t>
      </w:r>
    </w:p>
    <w:p w14:paraId="189112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十三)承担县级储备粮行政管理责任,研究提出县级储备粮的规模、总体布局、购销计划以及提出动用县级储备粮的建议,审批县级储备粮轮换计划并监督实施,监督检查全县范围内储备粮的数量、质量和储存安全,制定本县储备粮管理的技术规范并监督执行;负责全县救灾物资储备、管理工作,管理县救灾物资储备中心;拟订重要战略物资储备规划,负责组织收储、动用、轮换和管理,会同有关部门管理粮食、棉花和食糖等储备。</w:t>
      </w:r>
    </w:p>
    <w:p w14:paraId="3F7EE7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(十四)贯彻执行国家对香港、澳门特别行政区和台湾地区的经贸规划、政策，指导我县对港、澳、台地区贸易和经贸合作活动,协调港、澳、台商投资管理工作。</w:t>
      </w:r>
    </w:p>
    <w:p w14:paraId="1C725B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(十五)承担全县商务粮食系统统计及其信息发布工作,提供信息咨询服务,指导全县流通领域信息网络和电子商务建设，指导全县商务粮食系统财务和内部审计工作。</w:t>
      </w:r>
    </w:p>
    <w:p w14:paraId="12869F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(十六)负责县直所属企业事业单位的管理。按有关规定监督下属单位的国有资产,确保国有资产提质增值,依法依规完成下属企业改革改制工作。</w:t>
      </w:r>
    </w:p>
    <w:p w14:paraId="175849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iCs w:val="0"/>
          <w:caps w:val="0"/>
          <w:color w:val="auto"/>
          <w:spacing w:val="0"/>
          <w:sz w:val="32"/>
          <w:szCs w:val="32"/>
          <w:shd w:val="clear" w:fill="FFFFFF"/>
        </w:rPr>
      </w:pPr>
      <w:r>
        <w:rPr>
          <w:rFonts w:hint="eastAsia" w:ascii="微软雅黑" w:hAnsi="微软雅黑" w:eastAsia="微软雅黑" w:cs="微软雅黑"/>
          <w:i w:val="0"/>
          <w:iCs w:val="0"/>
          <w:caps w:val="0"/>
          <w:color w:val="auto"/>
          <w:spacing w:val="0"/>
          <w:sz w:val="32"/>
          <w:szCs w:val="32"/>
          <w:shd w:val="clear" w:fill="FFFFFF"/>
          <w:lang w:val="en-US" w:eastAsia="zh-CN"/>
        </w:rPr>
        <w:t>(十七）</w:t>
      </w:r>
      <w:r>
        <w:rPr>
          <w:rFonts w:hint="eastAsia" w:ascii="微软雅黑" w:hAnsi="微软雅黑" w:eastAsia="微软雅黑" w:cs="微软雅黑"/>
          <w:i w:val="0"/>
          <w:iCs w:val="0"/>
          <w:caps w:val="0"/>
          <w:color w:val="auto"/>
          <w:spacing w:val="0"/>
          <w:sz w:val="32"/>
          <w:szCs w:val="32"/>
          <w:shd w:val="clear" w:fill="FFFFFF"/>
        </w:rPr>
        <w:t>根据县委、县政府安排部署，起草招商引资文件草案、政策措施和实施办法。</w:t>
      </w:r>
    </w:p>
    <w:p w14:paraId="5A787D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9"/>
        <w:jc w:val="both"/>
        <w:textAlignment w:val="center"/>
        <w:rPr>
          <w:rFonts w:hint="eastAsia" w:ascii="微软雅黑" w:hAnsi="微软雅黑" w:eastAsia="微软雅黑" w:cs="微软雅黑"/>
          <w:i w:val="0"/>
          <w:iCs w:val="0"/>
          <w:caps w:val="0"/>
          <w:color w:val="auto"/>
          <w:spacing w:val="0"/>
          <w:sz w:val="32"/>
          <w:szCs w:val="32"/>
          <w:shd w:val="clear" w:fill="FFFFFF"/>
        </w:rPr>
      </w:pPr>
      <w:r>
        <w:rPr>
          <w:rFonts w:hint="eastAsia" w:ascii="微软雅黑" w:hAnsi="微软雅黑" w:eastAsia="微软雅黑" w:cs="微软雅黑"/>
          <w:i w:val="0"/>
          <w:iCs w:val="0"/>
          <w:caps w:val="0"/>
          <w:color w:val="auto"/>
          <w:spacing w:val="0"/>
          <w:sz w:val="32"/>
          <w:szCs w:val="32"/>
          <w:shd w:val="clear" w:fill="FFFFFF"/>
          <w:lang w:eastAsia="zh-CN"/>
        </w:rPr>
        <w:t>（十八）</w:t>
      </w:r>
      <w:r>
        <w:rPr>
          <w:rFonts w:hint="eastAsia" w:ascii="微软雅黑" w:hAnsi="微软雅黑" w:eastAsia="微软雅黑" w:cs="微软雅黑"/>
          <w:i w:val="0"/>
          <w:iCs w:val="0"/>
          <w:caps w:val="0"/>
          <w:color w:val="auto"/>
          <w:spacing w:val="0"/>
          <w:sz w:val="32"/>
          <w:szCs w:val="32"/>
          <w:shd w:val="clear" w:fill="FFFFFF"/>
        </w:rPr>
        <w:t>负责全县对外招商活动的归口管理和指导协调工作，协助县政府组织经贸洽谈、招商引资及其他形式的促进经贸交流与合作的活动，负责境内外投资者的接待、洽谈、考察等组织工作。</w:t>
      </w:r>
    </w:p>
    <w:p w14:paraId="2DB133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9"/>
        <w:jc w:val="both"/>
        <w:textAlignment w:val="center"/>
        <w:rPr>
          <w:rFonts w:hint="eastAsia" w:ascii="微软雅黑" w:hAnsi="微软雅黑" w:eastAsia="微软雅黑" w:cs="微软雅黑"/>
          <w:i w:val="0"/>
          <w:iCs w:val="0"/>
          <w:caps w:val="0"/>
          <w:color w:val="auto"/>
          <w:spacing w:val="0"/>
          <w:sz w:val="32"/>
          <w:szCs w:val="32"/>
          <w:shd w:val="clear" w:fill="FFFFFF"/>
        </w:rPr>
      </w:pPr>
      <w:r>
        <w:rPr>
          <w:rFonts w:hint="eastAsia" w:ascii="微软雅黑" w:hAnsi="微软雅黑" w:eastAsia="微软雅黑" w:cs="微软雅黑"/>
          <w:i w:val="0"/>
          <w:iCs w:val="0"/>
          <w:caps w:val="0"/>
          <w:color w:val="auto"/>
          <w:spacing w:val="0"/>
          <w:sz w:val="32"/>
          <w:szCs w:val="32"/>
          <w:shd w:val="clear" w:fill="FFFFFF"/>
          <w:lang w:eastAsia="zh-CN"/>
        </w:rPr>
        <w:t>（十九）</w:t>
      </w:r>
      <w:r>
        <w:rPr>
          <w:rFonts w:hint="eastAsia" w:ascii="微软雅黑" w:hAnsi="微软雅黑" w:eastAsia="微软雅黑" w:cs="微软雅黑"/>
          <w:i w:val="0"/>
          <w:iCs w:val="0"/>
          <w:caps w:val="0"/>
          <w:color w:val="auto"/>
          <w:spacing w:val="0"/>
          <w:sz w:val="32"/>
          <w:szCs w:val="32"/>
          <w:shd w:val="clear" w:fill="FFFFFF"/>
        </w:rPr>
        <w:t>负责收集对外招商引资项目信息,建立及维护全县招商引资项目库、制订全县招商引资规划;编制招商投资指南、招商项目建议书和相关招商资料;统一对外发布招商项目信息，以及对外推介、引进项目;加强招商网站管理。</w:t>
      </w:r>
    </w:p>
    <w:p w14:paraId="0F0AD8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9"/>
        <w:jc w:val="both"/>
        <w:textAlignment w:val="center"/>
        <w:rPr>
          <w:rFonts w:hint="eastAsia" w:ascii="微软雅黑" w:hAnsi="微软雅黑" w:eastAsia="微软雅黑" w:cs="微软雅黑"/>
          <w:i w:val="0"/>
          <w:iCs w:val="0"/>
          <w:caps w:val="0"/>
          <w:color w:val="auto"/>
          <w:spacing w:val="0"/>
          <w:sz w:val="32"/>
          <w:szCs w:val="32"/>
          <w:shd w:val="clear" w:fill="FFFFFF"/>
        </w:rPr>
      </w:pPr>
      <w:r>
        <w:rPr>
          <w:rFonts w:hint="eastAsia" w:ascii="微软雅黑" w:hAnsi="微软雅黑" w:eastAsia="微软雅黑" w:cs="微软雅黑"/>
          <w:i w:val="0"/>
          <w:iCs w:val="0"/>
          <w:caps w:val="0"/>
          <w:color w:val="auto"/>
          <w:spacing w:val="0"/>
          <w:sz w:val="32"/>
          <w:szCs w:val="32"/>
          <w:shd w:val="clear" w:fill="FFFFFF"/>
          <w:lang w:eastAsia="zh-CN"/>
        </w:rPr>
        <w:t>（二十）</w:t>
      </w:r>
      <w:r>
        <w:rPr>
          <w:rFonts w:hint="eastAsia" w:ascii="微软雅黑" w:hAnsi="微软雅黑" w:eastAsia="微软雅黑" w:cs="微软雅黑"/>
          <w:i w:val="0"/>
          <w:iCs w:val="0"/>
          <w:caps w:val="0"/>
          <w:color w:val="auto"/>
          <w:spacing w:val="0"/>
          <w:sz w:val="32"/>
          <w:szCs w:val="32"/>
          <w:shd w:val="clear" w:fill="FFFFFF"/>
        </w:rPr>
        <w:t>负责督促检查各单位对全县招商引资有关文件及优惠政策的落实情况;督促检查、调度和通报招商引资及项目进展情况;协助落实优化经济发展环境工作，对招商引资项目提供协调服务，为外来投资项目代办相关手续，对投资项目实行跟踪服务;组织对全县招商引资责任单位目标管理考核工作，并向县委、县政府提出奖励建议。</w:t>
      </w:r>
    </w:p>
    <w:p w14:paraId="7D8665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lang w:eastAsia="zh-CN"/>
        </w:rPr>
        <w:t>（二十一</w:t>
      </w:r>
      <w:r>
        <w:rPr>
          <w:rFonts w:hint="eastAsia" w:ascii="微软雅黑" w:hAnsi="微软雅黑" w:eastAsia="微软雅黑" w:cs="微软雅黑"/>
          <w:i w:val="0"/>
          <w:iCs w:val="0"/>
          <w:caps w:val="0"/>
          <w:color w:val="auto"/>
          <w:spacing w:val="0"/>
          <w:sz w:val="32"/>
          <w:szCs w:val="32"/>
          <w:shd w:val="clear" w:fill="FFFFFF"/>
        </w:rPr>
        <w:t>)完成县委和县政府交办的其他任务。</w:t>
      </w:r>
    </w:p>
    <w:p w14:paraId="419D38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b/>
          <w:bCs w:val="0"/>
          <w:color w:val="auto"/>
          <w:kern w:val="0"/>
          <w:sz w:val="32"/>
          <w:szCs w:val="32"/>
        </w:rPr>
      </w:pPr>
      <w:r>
        <w:rPr>
          <w:rFonts w:hint="eastAsia" w:ascii="微软雅黑" w:hAnsi="微软雅黑" w:eastAsia="微软雅黑" w:cs="微软雅黑"/>
          <w:i w:val="0"/>
          <w:iCs w:val="0"/>
          <w:caps w:val="0"/>
          <w:color w:val="auto"/>
          <w:spacing w:val="0"/>
          <w:sz w:val="32"/>
          <w:szCs w:val="32"/>
          <w:shd w:val="clear" w:fill="FFFFFF"/>
        </w:rPr>
        <w:t>　　</w:t>
      </w:r>
      <w:r>
        <w:rPr>
          <w:rFonts w:hint="eastAsia" w:ascii="微软雅黑" w:hAnsi="微软雅黑" w:eastAsia="微软雅黑" w:cs="微软雅黑"/>
          <w:b/>
          <w:bCs w:val="0"/>
          <w:color w:val="auto"/>
          <w:kern w:val="0"/>
          <w:sz w:val="32"/>
          <w:szCs w:val="32"/>
        </w:rPr>
        <w:t>二、机构设置及决算单位构成</w:t>
      </w:r>
    </w:p>
    <w:p w14:paraId="39861F01">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color w:val="auto"/>
          <w:kern w:val="0"/>
          <w:sz w:val="32"/>
          <w:szCs w:val="32"/>
        </w:rPr>
      </w:pPr>
      <w:r>
        <w:rPr>
          <w:rFonts w:hint="eastAsia" w:ascii="微软雅黑" w:hAnsi="微软雅黑" w:eastAsia="微软雅黑" w:cs="微软雅黑"/>
          <w:bCs/>
          <w:color w:val="auto"/>
          <w:kern w:val="0"/>
          <w:sz w:val="32"/>
          <w:szCs w:val="32"/>
        </w:rPr>
        <w:t>（一）内设机构设置。</w:t>
      </w:r>
      <w:r>
        <w:rPr>
          <w:rFonts w:ascii="微软雅黑" w:hAnsi="微软雅黑" w:eastAsia="微软雅黑" w:cs="微软雅黑"/>
          <w:color w:val="auto"/>
          <w:sz w:val="32"/>
          <w:szCs w:val="32"/>
        </w:rPr>
        <w:t>岳阳县商务粮食局内设机构包括：</w:t>
      </w:r>
      <w:r>
        <w:rPr>
          <w:rFonts w:hint="eastAsia" w:ascii="微软雅黑" w:hAnsi="微软雅黑" w:eastAsia="微软雅黑" w:cs="微软雅黑"/>
          <w:i w:val="0"/>
          <w:iCs w:val="0"/>
          <w:caps w:val="0"/>
          <w:color w:val="auto"/>
          <w:spacing w:val="0"/>
          <w:sz w:val="32"/>
          <w:szCs w:val="32"/>
          <w:shd w:val="clear" w:fill="FFFFFF"/>
        </w:rPr>
        <w:t>办公室、财务股、法制股、市场体系建设和市场秩序股、投资</w:t>
      </w:r>
      <w:r>
        <w:rPr>
          <w:rFonts w:hint="eastAsia" w:ascii="微软雅黑" w:hAnsi="微软雅黑" w:eastAsia="微软雅黑" w:cs="微软雅黑"/>
          <w:i w:val="0"/>
          <w:iCs w:val="0"/>
          <w:caps w:val="0"/>
          <w:color w:val="auto"/>
          <w:spacing w:val="0"/>
          <w:sz w:val="32"/>
          <w:szCs w:val="32"/>
          <w:shd w:val="clear" w:fill="FFFFFF"/>
          <w:lang w:eastAsia="zh-CN"/>
        </w:rPr>
        <w:t>促进</w:t>
      </w:r>
      <w:r>
        <w:rPr>
          <w:rFonts w:hint="eastAsia" w:ascii="微软雅黑" w:hAnsi="微软雅黑" w:eastAsia="微软雅黑" w:cs="微软雅黑"/>
          <w:i w:val="0"/>
          <w:iCs w:val="0"/>
          <w:caps w:val="0"/>
          <w:color w:val="auto"/>
          <w:spacing w:val="0"/>
          <w:sz w:val="32"/>
          <w:szCs w:val="32"/>
          <w:shd w:val="clear" w:fill="FFFFFF"/>
        </w:rPr>
        <w:t>和经济合作股、市场运行和消费促进股、电子商务股、成品油管理股、粮食调控和储备股、粮食产业发展股、物资储备股、人事股、</w:t>
      </w:r>
      <w:r>
        <w:rPr>
          <w:rFonts w:hint="eastAsia" w:ascii="微软雅黑" w:hAnsi="微软雅黑" w:eastAsia="微软雅黑" w:cs="微软雅黑"/>
          <w:i w:val="0"/>
          <w:iCs w:val="0"/>
          <w:caps w:val="0"/>
          <w:color w:val="auto"/>
          <w:spacing w:val="0"/>
          <w:sz w:val="32"/>
          <w:szCs w:val="32"/>
          <w:shd w:val="clear" w:fill="FFFFFF"/>
          <w:lang w:eastAsia="zh-CN"/>
        </w:rPr>
        <w:t>统计考评股、</w:t>
      </w:r>
      <w:r>
        <w:rPr>
          <w:rFonts w:hint="eastAsia" w:ascii="微软雅黑" w:hAnsi="微软雅黑" w:eastAsia="微软雅黑" w:cs="微软雅黑"/>
          <w:i w:val="0"/>
          <w:iCs w:val="0"/>
          <w:caps w:val="0"/>
          <w:color w:val="auto"/>
          <w:spacing w:val="0"/>
          <w:sz w:val="32"/>
          <w:szCs w:val="32"/>
          <w:shd w:val="clear" w:fill="FFFFFF"/>
        </w:rPr>
        <w:t>行政审批股等1</w:t>
      </w:r>
      <w:r>
        <w:rPr>
          <w:rFonts w:hint="eastAsia" w:ascii="微软雅黑" w:hAnsi="微软雅黑" w:eastAsia="微软雅黑" w:cs="微软雅黑"/>
          <w:i w:val="0"/>
          <w:iCs w:val="0"/>
          <w:caps w:val="0"/>
          <w:color w:val="auto"/>
          <w:spacing w:val="0"/>
          <w:sz w:val="32"/>
          <w:szCs w:val="32"/>
          <w:shd w:val="clear" w:fill="FFFFFF"/>
          <w:lang w:val="en-US" w:eastAsia="zh-CN"/>
        </w:rPr>
        <w:t>4</w:t>
      </w:r>
      <w:r>
        <w:rPr>
          <w:rFonts w:hint="eastAsia" w:ascii="微软雅黑" w:hAnsi="微软雅黑" w:eastAsia="微软雅黑" w:cs="微软雅黑"/>
          <w:i w:val="0"/>
          <w:iCs w:val="0"/>
          <w:caps w:val="0"/>
          <w:color w:val="auto"/>
          <w:spacing w:val="0"/>
          <w:sz w:val="32"/>
          <w:szCs w:val="32"/>
          <w:shd w:val="clear" w:fill="FFFFFF"/>
        </w:rPr>
        <w:t>个股室和</w:t>
      </w:r>
      <w:r>
        <w:rPr>
          <w:rFonts w:hint="eastAsia" w:ascii="微软雅黑" w:hAnsi="微软雅黑" w:eastAsia="微软雅黑" w:cs="微软雅黑"/>
          <w:i w:val="0"/>
          <w:iCs w:val="0"/>
          <w:caps w:val="0"/>
          <w:color w:val="auto"/>
          <w:spacing w:val="0"/>
          <w:sz w:val="32"/>
          <w:szCs w:val="32"/>
          <w:shd w:val="clear" w:fill="FFFFFF"/>
          <w:lang w:val="en-US" w:eastAsia="zh-CN"/>
        </w:rPr>
        <w:t>5</w:t>
      </w:r>
      <w:r>
        <w:rPr>
          <w:rFonts w:hint="eastAsia" w:ascii="微软雅黑" w:hAnsi="微软雅黑" w:eastAsia="微软雅黑" w:cs="微软雅黑"/>
          <w:i w:val="0"/>
          <w:iCs w:val="0"/>
          <w:caps w:val="0"/>
          <w:color w:val="auto"/>
          <w:spacing w:val="0"/>
          <w:sz w:val="32"/>
          <w:szCs w:val="32"/>
          <w:shd w:val="clear" w:fill="FFFFFF"/>
        </w:rPr>
        <w:t>个二级机构：岳阳县市场建设管理中心、</w:t>
      </w:r>
      <w:r>
        <w:rPr>
          <w:rFonts w:hint="eastAsia" w:ascii="微软雅黑" w:hAnsi="微软雅黑" w:eastAsia="微软雅黑" w:cs="微软雅黑"/>
          <w:i w:val="0"/>
          <w:iCs w:val="0"/>
          <w:caps w:val="0"/>
          <w:color w:val="auto"/>
          <w:spacing w:val="0"/>
          <w:sz w:val="32"/>
          <w:szCs w:val="32"/>
          <w:shd w:val="clear" w:fill="FFFFFF"/>
          <w:lang w:eastAsia="zh-CN"/>
        </w:rPr>
        <w:t>投资促进事务中心、</w:t>
      </w:r>
      <w:r>
        <w:rPr>
          <w:rFonts w:hint="eastAsia" w:ascii="微软雅黑" w:hAnsi="微软雅黑" w:eastAsia="微软雅黑" w:cs="微软雅黑"/>
          <w:i w:val="0"/>
          <w:iCs w:val="0"/>
          <w:caps w:val="0"/>
          <w:color w:val="auto"/>
          <w:spacing w:val="0"/>
          <w:sz w:val="32"/>
          <w:szCs w:val="32"/>
          <w:shd w:val="clear" w:fill="FFFFFF"/>
          <w:lang w:val="en-US" w:eastAsia="zh-CN"/>
        </w:rPr>
        <w:t xml:space="preserve"> </w:t>
      </w:r>
      <w:r>
        <w:rPr>
          <w:rFonts w:hint="eastAsia" w:ascii="微软雅黑" w:hAnsi="微软雅黑" w:eastAsia="微软雅黑" w:cs="微软雅黑"/>
          <w:i w:val="0"/>
          <w:iCs w:val="0"/>
          <w:caps w:val="0"/>
          <w:color w:val="auto"/>
          <w:spacing w:val="0"/>
          <w:sz w:val="32"/>
          <w:szCs w:val="32"/>
          <w:shd w:val="clear" w:fill="FFFFFF"/>
        </w:rPr>
        <w:t>国家粮食储备中心、军粮供应管理中心和粮食企业资产服务中心,仅岳阳县市场建设管理中心财务独立核算；</w:t>
      </w:r>
      <w:r>
        <w:rPr>
          <w:rFonts w:hint="eastAsia" w:ascii="微软雅黑" w:hAnsi="微软雅黑" w:eastAsia="微软雅黑" w:cs="微软雅黑"/>
          <w:i w:val="0"/>
          <w:iCs w:val="0"/>
          <w:caps w:val="0"/>
          <w:color w:val="auto"/>
          <w:spacing w:val="0"/>
          <w:sz w:val="32"/>
          <w:szCs w:val="32"/>
          <w:shd w:val="clear" w:fill="FFFFFF"/>
          <w:lang w:eastAsia="zh-CN"/>
        </w:rPr>
        <w:t>投资促进事务中心、</w:t>
      </w:r>
      <w:r>
        <w:rPr>
          <w:rFonts w:hint="eastAsia" w:ascii="微软雅黑" w:hAnsi="微软雅黑" w:eastAsia="微软雅黑" w:cs="微软雅黑"/>
          <w:i w:val="0"/>
          <w:iCs w:val="0"/>
          <w:caps w:val="0"/>
          <w:color w:val="auto"/>
          <w:spacing w:val="0"/>
          <w:sz w:val="32"/>
          <w:szCs w:val="32"/>
          <w:shd w:val="clear" w:fill="FFFFFF"/>
        </w:rPr>
        <w:t>国家粮食储备中心、军粮供应管理中心和粮食企业资产服务中心财务未独立核算，纳入局机关财务统一管理。202</w:t>
      </w:r>
      <w:r>
        <w:rPr>
          <w:rFonts w:hint="eastAsia" w:ascii="微软雅黑" w:hAnsi="微软雅黑" w:eastAsia="微软雅黑" w:cs="微软雅黑"/>
          <w:i w:val="0"/>
          <w:iCs w:val="0"/>
          <w:caps w:val="0"/>
          <w:color w:val="auto"/>
          <w:spacing w:val="0"/>
          <w:sz w:val="32"/>
          <w:szCs w:val="32"/>
          <w:shd w:val="clear" w:fill="FFFFFF"/>
          <w:lang w:val="en-US" w:eastAsia="zh-CN"/>
        </w:rPr>
        <w:t>4</w:t>
      </w:r>
      <w:r>
        <w:rPr>
          <w:rFonts w:hint="eastAsia" w:ascii="微软雅黑" w:hAnsi="微软雅黑" w:eastAsia="微软雅黑" w:cs="微软雅黑"/>
          <w:i w:val="0"/>
          <w:iCs w:val="0"/>
          <w:caps w:val="0"/>
          <w:color w:val="auto"/>
          <w:spacing w:val="0"/>
          <w:sz w:val="32"/>
          <w:szCs w:val="32"/>
          <w:shd w:val="clear" w:fill="FFFFFF"/>
        </w:rPr>
        <w:t>年年末实有</w:t>
      </w:r>
      <w:r>
        <w:rPr>
          <w:rFonts w:hint="eastAsia" w:ascii="微软雅黑" w:hAnsi="微软雅黑" w:eastAsia="微软雅黑" w:cs="微软雅黑"/>
          <w:i w:val="0"/>
          <w:iCs w:val="0"/>
          <w:caps w:val="0"/>
          <w:color w:val="auto"/>
          <w:spacing w:val="0"/>
          <w:sz w:val="32"/>
          <w:szCs w:val="32"/>
          <w:shd w:val="clear" w:fill="FFFFFF"/>
          <w:lang w:val="en-US" w:eastAsia="zh-CN"/>
        </w:rPr>
        <w:t>186</w:t>
      </w:r>
      <w:r>
        <w:rPr>
          <w:rFonts w:hint="eastAsia" w:ascii="微软雅黑" w:hAnsi="微软雅黑" w:eastAsia="微软雅黑" w:cs="微软雅黑"/>
          <w:i w:val="0"/>
          <w:iCs w:val="0"/>
          <w:caps w:val="0"/>
          <w:color w:val="auto"/>
          <w:spacing w:val="0"/>
          <w:sz w:val="32"/>
          <w:szCs w:val="32"/>
          <w:shd w:val="clear" w:fill="FFFFFF"/>
        </w:rPr>
        <w:t>人，其中：在职</w:t>
      </w:r>
      <w:r>
        <w:rPr>
          <w:rFonts w:hint="eastAsia" w:ascii="微软雅黑" w:hAnsi="微软雅黑" w:eastAsia="微软雅黑" w:cs="微软雅黑"/>
          <w:i w:val="0"/>
          <w:iCs w:val="0"/>
          <w:caps w:val="0"/>
          <w:color w:val="auto"/>
          <w:spacing w:val="0"/>
          <w:sz w:val="32"/>
          <w:szCs w:val="32"/>
          <w:shd w:val="clear" w:fill="FFFFFF"/>
          <w:lang w:val="en-US" w:eastAsia="zh-CN"/>
        </w:rPr>
        <w:t>53</w:t>
      </w:r>
      <w:r>
        <w:rPr>
          <w:rFonts w:hint="eastAsia" w:ascii="微软雅黑" w:hAnsi="微软雅黑" w:eastAsia="微软雅黑" w:cs="微软雅黑"/>
          <w:i w:val="0"/>
          <w:iCs w:val="0"/>
          <w:caps w:val="0"/>
          <w:color w:val="auto"/>
          <w:spacing w:val="0"/>
          <w:sz w:val="32"/>
          <w:szCs w:val="32"/>
          <w:shd w:val="clear" w:fill="FFFFFF"/>
        </w:rPr>
        <w:t>人，退休1</w:t>
      </w:r>
      <w:r>
        <w:rPr>
          <w:rFonts w:hint="eastAsia" w:ascii="微软雅黑" w:hAnsi="微软雅黑" w:eastAsia="微软雅黑" w:cs="微软雅黑"/>
          <w:i w:val="0"/>
          <w:iCs w:val="0"/>
          <w:caps w:val="0"/>
          <w:color w:val="auto"/>
          <w:spacing w:val="0"/>
          <w:sz w:val="32"/>
          <w:szCs w:val="32"/>
          <w:shd w:val="clear" w:fill="FFFFFF"/>
          <w:lang w:val="en-US" w:eastAsia="zh-CN"/>
        </w:rPr>
        <w:t>30</w:t>
      </w:r>
      <w:r>
        <w:rPr>
          <w:rFonts w:hint="eastAsia" w:ascii="微软雅黑" w:hAnsi="微软雅黑" w:eastAsia="微软雅黑" w:cs="微软雅黑"/>
          <w:i w:val="0"/>
          <w:iCs w:val="0"/>
          <w:caps w:val="0"/>
          <w:color w:val="auto"/>
          <w:spacing w:val="0"/>
          <w:sz w:val="32"/>
          <w:szCs w:val="32"/>
          <w:shd w:val="clear" w:fill="FFFFFF"/>
        </w:rPr>
        <w:t>人。</w:t>
      </w:r>
    </w:p>
    <w:p w14:paraId="07F96A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bCs/>
          <w:color w:val="auto"/>
          <w:kern w:val="0"/>
          <w:sz w:val="32"/>
          <w:szCs w:val="32"/>
        </w:rPr>
        <w:t>（二）决算单位构成。</w:t>
      </w:r>
      <w:r>
        <w:rPr>
          <w:rFonts w:ascii="微软雅黑" w:hAnsi="微软雅黑" w:eastAsia="微软雅黑" w:cs="微软雅黑"/>
          <w:color w:val="auto"/>
          <w:sz w:val="32"/>
          <w:szCs w:val="32"/>
        </w:rPr>
        <w:t>岳阳县商务粮食局</w:t>
      </w:r>
      <w:r>
        <w:rPr>
          <w:rFonts w:hint="eastAsia" w:ascii="微软雅黑" w:hAnsi="微软雅黑" w:eastAsia="微软雅黑" w:cs="微软雅黑"/>
          <w:bCs/>
          <w:color w:val="auto"/>
          <w:kern w:val="0"/>
          <w:sz w:val="32"/>
          <w:szCs w:val="32"/>
          <w:lang w:eastAsia="zh-CN"/>
        </w:rPr>
        <w:t>2024</w:t>
      </w:r>
      <w:r>
        <w:rPr>
          <w:rFonts w:hint="eastAsia" w:ascii="微软雅黑" w:hAnsi="微软雅黑" w:eastAsia="微软雅黑" w:cs="微软雅黑"/>
          <w:bCs/>
          <w:color w:val="auto"/>
          <w:kern w:val="0"/>
          <w:sz w:val="32"/>
          <w:szCs w:val="32"/>
        </w:rPr>
        <w:t>年部门决算公开单位构成包括：</w:t>
      </w:r>
      <w:r>
        <w:rPr>
          <w:rFonts w:hint="eastAsia" w:ascii="微软雅黑" w:hAnsi="微软雅黑" w:eastAsia="微软雅黑" w:cs="微软雅黑"/>
          <w:i w:val="0"/>
          <w:iCs w:val="0"/>
          <w:caps w:val="0"/>
          <w:color w:val="auto"/>
          <w:spacing w:val="0"/>
          <w:sz w:val="32"/>
          <w:szCs w:val="32"/>
          <w:shd w:val="clear" w:fill="FFFFFF"/>
        </w:rPr>
        <w:t>岳阳县商务粮食局单位本级。</w:t>
      </w:r>
    </w:p>
    <w:p w14:paraId="0489D9F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auto"/>
          <w:sz w:val="32"/>
          <w:szCs w:val="32"/>
          <w:highlight w:val="white"/>
        </w:rPr>
        <w:sectPr>
          <w:pgSz w:w="11906" w:h="16838"/>
          <w:pgMar w:top="720" w:right="720" w:bottom="720" w:left="720" w:header="851" w:footer="992" w:gutter="0"/>
          <w:cols w:space="720" w:num="1"/>
          <w:docGrid w:type="linesAndChars" w:linePitch="312" w:charSpace="0"/>
        </w:sectPr>
      </w:pPr>
    </w:p>
    <w:p w14:paraId="199567AA">
      <w:pPr>
        <w:pStyle w:val="15"/>
        <w:numPr>
          <w:ilvl w:val="0"/>
          <w:numId w:val="0"/>
        </w:numPr>
        <w:ind w:leftChars="0"/>
        <w:jc w:val="left"/>
        <w:rPr>
          <w:rFonts w:hint="eastAsia" w:ascii="微软雅黑" w:hAnsi="微软雅黑" w:eastAsia="微软雅黑" w:cs="微软雅黑"/>
          <w:b/>
          <w:bCs/>
          <w:color w:val="auto"/>
          <w:sz w:val="32"/>
          <w:szCs w:val="32"/>
        </w:rPr>
      </w:pPr>
    </w:p>
    <w:p w14:paraId="7A7504E3">
      <w:pPr>
        <w:jc w:val="center"/>
        <w:rPr>
          <w:rFonts w:hint="eastAsia" w:ascii="微软雅黑" w:hAnsi="微软雅黑" w:eastAsia="微软雅黑" w:cs="微软雅黑"/>
          <w:color w:val="auto"/>
          <w:sz w:val="72"/>
          <w:szCs w:val="72"/>
        </w:rPr>
      </w:pPr>
    </w:p>
    <w:p w14:paraId="3D2C1952">
      <w:pPr>
        <w:jc w:val="center"/>
        <w:rPr>
          <w:rFonts w:hint="eastAsia" w:ascii="微软雅黑" w:hAnsi="微软雅黑" w:eastAsia="微软雅黑" w:cs="微软雅黑"/>
          <w:color w:val="auto"/>
          <w:sz w:val="72"/>
          <w:szCs w:val="72"/>
        </w:rPr>
      </w:pPr>
    </w:p>
    <w:p w14:paraId="77560790">
      <w:pPr>
        <w:jc w:val="center"/>
        <w:rPr>
          <w:rFonts w:hint="eastAsia" w:ascii="微软雅黑" w:hAnsi="微软雅黑" w:eastAsia="微软雅黑" w:cs="微软雅黑"/>
          <w:color w:val="auto"/>
          <w:sz w:val="72"/>
          <w:szCs w:val="72"/>
        </w:rPr>
      </w:pPr>
    </w:p>
    <w:p w14:paraId="05A3E38E">
      <w:pPr>
        <w:pStyle w:val="14"/>
        <w:jc w:val="center"/>
        <w:rPr>
          <w:rFonts w:hint="eastAsia" w:ascii="微软雅黑" w:hAnsi="微软雅黑" w:eastAsia="微软雅黑" w:cs="微软雅黑"/>
          <w:color w:val="auto"/>
          <w:sz w:val="84"/>
          <w:szCs w:val="84"/>
        </w:rPr>
      </w:pPr>
    </w:p>
    <w:p w14:paraId="29224D5D">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0358D151">
      <w:pPr>
        <w:pStyle w:val="14"/>
        <w:jc w:val="center"/>
        <w:rPr>
          <w:rFonts w:hint="eastAsia" w:ascii="微软雅黑" w:hAnsi="微软雅黑" w:eastAsia="微软雅黑" w:cs="微软雅黑"/>
          <w:b/>
          <w:bCs/>
          <w:sz w:val="72"/>
          <w:szCs w:val="72"/>
        </w:rPr>
      </w:pPr>
    </w:p>
    <w:p w14:paraId="36C01BF0">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25F23BD1">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14:paraId="3FB8F864">
      <w:pPr>
        <w:pStyle w:val="14"/>
        <w:jc w:val="center"/>
        <w:rPr>
          <w:rFonts w:hint="eastAsia" w:ascii="微软雅黑" w:hAnsi="微软雅黑" w:eastAsia="微软雅黑" w:cs="微软雅黑"/>
          <w:sz w:val="72"/>
          <w:szCs w:val="72"/>
        </w:rPr>
      </w:pPr>
    </w:p>
    <w:p w14:paraId="0B052895">
      <w:pPr>
        <w:pStyle w:val="14"/>
        <w:jc w:val="center"/>
        <w:rPr>
          <w:rFonts w:hint="eastAsia" w:ascii="微软雅黑" w:hAnsi="微软雅黑" w:eastAsia="微软雅黑" w:cs="微软雅黑"/>
          <w:sz w:val="72"/>
          <w:szCs w:val="72"/>
        </w:rPr>
      </w:pPr>
    </w:p>
    <w:p w14:paraId="1A38A4B0">
      <w:pPr>
        <w:pStyle w:val="14"/>
        <w:jc w:val="center"/>
        <w:rPr>
          <w:rFonts w:hint="eastAsia" w:ascii="微软雅黑" w:hAnsi="微软雅黑" w:eastAsia="微软雅黑" w:cs="微软雅黑"/>
          <w:sz w:val="72"/>
          <w:szCs w:val="72"/>
        </w:rPr>
      </w:pPr>
    </w:p>
    <w:p w14:paraId="09AF1447">
      <w:pPr>
        <w:pStyle w:val="14"/>
        <w:jc w:val="center"/>
        <w:rPr>
          <w:rFonts w:hint="eastAsia" w:ascii="微软雅黑" w:hAnsi="微软雅黑" w:eastAsia="微软雅黑" w:cs="微软雅黑"/>
          <w:sz w:val="72"/>
          <w:szCs w:val="72"/>
        </w:rPr>
      </w:pPr>
    </w:p>
    <w:p w14:paraId="1AC08E3D">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7928C40F">
      <w:pPr>
        <w:pStyle w:val="14"/>
        <w:jc w:val="center"/>
        <w:rPr>
          <w:rFonts w:hint="eastAsia" w:ascii="微软雅黑" w:hAnsi="微软雅黑" w:eastAsia="微软雅黑" w:cs="微软雅黑"/>
          <w:b/>
          <w:bCs/>
          <w:sz w:val="70"/>
          <w:szCs w:val="70"/>
        </w:rPr>
      </w:pPr>
    </w:p>
    <w:p w14:paraId="2DD92FE3">
      <w:pPr>
        <w:pStyle w:val="14"/>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2024</w:t>
      </w:r>
      <w:r>
        <w:rPr>
          <w:rFonts w:hint="eastAsia" w:ascii="微软雅黑" w:hAnsi="微软雅黑" w:eastAsia="微软雅黑" w:cs="微软雅黑"/>
          <w:b/>
          <w:bCs/>
          <w:sz w:val="70"/>
          <w:szCs w:val="70"/>
        </w:rPr>
        <w:t>年度部门决算情况说明</w:t>
      </w:r>
    </w:p>
    <w:p w14:paraId="422B5A88">
      <w:pPr>
        <w:pStyle w:val="14"/>
        <w:jc w:val="center"/>
        <w:rPr>
          <w:rFonts w:hint="eastAsia" w:ascii="微软雅黑" w:hAnsi="微软雅黑" w:eastAsia="微软雅黑" w:cs="微软雅黑"/>
          <w:sz w:val="70"/>
          <w:szCs w:val="70"/>
        </w:rPr>
      </w:pPr>
    </w:p>
    <w:p w14:paraId="7701B91A">
      <w:pPr>
        <w:pStyle w:val="14"/>
        <w:jc w:val="center"/>
        <w:rPr>
          <w:rFonts w:hint="eastAsia" w:ascii="微软雅黑" w:hAnsi="微软雅黑" w:eastAsia="微软雅黑" w:cs="微软雅黑"/>
          <w:sz w:val="70"/>
          <w:szCs w:val="70"/>
        </w:rPr>
      </w:pPr>
    </w:p>
    <w:p w14:paraId="47981D21">
      <w:pPr>
        <w:pStyle w:val="14"/>
        <w:jc w:val="center"/>
        <w:rPr>
          <w:rFonts w:hint="eastAsia" w:ascii="微软雅黑" w:hAnsi="微软雅黑" w:eastAsia="微软雅黑" w:cs="微软雅黑"/>
          <w:sz w:val="70"/>
          <w:szCs w:val="70"/>
        </w:rPr>
      </w:pPr>
    </w:p>
    <w:p w14:paraId="17FCB2AF">
      <w:pPr>
        <w:pStyle w:val="14"/>
        <w:jc w:val="center"/>
        <w:rPr>
          <w:rFonts w:hint="eastAsia" w:ascii="微软雅黑" w:hAnsi="微软雅黑" w:eastAsia="微软雅黑" w:cs="微软雅黑"/>
          <w:sz w:val="70"/>
          <w:szCs w:val="70"/>
        </w:rPr>
      </w:pPr>
    </w:p>
    <w:p w14:paraId="2CA93B76">
      <w:pPr>
        <w:pStyle w:val="14"/>
        <w:jc w:val="center"/>
        <w:rPr>
          <w:rFonts w:hint="eastAsia" w:ascii="微软雅黑" w:hAnsi="微软雅黑" w:eastAsia="微软雅黑" w:cs="微软雅黑"/>
          <w:sz w:val="70"/>
          <w:szCs w:val="70"/>
        </w:rPr>
      </w:pPr>
    </w:p>
    <w:p w14:paraId="0AB426D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0FE30E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年度收、支总计</w:t>
      </w:r>
      <w:r>
        <w:rPr>
          <w:rFonts w:ascii="微软雅黑" w:hAnsi="微软雅黑" w:eastAsia="微软雅黑" w:cs="微软雅黑"/>
          <w:sz w:val="32"/>
        </w:rPr>
        <w:t>5242.02万元。与上年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增长122.14</w:t>
      </w:r>
      <w:r>
        <w:rPr>
          <w:rFonts w:ascii="微软雅黑" w:hAnsi="微软雅黑" w:eastAsia="微软雅黑" w:cs="微软雅黑"/>
          <w:sz w:val="32"/>
        </w:rPr>
        <w:t>万元，增长2.39%，主要是因为</w:t>
      </w:r>
      <w:r>
        <w:rPr>
          <w:rFonts w:hint="eastAsia" w:ascii="微软雅黑" w:hAnsi="微软雅黑" w:eastAsia="微软雅黑" w:cs="微软雅黑"/>
          <w:i w:val="0"/>
          <w:iCs w:val="0"/>
          <w:caps w:val="0"/>
          <w:color w:val="auto"/>
          <w:spacing w:val="0"/>
          <w:sz w:val="32"/>
          <w:szCs w:val="32"/>
          <w:shd w:val="clear" w:fill="FFFFFF"/>
          <w:lang w:eastAsia="zh-CN"/>
        </w:rPr>
        <w:t>县域商业行动建设和优质粮油工程升级版补助</w:t>
      </w:r>
      <w:r>
        <w:rPr>
          <w:rFonts w:hint="eastAsia" w:ascii="微软雅黑" w:hAnsi="微软雅黑" w:eastAsia="微软雅黑" w:cs="微软雅黑"/>
          <w:i w:val="0"/>
          <w:iCs w:val="0"/>
          <w:caps w:val="0"/>
          <w:color w:val="auto"/>
          <w:spacing w:val="0"/>
          <w:sz w:val="32"/>
          <w:szCs w:val="32"/>
          <w:shd w:val="clear" w:fill="FFFFFF"/>
        </w:rPr>
        <w:t>等项目资金增加。</w:t>
      </w:r>
    </w:p>
    <w:p w14:paraId="2E3574C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二、收入决算情况说明</w:t>
      </w:r>
    </w:p>
    <w:p w14:paraId="5A062A5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color w:val="auto"/>
          <w:sz w:val="32"/>
          <w:szCs w:val="32"/>
          <w:lang w:eastAsia="zh-CN"/>
        </w:rPr>
        <w:t>2024</w:t>
      </w:r>
      <w:r>
        <w:rPr>
          <w:rFonts w:ascii="微软雅黑" w:hAnsi="微软雅黑" w:eastAsia="微软雅黑" w:cs="微软雅黑"/>
          <w:color w:val="auto"/>
          <w:sz w:val="32"/>
        </w:rPr>
        <w:t>年度收入合计</w:t>
      </w:r>
      <w:r>
        <w:rPr>
          <w:rFonts w:hint="eastAsia" w:ascii="微软雅黑" w:hAnsi="微软雅黑" w:eastAsia="微软雅黑" w:cs="微软雅黑"/>
          <w:color w:val="auto"/>
          <w:sz w:val="32"/>
          <w:szCs w:val="32"/>
          <w:lang w:val="en-US" w:eastAsia="zh-CN"/>
        </w:rPr>
        <w:t>5129.99</w:t>
      </w:r>
      <w:r>
        <w:rPr>
          <w:rFonts w:hint="eastAsia" w:ascii="微软雅黑" w:hAnsi="微软雅黑" w:eastAsia="微软雅黑" w:cs="微软雅黑"/>
          <w:color w:val="auto"/>
          <w:sz w:val="32"/>
          <w:szCs w:val="32"/>
          <w:lang w:eastAsia="zh-CN"/>
        </w:rPr>
        <w:t>万元，其中：财政拨款收入</w:t>
      </w:r>
      <w:r>
        <w:rPr>
          <w:rFonts w:ascii="微软雅黑" w:hAnsi="微软雅黑" w:eastAsia="微软雅黑" w:cs="微软雅黑"/>
          <w:color w:val="auto"/>
          <w:sz w:val="32"/>
        </w:rPr>
        <w:t>5054.49</w:t>
      </w:r>
      <w:r>
        <w:rPr>
          <w:rFonts w:hint="eastAsia" w:ascii="微软雅黑" w:hAnsi="微软雅黑" w:eastAsia="微软雅黑" w:cs="微软雅黑"/>
          <w:color w:val="auto"/>
          <w:sz w:val="32"/>
          <w:szCs w:val="32"/>
          <w:lang w:eastAsia="zh-CN"/>
        </w:rPr>
        <w:t>万元，占98.53%；上级补助收入</w:t>
      </w:r>
      <w:r>
        <w:rPr>
          <w:rFonts w:ascii="微软雅黑" w:hAnsi="微软雅黑" w:eastAsia="微软雅黑" w:cs="微软雅黑"/>
          <w:color w:val="auto"/>
          <w:sz w:val="32"/>
        </w:rPr>
        <w:t>0万元，占0</w:t>
      </w:r>
      <w:r>
        <w:rPr>
          <w:rFonts w:hint="eastAsia" w:ascii="微软雅黑" w:hAnsi="微软雅黑" w:eastAsia="微软雅黑" w:cs="微软雅黑"/>
          <w:color w:val="auto"/>
          <w:sz w:val="32"/>
          <w:szCs w:val="32"/>
          <w:lang w:eastAsia="zh-CN"/>
        </w:rPr>
        <w:t>%；事业收入</w:t>
      </w:r>
      <w:r>
        <w:rPr>
          <w:rFonts w:ascii="微软雅黑" w:hAnsi="微软雅黑" w:eastAsia="微软雅黑" w:cs="微软雅黑"/>
          <w:color w:val="auto"/>
          <w:sz w:val="32"/>
        </w:rPr>
        <w:t>0万元，占0</w:t>
      </w:r>
      <w:r>
        <w:rPr>
          <w:rFonts w:hint="eastAsia" w:ascii="微软雅黑" w:hAnsi="微软雅黑" w:eastAsia="微软雅黑" w:cs="微软雅黑"/>
          <w:color w:val="auto"/>
          <w:sz w:val="32"/>
          <w:szCs w:val="32"/>
          <w:lang w:eastAsia="zh-CN"/>
        </w:rPr>
        <w:t>%；经营收入</w:t>
      </w:r>
      <w:r>
        <w:rPr>
          <w:rFonts w:ascii="微软雅黑" w:hAnsi="微软雅黑" w:eastAsia="微软雅黑" w:cs="微软雅黑"/>
          <w:color w:val="auto"/>
          <w:sz w:val="32"/>
        </w:rPr>
        <w:t>0万元，占0</w:t>
      </w:r>
      <w:r>
        <w:rPr>
          <w:rFonts w:hint="eastAsia" w:ascii="微软雅黑" w:hAnsi="微软雅黑" w:eastAsia="微软雅黑" w:cs="微软雅黑"/>
          <w:color w:val="auto"/>
          <w:sz w:val="32"/>
          <w:szCs w:val="32"/>
          <w:lang w:eastAsia="zh-CN"/>
        </w:rPr>
        <w:t>%；附属单位上缴收入</w:t>
      </w:r>
      <w:r>
        <w:rPr>
          <w:rFonts w:ascii="微软雅黑" w:hAnsi="微软雅黑" w:eastAsia="微软雅黑" w:cs="微软雅黑"/>
          <w:color w:val="auto"/>
          <w:sz w:val="32"/>
        </w:rPr>
        <w:t>0万元，占0</w:t>
      </w:r>
      <w:r>
        <w:rPr>
          <w:rFonts w:hint="eastAsia" w:ascii="微软雅黑" w:hAnsi="微软雅黑" w:eastAsia="微软雅黑" w:cs="微软雅黑"/>
          <w:color w:val="auto"/>
          <w:sz w:val="32"/>
          <w:szCs w:val="32"/>
          <w:lang w:eastAsia="zh-CN"/>
        </w:rPr>
        <w:t>%；其他收入</w:t>
      </w:r>
      <w:r>
        <w:rPr>
          <w:rFonts w:ascii="微软雅黑" w:hAnsi="微软雅黑" w:eastAsia="微软雅黑" w:cs="微软雅黑"/>
          <w:color w:val="auto"/>
          <w:sz w:val="32"/>
        </w:rPr>
        <w:t>75.49万元，占</w:t>
      </w:r>
      <w:r>
        <w:rPr>
          <w:rFonts w:hint="eastAsia" w:ascii="微软雅黑" w:hAnsi="微软雅黑" w:eastAsia="微软雅黑" w:cs="微软雅黑"/>
          <w:color w:val="auto"/>
          <w:sz w:val="32"/>
          <w:szCs w:val="32"/>
          <w:lang w:val="en-US" w:eastAsia="zh-CN"/>
        </w:rPr>
        <w:t>1.47</w:t>
      </w:r>
      <w:r>
        <w:rPr>
          <w:rFonts w:hint="eastAsia" w:ascii="微软雅黑" w:hAnsi="微软雅黑" w:eastAsia="微软雅黑" w:cs="微软雅黑"/>
          <w:color w:val="auto"/>
          <w:sz w:val="32"/>
          <w:szCs w:val="32"/>
          <w:lang w:eastAsia="zh-CN"/>
        </w:rPr>
        <w:t>%。</w:t>
      </w:r>
    </w:p>
    <w:p w14:paraId="41B031C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三、支出决算情况说明</w:t>
      </w:r>
    </w:p>
    <w:p w14:paraId="32E0D2E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color w:val="auto"/>
          <w:sz w:val="32"/>
          <w:szCs w:val="32"/>
          <w:lang w:eastAsia="zh-CN"/>
        </w:rPr>
        <w:t>2024</w:t>
      </w:r>
      <w:r>
        <w:rPr>
          <w:rFonts w:ascii="微软雅黑" w:hAnsi="微软雅黑" w:eastAsia="微软雅黑" w:cs="微软雅黑"/>
          <w:color w:val="auto"/>
          <w:sz w:val="32"/>
        </w:rPr>
        <w:t>年度支出合计5230.05万元，其中：基本支出782.83万元，占14.97%；项目支出4447.22万元，占85.03%；上缴上级支出0万元，占0%；经营支出0万元，占0%；对附属单位补助支出0万元，占0%。</w:t>
      </w:r>
    </w:p>
    <w:p w14:paraId="440FCE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四、财政拨款收入支出决算总体情况说明</w:t>
      </w:r>
    </w:p>
    <w:p w14:paraId="5AFC36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color w:val="auto"/>
          <w:sz w:val="32"/>
          <w:szCs w:val="32"/>
        </w:rPr>
        <w:t xml:space="preserve">    </w:t>
      </w:r>
      <w:r>
        <w:rPr>
          <w:rFonts w:hint="eastAsia" w:ascii="微软雅黑" w:hAnsi="微软雅黑" w:eastAsia="微软雅黑" w:cs="微软雅黑"/>
          <w:color w:val="auto"/>
          <w:sz w:val="32"/>
          <w:szCs w:val="32"/>
          <w:lang w:eastAsia="zh-CN"/>
        </w:rPr>
        <w:t>2024</w:t>
      </w:r>
      <w:r>
        <w:rPr>
          <w:rFonts w:ascii="微软雅黑" w:hAnsi="微软雅黑" w:eastAsia="微软雅黑" w:cs="微软雅黑"/>
          <w:color w:val="auto"/>
          <w:sz w:val="32"/>
        </w:rPr>
        <w:t>年度财政拨款收、支总计5082.05万元，与上年相比，增长1022.19万元,增长25.18%，主要是因为</w:t>
      </w:r>
      <w:r>
        <w:rPr>
          <w:rFonts w:hint="eastAsia" w:ascii="微软雅黑" w:hAnsi="微软雅黑" w:eastAsia="微软雅黑" w:cs="微软雅黑"/>
          <w:i w:val="0"/>
          <w:iCs w:val="0"/>
          <w:caps w:val="0"/>
          <w:color w:val="auto"/>
          <w:spacing w:val="0"/>
          <w:sz w:val="32"/>
          <w:szCs w:val="32"/>
          <w:shd w:val="clear" w:fill="FFFFFF"/>
          <w:lang w:eastAsia="zh-CN"/>
        </w:rPr>
        <w:t>县域商业行动建设和优质粮油工程升级版补助</w:t>
      </w:r>
      <w:r>
        <w:rPr>
          <w:rFonts w:hint="eastAsia" w:ascii="微软雅黑" w:hAnsi="微软雅黑" w:eastAsia="微软雅黑" w:cs="微软雅黑"/>
          <w:i w:val="0"/>
          <w:iCs w:val="0"/>
          <w:caps w:val="0"/>
          <w:color w:val="auto"/>
          <w:spacing w:val="0"/>
          <w:sz w:val="32"/>
          <w:szCs w:val="32"/>
          <w:shd w:val="clear" w:fill="FFFFFF"/>
        </w:rPr>
        <w:t>等项目资金增加。</w:t>
      </w:r>
    </w:p>
    <w:p w14:paraId="2DCAE4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202F9A9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37BC67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0000FF"/>
          <w:spacing w:val="0"/>
          <w:sz w:val="32"/>
          <w:szCs w:val="32"/>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年度财政拨款支出4042.96万元，占本年支出合计的77.30</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增长1844.97万元，增长83.94%，主要是因</w:t>
      </w:r>
      <w:r>
        <w:rPr>
          <w:rFonts w:ascii="微软雅黑" w:hAnsi="微软雅黑" w:eastAsia="微软雅黑" w:cs="微软雅黑"/>
          <w:color w:val="auto"/>
          <w:sz w:val="32"/>
        </w:rPr>
        <w:t>为</w:t>
      </w:r>
      <w:r>
        <w:rPr>
          <w:rFonts w:hint="eastAsia" w:ascii="微软雅黑" w:hAnsi="微软雅黑" w:eastAsia="微软雅黑" w:cs="微软雅黑"/>
          <w:i w:val="0"/>
          <w:iCs w:val="0"/>
          <w:caps w:val="0"/>
          <w:color w:val="auto"/>
          <w:spacing w:val="0"/>
          <w:sz w:val="32"/>
          <w:szCs w:val="32"/>
          <w:shd w:val="clear" w:fill="FFFFFF"/>
          <w:lang w:eastAsia="zh-CN"/>
        </w:rPr>
        <w:t>县域商业行动建设和优质粮油工程升级版补助</w:t>
      </w:r>
      <w:r>
        <w:rPr>
          <w:rFonts w:hint="eastAsia" w:ascii="微软雅黑" w:hAnsi="微软雅黑" w:eastAsia="微软雅黑" w:cs="微软雅黑"/>
          <w:i w:val="0"/>
          <w:iCs w:val="0"/>
          <w:caps w:val="0"/>
          <w:color w:val="auto"/>
          <w:spacing w:val="0"/>
          <w:sz w:val="32"/>
          <w:szCs w:val="32"/>
          <w:shd w:val="clear" w:fill="FFFFFF"/>
        </w:rPr>
        <w:t>等项目资金增加。</w:t>
      </w:r>
    </w:p>
    <w:p w14:paraId="64556F6F">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47A2008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auto"/>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年度财政拨款支出4042.96万元，主要用于以下方面：一般公共服务（类）支出139.17</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3.44</w:t>
      </w:r>
      <w:r>
        <w:rPr>
          <w:rFonts w:hint="eastAsia" w:ascii="微软雅黑" w:hAnsi="微软雅黑" w:eastAsia="微软雅黑" w:cs="微软雅黑"/>
          <w:sz w:val="32"/>
          <w:szCs w:val="32"/>
          <w:lang w:eastAsia="zh-CN"/>
        </w:rPr>
        <w:t>%；教育（类）支出</w:t>
      </w:r>
      <w:r>
        <w:rPr>
          <w:rFonts w:ascii="微软雅黑" w:hAnsi="微软雅黑" w:eastAsia="微软雅黑" w:cs="微软雅黑"/>
          <w:sz w:val="32"/>
        </w:rPr>
        <w:t>19.83</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0.49</w:t>
      </w:r>
      <w:r>
        <w:rPr>
          <w:rFonts w:hint="eastAsia" w:ascii="微软雅黑" w:hAnsi="微软雅黑" w:eastAsia="微软雅黑" w:cs="微软雅黑"/>
          <w:sz w:val="32"/>
          <w:szCs w:val="32"/>
          <w:lang w:eastAsia="zh-CN"/>
        </w:rPr>
        <w:t>%;</w:t>
      </w:r>
      <w:r>
        <w:rPr>
          <w:rFonts w:hint="eastAsia" w:ascii="微软雅黑" w:hAnsi="微软雅黑" w:eastAsia="微软雅黑" w:cs="微软雅黑"/>
          <w:i w:val="0"/>
          <w:iCs w:val="0"/>
          <w:caps w:val="0"/>
          <w:color w:val="auto"/>
          <w:spacing w:val="0"/>
          <w:sz w:val="32"/>
          <w:szCs w:val="32"/>
          <w:shd w:val="clear" w:fill="FFFFFF"/>
        </w:rPr>
        <w:t>社会保障和就业支出</w:t>
      </w:r>
      <w:r>
        <w:rPr>
          <w:rFonts w:hint="eastAsia" w:ascii="微软雅黑" w:hAnsi="微软雅黑" w:eastAsia="微软雅黑" w:cs="微软雅黑"/>
          <w:i w:val="0"/>
          <w:iCs w:val="0"/>
          <w:caps w:val="0"/>
          <w:color w:val="auto"/>
          <w:spacing w:val="0"/>
          <w:sz w:val="32"/>
          <w:szCs w:val="32"/>
          <w:shd w:val="clear" w:fill="FFFFFF"/>
          <w:lang w:val="en-US" w:eastAsia="zh-CN"/>
        </w:rPr>
        <w:t>95.83</w:t>
      </w:r>
      <w:r>
        <w:rPr>
          <w:rFonts w:hint="eastAsia" w:ascii="微软雅黑" w:hAnsi="微软雅黑" w:eastAsia="微软雅黑" w:cs="微软雅黑"/>
          <w:i w:val="0"/>
          <w:iCs w:val="0"/>
          <w:caps w:val="0"/>
          <w:color w:val="auto"/>
          <w:spacing w:val="0"/>
          <w:sz w:val="32"/>
          <w:szCs w:val="32"/>
          <w:shd w:val="clear" w:fill="FFFFFF"/>
        </w:rPr>
        <w:t>万元，占</w:t>
      </w:r>
      <w:r>
        <w:rPr>
          <w:rFonts w:hint="eastAsia" w:ascii="微软雅黑" w:hAnsi="微软雅黑" w:eastAsia="微软雅黑" w:cs="微软雅黑"/>
          <w:i w:val="0"/>
          <w:iCs w:val="0"/>
          <w:caps w:val="0"/>
          <w:color w:val="auto"/>
          <w:spacing w:val="0"/>
          <w:sz w:val="32"/>
          <w:szCs w:val="32"/>
          <w:shd w:val="clear" w:fill="FFFFFF"/>
          <w:lang w:val="en-US" w:eastAsia="zh-CN"/>
        </w:rPr>
        <w:t>2.37</w:t>
      </w:r>
      <w:r>
        <w:rPr>
          <w:rFonts w:hint="eastAsia" w:ascii="微软雅黑" w:hAnsi="微软雅黑" w:eastAsia="微软雅黑" w:cs="微软雅黑"/>
          <w:i w:val="0"/>
          <w:iCs w:val="0"/>
          <w:caps w:val="0"/>
          <w:color w:val="auto"/>
          <w:spacing w:val="0"/>
          <w:sz w:val="32"/>
          <w:szCs w:val="32"/>
          <w:shd w:val="clear" w:fill="FFFFFF"/>
        </w:rPr>
        <w:t>%；卫生健康支出</w:t>
      </w:r>
      <w:r>
        <w:rPr>
          <w:rFonts w:hint="eastAsia" w:ascii="微软雅黑" w:hAnsi="微软雅黑" w:eastAsia="微软雅黑" w:cs="微软雅黑"/>
          <w:i w:val="0"/>
          <w:iCs w:val="0"/>
          <w:caps w:val="0"/>
          <w:color w:val="auto"/>
          <w:spacing w:val="0"/>
          <w:sz w:val="32"/>
          <w:szCs w:val="32"/>
          <w:shd w:val="clear" w:fill="FFFFFF"/>
          <w:lang w:val="en-US" w:eastAsia="zh-CN"/>
        </w:rPr>
        <w:t>20.93</w:t>
      </w:r>
      <w:r>
        <w:rPr>
          <w:rFonts w:hint="eastAsia" w:ascii="微软雅黑" w:hAnsi="微软雅黑" w:eastAsia="微软雅黑" w:cs="微软雅黑"/>
          <w:i w:val="0"/>
          <w:iCs w:val="0"/>
          <w:caps w:val="0"/>
          <w:color w:val="auto"/>
          <w:spacing w:val="0"/>
          <w:sz w:val="32"/>
          <w:szCs w:val="32"/>
          <w:shd w:val="clear" w:fill="FFFFFF"/>
        </w:rPr>
        <w:t>万元，占</w:t>
      </w:r>
      <w:r>
        <w:rPr>
          <w:rFonts w:hint="eastAsia" w:ascii="微软雅黑" w:hAnsi="微软雅黑" w:eastAsia="微软雅黑" w:cs="微软雅黑"/>
          <w:i w:val="0"/>
          <w:iCs w:val="0"/>
          <w:caps w:val="0"/>
          <w:color w:val="auto"/>
          <w:spacing w:val="0"/>
          <w:sz w:val="32"/>
          <w:szCs w:val="32"/>
          <w:shd w:val="clear" w:fill="FFFFFF"/>
          <w:lang w:val="en-US" w:eastAsia="zh-CN"/>
        </w:rPr>
        <w:t>0.52</w:t>
      </w:r>
      <w:r>
        <w:rPr>
          <w:rFonts w:hint="eastAsia" w:ascii="微软雅黑" w:hAnsi="微软雅黑" w:eastAsia="微软雅黑" w:cs="微软雅黑"/>
          <w:i w:val="0"/>
          <w:iCs w:val="0"/>
          <w:caps w:val="0"/>
          <w:color w:val="auto"/>
          <w:spacing w:val="0"/>
          <w:sz w:val="32"/>
          <w:szCs w:val="32"/>
          <w:shd w:val="clear" w:fill="FFFFFF"/>
        </w:rPr>
        <w:t>%；商业服务业等支出</w:t>
      </w:r>
      <w:r>
        <w:rPr>
          <w:rFonts w:hint="eastAsia" w:ascii="微软雅黑" w:hAnsi="微软雅黑" w:eastAsia="微软雅黑" w:cs="微软雅黑"/>
          <w:i w:val="0"/>
          <w:iCs w:val="0"/>
          <w:caps w:val="0"/>
          <w:color w:val="auto"/>
          <w:spacing w:val="0"/>
          <w:sz w:val="32"/>
          <w:szCs w:val="32"/>
          <w:shd w:val="clear" w:fill="FFFFFF"/>
          <w:lang w:val="en-US" w:eastAsia="zh-CN"/>
        </w:rPr>
        <w:t>1747.93</w:t>
      </w:r>
      <w:r>
        <w:rPr>
          <w:rFonts w:hint="eastAsia" w:ascii="微软雅黑" w:hAnsi="微软雅黑" w:eastAsia="微软雅黑" w:cs="微软雅黑"/>
          <w:i w:val="0"/>
          <w:iCs w:val="0"/>
          <w:caps w:val="0"/>
          <w:color w:val="auto"/>
          <w:spacing w:val="0"/>
          <w:sz w:val="32"/>
          <w:szCs w:val="32"/>
          <w:shd w:val="clear" w:fill="FFFFFF"/>
        </w:rPr>
        <w:t>万元，占</w:t>
      </w:r>
      <w:r>
        <w:rPr>
          <w:rFonts w:hint="eastAsia" w:ascii="微软雅黑" w:hAnsi="微软雅黑" w:eastAsia="微软雅黑" w:cs="微软雅黑"/>
          <w:i w:val="0"/>
          <w:iCs w:val="0"/>
          <w:caps w:val="0"/>
          <w:color w:val="auto"/>
          <w:spacing w:val="0"/>
          <w:sz w:val="32"/>
          <w:szCs w:val="32"/>
          <w:shd w:val="clear" w:fill="FFFFFF"/>
          <w:lang w:val="en-US" w:eastAsia="zh-CN"/>
        </w:rPr>
        <w:t>43.23</w:t>
      </w:r>
      <w:r>
        <w:rPr>
          <w:rFonts w:hint="eastAsia" w:ascii="微软雅黑" w:hAnsi="微软雅黑" w:eastAsia="微软雅黑" w:cs="微软雅黑"/>
          <w:i w:val="0"/>
          <w:iCs w:val="0"/>
          <w:caps w:val="0"/>
          <w:color w:val="auto"/>
          <w:spacing w:val="0"/>
          <w:sz w:val="32"/>
          <w:szCs w:val="32"/>
          <w:shd w:val="clear" w:fill="FFFFFF"/>
        </w:rPr>
        <w:t>%；住房保障支出</w:t>
      </w:r>
      <w:r>
        <w:rPr>
          <w:rFonts w:hint="eastAsia" w:ascii="微软雅黑" w:hAnsi="微软雅黑" w:eastAsia="微软雅黑" w:cs="微软雅黑"/>
          <w:i w:val="0"/>
          <w:iCs w:val="0"/>
          <w:caps w:val="0"/>
          <w:color w:val="auto"/>
          <w:spacing w:val="0"/>
          <w:sz w:val="32"/>
          <w:szCs w:val="32"/>
          <w:shd w:val="clear" w:fill="FFFFFF"/>
          <w:lang w:val="en-US" w:eastAsia="zh-CN"/>
        </w:rPr>
        <w:t>26.44</w:t>
      </w:r>
      <w:r>
        <w:rPr>
          <w:rFonts w:hint="eastAsia" w:ascii="微软雅黑" w:hAnsi="微软雅黑" w:eastAsia="微软雅黑" w:cs="微软雅黑"/>
          <w:i w:val="0"/>
          <w:iCs w:val="0"/>
          <w:caps w:val="0"/>
          <w:color w:val="auto"/>
          <w:spacing w:val="0"/>
          <w:sz w:val="32"/>
          <w:szCs w:val="32"/>
          <w:shd w:val="clear" w:fill="FFFFFF"/>
        </w:rPr>
        <w:t>万元，占</w:t>
      </w:r>
      <w:r>
        <w:rPr>
          <w:rFonts w:hint="eastAsia" w:ascii="微软雅黑" w:hAnsi="微软雅黑" w:eastAsia="微软雅黑" w:cs="微软雅黑"/>
          <w:i w:val="0"/>
          <w:iCs w:val="0"/>
          <w:caps w:val="0"/>
          <w:color w:val="auto"/>
          <w:spacing w:val="0"/>
          <w:sz w:val="32"/>
          <w:szCs w:val="32"/>
          <w:shd w:val="clear" w:fill="FFFFFF"/>
          <w:lang w:val="en-US" w:eastAsia="zh-CN"/>
        </w:rPr>
        <w:t>0.65</w:t>
      </w:r>
      <w:r>
        <w:rPr>
          <w:rFonts w:hint="eastAsia" w:ascii="微软雅黑" w:hAnsi="微软雅黑" w:eastAsia="微软雅黑" w:cs="微软雅黑"/>
          <w:i w:val="0"/>
          <w:iCs w:val="0"/>
          <w:caps w:val="0"/>
          <w:color w:val="auto"/>
          <w:spacing w:val="0"/>
          <w:sz w:val="32"/>
          <w:szCs w:val="32"/>
          <w:shd w:val="clear" w:fill="FFFFFF"/>
        </w:rPr>
        <w:t>%；粮油物资储备支出</w:t>
      </w:r>
      <w:r>
        <w:rPr>
          <w:rFonts w:hint="eastAsia" w:ascii="微软雅黑" w:hAnsi="微软雅黑" w:eastAsia="微软雅黑" w:cs="微软雅黑"/>
          <w:i w:val="0"/>
          <w:iCs w:val="0"/>
          <w:caps w:val="0"/>
          <w:color w:val="auto"/>
          <w:spacing w:val="0"/>
          <w:sz w:val="32"/>
          <w:szCs w:val="32"/>
          <w:shd w:val="clear" w:fill="FFFFFF"/>
          <w:lang w:val="en-US" w:eastAsia="zh-CN"/>
        </w:rPr>
        <w:t>1992.83</w:t>
      </w:r>
      <w:r>
        <w:rPr>
          <w:rFonts w:hint="eastAsia" w:ascii="微软雅黑" w:hAnsi="微软雅黑" w:eastAsia="微软雅黑" w:cs="微软雅黑"/>
          <w:i w:val="0"/>
          <w:iCs w:val="0"/>
          <w:caps w:val="0"/>
          <w:color w:val="auto"/>
          <w:spacing w:val="0"/>
          <w:sz w:val="32"/>
          <w:szCs w:val="32"/>
          <w:shd w:val="clear" w:fill="FFFFFF"/>
        </w:rPr>
        <w:t>万元，占</w:t>
      </w:r>
      <w:r>
        <w:rPr>
          <w:rFonts w:hint="eastAsia" w:ascii="微软雅黑" w:hAnsi="微软雅黑" w:eastAsia="微软雅黑" w:cs="微软雅黑"/>
          <w:i w:val="0"/>
          <w:iCs w:val="0"/>
          <w:caps w:val="0"/>
          <w:color w:val="auto"/>
          <w:spacing w:val="0"/>
          <w:sz w:val="32"/>
          <w:szCs w:val="32"/>
          <w:shd w:val="clear" w:fill="FFFFFF"/>
          <w:lang w:val="en-US" w:eastAsia="zh-CN"/>
        </w:rPr>
        <w:t>49.30</w:t>
      </w:r>
      <w:r>
        <w:rPr>
          <w:rFonts w:hint="eastAsia" w:ascii="微软雅黑" w:hAnsi="微软雅黑" w:eastAsia="微软雅黑" w:cs="微软雅黑"/>
          <w:i w:val="0"/>
          <w:iCs w:val="0"/>
          <w:caps w:val="0"/>
          <w:color w:val="auto"/>
          <w:spacing w:val="0"/>
          <w:sz w:val="32"/>
          <w:szCs w:val="32"/>
          <w:shd w:val="clear" w:fill="FFFFFF"/>
        </w:rPr>
        <w:t>%。</w:t>
      </w:r>
    </w:p>
    <w:p w14:paraId="40FE3524">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6632AC9A">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年度财政拨款支出年初预算数为</w:t>
      </w:r>
      <w:r>
        <w:rPr>
          <w:rFonts w:hint="eastAsia" w:ascii="微软雅黑" w:hAnsi="微软雅黑" w:eastAsia="微软雅黑" w:cs="微软雅黑"/>
          <w:sz w:val="32"/>
          <w:lang w:val="en-US" w:eastAsia="zh-CN"/>
        </w:rPr>
        <w:t>1995.16</w:t>
      </w:r>
      <w:r>
        <w:rPr>
          <w:rFonts w:ascii="微软雅黑" w:hAnsi="微软雅黑" w:eastAsia="微软雅黑" w:cs="微软雅黑"/>
          <w:sz w:val="32"/>
        </w:rPr>
        <w:t>万元，支出决算数为4042.96</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lang w:val="en-US" w:eastAsia="zh-CN"/>
        </w:rPr>
        <w:t>202.64</w:t>
      </w:r>
      <w:r>
        <w:rPr>
          <w:rFonts w:hint="eastAsia" w:ascii="微软雅黑" w:hAnsi="微软雅黑" w:eastAsia="微软雅黑" w:cs="微软雅黑"/>
          <w:sz w:val="32"/>
          <w:szCs w:val="32"/>
          <w:lang w:eastAsia="zh-CN"/>
        </w:rPr>
        <w:t>%，其中：</w:t>
      </w:r>
    </w:p>
    <w:p w14:paraId="5B507C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lang w:val="en-US" w:eastAsia="zh-CN"/>
        </w:rPr>
        <w:t>1</w:t>
      </w:r>
      <w:r>
        <w:rPr>
          <w:rFonts w:hint="eastAsia" w:ascii="微软雅黑" w:hAnsi="微软雅黑" w:eastAsia="微软雅黑" w:cs="微软雅黑"/>
          <w:i w:val="0"/>
          <w:iCs w:val="0"/>
          <w:caps w:val="0"/>
          <w:color w:val="auto"/>
          <w:spacing w:val="0"/>
          <w:sz w:val="32"/>
          <w:szCs w:val="32"/>
          <w:shd w:val="clear" w:fill="FFFFFF"/>
        </w:rPr>
        <w:t>、一般公共服务支出(类）商贸事务（款）行政运行（项）</w:t>
      </w:r>
    </w:p>
    <w:p w14:paraId="5E234A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因年初预算为</w:t>
      </w:r>
      <w:r>
        <w:rPr>
          <w:rFonts w:hint="eastAsia" w:ascii="微软雅黑" w:hAnsi="微软雅黑" w:eastAsia="微软雅黑" w:cs="微软雅黑"/>
          <w:i w:val="0"/>
          <w:iCs w:val="0"/>
          <w:caps w:val="0"/>
          <w:color w:val="auto"/>
          <w:spacing w:val="0"/>
          <w:sz w:val="32"/>
          <w:szCs w:val="32"/>
          <w:shd w:val="clear" w:fill="FFFFFF"/>
          <w:lang w:val="en-US" w:eastAsia="zh-CN"/>
        </w:rPr>
        <w:t>25.45万元</w:t>
      </w:r>
      <w:r>
        <w:rPr>
          <w:rFonts w:hint="eastAsia" w:ascii="微软雅黑" w:hAnsi="微软雅黑" w:eastAsia="微软雅黑" w:cs="微软雅黑"/>
          <w:i w:val="0"/>
          <w:iCs w:val="0"/>
          <w:caps w:val="0"/>
          <w:color w:val="auto"/>
          <w:spacing w:val="0"/>
          <w:sz w:val="32"/>
          <w:szCs w:val="32"/>
          <w:shd w:val="clear" w:fill="FFFFFF"/>
        </w:rPr>
        <w:t>，支出决算为</w:t>
      </w:r>
      <w:r>
        <w:rPr>
          <w:rFonts w:hint="eastAsia" w:ascii="微软雅黑" w:hAnsi="微软雅黑" w:eastAsia="微软雅黑" w:cs="微软雅黑"/>
          <w:i w:val="0"/>
          <w:iCs w:val="0"/>
          <w:caps w:val="0"/>
          <w:color w:val="auto"/>
          <w:spacing w:val="0"/>
          <w:sz w:val="32"/>
          <w:szCs w:val="32"/>
          <w:shd w:val="clear" w:fill="FFFFFF"/>
          <w:lang w:val="en-US" w:eastAsia="zh-CN"/>
        </w:rPr>
        <w:t>25.45</w:t>
      </w:r>
      <w:r>
        <w:rPr>
          <w:rFonts w:hint="eastAsia" w:ascii="微软雅黑" w:hAnsi="微软雅黑" w:eastAsia="微软雅黑" w:cs="微软雅黑"/>
          <w:i w:val="0"/>
          <w:iCs w:val="0"/>
          <w:caps w:val="0"/>
          <w:color w:val="auto"/>
          <w:spacing w:val="0"/>
          <w:sz w:val="32"/>
          <w:szCs w:val="32"/>
          <w:shd w:val="clear" w:fill="FFFFFF"/>
        </w:rPr>
        <w:t>万元</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完成年初预算的100%</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决算数与年初预算数持平的主要原因是严格执行预算。</w:t>
      </w:r>
    </w:p>
    <w:p w14:paraId="79826D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lang w:val="en-US" w:eastAsia="zh-CN"/>
        </w:rPr>
        <w:t>2</w:t>
      </w:r>
      <w:r>
        <w:rPr>
          <w:rFonts w:hint="eastAsia" w:ascii="微软雅黑" w:hAnsi="微软雅黑" w:eastAsia="微软雅黑" w:cs="微软雅黑"/>
          <w:i w:val="0"/>
          <w:iCs w:val="0"/>
          <w:caps w:val="0"/>
          <w:color w:val="auto"/>
          <w:spacing w:val="0"/>
          <w:sz w:val="32"/>
          <w:szCs w:val="32"/>
          <w:shd w:val="clear" w:fill="FFFFFF"/>
        </w:rPr>
        <w:t>、一般公共服务支出(类）商贸事务（款）招商引资（项）</w:t>
      </w:r>
    </w:p>
    <w:p w14:paraId="0B7B8D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因年初预算为0，无百分比，支出决算为</w:t>
      </w:r>
      <w:r>
        <w:rPr>
          <w:rFonts w:hint="eastAsia" w:ascii="微软雅黑" w:hAnsi="微软雅黑" w:eastAsia="微软雅黑" w:cs="微软雅黑"/>
          <w:i w:val="0"/>
          <w:iCs w:val="0"/>
          <w:caps w:val="0"/>
          <w:color w:val="auto"/>
          <w:spacing w:val="0"/>
          <w:sz w:val="32"/>
          <w:szCs w:val="32"/>
          <w:shd w:val="clear" w:fill="FFFFFF"/>
          <w:lang w:val="en-US" w:eastAsia="zh-CN"/>
        </w:rPr>
        <w:t>0.65</w:t>
      </w:r>
      <w:r>
        <w:rPr>
          <w:rFonts w:hint="eastAsia" w:ascii="微软雅黑" w:hAnsi="微软雅黑" w:eastAsia="微软雅黑" w:cs="微软雅黑"/>
          <w:i w:val="0"/>
          <w:iCs w:val="0"/>
          <w:caps w:val="0"/>
          <w:color w:val="auto"/>
          <w:spacing w:val="0"/>
          <w:sz w:val="32"/>
          <w:szCs w:val="32"/>
          <w:shd w:val="clear" w:fill="FFFFFF"/>
        </w:rPr>
        <w:t>万元</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决算数大于年初预算数的主要原因是追加安排部分财政拨款预算。</w:t>
      </w:r>
    </w:p>
    <w:p w14:paraId="5E8F86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w:t>
      </w:r>
      <w:r>
        <w:rPr>
          <w:rFonts w:hint="eastAsia" w:ascii="微软雅黑" w:hAnsi="微软雅黑" w:eastAsia="微软雅黑" w:cs="微软雅黑"/>
          <w:i w:val="0"/>
          <w:iCs w:val="0"/>
          <w:caps w:val="0"/>
          <w:color w:val="auto"/>
          <w:spacing w:val="0"/>
          <w:sz w:val="32"/>
          <w:szCs w:val="32"/>
          <w:shd w:val="clear" w:fill="FFFFFF"/>
          <w:lang w:val="en-US" w:eastAsia="zh-CN"/>
        </w:rPr>
        <w:t>3</w:t>
      </w:r>
      <w:r>
        <w:rPr>
          <w:rFonts w:hint="eastAsia" w:ascii="微软雅黑" w:hAnsi="微软雅黑" w:eastAsia="微软雅黑" w:cs="微软雅黑"/>
          <w:i w:val="0"/>
          <w:iCs w:val="0"/>
          <w:caps w:val="0"/>
          <w:color w:val="auto"/>
          <w:spacing w:val="0"/>
          <w:sz w:val="32"/>
          <w:szCs w:val="32"/>
          <w:shd w:val="clear" w:fill="FFFFFF"/>
        </w:rPr>
        <w:t>、一般公共服务支出(类）商贸事务（款）其他商贸事务支出（项）</w:t>
      </w:r>
    </w:p>
    <w:p w14:paraId="6267F4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iCs w:val="0"/>
          <w:caps w:val="0"/>
          <w:color w:val="auto"/>
          <w:spacing w:val="0"/>
          <w:sz w:val="32"/>
          <w:szCs w:val="32"/>
          <w:shd w:val="clear" w:fill="FFFFFF"/>
        </w:rPr>
      </w:pPr>
      <w:r>
        <w:rPr>
          <w:rFonts w:hint="eastAsia" w:ascii="微软雅黑" w:hAnsi="微软雅黑" w:eastAsia="微软雅黑" w:cs="微软雅黑"/>
          <w:i w:val="0"/>
          <w:iCs w:val="0"/>
          <w:caps w:val="0"/>
          <w:color w:val="auto"/>
          <w:spacing w:val="0"/>
          <w:sz w:val="32"/>
          <w:szCs w:val="32"/>
          <w:shd w:val="clear" w:fill="FFFFFF"/>
        </w:rPr>
        <w:t>因年初预算为0，无百分比，支出决算为11</w:t>
      </w:r>
      <w:r>
        <w:rPr>
          <w:rFonts w:hint="eastAsia" w:ascii="微软雅黑" w:hAnsi="微软雅黑" w:eastAsia="微软雅黑" w:cs="微软雅黑"/>
          <w:i w:val="0"/>
          <w:iCs w:val="0"/>
          <w:caps w:val="0"/>
          <w:color w:val="auto"/>
          <w:spacing w:val="0"/>
          <w:sz w:val="32"/>
          <w:szCs w:val="32"/>
          <w:shd w:val="clear" w:fill="FFFFFF"/>
          <w:lang w:val="en-US" w:eastAsia="zh-CN"/>
        </w:rPr>
        <w:t>3.07</w:t>
      </w:r>
      <w:r>
        <w:rPr>
          <w:rFonts w:hint="eastAsia" w:ascii="微软雅黑" w:hAnsi="微软雅黑" w:eastAsia="微软雅黑" w:cs="微软雅黑"/>
          <w:i w:val="0"/>
          <w:iCs w:val="0"/>
          <w:caps w:val="0"/>
          <w:color w:val="auto"/>
          <w:spacing w:val="0"/>
          <w:sz w:val="32"/>
          <w:szCs w:val="32"/>
          <w:shd w:val="clear" w:fill="FFFFFF"/>
        </w:rPr>
        <w:t>万元</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决算数大于年初预算数的主要原因是追加安排部分财政拨款预算。</w:t>
      </w:r>
    </w:p>
    <w:p w14:paraId="69F345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lang w:val="en-US" w:eastAsia="zh-CN"/>
        </w:rPr>
        <w:t>4、教育</w:t>
      </w:r>
      <w:r>
        <w:rPr>
          <w:rFonts w:hint="eastAsia" w:ascii="微软雅黑" w:hAnsi="微软雅黑" w:eastAsia="微软雅黑" w:cs="微软雅黑"/>
          <w:i w:val="0"/>
          <w:iCs w:val="0"/>
          <w:caps w:val="0"/>
          <w:color w:val="auto"/>
          <w:spacing w:val="0"/>
          <w:sz w:val="32"/>
          <w:szCs w:val="32"/>
          <w:shd w:val="clear" w:fill="FFFFFF"/>
        </w:rPr>
        <w:t>支出（类）</w:t>
      </w:r>
      <w:r>
        <w:rPr>
          <w:rFonts w:hint="eastAsia" w:ascii="微软雅黑" w:hAnsi="微软雅黑" w:eastAsia="微软雅黑" w:cs="微软雅黑"/>
          <w:i w:val="0"/>
          <w:iCs w:val="0"/>
          <w:caps w:val="0"/>
          <w:color w:val="auto"/>
          <w:spacing w:val="0"/>
          <w:sz w:val="32"/>
          <w:szCs w:val="32"/>
          <w:shd w:val="clear" w:fill="FFFFFF"/>
          <w:lang w:eastAsia="zh-CN"/>
        </w:rPr>
        <w:t>普通教育</w:t>
      </w:r>
      <w:r>
        <w:rPr>
          <w:rFonts w:hint="eastAsia" w:ascii="微软雅黑" w:hAnsi="微软雅黑" w:eastAsia="微软雅黑" w:cs="微软雅黑"/>
          <w:i w:val="0"/>
          <w:iCs w:val="0"/>
          <w:caps w:val="0"/>
          <w:color w:val="auto"/>
          <w:spacing w:val="0"/>
          <w:sz w:val="32"/>
          <w:szCs w:val="32"/>
          <w:shd w:val="clear" w:fill="FFFFFF"/>
        </w:rPr>
        <w:t>（款）其他</w:t>
      </w:r>
      <w:r>
        <w:rPr>
          <w:rFonts w:hint="eastAsia" w:ascii="微软雅黑" w:hAnsi="微软雅黑" w:eastAsia="微软雅黑" w:cs="微软雅黑"/>
          <w:i w:val="0"/>
          <w:iCs w:val="0"/>
          <w:caps w:val="0"/>
          <w:color w:val="auto"/>
          <w:spacing w:val="0"/>
          <w:sz w:val="32"/>
          <w:szCs w:val="32"/>
          <w:shd w:val="clear" w:fill="FFFFFF"/>
          <w:lang w:eastAsia="zh-CN"/>
        </w:rPr>
        <w:t>普通教育</w:t>
      </w:r>
      <w:r>
        <w:rPr>
          <w:rFonts w:hint="eastAsia" w:ascii="微软雅黑" w:hAnsi="微软雅黑" w:eastAsia="微软雅黑" w:cs="微软雅黑"/>
          <w:i w:val="0"/>
          <w:iCs w:val="0"/>
          <w:caps w:val="0"/>
          <w:color w:val="auto"/>
          <w:spacing w:val="0"/>
          <w:sz w:val="32"/>
          <w:szCs w:val="32"/>
          <w:shd w:val="clear" w:fill="FFFFFF"/>
        </w:rPr>
        <w:t>支出（项）</w:t>
      </w:r>
    </w:p>
    <w:p w14:paraId="0E5D71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iCs w:val="0"/>
          <w:caps w:val="0"/>
          <w:color w:val="auto"/>
          <w:spacing w:val="0"/>
          <w:sz w:val="32"/>
          <w:szCs w:val="32"/>
          <w:shd w:val="clear" w:fill="FFFFFF"/>
        </w:rPr>
      </w:pPr>
      <w:r>
        <w:rPr>
          <w:rFonts w:hint="eastAsia" w:ascii="微软雅黑" w:hAnsi="微软雅黑" w:eastAsia="微软雅黑" w:cs="微软雅黑"/>
          <w:i w:val="0"/>
          <w:iCs w:val="0"/>
          <w:caps w:val="0"/>
          <w:color w:val="auto"/>
          <w:spacing w:val="0"/>
          <w:sz w:val="32"/>
          <w:szCs w:val="32"/>
          <w:shd w:val="clear" w:fill="FFFFFF"/>
        </w:rPr>
        <w:t>因年初预算为0，无百分比，支出决算为</w:t>
      </w:r>
      <w:r>
        <w:rPr>
          <w:rFonts w:hint="eastAsia" w:ascii="微软雅黑" w:hAnsi="微软雅黑" w:eastAsia="微软雅黑" w:cs="微软雅黑"/>
          <w:i w:val="0"/>
          <w:iCs w:val="0"/>
          <w:caps w:val="0"/>
          <w:color w:val="auto"/>
          <w:spacing w:val="0"/>
          <w:sz w:val="32"/>
          <w:szCs w:val="32"/>
          <w:shd w:val="clear" w:fill="FFFFFF"/>
          <w:lang w:val="en-US" w:eastAsia="zh-CN"/>
        </w:rPr>
        <w:t>19.83</w:t>
      </w:r>
      <w:r>
        <w:rPr>
          <w:rFonts w:hint="eastAsia" w:ascii="微软雅黑" w:hAnsi="微软雅黑" w:eastAsia="微软雅黑" w:cs="微软雅黑"/>
          <w:i w:val="0"/>
          <w:iCs w:val="0"/>
          <w:caps w:val="0"/>
          <w:color w:val="auto"/>
          <w:spacing w:val="0"/>
          <w:sz w:val="32"/>
          <w:szCs w:val="32"/>
          <w:shd w:val="clear" w:fill="FFFFFF"/>
        </w:rPr>
        <w:t>万元，决算数大于年初预算数的主要原因是追加安排部分财政拨款预算。</w:t>
      </w:r>
    </w:p>
    <w:p w14:paraId="5A009E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lang w:val="en-US" w:eastAsia="zh-CN"/>
        </w:rPr>
        <w:t>5</w:t>
      </w:r>
      <w:r>
        <w:rPr>
          <w:rFonts w:hint="eastAsia" w:ascii="微软雅黑" w:hAnsi="微软雅黑" w:eastAsia="微软雅黑" w:cs="微软雅黑"/>
          <w:i w:val="0"/>
          <w:iCs w:val="0"/>
          <w:caps w:val="0"/>
          <w:color w:val="auto"/>
          <w:spacing w:val="0"/>
          <w:sz w:val="32"/>
          <w:szCs w:val="32"/>
          <w:shd w:val="clear" w:fill="FFFFFF"/>
        </w:rPr>
        <w:t>、社会保障和就业支出（类）行政事业单位养老支出（款）机关事业单位基本养老保险缴费支出（项）</w:t>
      </w:r>
    </w:p>
    <w:p w14:paraId="5C432C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年初预算为</w:t>
      </w:r>
      <w:r>
        <w:rPr>
          <w:rFonts w:hint="eastAsia" w:ascii="微软雅黑" w:hAnsi="微软雅黑" w:eastAsia="微软雅黑" w:cs="微软雅黑"/>
          <w:i w:val="0"/>
          <w:iCs w:val="0"/>
          <w:caps w:val="0"/>
          <w:color w:val="auto"/>
          <w:spacing w:val="0"/>
          <w:sz w:val="32"/>
          <w:szCs w:val="32"/>
          <w:shd w:val="clear" w:fill="FFFFFF"/>
          <w:lang w:val="en-US" w:eastAsia="zh-CN"/>
        </w:rPr>
        <w:t>32.74</w:t>
      </w:r>
      <w:r>
        <w:rPr>
          <w:rFonts w:hint="eastAsia" w:ascii="微软雅黑" w:hAnsi="微软雅黑" w:eastAsia="微软雅黑" w:cs="微软雅黑"/>
          <w:i w:val="0"/>
          <w:iCs w:val="0"/>
          <w:caps w:val="0"/>
          <w:color w:val="auto"/>
          <w:spacing w:val="0"/>
          <w:sz w:val="32"/>
          <w:szCs w:val="32"/>
          <w:shd w:val="clear" w:fill="FFFFFF"/>
        </w:rPr>
        <w:t>万元,支出决算为</w:t>
      </w:r>
      <w:r>
        <w:rPr>
          <w:rFonts w:hint="eastAsia" w:ascii="微软雅黑" w:hAnsi="微软雅黑" w:eastAsia="微软雅黑" w:cs="微软雅黑"/>
          <w:i w:val="0"/>
          <w:iCs w:val="0"/>
          <w:caps w:val="0"/>
          <w:color w:val="auto"/>
          <w:spacing w:val="0"/>
          <w:sz w:val="32"/>
          <w:szCs w:val="32"/>
          <w:shd w:val="clear" w:fill="FFFFFF"/>
          <w:lang w:val="en-US" w:eastAsia="zh-CN"/>
        </w:rPr>
        <w:t>35.25</w:t>
      </w:r>
      <w:r>
        <w:rPr>
          <w:rFonts w:hint="eastAsia" w:ascii="微软雅黑" w:hAnsi="微软雅黑" w:eastAsia="微软雅黑" w:cs="微软雅黑"/>
          <w:i w:val="0"/>
          <w:iCs w:val="0"/>
          <w:caps w:val="0"/>
          <w:color w:val="auto"/>
          <w:spacing w:val="0"/>
          <w:sz w:val="32"/>
          <w:szCs w:val="32"/>
          <w:shd w:val="clear" w:fill="FFFFFF"/>
        </w:rPr>
        <w:t>万元，完成年初预算的</w:t>
      </w:r>
      <w:r>
        <w:rPr>
          <w:rFonts w:hint="eastAsia" w:ascii="微软雅黑" w:hAnsi="微软雅黑" w:eastAsia="微软雅黑" w:cs="微软雅黑"/>
          <w:i w:val="0"/>
          <w:iCs w:val="0"/>
          <w:caps w:val="0"/>
          <w:color w:val="auto"/>
          <w:spacing w:val="0"/>
          <w:sz w:val="32"/>
          <w:szCs w:val="32"/>
          <w:shd w:val="clear" w:fill="FFFFFF"/>
          <w:lang w:val="en-US" w:eastAsia="zh-CN"/>
        </w:rPr>
        <w:t>107.66</w:t>
      </w:r>
      <w:r>
        <w:rPr>
          <w:rFonts w:hint="eastAsia" w:ascii="微软雅黑" w:hAnsi="微软雅黑" w:eastAsia="微软雅黑" w:cs="微软雅黑"/>
          <w:i w:val="0"/>
          <w:iCs w:val="0"/>
          <w:caps w:val="0"/>
          <w:color w:val="auto"/>
          <w:spacing w:val="0"/>
          <w:sz w:val="32"/>
          <w:szCs w:val="32"/>
          <w:shd w:val="clear" w:fill="FFFFFF"/>
        </w:rPr>
        <w:t>%，决算数</w:t>
      </w:r>
      <w:r>
        <w:rPr>
          <w:rFonts w:hint="eastAsia" w:ascii="微软雅黑" w:hAnsi="微软雅黑" w:eastAsia="微软雅黑" w:cs="微软雅黑"/>
          <w:i w:val="0"/>
          <w:iCs w:val="0"/>
          <w:caps w:val="0"/>
          <w:color w:val="auto"/>
          <w:spacing w:val="0"/>
          <w:sz w:val="32"/>
          <w:szCs w:val="32"/>
          <w:shd w:val="clear" w:fill="FFFFFF"/>
          <w:lang w:eastAsia="zh-CN"/>
        </w:rPr>
        <w:t>大</w:t>
      </w:r>
      <w:r>
        <w:rPr>
          <w:rFonts w:hint="eastAsia" w:ascii="微软雅黑" w:hAnsi="微软雅黑" w:eastAsia="微软雅黑" w:cs="微软雅黑"/>
          <w:i w:val="0"/>
          <w:iCs w:val="0"/>
          <w:caps w:val="0"/>
          <w:color w:val="auto"/>
          <w:spacing w:val="0"/>
          <w:sz w:val="32"/>
          <w:szCs w:val="32"/>
          <w:shd w:val="clear" w:fill="FFFFFF"/>
        </w:rPr>
        <w:t>于年初预算数的主要原因是</w:t>
      </w:r>
      <w:r>
        <w:rPr>
          <w:rFonts w:hint="eastAsia" w:ascii="微软雅黑" w:hAnsi="微软雅黑" w:eastAsia="微软雅黑" w:cs="微软雅黑"/>
          <w:i w:val="0"/>
          <w:iCs w:val="0"/>
          <w:caps w:val="0"/>
          <w:color w:val="auto"/>
          <w:spacing w:val="0"/>
          <w:sz w:val="32"/>
          <w:szCs w:val="32"/>
          <w:shd w:val="clear" w:fill="FFFFFF"/>
          <w:lang w:eastAsia="zh-CN"/>
        </w:rPr>
        <w:t>招聘新进</w:t>
      </w:r>
      <w:r>
        <w:rPr>
          <w:rFonts w:hint="eastAsia" w:ascii="微软雅黑" w:hAnsi="微软雅黑" w:eastAsia="微软雅黑" w:cs="微软雅黑"/>
          <w:i w:val="0"/>
          <w:iCs w:val="0"/>
          <w:caps w:val="0"/>
          <w:color w:val="auto"/>
          <w:spacing w:val="0"/>
          <w:sz w:val="32"/>
          <w:szCs w:val="32"/>
          <w:shd w:val="clear" w:fill="FFFFFF"/>
        </w:rPr>
        <w:t>人员</w:t>
      </w:r>
      <w:r>
        <w:rPr>
          <w:rFonts w:hint="eastAsia" w:ascii="微软雅黑" w:hAnsi="微软雅黑" w:eastAsia="微软雅黑" w:cs="微软雅黑"/>
          <w:i w:val="0"/>
          <w:iCs w:val="0"/>
          <w:caps w:val="0"/>
          <w:color w:val="auto"/>
          <w:spacing w:val="0"/>
          <w:sz w:val="32"/>
          <w:szCs w:val="32"/>
          <w:shd w:val="clear" w:fill="FFFFFF"/>
          <w:lang w:eastAsia="zh-CN"/>
        </w:rPr>
        <w:t>相应增加</w:t>
      </w:r>
      <w:r>
        <w:rPr>
          <w:rFonts w:hint="eastAsia" w:ascii="微软雅黑" w:hAnsi="微软雅黑" w:eastAsia="微软雅黑" w:cs="微软雅黑"/>
          <w:i w:val="0"/>
          <w:iCs w:val="0"/>
          <w:caps w:val="0"/>
          <w:color w:val="auto"/>
          <w:spacing w:val="0"/>
          <w:sz w:val="32"/>
          <w:szCs w:val="32"/>
          <w:shd w:val="clear" w:fill="FFFFFF"/>
        </w:rPr>
        <w:t>了基本养老保险</w:t>
      </w:r>
      <w:r>
        <w:rPr>
          <w:rFonts w:hint="eastAsia" w:ascii="微软雅黑" w:hAnsi="微软雅黑" w:eastAsia="微软雅黑" w:cs="微软雅黑"/>
          <w:i w:val="0"/>
          <w:iCs w:val="0"/>
          <w:caps w:val="0"/>
          <w:color w:val="auto"/>
          <w:spacing w:val="0"/>
          <w:sz w:val="32"/>
          <w:szCs w:val="32"/>
          <w:shd w:val="clear" w:fill="FFFFFF"/>
          <w:lang w:eastAsia="zh-CN"/>
        </w:rPr>
        <w:t>缴</w:t>
      </w:r>
      <w:r>
        <w:rPr>
          <w:rFonts w:hint="eastAsia" w:ascii="微软雅黑" w:hAnsi="微软雅黑" w:eastAsia="微软雅黑" w:cs="微软雅黑"/>
          <w:i w:val="0"/>
          <w:iCs w:val="0"/>
          <w:caps w:val="0"/>
          <w:color w:val="auto"/>
          <w:spacing w:val="0"/>
          <w:sz w:val="32"/>
          <w:szCs w:val="32"/>
          <w:shd w:val="clear" w:fill="FFFFFF"/>
        </w:rPr>
        <w:t>费。</w:t>
      </w:r>
    </w:p>
    <w:p w14:paraId="551023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0000FF"/>
          <w:spacing w:val="0"/>
          <w:sz w:val="32"/>
          <w:szCs w:val="32"/>
          <w:shd w:val="clear" w:fill="FFFFFF"/>
        </w:rPr>
        <w:t>　　</w:t>
      </w:r>
      <w:r>
        <w:rPr>
          <w:rFonts w:hint="eastAsia" w:ascii="微软雅黑" w:hAnsi="微软雅黑" w:eastAsia="微软雅黑" w:cs="微软雅黑"/>
          <w:i w:val="0"/>
          <w:iCs w:val="0"/>
          <w:caps w:val="0"/>
          <w:color w:val="auto"/>
          <w:spacing w:val="0"/>
          <w:sz w:val="32"/>
          <w:szCs w:val="32"/>
          <w:shd w:val="clear" w:fill="FFFFFF"/>
          <w:lang w:val="en-US" w:eastAsia="zh-CN"/>
        </w:rPr>
        <w:t>6</w:t>
      </w:r>
      <w:r>
        <w:rPr>
          <w:rFonts w:hint="eastAsia" w:ascii="微软雅黑" w:hAnsi="微软雅黑" w:eastAsia="微软雅黑" w:cs="微软雅黑"/>
          <w:i w:val="0"/>
          <w:iCs w:val="0"/>
          <w:caps w:val="0"/>
          <w:color w:val="auto"/>
          <w:spacing w:val="0"/>
          <w:sz w:val="32"/>
          <w:szCs w:val="32"/>
          <w:shd w:val="clear" w:fill="FFFFFF"/>
        </w:rPr>
        <w:t>、社会保障和就业支出（类）抚恤（款）死亡抚恤（项）</w:t>
      </w:r>
    </w:p>
    <w:p w14:paraId="025D05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因年初预算为0，无百分比，支出决算为</w:t>
      </w:r>
      <w:r>
        <w:rPr>
          <w:rFonts w:hint="eastAsia" w:ascii="微软雅黑" w:hAnsi="微软雅黑" w:eastAsia="微软雅黑" w:cs="微软雅黑"/>
          <w:i w:val="0"/>
          <w:iCs w:val="0"/>
          <w:caps w:val="0"/>
          <w:color w:val="auto"/>
          <w:spacing w:val="0"/>
          <w:sz w:val="32"/>
          <w:szCs w:val="32"/>
          <w:shd w:val="clear" w:fill="FFFFFF"/>
          <w:lang w:val="en-US" w:eastAsia="zh-CN"/>
        </w:rPr>
        <w:t>58.37</w:t>
      </w:r>
      <w:r>
        <w:rPr>
          <w:rFonts w:hint="eastAsia" w:ascii="微软雅黑" w:hAnsi="微软雅黑" w:eastAsia="微软雅黑" w:cs="微软雅黑"/>
          <w:i w:val="0"/>
          <w:iCs w:val="0"/>
          <w:caps w:val="0"/>
          <w:color w:val="auto"/>
          <w:spacing w:val="0"/>
          <w:sz w:val="32"/>
          <w:szCs w:val="32"/>
          <w:shd w:val="clear" w:fill="FFFFFF"/>
        </w:rPr>
        <w:t>万元，决算数大于年初预算数的主要原因是追加安排部分财政拨款预算。</w:t>
      </w:r>
    </w:p>
    <w:p w14:paraId="4AE737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w:t>
      </w:r>
      <w:r>
        <w:rPr>
          <w:rFonts w:hint="eastAsia" w:ascii="微软雅黑" w:hAnsi="微软雅黑" w:eastAsia="微软雅黑" w:cs="微软雅黑"/>
          <w:i w:val="0"/>
          <w:iCs w:val="0"/>
          <w:caps w:val="0"/>
          <w:color w:val="auto"/>
          <w:spacing w:val="0"/>
          <w:sz w:val="32"/>
          <w:szCs w:val="32"/>
          <w:shd w:val="clear" w:fill="FFFFFF"/>
          <w:lang w:val="en-US" w:eastAsia="zh-CN"/>
        </w:rPr>
        <w:t>7</w:t>
      </w:r>
      <w:r>
        <w:rPr>
          <w:rFonts w:hint="eastAsia" w:ascii="微软雅黑" w:hAnsi="微软雅黑" w:eastAsia="微软雅黑" w:cs="微软雅黑"/>
          <w:i w:val="0"/>
          <w:iCs w:val="0"/>
          <w:caps w:val="0"/>
          <w:color w:val="auto"/>
          <w:spacing w:val="0"/>
          <w:sz w:val="32"/>
          <w:szCs w:val="32"/>
          <w:shd w:val="clear" w:fill="FFFFFF"/>
        </w:rPr>
        <w:t>、社会保障和就业支出（类）其他社会保障和就业支出（款）其他社会保障和就业支出（项）</w:t>
      </w:r>
    </w:p>
    <w:p w14:paraId="7C0605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w:t>
      </w:r>
      <w:r>
        <w:rPr>
          <w:rFonts w:hint="eastAsia" w:ascii="微软雅黑" w:hAnsi="微软雅黑" w:eastAsia="微软雅黑" w:cs="微软雅黑"/>
          <w:i w:val="0"/>
          <w:iCs w:val="0"/>
          <w:caps w:val="0"/>
          <w:color w:val="auto"/>
          <w:spacing w:val="0"/>
          <w:sz w:val="32"/>
          <w:szCs w:val="32"/>
          <w:shd w:val="clear" w:fill="FFFFFF"/>
          <w:lang w:eastAsia="zh-CN"/>
        </w:rPr>
        <w:t>因</w:t>
      </w:r>
      <w:r>
        <w:rPr>
          <w:rFonts w:hint="eastAsia" w:ascii="微软雅黑" w:hAnsi="微软雅黑" w:eastAsia="微软雅黑" w:cs="微软雅黑"/>
          <w:i w:val="0"/>
          <w:iCs w:val="0"/>
          <w:caps w:val="0"/>
          <w:color w:val="auto"/>
          <w:spacing w:val="0"/>
          <w:sz w:val="32"/>
          <w:szCs w:val="32"/>
          <w:shd w:val="clear" w:fill="FFFFFF"/>
        </w:rPr>
        <w:t>年初预算为</w:t>
      </w:r>
      <w:r>
        <w:rPr>
          <w:rFonts w:hint="eastAsia" w:ascii="微软雅黑" w:hAnsi="微软雅黑" w:eastAsia="微软雅黑" w:cs="微软雅黑"/>
          <w:i w:val="0"/>
          <w:iCs w:val="0"/>
          <w:caps w:val="0"/>
          <w:color w:val="auto"/>
          <w:spacing w:val="0"/>
          <w:sz w:val="32"/>
          <w:szCs w:val="32"/>
          <w:shd w:val="clear" w:fill="FFFFFF"/>
          <w:lang w:val="en-US" w:eastAsia="zh-CN"/>
        </w:rPr>
        <w:t>0</w:t>
      </w:r>
      <w:r>
        <w:rPr>
          <w:rFonts w:hint="eastAsia" w:ascii="微软雅黑" w:hAnsi="微软雅黑" w:eastAsia="微软雅黑" w:cs="微软雅黑"/>
          <w:i w:val="0"/>
          <w:iCs w:val="0"/>
          <w:caps w:val="0"/>
          <w:color w:val="auto"/>
          <w:spacing w:val="0"/>
          <w:sz w:val="32"/>
          <w:szCs w:val="32"/>
          <w:shd w:val="clear" w:fill="FFFFFF"/>
        </w:rPr>
        <w:t>，无百分比，支出决算为</w:t>
      </w:r>
      <w:r>
        <w:rPr>
          <w:rFonts w:hint="eastAsia" w:ascii="微软雅黑" w:hAnsi="微软雅黑" w:eastAsia="微软雅黑" w:cs="微软雅黑"/>
          <w:i w:val="0"/>
          <w:iCs w:val="0"/>
          <w:caps w:val="0"/>
          <w:color w:val="auto"/>
          <w:spacing w:val="0"/>
          <w:sz w:val="32"/>
          <w:szCs w:val="32"/>
          <w:shd w:val="clear" w:fill="FFFFFF"/>
          <w:lang w:val="en-US" w:eastAsia="zh-CN"/>
        </w:rPr>
        <w:t>2.20</w:t>
      </w:r>
      <w:r>
        <w:rPr>
          <w:rFonts w:hint="eastAsia" w:ascii="微软雅黑" w:hAnsi="微软雅黑" w:eastAsia="微软雅黑" w:cs="微软雅黑"/>
          <w:i w:val="0"/>
          <w:iCs w:val="0"/>
          <w:caps w:val="0"/>
          <w:color w:val="auto"/>
          <w:spacing w:val="0"/>
          <w:sz w:val="32"/>
          <w:szCs w:val="32"/>
          <w:shd w:val="clear" w:fill="FFFFFF"/>
        </w:rPr>
        <w:t>万元，决算数大于年初预算数的主要原因是追加安排部分财政拨款预算。</w:t>
      </w:r>
    </w:p>
    <w:p w14:paraId="0EFB0F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lang w:val="en-US" w:eastAsia="zh-CN"/>
        </w:rPr>
        <w:t>8</w:t>
      </w:r>
      <w:r>
        <w:rPr>
          <w:rFonts w:hint="eastAsia" w:ascii="微软雅黑" w:hAnsi="微软雅黑" w:eastAsia="微软雅黑" w:cs="微软雅黑"/>
          <w:i w:val="0"/>
          <w:iCs w:val="0"/>
          <w:caps w:val="0"/>
          <w:color w:val="auto"/>
          <w:spacing w:val="0"/>
          <w:sz w:val="32"/>
          <w:szCs w:val="32"/>
          <w:shd w:val="clear" w:fill="FFFFFF"/>
        </w:rPr>
        <w:t>、卫生健康支出（类）行政事业单位医疗（款）行政单位医疗（项）</w:t>
      </w:r>
    </w:p>
    <w:p w14:paraId="76A94A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年初预算为</w:t>
      </w:r>
      <w:r>
        <w:rPr>
          <w:rFonts w:hint="eastAsia" w:ascii="微软雅黑" w:hAnsi="微软雅黑" w:eastAsia="微软雅黑" w:cs="微软雅黑"/>
          <w:i w:val="0"/>
          <w:iCs w:val="0"/>
          <w:caps w:val="0"/>
          <w:color w:val="auto"/>
          <w:spacing w:val="0"/>
          <w:sz w:val="32"/>
          <w:szCs w:val="32"/>
          <w:shd w:val="clear" w:fill="FFFFFF"/>
          <w:lang w:val="en-US" w:eastAsia="zh-CN"/>
        </w:rPr>
        <w:t>16.09</w:t>
      </w:r>
      <w:r>
        <w:rPr>
          <w:rFonts w:hint="eastAsia" w:ascii="微软雅黑" w:hAnsi="微软雅黑" w:eastAsia="微软雅黑" w:cs="微软雅黑"/>
          <w:i w:val="0"/>
          <w:iCs w:val="0"/>
          <w:caps w:val="0"/>
          <w:color w:val="auto"/>
          <w:spacing w:val="0"/>
          <w:sz w:val="32"/>
          <w:szCs w:val="32"/>
          <w:shd w:val="clear" w:fill="FFFFFF"/>
        </w:rPr>
        <w:t>万元，支出决算为</w:t>
      </w:r>
      <w:r>
        <w:rPr>
          <w:rFonts w:hint="eastAsia" w:ascii="微软雅黑" w:hAnsi="微软雅黑" w:eastAsia="微软雅黑" w:cs="微软雅黑"/>
          <w:i w:val="0"/>
          <w:iCs w:val="0"/>
          <w:caps w:val="0"/>
          <w:color w:val="auto"/>
          <w:spacing w:val="0"/>
          <w:sz w:val="32"/>
          <w:szCs w:val="32"/>
          <w:shd w:val="clear" w:fill="FFFFFF"/>
          <w:lang w:val="en-US" w:eastAsia="zh-CN"/>
        </w:rPr>
        <w:t>18.73</w:t>
      </w:r>
      <w:r>
        <w:rPr>
          <w:rFonts w:hint="eastAsia" w:ascii="微软雅黑" w:hAnsi="微软雅黑" w:eastAsia="微软雅黑" w:cs="微软雅黑"/>
          <w:i w:val="0"/>
          <w:iCs w:val="0"/>
          <w:caps w:val="0"/>
          <w:color w:val="auto"/>
          <w:spacing w:val="0"/>
          <w:sz w:val="32"/>
          <w:szCs w:val="32"/>
          <w:shd w:val="clear" w:fill="FFFFFF"/>
        </w:rPr>
        <w:t>万元，完成年初预算的1</w:t>
      </w:r>
      <w:r>
        <w:rPr>
          <w:rFonts w:hint="eastAsia" w:ascii="微软雅黑" w:hAnsi="微软雅黑" w:eastAsia="微软雅黑" w:cs="微软雅黑"/>
          <w:i w:val="0"/>
          <w:iCs w:val="0"/>
          <w:caps w:val="0"/>
          <w:color w:val="auto"/>
          <w:spacing w:val="0"/>
          <w:sz w:val="32"/>
          <w:szCs w:val="32"/>
          <w:shd w:val="clear" w:fill="FFFFFF"/>
          <w:lang w:val="en-US" w:eastAsia="zh-CN"/>
        </w:rPr>
        <w:t>16.41</w:t>
      </w:r>
      <w:r>
        <w:rPr>
          <w:rFonts w:hint="eastAsia" w:ascii="微软雅黑" w:hAnsi="微软雅黑" w:eastAsia="微软雅黑" w:cs="微软雅黑"/>
          <w:i w:val="0"/>
          <w:iCs w:val="0"/>
          <w:caps w:val="0"/>
          <w:color w:val="auto"/>
          <w:spacing w:val="0"/>
          <w:sz w:val="32"/>
          <w:szCs w:val="32"/>
          <w:shd w:val="clear" w:fill="FFFFFF"/>
        </w:rPr>
        <w:t>%</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决算数</w:t>
      </w:r>
      <w:r>
        <w:rPr>
          <w:rFonts w:hint="eastAsia" w:ascii="微软雅黑" w:hAnsi="微软雅黑" w:eastAsia="微软雅黑" w:cs="微软雅黑"/>
          <w:i w:val="0"/>
          <w:iCs w:val="0"/>
          <w:caps w:val="0"/>
          <w:color w:val="auto"/>
          <w:spacing w:val="0"/>
          <w:sz w:val="32"/>
          <w:szCs w:val="32"/>
          <w:shd w:val="clear" w:fill="FFFFFF"/>
          <w:lang w:eastAsia="zh-CN"/>
        </w:rPr>
        <w:t>大</w:t>
      </w:r>
      <w:r>
        <w:rPr>
          <w:rFonts w:hint="eastAsia" w:ascii="微软雅黑" w:hAnsi="微软雅黑" w:eastAsia="微软雅黑" w:cs="微软雅黑"/>
          <w:i w:val="0"/>
          <w:iCs w:val="0"/>
          <w:caps w:val="0"/>
          <w:color w:val="auto"/>
          <w:spacing w:val="0"/>
          <w:sz w:val="32"/>
          <w:szCs w:val="32"/>
          <w:shd w:val="clear" w:fill="FFFFFF"/>
        </w:rPr>
        <w:t>于年初预算数的主要原因是</w:t>
      </w:r>
      <w:r>
        <w:rPr>
          <w:rFonts w:hint="eastAsia" w:ascii="微软雅黑" w:hAnsi="微软雅黑" w:eastAsia="微软雅黑" w:cs="微软雅黑"/>
          <w:i w:val="0"/>
          <w:iCs w:val="0"/>
          <w:caps w:val="0"/>
          <w:color w:val="auto"/>
          <w:spacing w:val="0"/>
          <w:sz w:val="32"/>
          <w:szCs w:val="32"/>
          <w:shd w:val="clear" w:fill="FFFFFF"/>
          <w:lang w:eastAsia="zh-CN"/>
        </w:rPr>
        <w:t>招聘新进</w:t>
      </w:r>
      <w:r>
        <w:rPr>
          <w:rFonts w:hint="eastAsia" w:ascii="微软雅黑" w:hAnsi="微软雅黑" w:eastAsia="微软雅黑" w:cs="微软雅黑"/>
          <w:i w:val="0"/>
          <w:iCs w:val="0"/>
          <w:caps w:val="0"/>
          <w:color w:val="auto"/>
          <w:spacing w:val="0"/>
          <w:sz w:val="32"/>
          <w:szCs w:val="32"/>
          <w:shd w:val="clear" w:fill="FFFFFF"/>
        </w:rPr>
        <w:t>人员</w:t>
      </w:r>
      <w:r>
        <w:rPr>
          <w:rFonts w:hint="eastAsia" w:ascii="微软雅黑" w:hAnsi="微软雅黑" w:eastAsia="微软雅黑" w:cs="微软雅黑"/>
          <w:i w:val="0"/>
          <w:iCs w:val="0"/>
          <w:caps w:val="0"/>
          <w:color w:val="auto"/>
          <w:spacing w:val="0"/>
          <w:sz w:val="32"/>
          <w:szCs w:val="32"/>
          <w:shd w:val="clear" w:fill="FFFFFF"/>
          <w:lang w:eastAsia="zh-CN"/>
        </w:rPr>
        <w:t>相应增加</w:t>
      </w:r>
      <w:r>
        <w:rPr>
          <w:rFonts w:hint="eastAsia" w:ascii="微软雅黑" w:hAnsi="微软雅黑" w:eastAsia="微软雅黑" w:cs="微软雅黑"/>
          <w:i w:val="0"/>
          <w:iCs w:val="0"/>
          <w:caps w:val="0"/>
          <w:color w:val="auto"/>
          <w:spacing w:val="0"/>
          <w:sz w:val="32"/>
          <w:szCs w:val="32"/>
          <w:shd w:val="clear" w:fill="FFFFFF"/>
        </w:rPr>
        <w:t>了行政单位医疗</w:t>
      </w:r>
      <w:r>
        <w:rPr>
          <w:rFonts w:hint="eastAsia" w:ascii="微软雅黑" w:hAnsi="微软雅黑" w:eastAsia="微软雅黑" w:cs="微软雅黑"/>
          <w:i w:val="0"/>
          <w:iCs w:val="0"/>
          <w:caps w:val="0"/>
          <w:color w:val="auto"/>
          <w:spacing w:val="0"/>
          <w:sz w:val="32"/>
          <w:szCs w:val="32"/>
          <w:shd w:val="clear" w:fill="FFFFFF"/>
          <w:lang w:eastAsia="zh-CN"/>
        </w:rPr>
        <w:t>缴</w:t>
      </w:r>
      <w:r>
        <w:rPr>
          <w:rFonts w:hint="eastAsia" w:ascii="微软雅黑" w:hAnsi="微软雅黑" w:eastAsia="微软雅黑" w:cs="微软雅黑"/>
          <w:i w:val="0"/>
          <w:iCs w:val="0"/>
          <w:caps w:val="0"/>
          <w:color w:val="auto"/>
          <w:spacing w:val="0"/>
          <w:sz w:val="32"/>
          <w:szCs w:val="32"/>
          <w:shd w:val="clear" w:fill="FFFFFF"/>
        </w:rPr>
        <w:t>费</w:t>
      </w:r>
      <w:r>
        <w:rPr>
          <w:rFonts w:hint="eastAsia" w:ascii="微软雅黑" w:hAnsi="微软雅黑" w:eastAsia="微软雅黑" w:cs="微软雅黑"/>
          <w:i w:val="0"/>
          <w:iCs w:val="0"/>
          <w:caps w:val="0"/>
          <w:color w:val="auto"/>
          <w:spacing w:val="0"/>
          <w:sz w:val="32"/>
          <w:szCs w:val="32"/>
          <w:shd w:val="clear" w:fill="FFFFFF"/>
          <w:lang w:eastAsia="zh-CN"/>
        </w:rPr>
        <w:t>财政拨款预算</w:t>
      </w:r>
      <w:r>
        <w:rPr>
          <w:rFonts w:hint="eastAsia" w:ascii="微软雅黑" w:hAnsi="微软雅黑" w:eastAsia="微软雅黑" w:cs="微软雅黑"/>
          <w:i w:val="0"/>
          <w:iCs w:val="0"/>
          <w:caps w:val="0"/>
          <w:color w:val="auto"/>
          <w:spacing w:val="0"/>
          <w:sz w:val="32"/>
          <w:szCs w:val="32"/>
          <w:shd w:val="clear" w:fill="FFFFFF"/>
        </w:rPr>
        <w:t>。</w:t>
      </w:r>
    </w:p>
    <w:p w14:paraId="0D1AC6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lang w:val="en-US" w:eastAsia="zh-CN"/>
        </w:rPr>
        <w:t>9</w:t>
      </w:r>
      <w:r>
        <w:rPr>
          <w:rFonts w:hint="eastAsia" w:ascii="微软雅黑" w:hAnsi="微软雅黑" w:eastAsia="微软雅黑" w:cs="微软雅黑"/>
          <w:i w:val="0"/>
          <w:iCs w:val="0"/>
          <w:caps w:val="0"/>
          <w:color w:val="auto"/>
          <w:spacing w:val="0"/>
          <w:sz w:val="32"/>
          <w:szCs w:val="32"/>
          <w:shd w:val="clear" w:fill="FFFFFF"/>
        </w:rPr>
        <w:t>、卫生健康支出（类）行政事业单位医疗（款）</w:t>
      </w:r>
      <w:r>
        <w:rPr>
          <w:rFonts w:hint="eastAsia" w:ascii="微软雅黑" w:hAnsi="微软雅黑" w:eastAsia="微软雅黑" w:cs="微软雅黑"/>
          <w:i w:val="0"/>
          <w:iCs w:val="0"/>
          <w:caps w:val="0"/>
          <w:color w:val="auto"/>
          <w:spacing w:val="0"/>
          <w:sz w:val="32"/>
          <w:szCs w:val="32"/>
          <w:shd w:val="clear" w:fill="FFFFFF"/>
          <w:lang w:eastAsia="zh-CN"/>
        </w:rPr>
        <w:t>公务员</w:t>
      </w:r>
      <w:r>
        <w:rPr>
          <w:rFonts w:hint="eastAsia" w:ascii="微软雅黑" w:hAnsi="微软雅黑" w:eastAsia="微软雅黑" w:cs="微软雅黑"/>
          <w:i w:val="0"/>
          <w:iCs w:val="0"/>
          <w:caps w:val="0"/>
          <w:color w:val="auto"/>
          <w:spacing w:val="0"/>
          <w:sz w:val="32"/>
          <w:szCs w:val="32"/>
          <w:shd w:val="clear" w:fill="FFFFFF"/>
        </w:rPr>
        <w:t>医疗</w:t>
      </w:r>
      <w:r>
        <w:rPr>
          <w:rFonts w:hint="eastAsia" w:ascii="微软雅黑" w:hAnsi="微软雅黑" w:eastAsia="微软雅黑" w:cs="微软雅黑"/>
          <w:i w:val="0"/>
          <w:iCs w:val="0"/>
          <w:caps w:val="0"/>
          <w:color w:val="auto"/>
          <w:spacing w:val="0"/>
          <w:sz w:val="32"/>
          <w:szCs w:val="32"/>
          <w:shd w:val="clear" w:fill="FFFFFF"/>
          <w:lang w:eastAsia="zh-CN"/>
        </w:rPr>
        <w:t>补助</w:t>
      </w:r>
      <w:r>
        <w:rPr>
          <w:rFonts w:hint="eastAsia" w:ascii="微软雅黑" w:hAnsi="微软雅黑" w:eastAsia="微软雅黑" w:cs="微软雅黑"/>
          <w:i w:val="0"/>
          <w:iCs w:val="0"/>
          <w:caps w:val="0"/>
          <w:color w:val="auto"/>
          <w:spacing w:val="0"/>
          <w:sz w:val="32"/>
          <w:szCs w:val="32"/>
          <w:shd w:val="clear" w:fill="FFFFFF"/>
        </w:rPr>
        <w:t>（项）</w:t>
      </w:r>
    </w:p>
    <w:p w14:paraId="0BC0C1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iCs w:val="0"/>
          <w:caps w:val="0"/>
          <w:color w:val="auto"/>
          <w:spacing w:val="0"/>
          <w:sz w:val="32"/>
          <w:szCs w:val="32"/>
          <w:shd w:val="clear" w:fill="FFFFFF"/>
        </w:rPr>
      </w:pPr>
      <w:r>
        <w:rPr>
          <w:rFonts w:hint="eastAsia" w:ascii="微软雅黑" w:hAnsi="微软雅黑" w:eastAsia="微软雅黑" w:cs="微软雅黑"/>
          <w:i w:val="0"/>
          <w:iCs w:val="0"/>
          <w:caps w:val="0"/>
          <w:color w:val="auto"/>
          <w:spacing w:val="0"/>
          <w:sz w:val="32"/>
          <w:szCs w:val="32"/>
          <w:shd w:val="clear" w:fill="FFFFFF"/>
        </w:rPr>
        <w:t>年初预算为2</w:t>
      </w:r>
      <w:r>
        <w:rPr>
          <w:rFonts w:hint="eastAsia" w:ascii="微软雅黑" w:hAnsi="微软雅黑" w:eastAsia="微软雅黑" w:cs="微软雅黑"/>
          <w:i w:val="0"/>
          <w:iCs w:val="0"/>
          <w:caps w:val="0"/>
          <w:color w:val="auto"/>
          <w:spacing w:val="0"/>
          <w:sz w:val="32"/>
          <w:szCs w:val="32"/>
          <w:shd w:val="clear" w:fill="FFFFFF"/>
          <w:lang w:val="en-US" w:eastAsia="zh-CN"/>
        </w:rPr>
        <w:t>.2</w:t>
      </w:r>
      <w:r>
        <w:rPr>
          <w:rFonts w:hint="eastAsia" w:ascii="微软雅黑" w:hAnsi="微软雅黑" w:eastAsia="微软雅黑" w:cs="微软雅黑"/>
          <w:i w:val="0"/>
          <w:iCs w:val="0"/>
          <w:caps w:val="0"/>
          <w:color w:val="auto"/>
          <w:spacing w:val="0"/>
          <w:sz w:val="32"/>
          <w:szCs w:val="32"/>
          <w:shd w:val="clear" w:fill="FFFFFF"/>
        </w:rPr>
        <w:t>万元，支出决算为2</w:t>
      </w:r>
      <w:r>
        <w:rPr>
          <w:rFonts w:hint="eastAsia" w:ascii="微软雅黑" w:hAnsi="微软雅黑" w:eastAsia="微软雅黑" w:cs="微软雅黑"/>
          <w:i w:val="0"/>
          <w:iCs w:val="0"/>
          <w:caps w:val="0"/>
          <w:color w:val="auto"/>
          <w:spacing w:val="0"/>
          <w:sz w:val="32"/>
          <w:szCs w:val="32"/>
          <w:shd w:val="clear" w:fill="FFFFFF"/>
          <w:lang w:val="en-US" w:eastAsia="zh-CN"/>
        </w:rPr>
        <w:t>.2</w:t>
      </w:r>
      <w:r>
        <w:rPr>
          <w:rFonts w:hint="eastAsia" w:ascii="微软雅黑" w:hAnsi="微软雅黑" w:eastAsia="微软雅黑" w:cs="微软雅黑"/>
          <w:i w:val="0"/>
          <w:iCs w:val="0"/>
          <w:caps w:val="0"/>
          <w:color w:val="auto"/>
          <w:spacing w:val="0"/>
          <w:sz w:val="32"/>
          <w:szCs w:val="32"/>
          <w:shd w:val="clear" w:fill="FFFFFF"/>
        </w:rPr>
        <w:t>万元，完成年初预算的10</w:t>
      </w:r>
      <w:r>
        <w:rPr>
          <w:rFonts w:hint="eastAsia" w:ascii="微软雅黑" w:hAnsi="微软雅黑" w:eastAsia="微软雅黑" w:cs="微软雅黑"/>
          <w:i w:val="0"/>
          <w:iCs w:val="0"/>
          <w:caps w:val="0"/>
          <w:color w:val="auto"/>
          <w:spacing w:val="0"/>
          <w:sz w:val="32"/>
          <w:szCs w:val="32"/>
          <w:shd w:val="clear" w:fill="FFFFFF"/>
          <w:lang w:val="en-US" w:eastAsia="zh-CN"/>
        </w:rPr>
        <w:t>0</w:t>
      </w:r>
      <w:r>
        <w:rPr>
          <w:rFonts w:hint="eastAsia" w:ascii="微软雅黑" w:hAnsi="微软雅黑" w:eastAsia="微软雅黑" w:cs="微软雅黑"/>
          <w:i w:val="0"/>
          <w:iCs w:val="0"/>
          <w:caps w:val="0"/>
          <w:color w:val="auto"/>
          <w:spacing w:val="0"/>
          <w:sz w:val="32"/>
          <w:szCs w:val="32"/>
          <w:shd w:val="clear" w:fill="FFFFFF"/>
        </w:rPr>
        <w:t>%</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决算数与年初预算数持平的主要原因是严格执行预算。</w:t>
      </w:r>
    </w:p>
    <w:p w14:paraId="11E8ED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lang w:val="en-US" w:eastAsia="zh-CN"/>
        </w:rPr>
        <w:t>10</w:t>
      </w:r>
      <w:r>
        <w:rPr>
          <w:rFonts w:hint="eastAsia" w:ascii="微软雅黑" w:hAnsi="微软雅黑" w:eastAsia="微软雅黑" w:cs="微软雅黑"/>
          <w:i w:val="0"/>
          <w:iCs w:val="0"/>
          <w:caps w:val="0"/>
          <w:color w:val="auto"/>
          <w:spacing w:val="0"/>
          <w:sz w:val="32"/>
          <w:szCs w:val="32"/>
          <w:shd w:val="clear" w:fill="FFFFFF"/>
        </w:rPr>
        <w:t>、商业服务业等支出（类）商业流通事务（款）其他商业流通事务支出（项）</w:t>
      </w:r>
    </w:p>
    <w:p w14:paraId="3AFAA3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年初预算为</w:t>
      </w:r>
      <w:r>
        <w:rPr>
          <w:rFonts w:hint="eastAsia" w:ascii="微软雅黑" w:hAnsi="微软雅黑" w:eastAsia="微软雅黑" w:cs="微软雅黑"/>
          <w:i w:val="0"/>
          <w:iCs w:val="0"/>
          <w:caps w:val="0"/>
          <w:color w:val="auto"/>
          <w:spacing w:val="0"/>
          <w:sz w:val="32"/>
          <w:szCs w:val="32"/>
          <w:shd w:val="clear" w:fill="FFFFFF"/>
          <w:lang w:val="en-US" w:eastAsia="zh-CN"/>
        </w:rPr>
        <w:t>947.10</w:t>
      </w:r>
      <w:r>
        <w:rPr>
          <w:rFonts w:hint="eastAsia" w:ascii="微软雅黑" w:hAnsi="微软雅黑" w:eastAsia="微软雅黑" w:cs="微软雅黑"/>
          <w:i w:val="0"/>
          <w:iCs w:val="0"/>
          <w:caps w:val="0"/>
          <w:color w:val="auto"/>
          <w:spacing w:val="0"/>
          <w:sz w:val="32"/>
          <w:szCs w:val="32"/>
          <w:shd w:val="clear" w:fill="FFFFFF"/>
        </w:rPr>
        <w:t>万元，支出决算为</w:t>
      </w:r>
      <w:r>
        <w:rPr>
          <w:rFonts w:hint="eastAsia" w:ascii="微软雅黑" w:hAnsi="微软雅黑" w:eastAsia="微软雅黑" w:cs="微软雅黑"/>
          <w:i w:val="0"/>
          <w:iCs w:val="0"/>
          <w:caps w:val="0"/>
          <w:color w:val="auto"/>
          <w:spacing w:val="0"/>
          <w:sz w:val="32"/>
          <w:szCs w:val="32"/>
          <w:shd w:val="clear" w:fill="FFFFFF"/>
          <w:lang w:val="en-US" w:eastAsia="zh-CN"/>
        </w:rPr>
        <w:t>1692.66</w:t>
      </w:r>
      <w:r>
        <w:rPr>
          <w:rFonts w:hint="eastAsia" w:ascii="微软雅黑" w:hAnsi="微软雅黑" w:eastAsia="微软雅黑" w:cs="微软雅黑"/>
          <w:i w:val="0"/>
          <w:iCs w:val="0"/>
          <w:caps w:val="0"/>
          <w:color w:val="auto"/>
          <w:spacing w:val="0"/>
          <w:sz w:val="32"/>
          <w:szCs w:val="32"/>
          <w:shd w:val="clear" w:fill="FFFFFF"/>
        </w:rPr>
        <w:t>万元，完成年初预算的</w:t>
      </w:r>
      <w:r>
        <w:rPr>
          <w:rFonts w:hint="eastAsia" w:ascii="微软雅黑" w:hAnsi="微软雅黑" w:eastAsia="微软雅黑" w:cs="微软雅黑"/>
          <w:i w:val="0"/>
          <w:iCs w:val="0"/>
          <w:caps w:val="0"/>
          <w:color w:val="auto"/>
          <w:spacing w:val="0"/>
          <w:sz w:val="32"/>
          <w:szCs w:val="32"/>
          <w:shd w:val="clear" w:fill="FFFFFF"/>
          <w:lang w:val="en-US" w:eastAsia="zh-CN"/>
        </w:rPr>
        <w:t>178.72</w:t>
      </w:r>
      <w:r>
        <w:rPr>
          <w:rFonts w:hint="eastAsia" w:ascii="微软雅黑" w:hAnsi="微软雅黑" w:eastAsia="微软雅黑" w:cs="微软雅黑"/>
          <w:i w:val="0"/>
          <w:iCs w:val="0"/>
          <w:caps w:val="0"/>
          <w:color w:val="auto"/>
          <w:spacing w:val="0"/>
          <w:sz w:val="32"/>
          <w:szCs w:val="32"/>
          <w:shd w:val="clear" w:fill="FFFFFF"/>
        </w:rPr>
        <w:t>%</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决算数大于年初预算数的主要原因是追加安排部分财政拨款预算。</w:t>
      </w:r>
    </w:p>
    <w:p w14:paraId="620A5A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1</w:t>
      </w:r>
      <w:r>
        <w:rPr>
          <w:rFonts w:hint="eastAsia" w:ascii="微软雅黑" w:hAnsi="微软雅黑" w:eastAsia="微软雅黑" w:cs="微软雅黑"/>
          <w:i w:val="0"/>
          <w:iCs w:val="0"/>
          <w:caps w:val="0"/>
          <w:color w:val="auto"/>
          <w:spacing w:val="0"/>
          <w:sz w:val="32"/>
          <w:szCs w:val="32"/>
          <w:shd w:val="clear" w:fill="FFFFFF"/>
          <w:lang w:val="en-US" w:eastAsia="zh-CN"/>
        </w:rPr>
        <w:t>1</w:t>
      </w:r>
      <w:r>
        <w:rPr>
          <w:rFonts w:hint="eastAsia" w:ascii="微软雅黑" w:hAnsi="微软雅黑" w:eastAsia="微软雅黑" w:cs="微软雅黑"/>
          <w:i w:val="0"/>
          <w:iCs w:val="0"/>
          <w:caps w:val="0"/>
          <w:color w:val="auto"/>
          <w:spacing w:val="0"/>
          <w:sz w:val="32"/>
          <w:szCs w:val="32"/>
          <w:shd w:val="clear" w:fill="FFFFFF"/>
        </w:rPr>
        <w:t>、商业服务业等支出（类）涉外发展服务支出（款）其他涉外发展服务支出（项）</w:t>
      </w:r>
    </w:p>
    <w:p w14:paraId="2C8ECF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年初预算为</w:t>
      </w:r>
      <w:r>
        <w:rPr>
          <w:rFonts w:hint="eastAsia" w:ascii="微软雅黑" w:hAnsi="微软雅黑" w:eastAsia="微软雅黑" w:cs="微软雅黑"/>
          <w:i w:val="0"/>
          <w:iCs w:val="0"/>
          <w:caps w:val="0"/>
          <w:color w:val="auto"/>
          <w:spacing w:val="0"/>
          <w:sz w:val="32"/>
          <w:szCs w:val="32"/>
          <w:shd w:val="clear" w:fill="FFFFFF"/>
          <w:lang w:val="en-US" w:eastAsia="zh-CN"/>
        </w:rPr>
        <w:t>55.27</w:t>
      </w:r>
      <w:r>
        <w:rPr>
          <w:rFonts w:hint="eastAsia" w:ascii="微软雅黑" w:hAnsi="微软雅黑" w:eastAsia="微软雅黑" w:cs="微软雅黑"/>
          <w:i w:val="0"/>
          <w:iCs w:val="0"/>
          <w:caps w:val="0"/>
          <w:color w:val="auto"/>
          <w:spacing w:val="0"/>
          <w:sz w:val="32"/>
          <w:szCs w:val="32"/>
          <w:shd w:val="clear" w:fill="FFFFFF"/>
        </w:rPr>
        <w:t>万元，支出决算为</w:t>
      </w:r>
      <w:r>
        <w:rPr>
          <w:rFonts w:hint="eastAsia" w:ascii="微软雅黑" w:hAnsi="微软雅黑" w:eastAsia="微软雅黑" w:cs="微软雅黑"/>
          <w:i w:val="0"/>
          <w:iCs w:val="0"/>
          <w:caps w:val="0"/>
          <w:color w:val="auto"/>
          <w:spacing w:val="0"/>
          <w:sz w:val="32"/>
          <w:szCs w:val="32"/>
          <w:shd w:val="clear" w:fill="FFFFFF"/>
          <w:lang w:val="en-US" w:eastAsia="zh-CN"/>
        </w:rPr>
        <w:t>55.27</w:t>
      </w:r>
      <w:r>
        <w:rPr>
          <w:rFonts w:hint="eastAsia" w:ascii="微软雅黑" w:hAnsi="微软雅黑" w:eastAsia="微软雅黑" w:cs="微软雅黑"/>
          <w:i w:val="0"/>
          <w:iCs w:val="0"/>
          <w:caps w:val="0"/>
          <w:color w:val="auto"/>
          <w:spacing w:val="0"/>
          <w:sz w:val="32"/>
          <w:szCs w:val="32"/>
          <w:shd w:val="clear" w:fill="FFFFFF"/>
        </w:rPr>
        <w:t>万元,完成年初预算的100%</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决算数与年初预算数</w:t>
      </w:r>
      <w:r>
        <w:rPr>
          <w:rFonts w:hint="eastAsia" w:ascii="微软雅黑" w:hAnsi="微软雅黑" w:eastAsia="微软雅黑" w:cs="微软雅黑"/>
          <w:i w:val="0"/>
          <w:iCs w:val="0"/>
          <w:caps w:val="0"/>
          <w:color w:val="auto"/>
          <w:spacing w:val="0"/>
          <w:sz w:val="32"/>
          <w:szCs w:val="32"/>
          <w:shd w:val="clear" w:fill="FFFFFF"/>
          <w:lang w:eastAsia="zh-CN"/>
        </w:rPr>
        <w:t>持平</w:t>
      </w:r>
      <w:r>
        <w:rPr>
          <w:rFonts w:hint="eastAsia" w:ascii="微软雅黑" w:hAnsi="微软雅黑" w:eastAsia="微软雅黑" w:cs="微软雅黑"/>
          <w:i w:val="0"/>
          <w:iCs w:val="0"/>
          <w:caps w:val="0"/>
          <w:color w:val="auto"/>
          <w:spacing w:val="0"/>
          <w:sz w:val="32"/>
          <w:szCs w:val="32"/>
          <w:shd w:val="clear" w:fill="FFFFFF"/>
        </w:rPr>
        <w:t>的主要原因是严格执行预算。</w:t>
      </w:r>
    </w:p>
    <w:p w14:paraId="26E313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0000FF"/>
          <w:spacing w:val="0"/>
          <w:sz w:val="32"/>
          <w:szCs w:val="32"/>
          <w:shd w:val="clear" w:fill="FFFFFF"/>
        </w:rPr>
        <w:t>　　</w:t>
      </w:r>
      <w:r>
        <w:rPr>
          <w:rFonts w:hint="eastAsia" w:ascii="微软雅黑" w:hAnsi="微软雅黑" w:eastAsia="微软雅黑" w:cs="微软雅黑"/>
          <w:i w:val="0"/>
          <w:iCs w:val="0"/>
          <w:caps w:val="0"/>
          <w:color w:val="auto"/>
          <w:spacing w:val="0"/>
          <w:sz w:val="32"/>
          <w:szCs w:val="32"/>
          <w:shd w:val="clear" w:fill="FFFFFF"/>
          <w:lang w:val="en-US" w:eastAsia="zh-CN"/>
        </w:rPr>
        <w:t>12</w:t>
      </w:r>
      <w:r>
        <w:rPr>
          <w:rFonts w:hint="eastAsia" w:ascii="微软雅黑" w:hAnsi="微软雅黑" w:eastAsia="微软雅黑" w:cs="微软雅黑"/>
          <w:i w:val="0"/>
          <w:iCs w:val="0"/>
          <w:caps w:val="0"/>
          <w:color w:val="auto"/>
          <w:spacing w:val="0"/>
          <w:sz w:val="32"/>
          <w:szCs w:val="32"/>
          <w:shd w:val="clear" w:fill="FFFFFF"/>
        </w:rPr>
        <w:t>、住房保障支出（类）住房改革支出（款）住房公积金（项）</w:t>
      </w:r>
    </w:p>
    <w:p w14:paraId="1C95D2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年初预算为</w:t>
      </w:r>
      <w:r>
        <w:rPr>
          <w:rFonts w:hint="eastAsia" w:ascii="微软雅黑" w:hAnsi="微软雅黑" w:eastAsia="微软雅黑" w:cs="微软雅黑"/>
          <w:i w:val="0"/>
          <w:iCs w:val="0"/>
          <w:caps w:val="0"/>
          <w:color w:val="auto"/>
          <w:spacing w:val="0"/>
          <w:sz w:val="32"/>
          <w:szCs w:val="32"/>
          <w:shd w:val="clear" w:fill="FFFFFF"/>
          <w:lang w:val="en-US" w:eastAsia="zh-CN"/>
        </w:rPr>
        <w:t>23.11</w:t>
      </w:r>
      <w:r>
        <w:rPr>
          <w:rFonts w:hint="eastAsia" w:ascii="微软雅黑" w:hAnsi="微软雅黑" w:eastAsia="微软雅黑" w:cs="微软雅黑"/>
          <w:i w:val="0"/>
          <w:iCs w:val="0"/>
          <w:caps w:val="0"/>
          <w:color w:val="auto"/>
          <w:spacing w:val="0"/>
          <w:sz w:val="32"/>
          <w:szCs w:val="32"/>
          <w:shd w:val="clear" w:fill="FFFFFF"/>
        </w:rPr>
        <w:t>万元,支出决算为</w:t>
      </w:r>
      <w:r>
        <w:rPr>
          <w:rFonts w:hint="eastAsia" w:ascii="微软雅黑" w:hAnsi="微软雅黑" w:eastAsia="微软雅黑" w:cs="微软雅黑"/>
          <w:i w:val="0"/>
          <w:iCs w:val="0"/>
          <w:caps w:val="0"/>
          <w:color w:val="auto"/>
          <w:spacing w:val="0"/>
          <w:sz w:val="32"/>
          <w:szCs w:val="32"/>
          <w:shd w:val="clear" w:fill="FFFFFF"/>
          <w:lang w:val="en-US" w:eastAsia="zh-CN"/>
        </w:rPr>
        <w:t>26.44</w:t>
      </w:r>
      <w:r>
        <w:rPr>
          <w:rFonts w:hint="eastAsia" w:ascii="微软雅黑" w:hAnsi="微软雅黑" w:eastAsia="微软雅黑" w:cs="微软雅黑"/>
          <w:i w:val="0"/>
          <w:iCs w:val="0"/>
          <w:caps w:val="0"/>
          <w:color w:val="auto"/>
          <w:spacing w:val="0"/>
          <w:sz w:val="32"/>
          <w:szCs w:val="32"/>
          <w:shd w:val="clear" w:fill="FFFFFF"/>
        </w:rPr>
        <w:t>万元，完成年初预算的1</w:t>
      </w:r>
      <w:r>
        <w:rPr>
          <w:rFonts w:hint="eastAsia" w:ascii="微软雅黑" w:hAnsi="微软雅黑" w:eastAsia="微软雅黑" w:cs="微软雅黑"/>
          <w:i w:val="0"/>
          <w:iCs w:val="0"/>
          <w:caps w:val="0"/>
          <w:color w:val="auto"/>
          <w:spacing w:val="0"/>
          <w:sz w:val="32"/>
          <w:szCs w:val="32"/>
          <w:shd w:val="clear" w:fill="FFFFFF"/>
          <w:lang w:val="en-US" w:eastAsia="zh-CN"/>
        </w:rPr>
        <w:t>14.41</w:t>
      </w:r>
      <w:r>
        <w:rPr>
          <w:rFonts w:hint="eastAsia" w:ascii="微软雅黑" w:hAnsi="微软雅黑" w:eastAsia="微软雅黑" w:cs="微软雅黑"/>
          <w:i w:val="0"/>
          <w:iCs w:val="0"/>
          <w:caps w:val="0"/>
          <w:color w:val="auto"/>
          <w:spacing w:val="0"/>
          <w:sz w:val="32"/>
          <w:szCs w:val="32"/>
          <w:shd w:val="clear" w:fill="FFFFFF"/>
        </w:rPr>
        <w:t>%</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决算数大于年初预算数的主要原因是</w:t>
      </w:r>
      <w:r>
        <w:rPr>
          <w:rFonts w:hint="eastAsia" w:ascii="微软雅黑" w:hAnsi="微软雅黑" w:eastAsia="微软雅黑" w:cs="微软雅黑"/>
          <w:i w:val="0"/>
          <w:iCs w:val="0"/>
          <w:caps w:val="0"/>
          <w:color w:val="auto"/>
          <w:spacing w:val="0"/>
          <w:sz w:val="32"/>
          <w:szCs w:val="32"/>
          <w:shd w:val="clear" w:fill="FFFFFF"/>
          <w:lang w:eastAsia="zh-CN"/>
        </w:rPr>
        <w:t>招聘新进</w:t>
      </w:r>
      <w:r>
        <w:rPr>
          <w:rFonts w:hint="eastAsia" w:ascii="微软雅黑" w:hAnsi="微软雅黑" w:eastAsia="微软雅黑" w:cs="微软雅黑"/>
          <w:i w:val="0"/>
          <w:iCs w:val="0"/>
          <w:caps w:val="0"/>
          <w:color w:val="auto"/>
          <w:spacing w:val="0"/>
          <w:sz w:val="32"/>
          <w:szCs w:val="32"/>
          <w:shd w:val="clear" w:fill="FFFFFF"/>
        </w:rPr>
        <w:t>人员</w:t>
      </w:r>
      <w:r>
        <w:rPr>
          <w:rFonts w:hint="eastAsia" w:ascii="微软雅黑" w:hAnsi="微软雅黑" w:eastAsia="微软雅黑" w:cs="微软雅黑"/>
          <w:i w:val="0"/>
          <w:iCs w:val="0"/>
          <w:caps w:val="0"/>
          <w:color w:val="auto"/>
          <w:spacing w:val="0"/>
          <w:sz w:val="32"/>
          <w:szCs w:val="32"/>
          <w:shd w:val="clear" w:fill="FFFFFF"/>
          <w:lang w:eastAsia="zh-CN"/>
        </w:rPr>
        <w:t>相应增加</w:t>
      </w:r>
      <w:r>
        <w:rPr>
          <w:rFonts w:hint="eastAsia" w:ascii="微软雅黑" w:hAnsi="微软雅黑" w:eastAsia="微软雅黑" w:cs="微软雅黑"/>
          <w:i w:val="0"/>
          <w:iCs w:val="0"/>
          <w:caps w:val="0"/>
          <w:color w:val="auto"/>
          <w:spacing w:val="0"/>
          <w:sz w:val="32"/>
          <w:szCs w:val="32"/>
          <w:shd w:val="clear" w:fill="FFFFFF"/>
        </w:rPr>
        <w:t>了</w:t>
      </w:r>
      <w:r>
        <w:rPr>
          <w:rFonts w:hint="eastAsia" w:ascii="微软雅黑" w:hAnsi="微软雅黑" w:eastAsia="微软雅黑" w:cs="微软雅黑"/>
          <w:i w:val="0"/>
          <w:iCs w:val="0"/>
          <w:caps w:val="0"/>
          <w:color w:val="auto"/>
          <w:spacing w:val="0"/>
          <w:sz w:val="32"/>
          <w:szCs w:val="32"/>
          <w:shd w:val="clear" w:fill="FFFFFF"/>
          <w:lang w:eastAsia="zh-CN"/>
        </w:rPr>
        <w:t>住房公积金财政拨款预算</w:t>
      </w:r>
      <w:r>
        <w:rPr>
          <w:rFonts w:hint="eastAsia" w:ascii="微软雅黑" w:hAnsi="微软雅黑" w:eastAsia="微软雅黑" w:cs="微软雅黑"/>
          <w:i w:val="0"/>
          <w:iCs w:val="0"/>
          <w:caps w:val="0"/>
          <w:color w:val="auto"/>
          <w:spacing w:val="0"/>
          <w:sz w:val="32"/>
          <w:szCs w:val="32"/>
          <w:shd w:val="clear" w:fill="FFFFFF"/>
        </w:rPr>
        <w:t>。</w:t>
      </w:r>
    </w:p>
    <w:p w14:paraId="159317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lang w:val="en-US" w:eastAsia="zh-CN"/>
        </w:rPr>
        <w:t>13</w:t>
      </w:r>
      <w:r>
        <w:rPr>
          <w:rFonts w:hint="eastAsia" w:ascii="微软雅黑" w:hAnsi="微软雅黑" w:eastAsia="微软雅黑" w:cs="微软雅黑"/>
          <w:i w:val="0"/>
          <w:iCs w:val="0"/>
          <w:caps w:val="0"/>
          <w:color w:val="auto"/>
          <w:spacing w:val="0"/>
          <w:sz w:val="32"/>
          <w:szCs w:val="32"/>
          <w:shd w:val="clear" w:fill="FFFFFF"/>
        </w:rPr>
        <w:t>、粮油物资储备支出（类）粮油物资事务（款）行政运行（项）</w:t>
      </w:r>
    </w:p>
    <w:p w14:paraId="21907B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年初预算为</w:t>
      </w:r>
      <w:r>
        <w:rPr>
          <w:rFonts w:hint="eastAsia" w:ascii="微软雅黑" w:hAnsi="微软雅黑" w:eastAsia="微软雅黑" w:cs="微软雅黑"/>
          <w:i w:val="0"/>
          <w:iCs w:val="0"/>
          <w:caps w:val="0"/>
          <w:color w:val="auto"/>
          <w:spacing w:val="0"/>
          <w:sz w:val="32"/>
          <w:szCs w:val="32"/>
          <w:shd w:val="clear" w:fill="FFFFFF"/>
          <w:lang w:val="en-US" w:eastAsia="zh-CN"/>
        </w:rPr>
        <w:t>144.98</w:t>
      </w:r>
      <w:r>
        <w:rPr>
          <w:rFonts w:hint="eastAsia" w:ascii="微软雅黑" w:hAnsi="微软雅黑" w:eastAsia="微软雅黑" w:cs="微软雅黑"/>
          <w:i w:val="0"/>
          <w:iCs w:val="0"/>
          <w:caps w:val="0"/>
          <w:color w:val="auto"/>
          <w:spacing w:val="0"/>
          <w:sz w:val="32"/>
          <w:szCs w:val="32"/>
          <w:shd w:val="clear" w:fill="FFFFFF"/>
        </w:rPr>
        <w:t>万元,支出决算为79</w:t>
      </w:r>
      <w:r>
        <w:rPr>
          <w:rFonts w:hint="eastAsia" w:ascii="微软雅黑" w:hAnsi="微软雅黑" w:eastAsia="微软雅黑" w:cs="微软雅黑"/>
          <w:i w:val="0"/>
          <w:iCs w:val="0"/>
          <w:caps w:val="0"/>
          <w:color w:val="auto"/>
          <w:spacing w:val="0"/>
          <w:sz w:val="32"/>
          <w:szCs w:val="32"/>
          <w:shd w:val="clear" w:fill="FFFFFF"/>
          <w:lang w:val="en-US" w:eastAsia="zh-CN"/>
        </w:rPr>
        <w:t>8.32</w:t>
      </w:r>
      <w:r>
        <w:rPr>
          <w:rFonts w:hint="eastAsia" w:ascii="微软雅黑" w:hAnsi="微软雅黑" w:eastAsia="微软雅黑" w:cs="微软雅黑"/>
          <w:i w:val="0"/>
          <w:iCs w:val="0"/>
          <w:caps w:val="0"/>
          <w:color w:val="auto"/>
          <w:spacing w:val="0"/>
          <w:sz w:val="32"/>
          <w:szCs w:val="32"/>
          <w:shd w:val="clear" w:fill="FFFFFF"/>
        </w:rPr>
        <w:t>万元，完成年初预算的</w:t>
      </w:r>
      <w:r>
        <w:rPr>
          <w:rFonts w:hint="eastAsia" w:ascii="微软雅黑" w:hAnsi="微软雅黑" w:eastAsia="微软雅黑" w:cs="微软雅黑"/>
          <w:i w:val="0"/>
          <w:iCs w:val="0"/>
          <w:caps w:val="0"/>
          <w:color w:val="auto"/>
          <w:spacing w:val="0"/>
          <w:sz w:val="32"/>
          <w:szCs w:val="32"/>
          <w:shd w:val="clear" w:fill="FFFFFF"/>
          <w:lang w:val="en-US" w:eastAsia="zh-CN"/>
        </w:rPr>
        <w:t>550.64</w:t>
      </w:r>
      <w:r>
        <w:rPr>
          <w:rFonts w:hint="eastAsia" w:ascii="微软雅黑" w:hAnsi="微软雅黑" w:eastAsia="微软雅黑" w:cs="微软雅黑"/>
          <w:i w:val="0"/>
          <w:iCs w:val="0"/>
          <w:caps w:val="0"/>
          <w:color w:val="auto"/>
          <w:spacing w:val="0"/>
          <w:sz w:val="32"/>
          <w:szCs w:val="32"/>
          <w:shd w:val="clear" w:fill="FFFFFF"/>
        </w:rPr>
        <w:t>%，决算数大于年初预算数的主要原因是追加了部分财政拨款预算。</w:t>
      </w:r>
    </w:p>
    <w:p w14:paraId="2F8FCF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w:t>
      </w:r>
      <w:r>
        <w:rPr>
          <w:rFonts w:hint="eastAsia" w:ascii="微软雅黑" w:hAnsi="微软雅黑" w:eastAsia="微软雅黑" w:cs="微软雅黑"/>
          <w:i w:val="0"/>
          <w:iCs w:val="0"/>
          <w:caps w:val="0"/>
          <w:color w:val="auto"/>
          <w:spacing w:val="0"/>
          <w:sz w:val="32"/>
          <w:szCs w:val="32"/>
          <w:shd w:val="clear" w:fill="FFFFFF"/>
          <w:lang w:val="en-US" w:eastAsia="zh-CN"/>
        </w:rPr>
        <w:t>14</w:t>
      </w:r>
      <w:r>
        <w:rPr>
          <w:rFonts w:hint="eastAsia" w:ascii="微软雅黑" w:hAnsi="微软雅黑" w:eastAsia="微软雅黑" w:cs="微软雅黑"/>
          <w:i w:val="0"/>
          <w:iCs w:val="0"/>
          <w:caps w:val="0"/>
          <w:color w:val="auto"/>
          <w:spacing w:val="0"/>
          <w:sz w:val="32"/>
          <w:szCs w:val="32"/>
          <w:shd w:val="clear" w:fill="FFFFFF"/>
        </w:rPr>
        <w:t>、粮油物资储备支出（类）粮油物资事务（款）专项业务活动（项）</w:t>
      </w:r>
    </w:p>
    <w:p w14:paraId="5E0EAA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年初预算为</w:t>
      </w:r>
      <w:r>
        <w:rPr>
          <w:rFonts w:hint="eastAsia" w:ascii="微软雅黑" w:hAnsi="微软雅黑" w:eastAsia="微软雅黑" w:cs="微软雅黑"/>
          <w:i w:val="0"/>
          <w:iCs w:val="0"/>
          <w:caps w:val="0"/>
          <w:color w:val="auto"/>
          <w:spacing w:val="0"/>
          <w:sz w:val="32"/>
          <w:szCs w:val="32"/>
          <w:shd w:val="clear" w:fill="FFFFFF"/>
          <w:lang w:val="en-US" w:eastAsia="zh-CN"/>
        </w:rPr>
        <w:t>0.22</w:t>
      </w:r>
      <w:r>
        <w:rPr>
          <w:rFonts w:hint="eastAsia" w:ascii="微软雅黑" w:hAnsi="微软雅黑" w:eastAsia="微软雅黑" w:cs="微软雅黑"/>
          <w:i w:val="0"/>
          <w:iCs w:val="0"/>
          <w:caps w:val="0"/>
          <w:color w:val="auto"/>
          <w:spacing w:val="0"/>
          <w:sz w:val="32"/>
          <w:szCs w:val="32"/>
          <w:shd w:val="clear" w:fill="FFFFFF"/>
        </w:rPr>
        <w:t>万元,支出决算为</w:t>
      </w:r>
      <w:r>
        <w:rPr>
          <w:rFonts w:hint="eastAsia" w:ascii="微软雅黑" w:hAnsi="微软雅黑" w:eastAsia="微软雅黑" w:cs="微软雅黑"/>
          <w:i w:val="0"/>
          <w:iCs w:val="0"/>
          <w:caps w:val="0"/>
          <w:color w:val="auto"/>
          <w:spacing w:val="0"/>
          <w:sz w:val="32"/>
          <w:szCs w:val="32"/>
          <w:shd w:val="clear" w:fill="FFFFFF"/>
          <w:lang w:val="en-US" w:eastAsia="zh-CN"/>
        </w:rPr>
        <w:t>0.22</w:t>
      </w:r>
      <w:r>
        <w:rPr>
          <w:rFonts w:hint="eastAsia" w:ascii="微软雅黑" w:hAnsi="微软雅黑" w:eastAsia="微软雅黑" w:cs="微软雅黑"/>
          <w:i w:val="0"/>
          <w:iCs w:val="0"/>
          <w:caps w:val="0"/>
          <w:color w:val="auto"/>
          <w:spacing w:val="0"/>
          <w:sz w:val="32"/>
          <w:szCs w:val="32"/>
          <w:shd w:val="clear" w:fill="FFFFFF"/>
        </w:rPr>
        <w:t>万元，完成年初预算的100%，决算数与年初预算数持平的主要原因是严格执行预算。　</w:t>
      </w:r>
    </w:p>
    <w:p w14:paraId="689C49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w:t>
      </w:r>
      <w:r>
        <w:rPr>
          <w:rFonts w:hint="eastAsia" w:ascii="微软雅黑" w:hAnsi="微软雅黑" w:eastAsia="微软雅黑" w:cs="微软雅黑"/>
          <w:i w:val="0"/>
          <w:iCs w:val="0"/>
          <w:caps w:val="0"/>
          <w:color w:val="auto"/>
          <w:spacing w:val="0"/>
          <w:sz w:val="32"/>
          <w:szCs w:val="32"/>
          <w:shd w:val="clear" w:fill="FFFFFF"/>
          <w:lang w:val="en-US" w:eastAsia="zh-CN"/>
        </w:rPr>
        <w:t>15</w:t>
      </w:r>
      <w:r>
        <w:rPr>
          <w:rFonts w:hint="eastAsia" w:ascii="微软雅黑" w:hAnsi="微软雅黑" w:eastAsia="微软雅黑" w:cs="微软雅黑"/>
          <w:i w:val="0"/>
          <w:iCs w:val="0"/>
          <w:caps w:val="0"/>
          <w:color w:val="auto"/>
          <w:spacing w:val="0"/>
          <w:sz w:val="32"/>
          <w:szCs w:val="32"/>
          <w:shd w:val="clear" w:fill="FFFFFF"/>
        </w:rPr>
        <w:t>、粮油物资储备支出（类）粮油物资事务（款）其他粮油物资事务支出（项）</w:t>
      </w:r>
    </w:p>
    <w:p w14:paraId="04197E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年初预算为</w:t>
      </w:r>
      <w:r>
        <w:rPr>
          <w:rFonts w:hint="eastAsia" w:ascii="微软雅黑" w:hAnsi="微软雅黑" w:eastAsia="微软雅黑" w:cs="微软雅黑"/>
          <w:i w:val="0"/>
          <w:iCs w:val="0"/>
          <w:caps w:val="0"/>
          <w:color w:val="auto"/>
          <w:spacing w:val="0"/>
          <w:sz w:val="32"/>
          <w:szCs w:val="32"/>
          <w:shd w:val="clear" w:fill="FFFFFF"/>
          <w:lang w:val="en-US" w:eastAsia="zh-CN"/>
        </w:rPr>
        <w:t>730</w:t>
      </w:r>
      <w:r>
        <w:rPr>
          <w:rFonts w:hint="eastAsia" w:ascii="微软雅黑" w:hAnsi="微软雅黑" w:eastAsia="微软雅黑" w:cs="微软雅黑"/>
          <w:i w:val="0"/>
          <w:iCs w:val="0"/>
          <w:caps w:val="0"/>
          <w:color w:val="auto"/>
          <w:spacing w:val="0"/>
          <w:sz w:val="32"/>
          <w:szCs w:val="32"/>
          <w:shd w:val="clear" w:fill="FFFFFF"/>
        </w:rPr>
        <w:t>万元,支出决算为</w:t>
      </w:r>
      <w:r>
        <w:rPr>
          <w:rFonts w:hint="eastAsia" w:ascii="微软雅黑" w:hAnsi="微软雅黑" w:eastAsia="微软雅黑" w:cs="微软雅黑"/>
          <w:i w:val="0"/>
          <w:iCs w:val="0"/>
          <w:caps w:val="0"/>
          <w:color w:val="auto"/>
          <w:spacing w:val="0"/>
          <w:sz w:val="32"/>
          <w:szCs w:val="32"/>
          <w:shd w:val="clear" w:fill="FFFFFF"/>
          <w:lang w:val="en-US" w:eastAsia="zh-CN"/>
        </w:rPr>
        <w:t>1176.28</w:t>
      </w:r>
      <w:r>
        <w:rPr>
          <w:rFonts w:hint="eastAsia" w:ascii="微软雅黑" w:hAnsi="微软雅黑" w:eastAsia="微软雅黑" w:cs="微软雅黑"/>
          <w:i w:val="0"/>
          <w:iCs w:val="0"/>
          <w:caps w:val="0"/>
          <w:color w:val="auto"/>
          <w:spacing w:val="0"/>
          <w:sz w:val="32"/>
          <w:szCs w:val="32"/>
          <w:shd w:val="clear" w:fill="FFFFFF"/>
        </w:rPr>
        <w:t>万元，完成年初预算的1</w:t>
      </w:r>
      <w:r>
        <w:rPr>
          <w:rFonts w:hint="eastAsia" w:ascii="微软雅黑" w:hAnsi="微软雅黑" w:eastAsia="微软雅黑" w:cs="微软雅黑"/>
          <w:i w:val="0"/>
          <w:iCs w:val="0"/>
          <w:caps w:val="0"/>
          <w:color w:val="auto"/>
          <w:spacing w:val="0"/>
          <w:sz w:val="32"/>
          <w:szCs w:val="32"/>
          <w:shd w:val="clear" w:fill="FFFFFF"/>
          <w:lang w:val="en-US" w:eastAsia="zh-CN"/>
        </w:rPr>
        <w:t>61.13</w:t>
      </w:r>
      <w:r>
        <w:rPr>
          <w:rFonts w:hint="eastAsia" w:ascii="微软雅黑" w:hAnsi="微软雅黑" w:eastAsia="微软雅黑" w:cs="微软雅黑"/>
          <w:i w:val="0"/>
          <w:iCs w:val="0"/>
          <w:caps w:val="0"/>
          <w:color w:val="auto"/>
          <w:spacing w:val="0"/>
          <w:sz w:val="32"/>
          <w:szCs w:val="32"/>
          <w:shd w:val="clear" w:fill="FFFFFF"/>
        </w:rPr>
        <w:t>%，决算数大于年初预算数的主要原因是追加了部分财政拨款预算。</w:t>
      </w:r>
    </w:p>
    <w:p w14:paraId="303309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lang w:val="en-US" w:eastAsia="zh-CN"/>
        </w:rPr>
        <w:t>16</w:t>
      </w:r>
      <w:r>
        <w:rPr>
          <w:rFonts w:hint="eastAsia" w:ascii="微软雅黑" w:hAnsi="微软雅黑" w:eastAsia="微软雅黑" w:cs="微软雅黑"/>
          <w:i w:val="0"/>
          <w:iCs w:val="0"/>
          <w:caps w:val="0"/>
          <w:color w:val="auto"/>
          <w:spacing w:val="0"/>
          <w:sz w:val="32"/>
          <w:szCs w:val="32"/>
          <w:shd w:val="clear" w:fill="FFFFFF"/>
        </w:rPr>
        <w:t>、粮油物资储备支出（类）重要商品储备（款）肉类储备（项）</w:t>
      </w:r>
    </w:p>
    <w:p w14:paraId="18BDE8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0000FF"/>
          <w:spacing w:val="0"/>
          <w:sz w:val="32"/>
          <w:szCs w:val="32"/>
        </w:rPr>
      </w:pPr>
      <w:r>
        <w:rPr>
          <w:rFonts w:hint="eastAsia" w:ascii="微软雅黑" w:hAnsi="微软雅黑" w:eastAsia="微软雅黑" w:cs="微软雅黑"/>
          <w:i w:val="0"/>
          <w:iCs w:val="0"/>
          <w:caps w:val="0"/>
          <w:color w:val="auto"/>
          <w:spacing w:val="0"/>
          <w:sz w:val="32"/>
          <w:szCs w:val="32"/>
          <w:shd w:val="clear" w:fill="FFFFFF"/>
        </w:rPr>
        <w:t>　　年初预算为18万元,支出决算为18万元，完成年初预算的100%，决算数与年初预算数持平的主要原因是严格执行预算。</w:t>
      </w:r>
      <w:r>
        <w:rPr>
          <w:rFonts w:hint="eastAsia" w:ascii="微软雅黑" w:hAnsi="微软雅黑" w:eastAsia="微软雅黑" w:cs="微软雅黑"/>
          <w:i w:val="0"/>
          <w:iCs w:val="0"/>
          <w:caps w:val="0"/>
          <w:color w:val="0000FF"/>
          <w:spacing w:val="0"/>
          <w:sz w:val="32"/>
          <w:szCs w:val="32"/>
          <w:shd w:val="clear" w:fill="FFFFFF"/>
        </w:rPr>
        <w:t>　</w:t>
      </w:r>
    </w:p>
    <w:p w14:paraId="5C5C91D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25B37939">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年度财政拨款基本支出757.25万元，其中：</w:t>
      </w:r>
    </w:p>
    <w:p w14:paraId="2A1B0D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719.66万元，占基本支出的95.04%,主要包括基本工资、津贴补贴、奖金、伙食补助费</w:t>
      </w:r>
      <w:r>
        <w:rPr>
          <w:rFonts w:hint="eastAsia" w:ascii="微软雅黑" w:hAnsi="微软雅黑" w:eastAsia="微软雅黑" w:cs="微软雅黑"/>
          <w:sz w:val="32"/>
          <w:lang w:val="en-US" w:eastAsia="zh-CN"/>
        </w:rPr>
        <w:t>、</w:t>
      </w:r>
      <w:r>
        <w:rPr>
          <w:rFonts w:hint="eastAsia" w:ascii="微软雅黑" w:hAnsi="微软雅黑" w:eastAsia="微软雅黑" w:cs="微软雅黑"/>
          <w:i w:val="0"/>
          <w:iCs w:val="0"/>
          <w:caps w:val="0"/>
          <w:color w:val="auto"/>
          <w:spacing w:val="0"/>
          <w:sz w:val="32"/>
          <w:szCs w:val="32"/>
          <w:shd w:val="clear" w:fill="FFFFFF"/>
        </w:rPr>
        <w:t>绩效工资、机关事业单位基本养老保险缴费、职业年金缴费、职工基本医疗保险缴费、公务员医疗补助缴费、其他社会保障缴费、住房公积金、</w:t>
      </w:r>
      <w:r>
        <w:rPr>
          <w:rFonts w:hint="eastAsia" w:ascii="微软雅黑" w:hAnsi="微软雅黑" w:eastAsia="微软雅黑" w:cs="微软雅黑"/>
          <w:i w:val="0"/>
          <w:iCs w:val="0"/>
          <w:caps w:val="0"/>
          <w:color w:val="auto"/>
          <w:spacing w:val="0"/>
          <w:sz w:val="32"/>
          <w:szCs w:val="32"/>
          <w:shd w:val="clear" w:fill="FFFFFF"/>
          <w:lang w:eastAsia="zh-CN"/>
        </w:rPr>
        <w:t>医疗费、</w:t>
      </w:r>
      <w:r>
        <w:rPr>
          <w:rFonts w:hint="eastAsia" w:ascii="微软雅黑" w:hAnsi="微软雅黑" w:eastAsia="微软雅黑" w:cs="微软雅黑"/>
          <w:i w:val="0"/>
          <w:iCs w:val="0"/>
          <w:caps w:val="0"/>
          <w:color w:val="auto"/>
          <w:spacing w:val="0"/>
          <w:sz w:val="32"/>
          <w:szCs w:val="32"/>
          <w:shd w:val="clear" w:fill="FFFFFF"/>
        </w:rPr>
        <w:t>其他工资福利支出、抚恤金、生活补助、其他对个人和家庭的补助支出等。</w:t>
      </w:r>
    </w:p>
    <w:p w14:paraId="2B8E5F85">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37.59万元，占基本支出的</w:t>
      </w:r>
      <w:r>
        <w:rPr>
          <w:rFonts w:hint="eastAsia" w:ascii="微软雅黑" w:hAnsi="微软雅黑" w:eastAsia="微软雅黑" w:cs="微软雅黑"/>
          <w:sz w:val="32"/>
          <w:szCs w:val="32"/>
          <w:lang w:val="en-US" w:eastAsia="zh-CN"/>
        </w:rPr>
        <w:t>4.96</w:t>
      </w:r>
      <w:r>
        <w:rPr>
          <w:rFonts w:hint="eastAsia" w:ascii="微软雅黑" w:hAnsi="微软雅黑" w:eastAsia="微软雅黑" w:cs="微软雅黑"/>
          <w:sz w:val="32"/>
          <w:szCs w:val="32"/>
          <w:lang w:eastAsia="zh-CN"/>
        </w:rPr>
        <w:t>%，主要包括办公费、印刷费、</w:t>
      </w:r>
      <w:r>
        <w:rPr>
          <w:rFonts w:hint="eastAsia" w:ascii="微软雅黑" w:hAnsi="微软雅黑" w:eastAsia="微软雅黑" w:cs="微软雅黑"/>
          <w:color w:val="auto"/>
          <w:sz w:val="32"/>
          <w:szCs w:val="32"/>
          <w:lang w:eastAsia="zh-CN"/>
        </w:rPr>
        <w:t>咨询费、</w:t>
      </w:r>
      <w:r>
        <w:rPr>
          <w:rFonts w:hint="eastAsia" w:ascii="微软雅黑" w:hAnsi="微软雅黑" w:eastAsia="微软雅黑" w:cs="微软雅黑"/>
          <w:i w:val="0"/>
          <w:iCs w:val="0"/>
          <w:caps w:val="0"/>
          <w:color w:val="auto"/>
          <w:spacing w:val="0"/>
          <w:sz w:val="32"/>
          <w:szCs w:val="32"/>
          <w:shd w:val="clear" w:fill="FFFFFF"/>
        </w:rPr>
        <w:t>水费、电费、邮电费、物业管理费、差旅费、维修（护）费、</w:t>
      </w:r>
      <w:r>
        <w:rPr>
          <w:rFonts w:hint="eastAsia" w:ascii="微软雅黑" w:hAnsi="微软雅黑" w:eastAsia="微软雅黑" w:cs="微软雅黑"/>
          <w:i w:val="0"/>
          <w:iCs w:val="0"/>
          <w:caps w:val="0"/>
          <w:color w:val="auto"/>
          <w:spacing w:val="0"/>
          <w:sz w:val="32"/>
          <w:szCs w:val="32"/>
          <w:shd w:val="clear" w:fill="FFFFFF"/>
          <w:lang w:eastAsia="zh-CN"/>
        </w:rPr>
        <w:t>会议费、</w:t>
      </w:r>
      <w:r>
        <w:rPr>
          <w:rFonts w:hint="eastAsia" w:ascii="微软雅黑" w:hAnsi="微软雅黑" w:eastAsia="微软雅黑" w:cs="微软雅黑"/>
          <w:i w:val="0"/>
          <w:iCs w:val="0"/>
          <w:caps w:val="0"/>
          <w:color w:val="auto"/>
          <w:spacing w:val="0"/>
          <w:sz w:val="32"/>
          <w:szCs w:val="32"/>
          <w:shd w:val="clear" w:fill="FFFFFF"/>
        </w:rPr>
        <w:t>培训费、公务接待费、劳务费、其他交通费用、其他商品和服务支出、办公设备购置等。</w:t>
      </w:r>
    </w:p>
    <w:p w14:paraId="186AF02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694F7E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年度政府性基金预算财政拨款收入1011.53</w:t>
      </w:r>
      <w:r>
        <w:rPr>
          <w:rFonts w:hint="eastAsia" w:ascii="微软雅黑" w:hAnsi="微软雅黑" w:eastAsia="微软雅黑" w:cs="微软雅黑"/>
          <w:sz w:val="32"/>
          <w:szCs w:val="32"/>
          <w:lang w:eastAsia="zh-CN"/>
        </w:rPr>
        <w:t>万元；年初结转和结余</w:t>
      </w:r>
      <w:r>
        <w:rPr>
          <w:rFonts w:ascii="微软雅黑" w:hAnsi="微软雅黑" w:eastAsia="微软雅黑" w:cs="微软雅黑"/>
          <w:sz w:val="32"/>
        </w:rPr>
        <w:t>27.57</w:t>
      </w:r>
      <w:r>
        <w:rPr>
          <w:rFonts w:hint="eastAsia" w:ascii="微软雅黑" w:hAnsi="微软雅黑" w:eastAsia="微软雅黑" w:cs="微软雅黑"/>
          <w:sz w:val="32"/>
          <w:szCs w:val="32"/>
          <w:lang w:eastAsia="zh-CN"/>
        </w:rPr>
        <w:t>万元；支出</w:t>
      </w:r>
      <w:r>
        <w:rPr>
          <w:rFonts w:ascii="微软雅黑" w:hAnsi="微软雅黑" w:eastAsia="微软雅黑" w:cs="微软雅黑"/>
          <w:sz w:val="32"/>
        </w:rPr>
        <w:t>1027.13</w:t>
      </w:r>
      <w:r>
        <w:rPr>
          <w:rFonts w:hint="eastAsia" w:ascii="微软雅黑" w:hAnsi="微软雅黑" w:eastAsia="微软雅黑" w:cs="微软雅黑"/>
          <w:sz w:val="32"/>
          <w:szCs w:val="32"/>
          <w:lang w:eastAsia="zh-CN"/>
        </w:rPr>
        <w:t>万元，其中基本支出</w:t>
      </w:r>
      <w:r>
        <w:rPr>
          <w:rFonts w:ascii="微软雅黑" w:hAnsi="微软雅黑" w:eastAsia="微软雅黑" w:cs="微软雅黑"/>
          <w:sz w:val="32"/>
        </w:rPr>
        <w:t>15.59</w:t>
      </w:r>
      <w:r>
        <w:rPr>
          <w:rFonts w:hint="eastAsia" w:ascii="微软雅黑" w:hAnsi="微软雅黑" w:eastAsia="微软雅黑" w:cs="微软雅黑"/>
          <w:sz w:val="32"/>
          <w:szCs w:val="32"/>
          <w:lang w:eastAsia="zh-CN"/>
        </w:rPr>
        <w:t>万元，项目支出</w:t>
      </w:r>
      <w:r>
        <w:rPr>
          <w:rFonts w:ascii="微软雅黑" w:hAnsi="微软雅黑" w:eastAsia="微软雅黑" w:cs="微软雅黑"/>
          <w:sz w:val="32"/>
        </w:rPr>
        <w:t>1011.53</w:t>
      </w:r>
      <w:r>
        <w:rPr>
          <w:rFonts w:hint="eastAsia" w:ascii="微软雅黑" w:hAnsi="微软雅黑" w:eastAsia="微软雅黑" w:cs="微软雅黑"/>
          <w:sz w:val="32"/>
          <w:szCs w:val="32"/>
          <w:lang w:eastAsia="zh-CN"/>
        </w:rPr>
        <w:t>万元；年末结转和结余</w:t>
      </w:r>
      <w:r>
        <w:rPr>
          <w:rFonts w:ascii="微软雅黑" w:hAnsi="微软雅黑" w:eastAsia="微软雅黑" w:cs="微软雅黑"/>
          <w:sz w:val="32"/>
        </w:rPr>
        <w:t>11.97</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color w:val="auto"/>
          <w:sz w:val="32"/>
          <w:szCs w:val="32"/>
          <w:lang w:eastAsia="zh-CN"/>
        </w:rPr>
        <w:t>具体情况如下：</w:t>
      </w:r>
    </w:p>
    <w:p w14:paraId="09D943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24"/>
          <w:szCs w:val="24"/>
          <w:shd w:val="clear" w:fill="FFFFFF"/>
        </w:rPr>
        <w:t>　　</w:t>
      </w:r>
      <w:r>
        <w:rPr>
          <w:rFonts w:hint="eastAsia" w:ascii="微软雅黑" w:hAnsi="微软雅黑" w:eastAsia="微软雅黑" w:cs="微软雅黑"/>
          <w:i w:val="0"/>
          <w:iCs w:val="0"/>
          <w:caps w:val="0"/>
          <w:color w:val="auto"/>
          <w:spacing w:val="0"/>
          <w:sz w:val="32"/>
          <w:szCs w:val="32"/>
          <w:shd w:val="clear" w:fill="FFFFFF"/>
        </w:rPr>
        <w:t>1、城乡社区支出（类）国有土地使用权出让收入安排的支出（款）其他国有土地使用权出让收入安排的支出（项）</w:t>
      </w:r>
    </w:p>
    <w:p w14:paraId="38F842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textAlignment w:val="center"/>
        <w:rPr>
          <w:rFonts w:hint="eastAsia" w:ascii="微软雅黑" w:hAnsi="微软雅黑" w:eastAsia="微软雅黑" w:cs="微软雅黑"/>
          <w:i w:val="0"/>
          <w:iCs w:val="0"/>
          <w:caps w:val="0"/>
          <w:color w:val="auto"/>
          <w:spacing w:val="0"/>
          <w:sz w:val="32"/>
          <w:szCs w:val="32"/>
          <w:shd w:val="clear" w:fill="FFFFFF"/>
        </w:rPr>
      </w:pPr>
      <w:r>
        <w:rPr>
          <w:rFonts w:hint="eastAsia" w:ascii="微软雅黑" w:hAnsi="微软雅黑" w:eastAsia="微软雅黑" w:cs="微软雅黑"/>
          <w:i w:val="0"/>
          <w:iCs w:val="0"/>
          <w:caps w:val="0"/>
          <w:color w:val="auto"/>
          <w:spacing w:val="0"/>
          <w:sz w:val="32"/>
          <w:szCs w:val="32"/>
          <w:shd w:val="clear" w:fill="FFFFFF"/>
        </w:rPr>
        <w:t>因年初预算为0，无百分比，支出决算为</w:t>
      </w:r>
      <w:r>
        <w:rPr>
          <w:rFonts w:hint="eastAsia" w:ascii="微软雅黑" w:hAnsi="微软雅黑" w:eastAsia="微软雅黑" w:cs="微软雅黑"/>
          <w:i w:val="0"/>
          <w:iCs w:val="0"/>
          <w:caps w:val="0"/>
          <w:color w:val="auto"/>
          <w:spacing w:val="0"/>
          <w:sz w:val="32"/>
          <w:szCs w:val="32"/>
          <w:shd w:val="clear" w:fill="FFFFFF"/>
          <w:lang w:val="en-US" w:eastAsia="zh-CN"/>
        </w:rPr>
        <w:t>54.29</w:t>
      </w:r>
      <w:r>
        <w:rPr>
          <w:rFonts w:hint="eastAsia" w:ascii="微软雅黑" w:hAnsi="微软雅黑" w:eastAsia="微软雅黑" w:cs="微软雅黑"/>
          <w:i w:val="0"/>
          <w:iCs w:val="0"/>
          <w:caps w:val="0"/>
          <w:color w:val="auto"/>
          <w:spacing w:val="0"/>
          <w:sz w:val="32"/>
          <w:szCs w:val="32"/>
          <w:shd w:val="clear" w:fill="FFFFFF"/>
        </w:rPr>
        <w:t>万元，决算数大于年初预算数的主要原因是追加安排政府性基金预算财政拨款。</w:t>
      </w:r>
    </w:p>
    <w:p w14:paraId="775DF0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lang w:val="en-US" w:eastAsia="zh-CN"/>
        </w:rPr>
        <w:t>2、</w:t>
      </w:r>
      <w:r>
        <w:rPr>
          <w:rFonts w:hint="eastAsia" w:ascii="微软雅黑" w:hAnsi="微软雅黑" w:eastAsia="微软雅黑" w:cs="微软雅黑"/>
          <w:i w:val="0"/>
          <w:iCs w:val="0"/>
          <w:caps w:val="0"/>
          <w:color w:val="auto"/>
          <w:spacing w:val="0"/>
          <w:sz w:val="32"/>
          <w:szCs w:val="32"/>
          <w:shd w:val="clear" w:fill="FFFFFF"/>
        </w:rPr>
        <w:t>其他支出（类）其他</w:t>
      </w:r>
      <w:r>
        <w:rPr>
          <w:rFonts w:hint="eastAsia" w:ascii="微软雅黑" w:hAnsi="微软雅黑" w:eastAsia="微软雅黑" w:cs="微软雅黑"/>
          <w:i w:val="0"/>
          <w:iCs w:val="0"/>
          <w:caps w:val="0"/>
          <w:color w:val="auto"/>
          <w:spacing w:val="0"/>
          <w:sz w:val="32"/>
          <w:szCs w:val="32"/>
          <w:shd w:val="clear" w:fill="FFFFFF"/>
          <w:lang w:eastAsia="zh-CN"/>
        </w:rPr>
        <w:t>政府性基金及对应专项债务收入安排的</w:t>
      </w:r>
      <w:r>
        <w:rPr>
          <w:rFonts w:hint="eastAsia" w:ascii="微软雅黑" w:hAnsi="微软雅黑" w:eastAsia="微软雅黑" w:cs="微软雅黑"/>
          <w:i w:val="0"/>
          <w:iCs w:val="0"/>
          <w:caps w:val="0"/>
          <w:color w:val="auto"/>
          <w:spacing w:val="0"/>
          <w:sz w:val="32"/>
          <w:szCs w:val="32"/>
          <w:shd w:val="clear" w:fill="FFFFFF"/>
        </w:rPr>
        <w:t>支出（款）其他</w:t>
      </w:r>
      <w:r>
        <w:rPr>
          <w:rFonts w:hint="eastAsia" w:ascii="微软雅黑" w:hAnsi="微软雅黑" w:eastAsia="微软雅黑" w:cs="微软雅黑"/>
          <w:i w:val="0"/>
          <w:iCs w:val="0"/>
          <w:caps w:val="0"/>
          <w:color w:val="auto"/>
          <w:spacing w:val="0"/>
          <w:sz w:val="32"/>
          <w:szCs w:val="32"/>
          <w:shd w:val="clear" w:fill="FFFFFF"/>
          <w:lang w:eastAsia="zh-CN"/>
        </w:rPr>
        <w:t>政府性基金安排的</w:t>
      </w:r>
      <w:r>
        <w:rPr>
          <w:rFonts w:hint="eastAsia" w:ascii="微软雅黑" w:hAnsi="微软雅黑" w:eastAsia="微软雅黑" w:cs="微软雅黑"/>
          <w:i w:val="0"/>
          <w:iCs w:val="0"/>
          <w:caps w:val="0"/>
          <w:color w:val="auto"/>
          <w:spacing w:val="0"/>
          <w:sz w:val="32"/>
          <w:szCs w:val="32"/>
          <w:shd w:val="clear" w:fill="FFFFFF"/>
        </w:rPr>
        <w:t>支出（项）</w:t>
      </w:r>
    </w:p>
    <w:p w14:paraId="7DE068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因年初预算为0，无百分比，支出决算为</w:t>
      </w:r>
      <w:r>
        <w:rPr>
          <w:rFonts w:hint="eastAsia" w:ascii="微软雅黑" w:hAnsi="微软雅黑" w:eastAsia="微软雅黑" w:cs="微软雅黑"/>
          <w:i w:val="0"/>
          <w:iCs w:val="0"/>
          <w:caps w:val="0"/>
          <w:color w:val="auto"/>
          <w:spacing w:val="0"/>
          <w:sz w:val="32"/>
          <w:szCs w:val="32"/>
          <w:shd w:val="clear" w:fill="FFFFFF"/>
          <w:lang w:val="en-US" w:eastAsia="zh-CN"/>
        </w:rPr>
        <w:t>972.84</w:t>
      </w:r>
      <w:r>
        <w:rPr>
          <w:rFonts w:hint="eastAsia" w:ascii="微软雅黑" w:hAnsi="微软雅黑" w:eastAsia="微软雅黑" w:cs="微软雅黑"/>
          <w:i w:val="0"/>
          <w:iCs w:val="0"/>
          <w:caps w:val="0"/>
          <w:color w:val="auto"/>
          <w:spacing w:val="0"/>
          <w:sz w:val="32"/>
          <w:szCs w:val="32"/>
          <w:shd w:val="clear" w:fill="FFFFFF"/>
        </w:rPr>
        <w:t>万元，决算数大于年初预算数的主要原因是追加安排财政拨款预算。</w:t>
      </w:r>
    </w:p>
    <w:p w14:paraId="66E021A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color w:val="auto"/>
          <w:sz w:val="32"/>
          <w:szCs w:val="32"/>
          <w:lang w:eastAsia="zh-CN"/>
        </w:rPr>
      </w:pPr>
      <w:r>
        <w:rPr>
          <w:rFonts w:hint="eastAsia" w:ascii="微软雅黑" w:hAnsi="微软雅黑" w:eastAsia="微软雅黑" w:cs="微软雅黑"/>
          <w:b/>
          <w:bCs w:val="0"/>
          <w:color w:val="auto"/>
          <w:sz w:val="32"/>
          <w:szCs w:val="32"/>
          <w:lang w:eastAsia="zh-CN"/>
        </w:rPr>
        <w:t>八</w:t>
      </w:r>
      <w:r>
        <w:rPr>
          <w:rFonts w:hint="eastAsia" w:ascii="微软雅黑" w:hAnsi="微软雅黑" w:eastAsia="微软雅黑" w:cs="微软雅黑"/>
          <w:b/>
          <w:bCs w:val="0"/>
          <w:color w:val="auto"/>
          <w:sz w:val="32"/>
          <w:szCs w:val="32"/>
        </w:rPr>
        <w:t>、国有资本经营预算财政拨款支出决算</w:t>
      </w:r>
      <w:r>
        <w:rPr>
          <w:rFonts w:hint="eastAsia" w:ascii="微软雅黑" w:hAnsi="微软雅黑" w:eastAsia="微软雅黑" w:cs="微软雅黑"/>
          <w:b/>
          <w:bCs w:val="0"/>
          <w:color w:val="auto"/>
          <w:sz w:val="32"/>
          <w:szCs w:val="32"/>
          <w:lang w:eastAsia="zh-CN"/>
        </w:rPr>
        <w:t>情况</w:t>
      </w:r>
    </w:p>
    <w:p w14:paraId="366C90FD">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i w:val="0"/>
          <w:iCs w:val="0"/>
          <w:color w:val="auto"/>
          <w:sz w:val="32"/>
          <w:szCs w:val="32"/>
          <w:lang w:eastAsia="zh-CN"/>
        </w:rPr>
      </w:pPr>
      <w:r>
        <w:rPr>
          <w:rFonts w:hint="eastAsia" w:ascii="微软雅黑" w:hAnsi="微软雅黑" w:eastAsia="微软雅黑" w:cs="微软雅黑"/>
          <w:color w:val="auto"/>
          <w:sz w:val="32"/>
          <w:szCs w:val="32"/>
          <w:lang w:eastAsia="zh-CN"/>
        </w:rPr>
        <w:t>2024</w:t>
      </w:r>
      <w:r>
        <w:rPr>
          <w:rFonts w:ascii="微软雅黑" w:hAnsi="微软雅黑" w:eastAsia="微软雅黑" w:cs="微软雅黑"/>
          <w:color w:val="auto"/>
          <w:sz w:val="32"/>
        </w:rPr>
        <w:t>年度</w:t>
      </w:r>
      <w:r>
        <w:rPr>
          <w:rFonts w:hint="eastAsia" w:ascii="微软雅黑" w:hAnsi="微软雅黑" w:eastAsia="微软雅黑" w:cs="微软雅黑"/>
          <w:b w:val="0"/>
          <w:bCs w:val="0"/>
          <w:i w:val="0"/>
          <w:iCs w:val="0"/>
          <w:color w:val="auto"/>
          <w:sz w:val="32"/>
          <w:szCs w:val="32"/>
          <w:lang w:eastAsia="zh-CN"/>
        </w:rPr>
        <w:t>本单位无国有资本经营预算财政拨款支出。</w:t>
      </w:r>
    </w:p>
    <w:p w14:paraId="03EF82A3">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222AAB52">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5137658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1.31</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5.94</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453.44</w:t>
      </w:r>
      <w:r>
        <w:rPr>
          <w:rFonts w:hint="eastAsia" w:ascii="微软雅黑" w:hAnsi="微软雅黑" w:eastAsia="微软雅黑" w:cs="微软雅黑"/>
          <w:sz w:val="32"/>
          <w:szCs w:val="32"/>
        </w:rPr>
        <w:t>%，其中：</w:t>
      </w:r>
    </w:p>
    <w:p w14:paraId="4E0F00C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因公出国（境）费支出预算为</w:t>
      </w:r>
      <w:r>
        <w:rPr>
          <w:rFonts w:ascii="微软雅黑" w:hAnsi="微软雅黑" w:eastAsia="微软雅黑" w:cs="微软雅黑"/>
          <w:color w:val="auto"/>
          <w:sz w:val="32"/>
          <w:szCs w:val="32"/>
        </w:rPr>
        <w:t>0</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lang w:eastAsia="zh-CN"/>
        </w:rPr>
        <w:t>无百分比，</w:t>
      </w:r>
      <w:r>
        <w:rPr>
          <w:rFonts w:hint="eastAsia" w:ascii="微软雅黑" w:hAnsi="微软雅黑" w:eastAsia="微软雅黑" w:cs="微软雅黑"/>
          <w:color w:val="auto"/>
          <w:sz w:val="32"/>
          <w:szCs w:val="32"/>
        </w:rPr>
        <w:t>支出决算为</w:t>
      </w:r>
      <w:r>
        <w:rPr>
          <w:rFonts w:ascii="微软雅黑" w:hAnsi="微软雅黑" w:eastAsia="微软雅黑" w:cs="微软雅黑"/>
          <w:color w:val="auto"/>
          <w:sz w:val="32"/>
          <w:szCs w:val="32"/>
        </w:rPr>
        <w:t>4.64</w:t>
      </w:r>
      <w:r>
        <w:rPr>
          <w:rFonts w:hint="eastAsia" w:ascii="微软雅黑" w:hAnsi="微软雅黑" w:eastAsia="微软雅黑" w:cs="微软雅黑"/>
          <w:color w:val="auto"/>
          <w:sz w:val="32"/>
          <w:szCs w:val="32"/>
        </w:rPr>
        <w:t>万元，决算数大于预算数的主要原因是</w:t>
      </w:r>
      <w:r>
        <w:rPr>
          <w:rFonts w:hint="eastAsia" w:ascii="微软雅黑" w:hAnsi="微软雅黑" w:eastAsia="微软雅黑" w:cs="微软雅黑"/>
          <w:color w:val="auto"/>
          <w:sz w:val="32"/>
          <w:szCs w:val="32"/>
          <w:lang w:eastAsia="zh-CN"/>
        </w:rPr>
        <w:t>因岳阳市人民政府、市贸促会组织经贸代表团参加</w:t>
      </w:r>
      <w:r>
        <w:rPr>
          <w:rFonts w:hint="eastAsia" w:ascii="微软雅黑" w:hAnsi="微软雅黑" w:eastAsia="微软雅黑" w:cs="微软雅黑"/>
          <w:color w:val="auto"/>
          <w:sz w:val="32"/>
          <w:szCs w:val="32"/>
          <w:lang w:val="en-US" w:eastAsia="zh-CN"/>
        </w:rPr>
        <w:t>2024土耳其国际化工展并赴德国开展相关经贸招商活动</w:t>
      </w:r>
      <w:r>
        <w:rPr>
          <w:rFonts w:hint="eastAsia" w:ascii="微软雅黑" w:hAnsi="微软雅黑" w:eastAsia="微软雅黑" w:cs="微软雅黑"/>
          <w:color w:val="auto"/>
          <w:sz w:val="32"/>
          <w:szCs w:val="32"/>
          <w:lang w:eastAsia="zh-CN"/>
        </w:rPr>
        <w:t>工作安排发生的</w:t>
      </w:r>
      <w:r>
        <w:rPr>
          <w:rFonts w:hint="eastAsia" w:ascii="微软雅黑" w:hAnsi="微软雅黑" w:eastAsia="微软雅黑" w:cs="微软雅黑"/>
          <w:color w:val="auto"/>
          <w:sz w:val="32"/>
          <w:szCs w:val="32"/>
        </w:rPr>
        <w:t>因公出国（境）费支出</w:t>
      </w:r>
      <w:r>
        <w:rPr>
          <w:rFonts w:hint="eastAsia" w:ascii="微软雅黑" w:hAnsi="微软雅黑" w:eastAsia="微软雅黑" w:cs="微软雅黑"/>
          <w:color w:val="auto"/>
          <w:sz w:val="32"/>
          <w:szCs w:val="32"/>
          <w:lang w:eastAsia="zh-CN"/>
        </w:rPr>
        <w:t>；</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szCs w:val="32"/>
        </w:rPr>
        <w:t>增长4.64</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lang w:eastAsia="zh-CN"/>
        </w:rPr>
        <w:t>因上年因公出国（境）费支出为</w:t>
      </w:r>
      <w:r>
        <w:rPr>
          <w:rFonts w:hint="eastAsia" w:ascii="微软雅黑" w:hAnsi="微软雅黑" w:eastAsia="微软雅黑" w:cs="微软雅黑"/>
          <w:color w:val="auto"/>
          <w:sz w:val="32"/>
          <w:szCs w:val="32"/>
          <w:lang w:val="en-US" w:eastAsia="zh-CN"/>
        </w:rPr>
        <w:t>0，无百分比，增长</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因岳阳市人民政府、市贸促会组织经贸代表团参加</w:t>
      </w:r>
      <w:r>
        <w:rPr>
          <w:rFonts w:hint="eastAsia" w:ascii="微软雅黑" w:hAnsi="微软雅黑" w:eastAsia="微软雅黑" w:cs="微软雅黑"/>
          <w:color w:val="auto"/>
          <w:sz w:val="32"/>
          <w:szCs w:val="32"/>
          <w:lang w:val="en-US" w:eastAsia="zh-CN"/>
        </w:rPr>
        <w:t>2024土耳其国际化工展并赴德国开展相关经贸招商活动</w:t>
      </w:r>
      <w:r>
        <w:rPr>
          <w:rFonts w:hint="eastAsia" w:ascii="微软雅黑" w:hAnsi="微软雅黑" w:eastAsia="微软雅黑" w:cs="微软雅黑"/>
          <w:color w:val="auto"/>
          <w:sz w:val="32"/>
          <w:szCs w:val="32"/>
          <w:lang w:eastAsia="zh-CN"/>
        </w:rPr>
        <w:t>工作安排发生的</w:t>
      </w:r>
      <w:r>
        <w:rPr>
          <w:rFonts w:hint="eastAsia" w:ascii="微软雅黑" w:hAnsi="微软雅黑" w:eastAsia="微软雅黑" w:cs="微软雅黑"/>
          <w:color w:val="auto"/>
          <w:sz w:val="32"/>
          <w:szCs w:val="32"/>
        </w:rPr>
        <w:t>因公出国（境）费支出。</w:t>
      </w:r>
    </w:p>
    <w:p w14:paraId="7A1B5A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公务接待费支出预算为</w:t>
      </w:r>
      <w:r>
        <w:rPr>
          <w:rFonts w:ascii="微软雅黑" w:hAnsi="微软雅黑" w:eastAsia="微软雅黑" w:cs="微软雅黑"/>
          <w:color w:val="auto"/>
          <w:sz w:val="32"/>
          <w:szCs w:val="32"/>
        </w:rPr>
        <w:t>1.31</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szCs w:val="32"/>
        </w:rPr>
        <w:t>1.3</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szCs w:val="32"/>
        </w:rPr>
        <w:t>99.24</w:t>
      </w:r>
      <w:r>
        <w:rPr>
          <w:rFonts w:hint="eastAsia" w:ascii="微软雅黑" w:hAnsi="微软雅黑" w:eastAsia="微软雅黑" w:cs="微软雅黑"/>
          <w:color w:val="auto"/>
          <w:sz w:val="32"/>
          <w:szCs w:val="32"/>
        </w:rPr>
        <w:t>%，决算数小于预算数的主要原因是</w:t>
      </w:r>
      <w:r>
        <w:rPr>
          <w:rFonts w:hint="eastAsia" w:ascii="微软雅黑" w:hAnsi="微软雅黑" w:eastAsia="微软雅黑" w:cs="微软雅黑"/>
          <w:i w:val="0"/>
          <w:iCs w:val="0"/>
          <w:caps w:val="0"/>
          <w:color w:val="auto"/>
          <w:spacing w:val="0"/>
          <w:sz w:val="32"/>
          <w:szCs w:val="32"/>
          <w:shd w:val="clear" w:fill="FFFFFF"/>
        </w:rPr>
        <w:t>认真贯彻执行中央八项规定精神，严格控制公务接待费用，</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szCs w:val="32"/>
        </w:rPr>
        <w:t>减少0.27</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highlight w:val="none"/>
          <w:lang w:val="en-US" w:eastAsia="zh-CN"/>
        </w:rPr>
        <w:t>减少17.20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i w:val="0"/>
          <w:iCs w:val="0"/>
          <w:caps w:val="0"/>
          <w:color w:val="auto"/>
          <w:spacing w:val="0"/>
          <w:sz w:val="32"/>
          <w:szCs w:val="32"/>
          <w:shd w:val="clear" w:fill="FFFFFF"/>
        </w:rPr>
        <w:t>认真贯彻执行中央八项规定精神，严格控制公务接待费用</w:t>
      </w:r>
      <w:r>
        <w:rPr>
          <w:rFonts w:hint="eastAsia" w:ascii="微软雅黑" w:hAnsi="微软雅黑" w:eastAsia="微软雅黑" w:cs="微软雅黑"/>
          <w:color w:val="auto"/>
          <w:sz w:val="32"/>
          <w:szCs w:val="32"/>
        </w:rPr>
        <w:t>。</w:t>
      </w:r>
    </w:p>
    <w:p w14:paraId="547F6F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公务用车购置费支出预算为0万元，支出决算为0万元，无百分比。与上年相比没有变化，主要是因为本单位没有公务用车</w:t>
      </w:r>
      <w:r>
        <w:rPr>
          <w:rFonts w:hint="eastAsia" w:ascii="微软雅黑" w:hAnsi="微软雅黑" w:eastAsia="微软雅黑" w:cs="微软雅黑"/>
          <w:i w:val="0"/>
          <w:iCs w:val="0"/>
          <w:caps w:val="0"/>
          <w:color w:val="auto"/>
          <w:spacing w:val="0"/>
          <w:sz w:val="32"/>
          <w:szCs w:val="32"/>
          <w:shd w:val="clear" w:fill="FFFFFF"/>
          <w:lang w:eastAsia="zh-CN"/>
        </w:rPr>
        <w:t>购置费支出</w:t>
      </w:r>
      <w:r>
        <w:rPr>
          <w:rFonts w:hint="eastAsia" w:ascii="微软雅黑" w:hAnsi="微软雅黑" w:eastAsia="微软雅黑" w:cs="微软雅黑"/>
          <w:i w:val="0"/>
          <w:iCs w:val="0"/>
          <w:caps w:val="0"/>
          <w:color w:val="auto"/>
          <w:spacing w:val="0"/>
          <w:sz w:val="32"/>
          <w:szCs w:val="32"/>
          <w:shd w:val="clear" w:fill="FFFFFF"/>
        </w:rPr>
        <w:t>。</w:t>
      </w:r>
    </w:p>
    <w:p w14:paraId="46B775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公务用车运行维护费支出预算为0万元，支出决算为0万元，无百分比。与上年相比没有变化，主要是因为本单位没有公务用车</w:t>
      </w:r>
      <w:r>
        <w:rPr>
          <w:rFonts w:hint="eastAsia" w:ascii="微软雅黑" w:hAnsi="微软雅黑" w:eastAsia="微软雅黑" w:cs="微软雅黑"/>
          <w:i w:val="0"/>
          <w:iCs w:val="0"/>
          <w:caps w:val="0"/>
          <w:color w:val="auto"/>
          <w:spacing w:val="0"/>
          <w:sz w:val="32"/>
          <w:szCs w:val="32"/>
          <w:shd w:val="clear" w:fill="FFFFFF"/>
          <w:lang w:eastAsia="zh-CN"/>
        </w:rPr>
        <w:t>运行维护费支出</w:t>
      </w:r>
      <w:r>
        <w:rPr>
          <w:rFonts w:hint="eastAsia" w:ascii="微软雅黑" w:hAnsi="微软雅黑" w:eastAsia="微软雅黑" w:cs="微软雅黑"/>
          <w:i w:val="0"/>
          <w:iCs w:val="0"/>
          <w:caps w:val="0"/>
          <w:color w:val="auto"/>
          <w:spacing w:val="0"/>
          <w:sz w:val="32"/>
          <w:szCs w:val="32"/>
          <w:shd w:val="clear" w:fill="FFFFFF"/>
        </w:rPr>
        <w:t>。</w:t>
      </w:r>
    </w:p>
    <w:p w14:paraId="702752D0">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（二）“三公”经费财政拨款支出决算具体情况说明</w:t>
      </w:r>
    </w:p>
    <w:p w14:paraId="3BA1806F">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lang w:eastAsia="zh-CN"/>
        </w:rPr>
        <w:t>2024</w:t>
      </w:r>
      <w:r>
        <w:rPr>
          <w:rFonts w:hint="eastAsia" w:ascii="微软雅黑" w:hAnsi="微软雅黑" w:eastAsia="微软雅黑" w:cs="微软雅黑"/>
          <w:color w:val="auto"/>
          <w:sz w:val="32"/>
          <w:szCs w:val="32"/>
        </w:rPr>
        <w:t>年度“三公”经费财政拨款支出决算中，公务接待费支出决算</w:t>
      </w:r>
      <w:r>
        <w:rPr>
          <w:rFonts w:ascii="微软雅黑" w:hAnsi="微软雅黑" w:eastAsia="微软雅黑" w:cs="微软雅黑"/>
          <w:color w:val="auto"/>
          <w:sz w:val="32"/>
        </w:rPr>
        <w:t>1.3</w:t>
      </w:r>
      <w:r>
        <w:rPr>
          <w:rFonts w:hint="eastAsia" w:ascii="微软雅黑" w:hAnsi="微软雅黑" w:eastAsia="微软雅黑" w:cs="微软雅黑"/>
          <w:color w:val="auto"/>
          <w:sz w:val="32"/>
          <w:szCs w:val="32"/>
        </w:rPr>
        <w:t>万元，占</w:t>
      </w:r>
      <w:r>
        <w:rPr>
          <w:rFonts w:ascii="微软雅黑" w:hAnsi="微软雅黑" w:eastAsia="微软雅黑" w:cs="微软雅黑"/>
          <w:color w:val="auto"/>
          <w:sz w:val="32"/>
        </w:rPr>
        <w:t>21.89</w:t>
      </w:r>
      <w:r>
        <w:rPr>
          <w:rFonts w:hint="eastAsia" w:ascii="微软雅黑" w:hAnsi="微软雅黑" w:eastAsia="微软雅黑" w:cs="微软雅黑"/>
          <w:color w:val="auto"/>
          <w:sz w:val="32"/>
          <w:szCs w:val="32"/>
        </w:rPr>
        <w:t>%,因公出国（境）费支出决算</w:t>
      </w:r>
      <w:r>
        <w:rPr>
          <w:rFonts w:ascii="微软雅黑" w:hAnsi="微软雅黑" w:eastAsia="微软雅黑" w:cs="微软雅黑"/>
          <w:color w:val="auto"/>
          <w:sz w:val="32"/>
        </w:rPr>
        <w:t>4.64</w:t>
      </w:r>
      <w:r>
        <w:rPr>
          <w:rFonts w:hint="eastAsia" w:ascii="微软雅黑" w:hAnsi="微软雅黑" w:eastAsia="微软雅黑" w:cs="微软雅黑"/>
          <w:color w:val="auto"/>
          <w:sz w:val="32"/>
          <w:szCs w:val="32"/>
        </w:rPr>
        <w:t>万元，占</w:t>
      </w:r>
      <w:r>
        <w:rPr>
          <w:rFonts w:ascii="微软雅黑" w:hAnsi="微软雅黑" w:eastAsia="微软雅黑" w:cs="微软雅黑"/>
          <w:color w:val="auto"/>
          <w:sz w:val="32"/>
        </w:rPr>
        <w:t>78.11</w:t>
      </w:r>
      <w:r>
        <w:rPr>
          <w:rFonts w:hint="eastAsia" w:ascii="微软雅黑" w:hAnsi="微软雅黑" w:eastAsia="微软雅黑" w:cs="微软雅黑"/>
          <w:color w:val="auto"/>
          <w:sz w:val="32"/>
          <w:szCs w:val="32"/>
        </w:rPr>
        <w:t>%,公务用车购置费及运行维护费支出决算</w:t>
      </w:r>
      <w:r>
        <w:rPr>
          <w:rFonts w:ascii="微软雅黑" w:hAnsi="微软雅黑" w:eastAsia="微软雅黑" w:cs="微软雅黑"/>
          <w:color w:val="auto"/>
          <w:sz w:val="32"/>
        </w:rPr>
        <w:t>0.00</w:t>
      </w:r>
      <w:r>
        <w:rPr>
          <w:rFonts w:hint="eastAsia" w:ascii="微软雅黑" w:hAnsi="微软雅黑" w:eastAsia="微软雅黑" w:cs="微软雅黑"/>
          <w:color w:val="auto"/>
          <w:sz w:val="32"/>
          <w:szCs w:val="32"/>
        </w:rPr>
        <w:t>万元，占</w:t>
      </w:r>
      <w:r>
        <w:rPr>
          <w:rFonts w:ascii="微软雅黑" w:hAnsi="微软雅黑" w:eastAsia="微软雅黑" w:cs="微软雅黑"/>
          <w:color w:val="auto"/>
          <w:sz w:val="32"/>
        </w:rPr>
        <w:t>0.00</w:t>
      </w:r>
      <w:r>
        <w:rPr>
          <w:rFonts w:hint="eastAsia" w:ascii="微软雅黑" w:hAnsi="微软雅黑" w:eastAsia="微软雅黑" w:cs="微软雅黑"/>
          <w:color w:val="auto"/>
          <w:sz w:val="32"/>
          <w:szCs w:val="32"/>
        </w:rPr>
        <w:t>%。其中：</w:t>
      </w:r>
    </w:p>
    <w:p w14:paraId="07EA516A">
      <w:pPr>
        <w:pStyle w:val="14"/>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i/>
          <w:color w:val="auto"/>
          <w:sz w:val="32"/>
          <w:szCs w:val="32"/>
        </w:rPr>
      </w:pPr>
      <w:r>
        <w:rPr>
          <w:rFonts w:hint="eastAsia" w:ascii="微软雅黑" w:hAnsi="微软雅黑" w:eastAsia="微软雅黑" w:cs="微软雅黑"/>
          <w:color w:val="auto"/>
          <w:sz w:val="32"/>
          <w:szCs w:val="32"/>
          <w:lang w:val="en-US" w:eastAsia="zh-CN"/>
        </w:rPr>
        <w:t>1、</w:t>
      </w:r>
      <w:r>
        <w:rPr>
          <w:rFonts w:hint="eastAsia" w:ascii="微软雅黑" w:hAnsi="微软雅黑" w:eastAsia="微软雅黑" w:cs="微软雅黑"/>
          <w:color w:val="auto"/>
          <w:sz w:val="32"/>
          <w:szCs w:val="32"/>
        </w:rPr>
        <w:t>因公出国（境）费支出决算为</w:t>
      </w:r>
      <w:r>
        <w:rPr>
          <w:rFonts w:ascii="微软雅黑" w:hAnsi="微软雅黑" w:eastAsia="微软雅黑" w:cs="微软雅黑"/>
          <w:color w:val="auto"/>
          <w:sz w:val="32"/>
        </w:rPr>
        <w:t>4.64</w:t>
      </w:r>
      <w:r>
        <w:rPr>
          <w:rFonts w:hint="eastAsia" w:ascii="微软雅黑" w:hAnsi="微软雅黑" w:eastAsia="微软雅黑" w:cs="微软雅黑"/>
          <w:color w:val="auto"/>
          <w:sz w:val="32"/>
          <w:szCs w:val="32"/>
        </w:rPr>
        <w:t>万元，全年安排因公出国（境）团组</w:t>
      </w:r>
      <w:r>
        <w:rPr>
          <w:rFonts w:hint="eastAsia" w:ascii="微软雅黑" w:hAnsi="微软雅黑" w:eastAsia="微软雅黑" w:cs="微软雅黑"/>
          <w:color w:val="auto"/>
          <w:sz w:val="32"/>
          <w:szCs w:val="32"/>
          <w:lang w:val="en-US" w:eastAsia="zh-CN"/>
        </w:rPr>
        <w:t>1</w:t>
      </w:r>
      <w:r>
        <w:rPr>
          <w:rFonts w:hint="eastAsia" w:ascii="微软雅黑" w:hAnsi="微软雅黑" w:eastAsia="微软雅黑" w:cs="微软雅黑"/>
          <w:color w:val="auto"/>
          <w:sz w:val="32"/>
          <w:szCs w:val="32"/>
        </w:rPr>
        <w:t>个，累计</w:t>
      </w:r>
      <w:r>
        <w:rPr>
          <w:rFonts w:hint="eastAsia" w:ascii="微软雅黑" w:hAnsi="微软雅黑" w:eastAsia="微软雅黑" w:cs="微软雅黑"/>
          <w:color w:val="auto"/>
          <w:sz w:val="32"/>
          <w:szCs w:val="32"/>
          <w:lang w:val="en-US" w:eastAsia="zh-CN"/>
        </w:rPr>
        <w:t>1</w:t>
      </w:r>
      <w:r>
        <w:rPr>
          <w:rFonts w:hint="eastAsia" w:ascii="微软雅黑" w:hAnsi="微软雅黑" w:eastAsia="微软雅黑" w:cs="微软雅黑"/>
          <w:color w:val="auto"/>
          <w:sz w:val="32"/>
          <w:szCs w:val="32"/>
        </w:rPr>
        <w:t>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color w:val="auto"/>
          <w:sz w:val="32"/>
          <w:szCs w:val="32"/>
        </w:rPr>
        <w:t>开支内容包括：</w:t>
      </w:r>
      <w:r>
        <w:rPr>
          <w:rFonts w:hint="eastAsia" w:ascii="微软雅黑" w:hAnsi="微软雅黑" w:eastAsia="微软雅黑" w:cs="微软雅黑"/>
          <w:color w:val="auto"/>
          <w:sz w:val="32"/>
          <w:szCs w:val="32"/>
          <w:lang w:eastAsia="zh-CN"/>
        </w:rPr>
        <w:t>因岳阳市人民政府、市贸促会组织经贸代表团参加</w:t>
      </w:r>
      <w:r>
        <w:rPr>
          <w:rFonts w:hint="eastAsia" w:ascii="微软雅黑" w:hAnsi="微软雅黑" w:eastAsia="微软雅黑" w:cs="微软雅黑"/>
          <w:color w:val="auto"/>
          <w:sz w:val="32"/>
          <w:szCs w:val="32"/>
          <w:lang w:val="en-US" w:eastAsia="zh-CN"/>
        </w:rPr>
        <w:t>2024土耳其国际化工展并赴德国开展相关经贸招商活动</w:t>
      </w:r>
      <w:r>
        <w:rPr>
          <w:rFonts w:hint="eastAsia" w:ascii="微软雅黑" w:hAnsi="微软雅黑" w:eastAsia="微软雅黑" w:cs="微软雅黑"/>
          <w:color w:val="auto"/>
          <w:sz w:val="32"/>
          <w:szCs w:val="32"/>
          <w:lang w:eastAsia="zh-CN"/>
        </w:rPr>
        <w:t>工作安排</w:t>
      </w:r>
      <w:r>
        <w:rPr>
          <w:rFonts w:hint="eastAsia" w:ascii="微软雅黑" w:hAnsi="微软雅黑" w:eastAsia="微软雅黑" w:cs="微软雅黑"/>
          <w:color w:val="auto"/>
          <w:sz w:val="32"/>
          <w:szCs w:val="32"/>
        </w:rPr>
        <w:t>支出</w:t>
      </w:r>
      <w:r>
        <w:rPr>
          <w:rFonts w:hint="eastAsia" w:ascii="微软雅黑" w:hAnsi="微软雅黑" w:eastAsia="微软雅黑" w:cs="微软雅黑"/>
          <w:color w:val="auto"/>
          <w:sz w:val="32"/>
          <w:szCs w:val="32"/>
          <w:lang w:val="en-US" w:eastAsia="zh-CN"/>
        </w:rPr>
        <w:t>4.64</w:t>
      </w:r>
      <w:r>
        <w:rPr>
          <w:rFonts w:hint="eastAsia" w:ascii="微软雅黑" w:hAnsi="微软雅黑" w:eastAsia="微软雅黑" w:cs="微软雅黑"/>
          <w:color w:val="auto"/>
          <w:sz w:val="32"/>
          <w:szCs w:val="32"/>
        </w:rPr>
        <w:t>万元，主要用于</w:t>
      </w:r>
      <w:r>
        <w:rPr>
          <w:rFonts w:hint="eastAsia" w:ascii="微软雅黑" w:hAnsi="微软雅黑" w:eastAsia="微软雅黑" w:cs="微软雅黑"/>
          <w:color w:val="auto"/>
          <w:sz w:val="32"/>
          <w:szCs w:val="32"/>
          <w:lang w:eastAsia="zh-CN"/>
        </w:rPr>
        <w:t>参加</w:t>
      </w:r>
      <w:r>
        <w:rPr>
          <w:rFonts w:hint="eastAsia" w:ascii="微软雅黑" w:hAnsi="微软雅黑" w:eastAsia="微软雅黑" w:cs="微软雅黑"/>
          <w:color w:val="auto"/>
          <w:sz w:val="32"/>
          <w:szCs w:val="32"/>
          <w:lang w:val="en-US" w:eastAsia="zh-CN"/>
        </w:rPr>
        <w:t>2024土耳其国际化工展并赴德国开展相关经贸招商活动。</w:t>
      </w:r>
    </w:p>
    <w:p w14:paraId="766DE6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color w:val="auto"/>
          <w:sz w:val="32"/>
          <w:szCs w:val="32"/>
        </w:rPr>
      </w:pPr>
      <w:r>
        <w:rPr>
          <w:rFonts w:hint="eastAsia" w:ascii="微软雅黑" w:hAnsi="微软雅黑" w:eastAsia="微软雅黑" w:cs="微软雅黑"/>
          <w:b/>
          <w:bCs/>
          <w:i/>
          <w:color w:val="auto"/>
          <w:sz w:val="32"/>
          <w:szCs w:val="32"/>
        </w:rPr>
        <w:t xml:space="preserve">    </w:t>
      </w:r>
      <w:r>
        <w:rPr>
          <w:rFonts w:hint="eastAsia" w:ascii="微软雅黑" w:hAnsi="微软雅黑" w:eastAsia="微软雅黑" w:cs="微软雅黑"/>
          <w:color w:val="auto"/>
          <w:sz w:val="32"/>
          <w:szCs w:val="32"/>
        </w:rPr>
        <w:t>2、公务接待费支出决算为</w:t>
      </w:r>
      <w:r>
        <w:rPr>
          <w:rFonts w:ascii="微软雅黑" w:hAnsi="微软雅黑" w:eastAsia="微软雅黑" w:cs="微软雅黑"/>
          <w:color w:val="auto"/>
          <w:sz w:val="32"/>
        </w:rPr>
        <w:t>1.3</w:t>
      </w:r>
      <w:r>
        <w:rPr>
          <w:rFonts w:hint="eastAsia" w:ascii="微软雅黑" w:hAnsi="微软雅黑" w:eastAsia="微软雅黑" w:cs="微软雅黑"/>
          <w:color w:val="auto"/>
          <w:sz w:val="32"/>
          <w:szCs w:val="32"/>
        </w:rPr>
        <w:t>万元，全年共接待来访团组</w:t>
      </w:r>
      <w:r>
        <w:rPr>
          <w:rFonts w:hint="eastAsia" w:ascii="微软雅黑" w:hAnsi="微软雅黑" w:eastAsia="微软雅黑" w:cs="微软雅黑"/>
          <w:color w:val="auto"/>
          <w:sz w:val="32"/>
          <w:szCs w:val="32"/>
          <w:lang w:val="en-US" w:eastAsia="zh-CN"/>
        </w:rPr>
        <w:t>7</w:t>
      </w:r>
      <w:r>
        <w:rPr>
          <w:rFonts w:hint="eastAsia" w:ascii="微软雅黑" w:hAnsi="微软雅黑" w:eastAsia="微软雅黑" w:cs="微软雅黑"/>
          <w:color w:val="auto"/>
          <w:sz w:val="32"/>
          <w:szCs w:val="32"/>
        </w:rPr>
        <w:t>个、来宾</w:t>
      </w:r>
      <w:r>
        <w:rPr>
          <w:rFonts w:hint="eastAsia" w:ascii="微软雅黑" w:hAnsi="微软雅黑" w:eastAsia="微软雅黑" w:cs="微软雅黑"/>
          <w:color w:val="auto"/>
          <w:sz w:val="32"/>
          <w:szCs w:val="32"/>
          <w:lang w:val="en-US" w:eastAsia="zh-CN"/>
        </w:rPr>
        <w:t>68</w:t>
      </w:r>
      <w:r>
        <w:rPr>
          <w:rFonts w:hint="eastAsia" w:ascii="微软雅黑" w:hAnsi="微软雅黑" w:eastAsia="微软雅黑" w:cs="微软雅黑"/>
          <w:color w:val="auto"/>
          <w:sz w:val="32"/>
          <w:szCs w:val="32"/>
        </w:rPr>
        <w:t>人次，主要是</w:t>
      </w:r>
      <w:r>
        <w:rPr>
          <w:rFonts w:hint="eastAsia" w:ascii="微软雅黑" w:hAnsi="微软雅黑" w:eastAsia="微软雅黑" w:cs="微软雅黑"/>
          <w:i w:val="0"/>
          <w:iCs w:val="0"/>
          <w:caps w:val="0"/>
          <w:color w:val="auto"/>
          <w:spacing w:val="0"/>
          <w:sz w:val="32"/>
          <w:szCs w:val="32"/>
          <w:shd w:val="clear" w:fill="FFFFFF"/>
        </w:rPr>
        <w:t>接受上级相关部门检查指导工作</w:t>
      </w:r>
      <w:r>
        <w:rPr>
          <w:rFonts w:hint="eastAsia" w:ascii="微软雅黑" w:hAnsi="微软雅黑" w:eastAsia="微软雅黑" w:cs="微软雅黑"/>
          <w:color w:val="auto"/>
          <w:sz w:val="32"/>
          <w:szCs w:val="32"/>
        </w:rPr>
        <w:t>发生的接待支出。</w:t>
      </w:r>
    </w:p>
    <w:p w14:paraId="28A73618">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color w:val="auto"/>
          <w:sz w:val="32"/>
          <w:szCs w:val="32"/>
        </w:rPr>
        <w:t>3、公务用车购置费及运行维护费支出决算为</w:t>
      </w:r>
      <w:r>
        <w:rPr>
          <w:rFonts w:ascii="微软雅黑" w:hAnsi="微软雅黑" w:eastAsia="微软雅黑" w:cs="微软雅黑"/>
          <w:color w:val="auto"/>
          <w:sz w:val="32"/>
        </w:rPr>
        <w:t>0.00</w:t>
      </w:r>
      <w:r>
        <w:rPr>
          <w:rFonts w:hint="eastAsia" w:ascii="微软雅黑" w:hAnsi="微软雅黑" w:eastAsia="微软雅黑" w:cs="微软雅黑"/>
          <w:color w:val="auto"/>
          <w:sz w:val="32"/>
          <w:szCs w:val="32"/>
        </w:rPr>
        <w:t>万元，其中：公务用车购置费</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岳阳县商务粮食局</w:t>
      </w:r>
      <w:r>
        <w:rPr>
          <w:rFonts w:hint="eastAsia" w:ascii="微软雅黑" w:hAnsi="微软雅黑" w:eastAsia="微软雅黑" w:cs="微软雅黑"/>
          <w:color w:val="auto"/>
          <w:sz w:val="32"/>
          <w:lang w:eastAsia="zh-CN"/>
        </w:rPr>
        <w:t>单位本级</w:t>
      </w:r>
      <w:r>
        <w:rPr>
          <w:rFonts w:ascii="微软雅黑" w:hAnsi="微软雅黑" w:eastAsia="微软雅黑" w:cs="微软雅黑"/>
          <w:color w:val="auto"/>
          <w:sz w:val="32"/>
        </w:rPr>
        <w:t>更新公务用车</w:t>
      </w:r>
      <w:r>
        <w:rPr>
          <w:rFonts w:hint="eastAsia" w:ascii="微软雅黑" w:hAnsi="微软雅黑" w:eastAsia="微软雅黑" w:cs="微软雅黑"/>
          <w:color w:val="auto"/>
          <w:sz w:val="32"/>
          <w:lang w:val="en-US" w:eastAsia="zh-CN"/>
        </w:rPr>
        <w:t>0</w:t>
      </w:r>
      <w:r>
        <w:rPr>
          <w:rFonts w:ascii="微软雅黑" w:hAnsi="微软雅黑" w:eastAsia="微软雅黑" w:cs="微软雅黑"/>
          <w:color w:val="auto"/>
          <w:sz w:val="32"/>
        </w:rPr>
        <w:t>辆</w:t>
      </w:r>
      <w:r>
        <w:rPr>
          <w:rFonts w:hint="eastAsia" w:ascii="微软雅黑" w:hAnsi="微软雅黑" w:eastAsia="微软雅黑" w:cs="微软雅黑"/>
          <w:color w:val="auto"/>
          <w:sz w:val="32"/>
          <w:lang w:eastAsia="zh-CN"/>
        </w:rPr>
        <w:t>，</w:t>
      </w:r>
      <w:r>
        <w:rPr>
          <w:rFonts w:hint="eastAsia" w:ascii="微软雅黑" w:hAnsi="微软雅黑" w:eastAsia="微软雅黑" w:cs="微软雅黑"/>
          <w:color w:val="auto"/>
          <w:sz w:val="32"/>
          <w:szCs w:val="32"/>
        </w:rPr>
        <w:t>公务用车运行维护费</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万元，截</w:t>
      </w:r>
      <w:r>
        <w:rPr>
          <w:rFonts w:hint="eastAsia" w:ascii="微软雅黑" w:hAnsi="微软雅黑" w:eastAsia="微软雅黑" w:cs="微软雅黑"/>
          <w:color w:val="auto"/>
          <w:sz w:val="32"/>
          <w:szCs w:val="32"/>
          <w:lang w:val="en-US" w:eastAsia="zh-CN"/>
        </w:rPr>
        <w:t>至</w:t>
      </w:r>
      <w:r>
        <w:rPr>
          <w:rFonts w:hint="eastAsia" w:ascii="微软雅黑" w:hAnsi="微软雅黑" w:eastAsia="微软雅黑" w:cs="微软雅黑"/>
          <w:color w:val="auto"/>
          <w:sz w:val="32"/>
          <w:szCs w:val="32"/>
          <w:lang w:eastAsia="zh-CN"/>
        </w:rPr>
        <w:t>2024</w:t>
      </w:r>
      <w:r>
        <w:rPr>
          <w:rFonts w:hint="eastAsia" w:ascii="微软雅黑" w:hAnsi="微软雅黑" w:eastAsia="微软雅黑" w:cs="微软雅黑"/>
          <w:color w:val="auto"/>
          <w:sz w:val="32"/>
          <w:szCs w:val="32"/>
        </w:rPr>
        <w:t>年12月31日，我单位开支财政拨款的公务用车保有量为</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w:t>
      </w:r>
    </w:p>
    <w:p w14:paraId="1B4472F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25F3D54A">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年度机关运行经费支出</w:t>
      </w:r>
      <w:r>
        <w:rPr>
          <w:rFonts w:ascii="微软雅黑" w:hAnsi="微软雅黑" w:eastAsia="微软雅黑" w:cs="微软雅黑"/>
          <w:sz w:val="32"/>
        </w:rPr>
        <w:t>37.59万元</w:t>
      </w:r>
      <w:r>
        <w:rPr>
          <w:rFonts w:hint="eastAsia" w:ascii="微软雅黑" w:hAnsi="微软雅黑" w:eastAsia="微软雅黑" w:cs="微软雅黑"/>
          <w:sz w:val="32"/>
          <w:szCs w:val="32"/>
        </w:rPr>
        <w:t>，比上年决算数</w:t>
      </w:r>
      <w:r>
        <w:rPr>
          <w:rFonts w:ascii="微软雅黑" w:hAnsi="微软雅黑" w:eastAsia="微软雅黑" w:cs="微软雅黑"/>
          <w:sz w:val="32"/>
        </w:rPr>
        <w:t>减少140.57 万元，减少78.90</w:t>
      </w: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主要原因是</w:t>
      </w:r>
      <w:r>
        <w:rPr>
          <w:rFonts w:hint="eastAsia" w:ascii="微软雅黑" w:hAnsi="微软雅黑" w:eastAsia="微软雅黑" w:cs="微软雅黑"/>
          <w:color w:val="auto"/>
          <w:sz w:val="32"/>
          <w:szCs w:val="32"/>
          <w:lang w:eastAsia="zh-CN"/>
        </w:rPr>
        <w:t>：</w:t>
      </w:r>
      <w:r>
        <w:rPr>
          <w:rFonts w:hint="eastAsia" w:ascii="微软雅黑" w:hAnsi="微软雅黑" w:eastAsia="微软雅黑" w:cs="微软雅黑"/>
          <w:i w:val="0"/>
          <w:iCs w:val="0"/>
          <w:caps w:val="0"/>
          <w:color w:val="auto"/>
          <w:spacing w:val="0"/>
          <w:sz w:val="32"/>
          <w:szCs w:val="32"/>
          <w:shd w:val="clear" w:fill="FFFFFF"/>
        </w:rPr>
        <w:t>牢固树立过紧日子思想及委托业务费等机关运行费用减少</w:t>
      </w:r>
      <w:r>
        <w:rPr>
          <w:rFonts w:hint="eastAsia" w:ascii="微软雅黑" w:hAnsi="微软雅黑" w:eastAsia="微软雅黑" w:cs="微软雅黑"/>
          <w:i w:val="0"/>
          <w:iCs w:val="0"/>
          <w:caps w:val="0"/>
          <w:color w:val="auto"/>
          <w:spacing w:val="0"/>
          <w:sz w:val="32"/>
          <w:szCs w:val="32"/>
          <w:shd w:val="clear" w:fill="FFFFFF"/>
          <w:lang w:eastAsia="zh-CN"/>
        </w:rPr>
        <w:t>。</w:t>
      </w:r>
    </w:p>
    <w:p w14:paraId="5835FD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776C35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0000FF"/>
          <w:spacing w:val="0"/>
          <w:sz w:val="32"/>
          <w:szCs w:val="32"/>
        </w:rPr>
      </w:pPr>
      <w:r>
        <w:rPr>
          <w:rFonts w:hint="eastAsia" w:ascii="微软雅黑" w:hAnsi="微软雅黑" w:eastAsia="微软雅黑" w:cs="微软雅黑"/>
          <w:color w:val="auto"/>
          <w:sz w:val="32"/>
          <w:szCs w:val="32"/>
          <w:lang w:eastAsia="zh-CN"/>
        </w:rPr>
        <w:t>2024</w:t>
      </w:r>
      <w:r>
        <w:rPr>
          <w:rFonts w:hint="eastAsia" w:ascii="微软雅黑" w:hAnsi="微软雅黑" w:eastAsia="微软雅黑" w:cs="微软雅黑"/>
          <w:color w:val="auto"/>
          <w:sz w:val="32"/>
          <w:szCs w:val="32"/>
        </w:rPr>
        <w:t>年本部门开支会议费</w:t>
      </w:r>
      <w:r>
        <w:rPr>
          <w:rFonts w:ascii="微软雅黑" w:hAnsi="微软雅黑" w:eastAsia="微软雅黑" w:cs="微软雅黑"/>
          <w:color w:val="auto"/>
          <w:sz w:val="32"/>
        </w:rPr>
        <w:t>0.61</w:t>
      </w:r>
      <w:r>
        <w:rPr>
          <w:rFonts w:hint="eastAsia" w:ascii="微软雅黑" w:hAnsi="微软雅黑" w:eastAsia="微软雅黑" w:cs="微软雅黑"/>
          <w:color w:val="auto"/>
          <w:sz w:val="32"/>
          <w:szCs w:val="32"/>
        </w:rPr>
        <w:t>万元，</w:t>
      </w:r>
      <w:r>
        <w:rPr>
          <w:rFonts w:hint="eastAsia" w:ascii="微软雅黑" w:hAnsi="微软雅黑" w:eastAsia="微软雅黑" w:cs="微软雅黑"/>
          <w:i w:val="0"/>
          <w:iCs w:val="0"/>
          <w:caps w:val="0"/>
          <w:color w:val="auto"/>
          <w:spacing w:val="0"/>
          <w:sz w:val="32"/>
          <w:szCs w:val="32"/>
          <w:shd w:val="clear" w:fill="FFFFFF"/>
        </w:rPr>
        <w:t>一是用于召开</w:t>
      </w:r>
      <w:r>
        <w:rPr>
          <w:rFonts w:hint="eastAsia" w:ascii="微软雅黑" w:hAnsi="微软雅黑" w:eastAsia="微软雅黑" w:cs="微软雅黑"/>
          <w:i w:val="0"/>
          <w:iCs w:val="0"/>
          <w:caps w:val="0"/>
          <w:color w:val="auto"/>
          <w:spacing w:val="0"/>
          <w:sz w:val="32"/>
          <w:szCs w:val="32"/>
          <w:shd w:val="clear" w:fill="FFFFFF"/>
          <w:lang w:eastAsia="zh-CN"/>
        </w:rPr>
        <w:t>粮食收购检查工作</w:t>
      </w:r>
      <w:r>
        <w:rPr>
          <w:rFonts w:hint="eastAsia" w:ascii="微软雅黑" w:hAnsi="微软雅黑" w:eastAsia="微软雅黑" w:cs="微软雅黑"/>
          <w:i w:val="0"/>
          <w:iCs w:val="0"/>
          <w:caps w:val="0"/>
          <w:color w:val="auto"/>
          <w:spacing w:val="0"/>
          <w:sz w:val="32"/>
          <w:szCs w:val="32"/>
          <w:shd w:val="clear" w:fill="FFFFFF"/>
        </w:rPr>
        <w:t>会议，人数4</w:t>
      </w:r>
      <w:r>
        <w:rPr>
          <w:rFonts w:hint="eastAsia" w:ascii="微软雅黑" w:hAnsi="微软雅黑" w:eastAsia="微软雅黑" w:cs="微软雅黑"/>
          <w:i w:val="0"/>
          <w:iCs w:val="0"/>
          <w:caps w:val="0"/>
          <w:color w:val="auto"/>
          <w:spacing w:val="0"/>
          <w:sz w:val="32"/>
          <w:szCs w:val="32"/>
          <w:shd w:val="clear" w:fill="FFFFFF"/>
          <w:lang w:val="en-US" w:eastAsia="zh-CN"/>
        </w:rPr>
        <w:t>5</w:t>
      </w:r>
      <w:r>
        <w:rPr>
          <w:rFonts w:hint="eastAsia" w:ascii="微软雅黑" w:hAnsi="微软雅黑" w:eastAsia="微软雅黑" w:cs="微软雅黑"/>
          <w:i w:val="0"/>
          <w:iCs w:val="0"/>
          <w:caps w:val="0"/>
          <w:color w:val="auto"/>
          <w:spacing w:val="0"/>
          <w:sz w:val="32"/>
          <w:szCs w:val="32"/>
          <w:shd w:val="clear" w:fill="FFFFFF"/>
        </w:rPr>
        <w:t>人，内容为</w:t>
      </w:r>
      <w:r>
        <w:rPr>
          <w:rFonts w:hint="eastAsia" w:ascii="微软雅黑" w:hAnsi="微软雅黑" w:eastAsia="微软雅黑" w:cs="微软雅黑"/>
          <w:i w:val="0"/>
          <w:iCs w:val="0"/>
          <w:caps w:val="0"/>
          <w:color w:val="auto"/>
          <w:spacing w:val="0"/>
          <w:sz w:val="32"/>
          <w:szCs w:val="32"/>
          <w:shd w:val="clear" w:fill="FFFFFF"/>
          <w:lang w:eastAsia="zh-CN"/>
        </w:rPr>
        <w:t>省粮食和物资储备局来我县开展粮食收购检查工作</w:t>
      </w:r>
      <w:r>
        <w:rPr>
          <w:rFonts w:hint="eastAsia" w:ascii="微软雅黑" w:hAnsi="微软雅黑" w:eastAsia="微软雅黑" w:cs="微软雅黑"/>
          <w:i w:val="0"/>
          <w:iCs w:val="0"/>
          <w:caps w:val="0"/>
          <w:color w:val="auto"/>
          <w:spacing w:val="0"/>
          <w:sz w:val="32"/>
          <w:szCs w:val="32"/>
          <w:shd w:val="clear" w:fill="FFFFFF"/>
        </w:rPr>
        <w:t>会议。开支培训费</w:t>
      </w:r>
      <w:r>
        <w:rPr>
          <w:rFonts w:hint="eastAsia" w:ascii="微软雅黑" w:hAnsi="微软雅黑" w:eastAsia="微软雅黑" w:cs="微软雅黑"/>
          <w:i w:val="0"/>
          <w:iCs w:val="0"/>
          <w:caps w:val="0"/>
          <w:color w:val="auto"/>
          <w:spacing w:val="0"/>
          <w:sz w:val="32"/>
          <w:szCs w:val="32"/>
          <w:shd w:val="clear" w:fill="FFFFFF"/>
          <w:lang w:val="en-US" w:eastAsia="zh-CN"/>
        </w:rPr>
        <w:t>0.44</w:t>
      </w:r>
      <w:r>
        <w:rPr>
          <w:rFonts w:hint="eastAsia" w:ascii="微软雅黑" w:hAnsi="微软雅黑" w:eastAsia="微软雅黑" w:cs="微软雅黑"/>
          <w:i w:val="0"/>
          <w:iCs w:val="0"/>
          <w:caps w:val="0"/>
          <w:color w:val="auto"/>
          <w:spacing w:val="0"/>
          <w:sz w:val="32"/>
          <w:szCs w:val="32"/>
          <w:shd w:val="clear" w:fill="FFFFFF"/>
        </w:rPr>
        <w:t>万元，一是用于开展职工在岗培训和专业技术人员业务培训，人数</w:t>
      </w:r>
      <w:r>
        <w:rPr>
          <w:rFonts w:hint="eastAsia" w:ascii="微软雅黑" w:hAnsi="微软雅黑" w:eastAsia="微软雅黑" w:cs="微软雅黑"/>
          <w:i w:val="0"/>
          <w:iCs w:val="0"/>
          <w:caps w:val="0"/>
          <w:color w:val="auto"/>
          <w:spacing w:val="0"/>
          <w:sz w:val="32"/>
          <w:szCs w:val="32"/>
          <w:shd w:val="clear" w:fill="FFFFFF"/>
          <w:lang w:val="en-US" w:eastAsia="zh-CN"/>
        </w:rPr>
        <w:t>27</w:t>
      </w:r>
      <w:r>
        <w:rPr>
          <w:rFonts w:hint="eastAsia" w:ascii="微软雅黑" w:hAnsi="微软雅黑" w:eastAsia="微软雅黑" w:cs="微软雅黑"/>
          <w:i w:val="0"/>
          <w:iCs w:val="0"/>
          <w:caps w:val="0"/>
          <w:color w:val="auto"/>
          <w:spacing w:val="0"/>
          <w:sz w:val="32"/>
          <w:szCs w:val="32"/>
          <w:shd w:val="clear" w:fill="FFFFFF"/>
        </w:rPr>
        <w:t>人，内容为对全县在岗人员和专业技术人员的在岗培训；</w:t>
      </w:r>
      <w:r>
        <w:rPr>
          <w:rFonts w:hint="eastAsia" w:ascii="微软雅黑" w:hAnsi="微软雅黑" w:eastAsia="微软雅黑" w:cs="微软雅黑"/>
          <w:i w:val="0"/>
          <w:iCs w:val="0"/>
          <w:caps w:val="0"/>
          <w:color w:val="auto"/>
          <w:spacing w:val="0"/>
          <w:sz w:val="32"/>
          <w:szCs w:val="32"/>
          <w:shd w:val="clear" w:fill="FFFFFF"/>
          <w:lang w:eastAsia="zh-CN"/>
        </w:rPr>
        <w:t>二</w:t>
      </w:r>
      <w:r>
        <w:rPr>
          <w:rFonts w:hint="eastAsia" w:ascii="微软雅黑" w:hAnsi="微软雅黑" w:eastAsia="微软雅黑" w:cs="微软雅黑"/>
          <w:i w:val="0"/>
          <w:iCs w:val="0"/>
          <w:caps w:val="0"/>
          <w:color w:val="auto"/>
          <w:spacing w:val="0"/>
          <w:sz w:val="32"/>
          <w:szCs w:val="32"/>
          <w:shd w:val="clear" w:fill="FFFFFF"/>
        </w:rPr>
        <w:t>是综合行政执法能力培训及入党积极分子培训，人数</w:t>
      </w:r>
      <w:r>
        <w:rPr>
          <w:rFonts w:hint="eastAsia" w:ascii="微软雅黑" w:hAnsi="微软雅黑" w:eastAsia="微软雅黑" w:cs="微软雅黑"/>
          <w:i w:val="0"/>
          <w:iCs w:val="0"/>
          <w:caps w:val="0"/>
          <w:color w:val="auto"/>
          <w:spacing w:val="0"/>
          <w:sz w:val="32"/>
          <w:szCs w:val="32"/>
          <w:shd w:val="clear" w:fill="FFFFFF"/>
          <w:lang w:val="en-US" w:eastAsia="zh-CN"/>
        </w:rPr>
        <w:t>1</w:t>
      </w:r>
      <w:r>
        <w:rPr>
          <w:rFonts w:hint="eastAsia" w:ascii="微软雅黑" w:hAnsi="微软雅黑" w:eastAsia="微软雅黑" w:cs="微软雅黑"/>
          <w:i w:val="0"/>
          <w:iCs w:val="0"/>
          <w:caps w:val="0"/>
          <w:color w:val="auto"/>
          <w:spacing w:val="0"/>
          <w:sz w:val="32"/>
          <w:szCs w:val="32"/>
          <w:shd w:val="clear" w:fill="FFFFFF"/>
        </w:rPr>
        <w:t>2人，内容为我单位行政执法人员及入党积极分子参加的党校集中培训。202</w:t>
      </w:r>
      <w:r>
        <w:rPr>
          <w:rFonts w:hint="eastAsia" w:ascii="微软雅黑" w:hAnsi="微软雅黑" w:eastAsia="微软雅黑" w:cs="微软雅黑"/>
          <w:i w:val="0"/>
          <w:iCs w:val="0"/>
          <w:caps w:val="0"/>
          <w:color w:val="auto"/>
          <w:spacing w:val="0"/>
          <w:sz w:val="32"/>
          <w:szCs w:val="32"/>
          <w:shd w:val="clear" w:fill="FFFFFF"/>
          <w:lang w:val="en-US" w:eastAsia="zh-CN"/>
        </w:rPr>
        <w:t>4</w:t>
      </w:r>
      <w:r>
        <w:rPr>
          <w:rFonts w:hint="eastAsia" w:ascii="微软雅黑" w:hAnsi="微软雅黑" w:eastAsia="微软雅黑" w:cs="微软雅黑"/>
          <w:i w:val="0"/>
          <w:iCs w:val="0"/>
          <w:caps w:val="0"/>
          <w:color w:val="auto"/>
          <w:spacing w:val="0"/>
          <w:sz w:val="32"/>
          <w:szCs w:val="32"/>
          <w:shd w:val="clear" w:fill="FFFFFF"/>
        </w:rPr>
        <w:t>年本</w:t>
      </w:r>
      <w:r>
        <w:rPr>
          <w:rFonts w:hint="eastAsia" w:ascii="微软雅黑" w:hAnsi="微软雅黑" w:eastAsia="微软雅黑" w:cs="微软雅黑"/>
          <w:i w:val="0"/>
          <w:iCs w:val="0"/>
          <w:caps w:val="0"/>
          <w:color w:val="auto"/>
          <w:spacing w:val="0"/>
          <w:sz w:val="32"/>
          <w:szCs w:val="32"/>
          <w:shd w:val="clear" w:fill="FFFFFF"/>
          <w:lang w:eastAsia="zh-CN"/>
        </w:rPr>
        <w:t>单位</w:t>
      </w:r>
      <w:r>
        <w:rPr>
          <w:rFonts w:hint="eastAsia" w:ascii="微软雅黑" w:hAnsi="微软雅黑" w:eastAsia="微软雅黑" w:cs="微软雅黑"/>
          <w:i w:val="0"/>
          <w:iCs w:val="0"/>
          <w:caps w:val="0"/>
          <w:color w:val="auto"/>
          <w:spacing w:val="0"/>
          <w:sz w:val="32"/>
          <w:szCs w:val="32"/>
          <w:shd w:val="clear" w:fill="FFFFFF"/>
        </w:rPr>
        <w:t>未举办节庆、晚会、论坛、赛事活动，开支0万元。</w:t>
      </w:r>
    </w:p>
    <w:p w14:paraId="7D55D35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十</w:t>
      </w:r>
      <w:r>
        <w:rPr>
          <w:rFonts w:hint="eastAsia" w:ascii="微软雅黑" w:hAnsi="微软雅黑" w:eastAsia="微软雅黑" w:cs="微软雅黑"/>
          <w:b/>
          <w:bCs w:val="0"/>
          <w:color w:val="auto"/>
          <w:sz w:val="32"/>
          <w:szCs w:val="32"/>
          <w:lang w:eastAsia="zh-CN"/>
        </w:rPr>
        <w:t>二</w:t>
      </w:r>
      <w:r>
        <w:rPr>
          <w:rFonts w:hint="eastAsia" w:ascii="微软雅黑" w:hAnsi="微软雅黑" w:eastAsia="微软雅黑" w:cs="微软雅黑"/>
          <w:b/>
          <w:bCs w:val="0"/>
          <w:color w:val="auto"/>
          <w:sz w:val="32"/>
          <w:szCs w:val="32"/>
        </w:rPr>
        <w:t>、关于政府采购支出说明</w:t>
      </w:r>
    </w:p>
    <w:p w14:paraId="1934A1D4">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本部门</w:t>
      </w:r>
      <w:r>
        <w:rPr>
          <w:rFonts w:hint="eastAsia" w:ascii="微软雅黑" w:hAnsi="微软雅黑" w:eastAsia="微软雅黑" w:cs="微软雅黑"/>
          <w:color w:val="auto"/>
          <w:sz w:val="32"/>
          <w:szCs w:val="32"/>
          <w:lang w:eastAsia="zh-CN"/>
        </w:rPr>
        <w:t>2024</w:t>
      </w:r>
      <w:r>
        <w:rPr>
          <w:rFonts w:hint="eastAsia" w:ascii="微软雅黑" w:hAnsi="微软雅黑" w:eastAsia="微软雅黑" w:cs="微软雅黑"/>
          <w:color w:val="auto"/>
          <w:sz w:val="32"/>
          <w:szCs w:val="32"/>
        </w:rPr>
        <w:t>年度政府采购支出总额</w:t>
      </w:r>
      <w:r>
        <w:rPr>
          <w:rFonts w:hint="eastAsia" w:ascii="微软雅黑" w:hAnsi="微软雅黑" w:eastAsia="微软雅黑" w:cs="微软雅黑"/>
          <w:color w:val="auto"/>
          <w:sz w:val="32"/>
          <w:szCs w:val="32"/>
          <w:lang w:val="en-US" w:eastAsia="zh-CN"/>
        </w:rPr>
        <w:t>54.94</w:t>
      </w:r>
      <w:r>
        <w:rPr>
          <w:rFonts w:hint="eastAsia" w:ascii="微软雅黑" w:hAnsi="微软雅黑" w:eastAsia="微软雅黑" w:cs="微软雅黑"/>
          <w:color w:val="auto"/>
          <w:sz w:val="32"/>
          <w:szCs w:val="32"/>
        </w:rPr>
        <w:t>万元，其中：政府采购货物支出</w:t>
      </w:r>
      <w:r>
        <w:rPr>
          <w:rFonts w:hint="eastAsia" w:ascii="微软雅黑" w:hAnsi="微软雅黑" w:eastAsia="微软雅黑" w:cs="微软雅黑"/>
          <w:color w:val="auto"/>
          <w:sz w:val="32"/>
          <w:szCs w:val="32"/>
          <w:lang w:val="en-US" w:eastAsia="zh-CN"/>
        </w:rPr>
        <w:t>6.64</w:t>
      </w:r>
      <w:r>
        <w:rPr>
          <w:rFonts w:hint="eastAsia" w:ascii="微软雅黑" w:hAnsi="微软雅黑" w:eastAsia="微软雅黑" w:cs="微软雅黑"/>
          <w:color w:val="auto"/>
          <w:sz w:val="32"/>
          <w:szCs w:val="32"/>
        </w:rPr>
        <w:t xml:space="preserve"> 万元、政府采购工程支出</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万元、政府采购服务支出</w:t>
      </w:r>
      <w:r>
        <w:rPr>
          <w:rFonts w:hint="eastAsia" w:ascii="微软雅黑" w:hAnsi="微软雅黑" w:eastAsia="微软雅黑" w:cs="微软雅黑"/>
          <w:color w:val="auto"/>
          <w:sz w:val="32"/>
          <w:szCs w:val="32"/>
          <w:lang w:val="en-US" w:eastAsia="zh-CN"/>
        </w:rPr>
        <w:t>48.3</w:t>
      </w:r>
      <w:r>
        <w:rPr>
          <w:rFonts w:hint="eastAsia" w:ascii="微软雅黑" w:hAnsi="微软雅黑" w:eastAsia="微软雅黑" w:cs="微软雅黑"/>
          <w:color w:val="auto"/>
          <w:sz w:val="32"/>
          <w:szCs w:val="32"/>
        </w:rPr>
        <w:t>万元。授予中小企业合同金额</w:t>
      </w:r>
      <w:r>
        <w:rPr>
          <w:rFonts w:hint="eastAsia" w:ascii="微软雅黑" w:hAnsi="微软雅黑" w:eastAsia="微软雅黑" w:cs="微软雅黑"/>
          <w:color w:val="auto"/>
          <w:sz w:val="32"/>
          <w:szCs w:val="32"/>
          <w:lang w:val="en-US" w:eastAsia="zh-CN"/>
        </w:rPr>
        <w:t>54.94</w:t>
      </w:r>
      <w:r>
        <w:rPr>
          <w:rFonts w:hint="eastAsia" w:ascii="微软雅黑" w:hAnsi="微软雅黑" w:eastAsia="微软雅黑" w:cs="微软雅黑"/>
          <w:color w:val="auto"/>
          <w:sz w:val="32"/>
          <w:szCs w:val="32"/>
        </w:rPr>
        <w:t>万元，占政府采购支出总额的</w:t>
      </w:r>
      <w:r>
        <w:rPr>
          <w:rFonts w:hint="eastAsia" w:ascii="微软雅黑" w:hAnsi="微软雅黑" w:eastAsia="微软雅黑" w:cs="微软雅黑"/>
          <w:color w:val="auto"/>
          <w:sz w:val="32"/>
          <w:szCs w:val="32"/>
          <w:lang w:val="en-US" w:eastAsia="zh-CN"/>
        </w:rPr>
        <w:t>100</w:t>
      </w:r>
      <w:r>
        <w:rPr>
          <w:rFonts w:hint="eastAsia" w:ascii="微软雅黑" w:hAnsi="微软雅黑" w:eastAsia="微软雅黑" w:cs="微软雅黑"/>
          <w:color w:val="auto"/>
          <w:sz w:val="32"/>
          <w:szCs w:val="32"/>
        </w:rPr>
        <w:t>%，其中：授予小微企业合同金额</w:t>
      </w:r>
      <w:r>
        <w:rPr>
          <w:rFonts w:hint="eastAsia" w:ascii="微软雅黑" w:hAnsi="微软雅黑" w:eastAsia="微软雅黑" w:cs="微软雅黑"/>
          <w:color w:val="auto"/>
          <w:sz w:val="32"/>
          <w:szCs w:val="32"/>
          <w:lang w:val="en-US" w:eastAsia="zh-CN"/>
        </w:rPr>
        <w:t>34.94</w:t>
      </w:r>
      <w:r>
        <w:rPr>
          <w:rFonts w:hint="eastAsia" w:ascii="微软雅黑" w:hAnsi="微软雅黑" w:eastAsia="微软雅黑" w:cs="微软雅黑"/>
          <w:color w:val="auto"/>
          <w:sz w:val="32"/>
          <w:szCs w:val="32"/>
        </w:rPr>
        <w:t>万元，占授予中小企业合同金额的</w:t>
      </w:r>
      <w:r>
        <w:rPr>
          <w:rFonts w:hint="eastAsia" w:ascii="微软雅黑" w:hAnsi="微软雅黑" w:eastAsia="微软雅黑" w:cs="微软雅黑"/>
          <w:color w:val="auto"/>
          <w:sz w:val="32"/>
          <w:szCs w:val="32"/>
          <w:lang w:val="en-US" w:eastAsia="zh-CN"/>
        </w:rPr>
        <w:t>63.60</w:t>
      </w:r>
      <w:r>
        <w:rPr>
          <w:rFonts w:hint="eastAsia" w:ascii="微软雅黑" w:hAnsi="微软雅黑" w:eastAsia="微软雅黑" w:cs="微软雅黑"/>
          <w:color w:val="auto"/>
          <w:sz w:val="32"/>
          <w:szCs w:val="32"/>
        </w:rPr>
        <w:t>%。货物采购授予中小企业合同金额占货物支出金额的</w:t>
      </w:r>
      <w:r>
        <w:rPr>
          <w:rFonts w:hint="eastAsia" w:ascii="微软雅黑" w:hAnsi="微软雅黑" w:eastAsia="微软雅黑" w:cs="微软雅黑"/>
          <w:color w:val="auto"/>
          <w:sz w:val="32"/>
          <w:szCs w:val="32"/>
          <w:lang w:val="en-US" w:eastAsia="zh-CN"/>
        </w:rPr>
        <w:t>100</w:t>
      </w:r>
      <w:r>
        <w:rPr>
          <w:rFonts w:hint="eastAsia" w:ascii="微软雅黑" w:hAnsi="微软雅黑" w:eastAsia="微软雅黑" w:cs="微软雅黑"/>
          <w:color w:val="auto"/>
          <w:sz w:val="32"/>
          <w:szCs w:val="32"/>
        </w:rPr>
        <w:t>%，工程采购授予中小企业合同金额占工程支出金额的</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%，服务采购授予中小企业合同金额占服务支出金额的</w:t>
      </w:r>
      <w:r>
        <w:rPr>
          <w:rFonts w:hint="eastAsia" w:ascii="微软雅黑" w:hAnsi="微软雅黑" w:eastAsia="微软雅黑" w:cs="微软雅黑"/>
          <w:color w:val="auto"/>
          <w:sz w:val="32"/>
          <w:szCs w:val="32"/>
          <w:lang w:val="en-US" w:eastAsia="zh-CN"/>
        </w:rPr>
        <w:t>100</w:t>
      </w:r>
      <w:r>
        <w:rPr>
          <w:rFonts w:hint="eastAsia" w:ascii="微软雅黑" w:hAnsi="微软雅黑" w:eastAsia="微软雅黑" w:cs="微软雅黑"/>
          <w:color w:val="auto"/>
          <w:sz w:val="32"/>
          <w:szCs w:val="32"/>
        </w:rPr>
        <w:t>%。</w:t>
      </w:r>
    </w:p>
    <w:p w14:paraId="32AD45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b/>
          <w:bCs w:val="0"/>
          <w:color w:val="auto"/>
          <w:sz w:val="32"/>
          <w:szCs w:val="32"/>
        </w:rPr>
      </w:pPr>
      <w:r>
        <w:rPr>
          <w:rFonts w:hint="eastAsia" w:ascii="微软雅黑" w:hAnsi="微软雅黑" w:eastAsia="微软雅黑" w:cs="微软雅黑"/>
          <w:i w:val="0"/>
          <w:iCs w:val="0"/>
          <w:caps w:val="0"/>
          <w:color w:val="0000FF"/>
          <w:spacing w:val="0"/>
          <w:sz w:val="24"/>
          <w:szCs w:val="24"/>
          <w:shd w:val="clear" w:fill="FFFFFF"/>
        </w:rPr>
        <w:t>　</w:t>
      </w:r>
      <w:r>
        <w:rPr>
          <w:rFonts w:hint="eastAsia" w:ascii="微软雅黑" w:hAnsi="微软雅黑" w:eastAsia="微软雅黑" w:cs="微软雅黑"/>
          <w:i w:val="0"/>
          <w:iCs w:val="0"/>
          <w:caps w:val="0"/>
          <w:color w:val="auto"/>
          <w:spacing w:val="0"/>
          <w:sz w:val="24"/>
          <w:szCs w:val="24"/>
          <w:shd w:val="clear" w:fill="FFFFFF"/>
        </w:rPr>
        <w:t>　</w:t>
      </w:r>
      <w:r>
        <w:rPr>
          <w:rFonts w:hint="eastAsia" w:ascii="微软雅黑" w:hAnsi="微软雅黑" w:eastAsia="微软雅黑" w:cs="微软雅黑"/>
          <w:b/>
          <w:bCs w:val="0"/>
          <w:color w:val="auto"/>
          <w:sz w:val="32"/>
          <w:szCs w:val="32"/>
        </w:rPr>
        <w:t>十</w:t>
      </w:r>
      <w:r>
        <w:rPr>
          <w:rFonts w:hint="eastAsia" w:ascii="微软雅黑" w:hAnsi="微软雅黑" w:eastAsia="微软雅黑" w:cs="微软雅黑"/>
          <w:b/>
          <w:bCs w:val="0"/>
          <w:color w:val="auto"/>
          <w:sz w:val="32"/>
          <w:szCs w:val="32"/>
          <w:lang w:eastAsia="zh-CN"/>
        </w:rPr>
        <w:t>三</w:t>
      </w:r>
      <w:r>
        <w:rPr>
          <w:rFonts w:hint="eastAsia" w:ascii="微软雅黑" w:hAnsi="微软雅黑" w:eastAsia="微软雅黑" w:cs="微软雅黑"/>
          <w:b/>
          <w:bCs w:val="0"/>
          <w:color w:val="auto"/>
          <w:sz w:val="32"/>
          <w:szCs w:val="32"/>
        </w:rPr>
        <w:t>、关于国有资产占用情况说明</w:t>
      </w:r>
    </w:p>
    <w:p w14:paraId="0C48AF55">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截至</w:t>
      </w:r>
      <w:r>
        <w:rPr>
          <w:rFonts w:hint="eastAsia" w:ascii="微软雅黑" w:hAnsi="微软雅黑" w:eastAsia="微软雅黑" w:cs="微软雅黑"/>
          <w:color w:val="auto"/>
          <w:sz w:val="32"/>
          <w:szCs w:val="32"/>
          <w:lang w:eastAsia="zh-CN"/>
        </w:rPr>
        <w:t>2024</w:t>
      </w:r>
      <w:r>
        <w:rPr>
          <w:rFonts w:hint="eastAsia" w:ascii="微软雅黑" w:hAnsi="微软雅黑" w:eastAsia="微软雅黑" w:cs="微软雅黑"/>
          <w:color w:val="auto"/>
          <w:sz w:val="32"/>
          <w:szCs w:val="32"/>
        </w:rPr>
        <w:t>年12月31日，本单位共有车辆</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辆，其中，主要领导干部用车</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辆，机要通信用车</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辆、应急保障用车</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辆、执法执勤用车</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辆、特种专业技术用车</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辆、其他用车</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辆；单位价值50万元以上通用设备</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台（套）；单位价值100万元以上专用设备</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台（套）。</w:t>
      </w:r>
    </w:p>
    <w:p w14:paraId="1097948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2024</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06E0A67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384E58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color w:val="auto"/>
          <w:kern w:val="0"/>
          <w:sz w:val="32"/>
          <w:szCs w:val="32"/>
          <w:lang w:val="en-US" w:eastAsia="zh-CN" w:bidi="ar-SA"/>
        </w:rPr>
        <w:t>根据预算绩效管理要求，我部门组织对</w:t>
      </w:r>
      <w:r>
        <w:rPr>
          <w:rFonts w:ascii="微软雅黑" w:hAnsi="微软雅黑" w:eastAsia="微软雅黑" w:cs="微软雅黑"/>
          <w:color w:val="auto"/>
          <w:sz w:val="32"/>
        </w:rPr>
        <w:t>2024年度一般公共预算项目支出全面开展绩效自评，其中，一级项目</w:t>
      </w:r>
      <w:r>
        <w:rPr>
          <w:rFonts w:hint="eastAsia" w:ascii="微软雅黑" w:hAnsi="微软雅黑" w:eastAsia="微软雅黑" w:cs="微软雅黑"/>
          <w:color w:val="auto"/>
          <w:sz w:val="32"/>
          <w:lang w:val="en-US" w:eastAsia="zh-CN"/>
        </w:rPr>
        <w:t>5</w:t>
      </w:r>
      <w:r>
        <w:rPr>
          <w:rFonts w:ascii="微软雅黑" w:hAnsi="微软雅黑" w:eastAsia="微软雅黑" w:cs="微软雅黑"/>
          <w:color w:val="auto"/>
          <w:sz w:val="32"/>
        </w:rPr>
        <w:t>个，二级项目</w:t>
      </w:r>
      <w:r>
        <w:rPr>
          <w:rFonts w:hint="eastAsia" w:ascii="微软雅黑" w:hAnsi="微软雅黑" w:eastAsia="微软雅黑" w:cs="微软雅黑"/>
          <w:color w:val="auto"/>
          <w:sz w:val="32"/>
          <w:lang w:val="en-US" w:eastAsia="zh-CN"/>
        </w:rPr>
        <w:t>0</w:t>
      </w:r>
      <w:r>
        <w:rPr>
          <w:rFonts w:ascii="微软雅黑" w:hAnsi="微软雅黑" w:eastAsia="微软雅黑" w:cs="微软雅黑"/>
          <w:color w:val="auto"/>
          <w:sz w:val="32"/>
        </w:rPr>
        <w:t xml:space="preserve"> 个，共涉及资金</w:t>
      </w:r>
      <w:r>
        <w:rPr>
          <w:rFonts w:hint="eastAsia" w:ascii="微软雅黑" w:hAnsi="微软雅黑" w:eastAsia="微软雅黑" w:cs="微软雅黑"/>
          <w:color w:val="auto"/>
          <w:sz w:val="32"/>
          <w:lang w:val="en-US" w:eastAsia="zh-CN"/>
        </w:rPr>
        <w:t>3285.69</w:t>
      </w:r>
      <w:r>
        <w:rPr>
          <w:rFonts w:ascii="微软雅黑" w:hAnsi="微软雅黑" w:eastAsia="微软雅黑" w:cs="微软雅黑"/>
          <w:color w:val="auto"/>
          <w:sz w:val="32"/>
        </w:rPr>
        <w:t>万元，占一般公共预算项目支出总额的</w:t>
      </w:r>
      <w:r>
        <w:rPr>
          <w:rFonts w:hint="eastAsia" w:ascii="微软雅黑" w:hAnsi="微软雅黑" w:eastAsia="微软雅黑" w:cs="微软雅黑"/>
          <w:color w:val="auto"/>
          <w:sz w:val="32"/>
          <w:lang w:val="en-US" w:eastAsia="zh-CN"/>
        </w:rPr>
        <w:t>100</w:t>
      </w:r>
      <w:r>
        <w:rPr>
          <w:rFonts w:ascii="微软雅黑" w:hAnsi="微软雅黑" w:eastAsia="微软雅黑" w:cs="微软雅黑"/>
          <w:color w:val="auto"/>
          <w:sz w:val="32"/>
        </w:rPr>
        <w:t>%。组织对2024年度</w:t>
      </w:r>
      <w:r>
        <w:rPr>
          <w:rFonts w:hint="eastAsia" w:ascii="微软雅黑" w:hAnsi="微软雅黑" w:eastAsia="微软雅黑" w:cs="微软雅黑"/>
          <w:color w:val="auto"/>
          <w:sz w:val="32"/>
          <w:lang w:val="en-US" w:eastAsia="zh-CN"/>
        </w:rPr>
        <w:t>1</w:t>
      </w:r>
      <w:r>
        <w:rPr>
          <w:rFonts w:ascii="微软雅黑" w:hAnsi="微软雅黑" w:eastAsia="微软雅黑" w:cs="微软雅黑"/>
          <w:color w:val="auto"/>
          <w:sz w:val="32"/>
        </w:rPr>
        <w:t xml:space="preserve"> 个政府性基金预算项目支出开展绩效自评，共涉及资金</w:t>
      </w:r>
      <w:r>
        <w:rPr>
          <w:rFonts w:hint="eastAsia" w:ascii="微软雅黑" w:hAnsi="微软雅黑" w:eastAsia="微软雅黑" w:cs="微软雅黑"/>
          <w:color w:val="auto"/>
          <w:sz w:val="32"/>
          <w:lang w:val="en-US" w:eastAsia="zh-CN"/>
        </w:rPr>
        <w:t>1027.13</w:t>
      </w:r>
      <w:r>
        <w:rPr>
          <w:rFonts w:ascii="微软雅黑" w:hAnsi="微软雅黑" w:eastAsia="微软雅黑" w:cs="微软雅黑"/>
          <w:color w:val="auto"/>
          <w:sz w:val="32"/>
        </w:rPr>
        <w:t>万元，占政府性基金预算项目支出总额的</w:t>
      </w:r>
      <w:r>
        <w:rPr>
          <w:rFonts w:hint="eastAsia" w:ascii="微软雅黑" w:hAnsi="微软雅黑" w:eastAsia="微软雅黑" w:cs="微软雅黑"/>
          <w:color w:val="auto"/>
          <w:sz w:val="32"/>
          <w:lang w:val="en-US" w:eastAsia="zh-CN"/>
        </w:rPr>
        <w:t>100</w:t>
      </w:r>
      <w:r>
        <w:rPr>
          <w:rFonts w:ascii="微软雅黑" w:hAnsi="微软雅黑" w:eastAsia="微软雅黑" w:cs="微软雅黑"/>
          <w:color w:val="auto"/>
          <w:sz w:val="32"/>
        </w:rPr>
        <w:t>%。组织对2024年度</w:t>
      </w:r>
      <w:r>
        <w:rPr>
          <w:rFonts w:hint="eastAsia" w:ascii="微软雅黑" w:hAnsi="微软雅黑" w:eastAsia="微软雅黑" w:cs="微软雅黑"/>
          <w:color w:val="auto"/>
          <w:sz w:val="32"/>
          <w:lang w:val="en-US" w:eastAsia="zh-CN"/>
        </w:rPr>
        <w:t>0</w:t>
      </w:r>
      <w:r>
        <w:rPr>
          <w:rFonts w:ascii="微软雅黑" w:hAnsi="微软雅黑" w:eastAsia="微软雅黑" w:cs="微软雅黑"/>
          <w:color w:val="auto"/>
          <w:sz w:val="32"/>
        </w:rPr>
        <w:t>个国有资本经营预算项目支出开展绩效自评，共涉及资金</w:t>
      </w:r>
      <w:r>
        <w:rPr>
          <w:rFonts w:hint="eastAsia" w:ascii="微软雅黑" w:hAnsi="微软雅黑" w:eastAsia="微软雅黑" w:cs="微软雅黑"/>
          <w:color w:val="auto"/>
          <w:sz w:val="32"/>
          <w:lang w:val="en-US" w:eastAsia="zh-CN"/>
        </w:rPr>
        <w:t>0</w:t>
      </w:r>
      <w:r>
        <w:rPr>
          <w:rFonts w:ascii="微软雅黑" w:hAnsi="微软雅黑" w:eastAsia="微软雅黑" w:cs="微软雅黑"/>
          <w:color w:val="auto"/>
          <w:sz w:val="32"/>
        </w:rPr>
        <w:t xml:space="preserve"> 万元，占国有资本经营预算项目支出总额的</w:t>
      </w:r>
      <w:r>
        <w:rPr>
          <w:rFonts w:hint="eastAsia" w:ascii="微软雅黑" w:hAnsi="微软雅黑" w:eastAsia="微软雅黑" w:cs="微软雅黑"/>
          <w:color w:val="auto"/>
          <w:sz w:val="32"/>
          <w:lang w:val="en-US" w:eastAsia="zh-CN"/>
        </w:rPr>
        <w:t>0</w:t>
      </w:r>
      <w:r>
        <w:rPr>
          <w:rFonts w:ascii="微软雅黑" w:hAnsi="微软雅黑" w:eastAsia="微软雅黑" w:cs="微软雅黑"/>
          <w:color w:val="auto"/>
          <w:sz w:val="32"/>
        </w:rPr>
        <w:t>%。</w:t>
      </w:r>
    </w:p>
    <w:p w14:paraId="524390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24"/>
          <w:szCs w:val="24"/>
          <w:shd w:val="clear" w:fill="FFFFFF"/>
        </w:rPr>
        <w:t>　　　</w:t>
      </w:r>
      <w:r>
        <w:rPr>
          <w:rFonts w:hint="eastAsia" w:ascii="微软雅黑" w:hAnsi="微软雅黑" w:eastAsia="微软雅黑" w:cs="微软雅黑"/>
          <w:i w:val="0"/>
          <w:iCs w:val="0"/>
          <w:caps w:val="0"/>
          <w:color w:val="auto"/>
          <w:spacing w:val="0"/>
          <w:sz w:val="32"/>
          <w:szCs w:val="32"/>
          <w:shd w:val="clear" w:fill="FFFFFF"/>
        </w:rPr>
        <w:t>组织对县级粮食储备经费、粮食改制经费等</w:t>
      </w:r>
      <w:r>
        <w:rPr>
          <w:rFonts w:hint="eastAsia" w:ascii="微软雅黑" w:hAnsi="微软雅黑" w:eastAsia="微软雅黑" w:cs="微软雅黑"/>
          <w:i w:val="0"/>
          <w:iCs w:val="0"/>
          <w:caps w:val="0"/>
          <w:color w:val="auto"/>
          <w:spacing w:val="0"/>
          <w:sz w:val="32"/>
          <w:szCs w:val="32"/>
          <w:shd w:val="clear" w:fill="FFFFFF"/>
          <w:lang w:val="en-US" w:eastAsia="zh-CN"/>
        </w:rPr>
        <w:t>6</w:t>
      </w:r>
      <w:r>
        <w:rPr>
          <w:rFonts w:hint="eastAsia" w:ascii="微软雅黑" w:hAnsi="微软雅黑" w:eastAsia="微软雅黑" w:cs="微软雅黑"/>
          <w:i w:val="0"/>
          <w:iCs w:val="0"/>
          <w:caps w:val="0"/>
          <w:color w:val="auto"/>
          <w:spacing w:val="0"/>
          <w:sz w:val="32"/>
          <w:szCs w:val="32"/>
          <w:shd w:val="clear" w:fill="FFFFFF"/>
        </w:rPr>
        <w:t>个项目开展了部门评价，涉及一般公共预算支出</w:t>
      </w:r>
      <w:r>
        <w:rPr>
          <w:rFonts w:hint="eastAsia" w:ascii="微软雅黑" w:hAnsi="微软雅黑" w:eastAsia="微软雅黑" w:cs="微软雅黑"/>
          <w:i w:val="0"/>
          <w:iCs w:val="0"/>
          <w:caps w:val="0"/>
          <w:color w:val="auto"/>
          <w:spacing w:val="0"/>
          <w:sz w:val="32"/>
          <w:szCs w:val="32"/>
          <w:shd w:val="clear" w:fill="FFFFFF"/>
          <w:lang w:val="en-US" w:eastAsia="zh-CN"/>
        </w:rPr>
        <w:t>3285.69</w:t>
      </w:r>
      <w:r>
        <w:rPr>
          <w:rFonts w:hint="eastAsia" w:ascii="微软雅黑" w:hAnsi="微软雅黑" w:eastAsia="微软雅黑" w:cs="微软雅黑"/>
          <w:i w:val="0"/>
          <w:iCs w:val="0"/>
          <w:caps w:val="0"/>
          <w:color w:val="auto"/>
          <w:spacing w:val="0"/>
          <w:sz w:val="32"/>
          <w:szCs w:val="32"/>
          <w:shd w:val="clear" w:fill="FFFFFF"/>
        </w:rPr>
        <w:t>万元，政府性基金预算支出</w:t>
      </w:r>
      <w:r>
        <w:rPr>
          <w:rFonts w:hint="eastAsia" w:ascii="微软雅黑" w:hAnsi="微软雅黑" w:eastAsia="微软雅黑" w:cs="微软雅黑"/>
          <w:i w:val="0"/>
          <w:iCs w:val="0"/>
          <w:caps w:val="0"/>
          <w:color w:val="auto"/>
          <w:spacing w:val="0"/>
          <w:sz w:val="32"/>
          <w:szCs w:val="32"/>
          <w:shd w:val="clear" w:fill="FFFFFF"/>
          <w:lang w:val="en-US" w:eastAsia="zh-CN"/>
        </w:rPr>
        <w:t>1027.13</w:t>
      </w:r>
      <w:r>
        <w:rPr>
          <w:rFonts w:hint="eastAsia" w:ascii="微软雅黑" w:hAnsi="微软雅黑" w:eastAsia="微软雅黑" w:cs="微软雅黑"/>
          <w:i w:val="0"/>
          <w:iCs w:val="0"/>
          <w:caps w:val="0"/>
          <w:color w:val="auto"/>
          <w:spacing w:val="0"/>
          <w:sz w:val="32"/>
          <w:szCs w:val="32"/>
          <w:shd w:val="clear" w:fill="FFFFFF"/>
        </w:rPr>
        <w:t>万元，国有资本经营预算支出</w:t>
      </w:r>
      <w:r>
        <w:rPr>
          <w:rFonts w:hint="eastAsia" w:ascii="微软雅黑" w:hAnsi="微软雅黑" w:eastAsia="微软雅黑" w:cs="微软雅黑"/>
          <w:i w:val="0"/>
          <w:iCs w:val="0"/>
          <w:caps w:val="0"/>
          <w:color w:val="auto"/>
          <w:spacing w:val="0"/>
          <w:sz w:val="32"/>
          <w:szCs w:val="32"/>
          <w:shd w:val="clear" w:fill="FFFFFF"/>
          <w:lang w:val="en-US" w:eastAsia="zh-CN"/>
        </w:rPr>
        <w:t>0</w:t>
      </w:r>
      <w:r>
        <w:rPr>
          <w:rFonts w:hint="eastAsia" w:ascii="微软雅黑" w:hAnsi="微软雅黑" w:eastAsia="微软雅黑" w:cs="微软雅黑"/>
          <w:i w:val="0"/>
          <w:iCs w:val="0"/>
          <w:caps w:val="0"/>
          <w:color w:val="auto"/>
          <w:spacing w:val="0"/>
          <w:sz w:val="32"/>
          <w:szCs w:val="32"/>
          <w:shd w:val="clear" w:fill="FFFFFF"/>
        </w:rPr>
        <w:t>万元。从评价情况来看，县级粮食储备经费项目支出绩效自评得分9</w:t>
      </w:r>
      <w:r>
        <w:rPr>
          <w:rFonts w:hint="eastAsia" w:ascii="微软雅黑" w:hAnsi="微软雅黑" w:eastAsia="微软雅黑" w:cs="微软雅黑"/>
          <w:i w:val="0"/>
          <w:iCs w:val="0"/>
          <w:caps w:val="0"/>
          <w:color w:val="auto"/>
          <w:spacing w:val="0"/>
          <w:sz w:val="32"/>
          <w:szCs w:val="32"/>
          <w:shd w:val="clear" w:fill="FFFFFF"/>
          <w:lang w:val="en-US" w:eastAsia="zh-CN"/>
        </w:rPr>
        <w:t>8</w:t>
      </w:r>
      <w:r>
        <w:rPr>
          <w:rFonts w:hint="eastAsia" w:ascii="微软雅黑" w:hAnsi="微软雅黑" w:eastAsia="微软雅黑" w:cs="微软雅黑"/>
          <w:i w:val="0"/>
          <w:iCs w:val="0"/>
          <w:caps w:val="0"/>
          <w:color w:val="auto"/>
          <w:spacing w:val="0"/>
          <w:sz w:val="32"/>
          <w:szCs w:val="32"/>
          <w:shd w:val="clear" w:fill="FFFFFF"/>
        </w:rPr>
        <w:t>分，评价等级为“优秀”；粮食改制经费项目支出绩效自评得分9</w:t>
      </w:r>
      <w:r>
        <w:rPr>
          <w:rFonts w:hint="eastAsia" w:ascii="微软雅黑" w:hAnsi="微软雅黑" w:eastAsia="微软雅黑" w:cs="微软雅黑"/>
          <w:i w:val="0"/>
          <w:iCs w:val="0"/>
          <w:caps w:val="0"/>
          <w:color w:val="auto"/>
          <w:spacing w:val="0"/>
          <w:sz w:val="32"/>
          <w:szCs w:val="32"/>
          <w:shd w:val="clear" w:fill="FFFFFF"/>
          <w:lang w:val="en-US" w:eastAsia="zh-CN"/>
        </w:rPr>
        <w:t>8</w:t>
      </w:r>
      <w:r>
        <w:rPr>
          <w:rFonts w:hint="eastAsia" w:ascii="微软雅黑" w:hAnsi="微软雅黑" w:eastAsia="微软雅黑" w:cs="微软雅黑"/>
          <w:i w:val="0"/>
          <w:iCs w:val="0"/>
          <w:caps w:val="0"/>
          <w:color w:val="auto"/>
          <w:spacing w:val="0"/>
          <w:sz w:val="32"/>
          <w:szCs w:val="32"/>
          <w:shd w:val="clear" w:fill="FFFFFF"/>
        </w:rPr>
        <w:t>，评价等级为“优秀”。</w:t>
      </w:r>
    </w:p>
    <w:p w14:paraId="6E9C72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24"/>
          <w:szCs w:val="24"/>
          <w:shd w:val="clear" w:fill="FFFFFF"/>
        </w:rPr>
        <w:t>　　</w:t>
      </w:r>
      <w:r>
        <w:rPr>
          <w:rFonts w:hint="eastAsia" w:ascii="微软雅黑" w:hAnsi="微软雅黑" w:eastAsia="微软雅黑" w:cs="微软雅黑"/>
          <w:i w:val="0"/>
          <w:iCs w:val="0"/>
          <w:caps w:val="0"/>
          <w:color w:val="auto"/>
          <w:spacing w:val="0"/>
          <w:sz w:val="24"/>
          <w:szCs w:val="24"/>
          <w:shd w:val="clear" w:fill="FFFFFF"/>
          <w:lang w:val="en-US" w:eastAsia="zh-CN"/>
        </w:rPr>
        <w:t xml:space="preserve">  </w:t>
      </w:r>
      <w:r>
        <w:rPr>
          <w:rFonts w:hint="eastAsia" w:ascii="微软雅黑" w:hAnsi="微软雅黑" w:eastAsia="微软雅黑" w:cs="微软雅黑"/>
          <w:i w:val="0"/>
          <w:iCs w:val="0"/>
          <w:caps w:val="0"/>
          <w:color w:val="auto"/>
          <w:spacing w:val="0"/>
          <w:sz w:val="32"/>
          <w:szCs w:val="32"/>
          <w:shd w:val="clear" w:fill="FFFFFF"/>
        </w:rPr>
        <w:t>组织对岳阳县商务粮食局1个单位开展整体支出绩效评价，涉及一般公共预算支出</w:t>
      </w:r>
      <w:r>
        <w:rPr>
          <w:rFonts w:hint="eastAsia" w:ascii="微软雅黑" w:hAnsi="微软雅黑" w:eastAsia="微软雅黑" w:cs="微软雅黑"/>
          <w:i w:val="0"/>
          <w:iCs w:val="0"/>
          <w:caps w:val="0"/>
          <w:color w:val="auto"/>
          <w:spacing w:val="0"/>
          <w:sz w:val="32"/>
          <w:szCs w:val="32"/>
          <w:shd w:val="clear" w:fill="FFFFFF"/>
          <w:lang w:val="en-US" w:eastAsia="zh-CN"/>
        </w:rPr>
        <w:t>4042.96</w:t>
      </w:r>
      <w:r>
        <w:rPr>
          <w:rFonts w:hint="eastAsia" w:ascii="微软雅黑" w:hAnsi="微软雅黑" w:eastAsia="微软雅黑" w:cs="微软雅黑"/>
          <w:i w:val="0"/>
          <w:iCs w:val="0"/>
          <w:caps w:val="0"/>
          <w:color w:val="auto"/>
          <w:spacing w:val="0"/>
          <w:sz w:val="32"/>
          <w:szCs w:val="32"/>
          <w:shd w:val="clear" w:fill="FFFFFF"/>
        </w:rPr>
        <w:t>万元，政府性基金预算支出</w:t>
      </w:r>
      <w:r>
        <w:rPr>
          <w:rFonts w:hint="eastAsia" w:ascii="微软雅黑" w:hAnsi="微软雅黑" w:eastAsia="微软雅黑" w:cs="微软雅黑"/>
          <w:i w:val="0"/>
          <w:iCs w:val="0"/>
          <w:caps w:val="0"/>
          <w:color w:val="auto"/>
          <w:spacing w:val="0"/>
          <w:sz w:val="32"/>
          <w:szCs w:val="32"/>
          <w:shd w:val="clear" w:fill="FFFFFF"/>
          <w:lang w:val="en-US" w:eastAsia="zh-CN"/>
        </w:rPr>
        <w:t>1027.13</w:t>
      </w:r>
      <w:r>
        <w:rPr>
          <w:rFonts w:hint="eastAsia" w:ascii="微软雅黑" w:hAnsi="微软雅黑" w:eastAsia="微软雅黑" w:cs="微软雅黑"/>
          <w:i w:val="0"/>
          <w:iCs w:val="0"/>
          <w:caps w:val="0"/>
          <w:color w:val="auto"/>
          <w:spacing w:val="0"/>
          <w:sz w:val="32"/>
          <w:szCs w:val="32"/>
          <w:shd w:val="clear" w:fill="FFFFFF"/>
        </w:rPr>
        <w:t xml:space="preserve"> 万元，国有资本经营预算支出</w:t>
      </w:r>
      <w:r>
        <w:rPr>
          <w:rFonts w:hint="eastAsia" w:ascii="微软雅黑" w:hAnsi="微软雅黑" w:eastAsia="微软雅黑" w:cs="微软雅黑"/>
          <w:i w:val="0"/>
          <w:iCs w:val="0"/>
          <w:caps w:val="0"/>
          <w:color w:val="auto"/>
          <w:spacing w:val="0"/>
          <w:sz w:val="32"/>
          <w:szCs w:val="32"/>
          <w:shd w:val="clear" w:fill="FFFFFF"/>
          <w:lang w:val="en-US" w:eastAsia="zh-CN"/>
        </w:rPr>
        <w:t>0</w:t>
      </w:r>
      <w:r>
        <w:rPr>
          <w:rFonts w:hint="eastAsia" w:ascii="微软雅黑" w:hAnsi="微软雅黑" w:eastAsia="微软雅黑" w:cs="微软雅黑"/>
          <w:i w:val="0"/>
          <w:iCs w:val="0"/>
          <w:caps w:val="0"/>
          <w:color w:val="auto"/>
          <w:spacing w:val="0"/>
          <w:sz w:val="32"/>
          <w:szCs w:val="32"/>
          <w:shd w:val="clear" w:fill="FFFFFF"/>
        </w:rPr>
        <w:t>万元。从评价情况来看，202</w:t>
      </w:r>
      <w:r>
        <w:rPr>
          <w:rFonts w:hint="eastAsia" w:ascii="微软雅黑" w:hAnsi="微软雅黑" w:eastAsia="微软雅黑" w:cs="微软雅黑"/>
          <w:i w:val="0"/>
          <w:iCs w:val="0"/>
          <w:caps w:val="0"/>
          <w:color w:val="auto"/>
          <w:spacing w:val="0"/>
          <w:sz w:val="32"/>
          <w:szCs w:val="32"/>
          <w:shd w:val="clear" w:fill="FFFFFF"/>
          <w:lang w:val="en-US" w:eastAsia="zh-CN"/>
        </w:rPr>
        <w:t>4</w:t>
      </w:r>
      <w:r>
        <w:rPr>
          <w:rFonts w:hint="eastAsia" w:ascii="微软雅黑" w:hAnsi="微软雅黑" w:eastAsia="微软雅黑" w:cs="微软雅黑"/>
          <w:i w:val="0"/>
          <w:iCs w:val="0"/>
          <w:caps w:val="0"/>
          <w:color w:val="auto"/>
          <w:spacing w:val="0"/>
          <w:sz w:val="32"/>
          <w:szCs w:val="32"/>
          <w:shd w:val="clear" w:fill="FFFFFF"/>
        </w:rPr>
        <w:t>年我局各项支出严格按照国家财经法规和财务管理制度规定以及专项资金管理办法的规定执行，严格按照年初预算控制支出，严格控制非生产性支出，进一步规范会计核算行为，加强预算管理和执行力度，确保资金安全有效运行，积极服务本单位及全县经济社会发展大局。部门整体支出绩效自评得分</w:t>
      </w:r>
      <w:r>
        <w:rPr>
          <w:rFonts w:hint="eastAsia" w:ascii="微软雅黑" w:hAnsi="微软雅黑" w:eastAsia="微软雅黑" w:cs="微软雅黑"/>
          <w:i w:val="0"/>
          <w:iCs w:val="0"/>
          <w:caps w:val="0"/>
          <w:color w:val="auto"/>
          <w:spacing w:val="0"/>
          <w:sz w:val="32"/>
          <w:szCs w:val="32"/>
          <w:shd w:val="clear" w:fill="FFFFFF"/>
          <w:lang w:val="en-US" w:eastAsia="zh-CN"/>
        </w:rPr>
        <w:t>96.6</w:t>
      </w:r>
      <w:r>
        <w:rPr>
          <w:rFonts w:hint="eastAsia" w:ascii="微软雅黑" w:hAnsi="微软雅黑" w:eastAsia="微软雅黑" w:cs="微软雅黑"/>
          <w:i w:val="0"/>
          <w:iCs w:val="0"/>
          <w:caps w:val="0"/>
          <w:color w:val="auto"/>
          <w:spacing w:val="0"/>
          <w:sz w:val="32"/>
          <w:szCs w:val="32"/>
          <w:shd w:val="clear" w:fill="FFFFFF"/>
        </w:rPr>
        <w:t>分，评价等级为“优秀”。</w:t>
      </w:r>
    </w:p>
    <w:p w14:paraId="3AACD7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24"/>
          <w:szCs w:val="24"/>
          <w:shd w:val="clear" w:fill="FFFFFF"/>
        </w:rPr>
        <w:t>　　</w:t>
      </w:r>
      <w:r>
        <w:rPr>
          <w:rFonts w:hint="eastAsia" w:ascii="微软雅黑" w:hAnsi="微软雅黑" w:eastAsia="微软雅黑" w:cs="微软雅黑"/>
          <w:b/>
          <w:color w:val="auto"/>
          <w:kern w:val="0"/>
          <w:sz w:val="32"/>
          <w:szCs w:val="32"/>
        </w:rPr>
        <w:t>（2）部门决算中项目绩效自评结果</w:t>
      </w:r>
    </w:p>
    <w:p w14:paraId="7F79EA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县级粮食储备经费项目绩效自评综述：根据年初设定的绩效目标，项目绩效自评得分为9</w:t>
      </w:r>
      <w:r>
        <w:rPr>
          <w:rFonts w:hint="eastAsia" w:ascii="微软雅黑" w:hAnsi="微软雅黑" w:eastAsia="微软雅黑" w:cs="微软雅黑"/>
          <w:i w:val="0"/>
          <w:iCs w:val="0"/>
          <w:caps w:val="0"/>
          <w:color w:val="auto"/>
          <w:spacing w:val="0"/>
          <w:sz w:val="32"/>
          <w:szCs w:val="32"/>
          <w:shd w:val="clear" w:fill="FFFFFF"/>
          <w:lang w:val="en-US" w:eastAsia="zh-CN"/>
        </w:rPr>
        <w:t>8</w:t>
      </w:r>
      <w:r>
        <w:rPr>
          <w:rFonts w:hint="eastAsia" w:ascii="微软雅黑" w:hAnsi="微软雅黑" w:eastAsia="微软雅黑" w:cs="微软雅黑"/>
          <w:i w:val="0"/>
          <w:iCs w:val="0"/>
          <w:caps w:val="0"/>
          <w:color w:val="auto"/>
          <w:spacing w:val="0"/>
          <w:sz w:val="32"/>
          <w:szCs w:val="32"/>
          <w:shd w:val="clear" w:fill="FFFFFF"/>
        </w:rPr>
        <w:t>分。项目全年预算数为180万元，执行数为180 万元，完成预算的100%。项目绩效目标完成情况：完成县级储备粮储备任务5500吨。发现的主要问题、原因及改进措施:岳阳县荣湾粮库有限公司县级粮食储备经费补贴预算偏低，企业压力大</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需得到政府相关部门的大力支持，为确保县级储备粮储存安全、管理规范，保障我县粮食安全，建议</w:t>
      </w:r>
      <w:r>
        <w:rPr>
          <w:rFonts w:hint="eastAsia" w:ascii="微软雅黑" w:hAnsi="微软雅黑" w:eastAsia="微软雅黑" w:cs="微软雅黑"/>
          <w:i w:val="0"/>
          <w:iCs w:val="0"/>
          <w:caps w:val="0"/>
          <w:color w:val="auto"/>
          <w:spacing w:val="0"/>
          <w:sz w:val="32"/>
          <w:szCs w:val="32"/>
          <w:shd w:val="clear" w:fill="FFFFFF"/>
          <w:lang w:eastAsia="zh-CN"/>
        </w:rPr>
        <w:t>将增加的</w:t>
      </w:r>
      <w:r>
        <w:rPr>
          <w:rFonts w:hint="eastAsia" w:ascii="微软雅黑" w:hAnsi="微软雅黑" w:eastAsia="微软雅黑" w:cs="微软雅黑"/>
          <w:i w:val="0"/>
          <w:iCs w:val="0"/>
          <w:caps w:val="0"/>
          <w:color w:val="auto"/>
          <w:spacing w:val="0"/>
          <w:sz w:val="32"/>
          <w:szCs w:val="32"/>
          <w:shd w:val="clear" w:fill="FFFFFF"/>
          <w:lang w:val="en-US" w:eastAsia="zh-CN"/>
        </w:rPr>
        <w:t>3500吨储备规模相应的补贴资金纳入财政预算，</w:t>
      </w:r>
      <w:r>
        <w:rPr>
          <w:rFonts w:hint="eastAsia" w:ascii="微软雅黑" w:hAnsi="微软雅黑" w:eastAsia="微软雅黑" w:cs="微软雅黑"/>
          <w:i w:val="0"/>
          <w:iCs w:val="0"/>
          <w:caps w:val="0"/>
          <w:color w:val="auto"/>
          <w:spacing w:val="0"/>
          <w:sz w:val="32"/>
          <w:szCs w:val="32"/>
          <w:shd w:val="clear" w:fill="FFFFFF"/>
        </w:rPr>
        <w:t>以减轻企业自筹资金的压力。　　</w:t>
      </w:r>
    </w:p>
    <w:p w14:paraId="05B6D9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粮食改制经费项目绩效自评综述：根据年初设定的绩效目标，项目绩效自评得分为9</w:t>
      </w:r>
      <w:r>
        <w:rPr>
          <w:rFonts w:hint="eastAsia" w:ascii="微软雅黑" w:hAnsi="微软雅黑" w:eastAsia="微软雅黑" w:cs="微软雅黑"/>
          <w:i w:val="0"/>
          <w:iCs w:val="0"/>
          <w:caps w:val="0"/>
          <w:color w:val="auto"/>
          <w:spacing w:val="0"/>
          <w:sz w:val="32"/>
          <w:szCs w:val="32"/>
          <w:shd w:val="clear" w:fill="FFFFFF"/>
          <w:lang w:val="en-US" w:eastAsia="zh-CN"/>
        </w:rPr>
        <w:t>8</w:t>
      </w:r>
      <w:r>
        <w:rPr>
          <w:rFonts w:hint="eastAsia" w:ascii="微软雅黑" w:hAnsi="微软雅黑" w:eastAsia="微软雅黑" w:cs="微软雅黑"/>
          <w:i w:val="0"/>
          <w:iCs w:val="0"/>
          <w:caps w:val="0"/>
          <w:color w:val="auto"/>
          <w:spacing w:val="0"/>
          <w:sz w:val="32"/>
          <w:szCs w:val="32"/>
          <w:shd w:val="clear" w:fill="FFFFFF"/>
        </w:rPr>
        <w:t>分。项目全年预算数为152.65 万元，执行数为1</w:t>
      </w:r>
      <w:r>
        <w:rPr>
          <w:rFonts w:hint="eastAsia" w:ascii="微软雅黑" w:hAnsi="微软雅黑" w:eastAsia="微软雅黑" w:cs="微软雅黑"/>
          <w:i w:val="0"/>
          <w:iCs w:val="0"/>
          <w:caps w:val="0"/>
          <w:color w:val="auto"/>
          <w:spacing w:val="0"/>
          <w:sz w:val="32"/>
          <w:szCs w:val="32"/>
          <w:shd w:val="clear" w:fill="FFFFFF"/>
          <w:lang w:val="en-US" w:eastAsia="zh-CN"/>
        </w:rPr>
        <w:t>52.65</w:t>
      </w:r>
      <w:r>
        <w:rPr>
          <w:rFonts w:hint="eastAsia" w:ascii="微软雅黑" w:hAnsi="微软雅黑" w:eastAsia="微软雅黑" w:cs="微软雅黑"/>
          <w:i w:val="0"/>
          <w:iCs w:val="0"/>
          <w:caps w:val="0"/>
          <w:color w:val="auto"/>
          <w:spacing w:val="0"/>
          <w:sz w:val="32"/>
          <w:szCs w:val="32"/>
          <w:shd w:val="clear" w:fill="FFFFFF"/>
        </w:rPr>
        <w:t>万元，完成预算的1</w:t>
      </w:r>
      <w:r>
        <w:rPr>
          <w:rFonts w:hint="eastAsia" w:ascii="微软雅黑" w:hAnsi="微软雅黑" w:eastAsia="微软雅黑" w:cs="微软雅黑"/>
          <w:i w:val="0"/>
          <w:iCs w:val="0"/>
          <w:caps w:val="0"/>
          <w:color w:val="auto"/>
          <w:spacing w:val="0"/>
          <w:sz w:val="32"/>
          <w:szCs w:val="32"/>
          <w:shd w:val="clear" w:fill="FFFFFF"/>
          <w:lang w:val="en-US" w:eastAsia="zh-CN"/>
        </w:rPr>
        <w:t>00</w:t>
      </w:r>
      <w:r>
        <w:rPr>
          <w:rFonts w:hint="eastAsia" w:ascii="微软雅黑" w:hAnsi="微软雅黑" w:eastAsia="微软雅黑" w:cs="微软雅黑"/>
          <w:i w:val="0"/>
          <w:iCs w:val="0"/>
          <w:caps w:val="0"/>
          <w:color w:val="auto"/>
          <w:spacing w:val="0"/>
          <w:sz w:val="32"/>
          <w:szCs w:val="32"/>
          <w:shd w:val="clear" w:fill="FFFFFF"/>
        </w:rPr>
        <w:t>%。项目绩效目标完成情况：为破产改制粮食企业职工3人办理了身份置换,为破产改制粮食企业职工5</w:t>
      </w:r>
      <w:r>
        <w:rPr>
          <w:rFonts w:hint="eastAsia" w:ascii="微软雅黑" w:hAnsi="微软雅黑" w:eastAsia="微软雅黑" w:cs="微软雅黑"/>
          <w:i w:val="0"/>
          <w:iCs w:val="0"/>
          <w:caps w:val="0"/>
          <w:color w:val="auto"/>
          <w:spacing w:val="0"/>
          <w:sz w:val="32"/>
          <w:szCs w:val="32"/>
          <w:shd w:val="clear" w:fill="FFFFFF"/>
          <w:lang w:val="en-US" w:eastAsia="zh-CN"/>
        </w:rPr>
        <w:t>4</w:t>
      </w:r>
      <w:r>
        <w:rPr>
          <w:rFonts w:hint="eastAsia" w:ascii="微软雅黑" w:hAnsi="微软雅黑" w:eastAsia="微软雅黑" w:cs="微软雅黑"/>
          <w:i w:val="0"/>
          <w:iCs w:val="0"/>
          <w:caps w:val="0"/>
          <w:color w:val="auto"/>
          <w:spacing w:val="0"/>
          <w:sz w:val="32"/>
          <w:szCs w:val="32"/>
          <w:shd w:val="clear" w:fill="FFFFFF"/>
        </w:rPr>
        <w:t>人购买养老保险</w:t>
      </w:r>
      <w:r>
        <w:rPr>
          <w:rFonts w:hint="eastAsia" w:ascii="微软雅黑" w:hAnsi="微软雅黑" w:eastAsia="微软雅黑" w:cs="微软雅黑"/>
          <w:i w:val="0"/>
          <w:iCs w:val="0"/>
          <w:caps w:val="0"/>
          <w:color w:val="auto"/>
          <w:spacing w:val="0"/>
          <w:sz w:val="32"/>
          <w:szCs w:val="32"/>
          <w:shd w:val="clear" w:fill="FFFFFF"/>
          <w:lang w:eastAsia="zh-CN"/>
        </w:rPr>
        <w:t>，为已解聘职工</w:t>
      </w:r>
      <w:r>
        <w:rPr>
          <w:rFonts w:hint="eastAsia" w:ascii="微软雅黑" w:hAnsi="微软雅黑" w:eastAsia="微软雅黑" w:cs="微软雅黑"/>
          <w:i w:val="0"/>
          <w:iCs w:val="0"/>
          <w:caps w:val="0"/>
          <w:color w:val="auto"/>
          <w:spacing w:val="0"/>
          <w:sz w:val="32"/>
          <w:szCs w:val="32"/>
          <w:shd w:val="clear" w:fill="FFFFFF"/>
          <w:lang w:val="en-US" w:eastAsia="zh-CN"/>
        </w:rPr>
        <w:t>5</w:t>
      </w:r>
      <w:r>
        <w:rPr>
          <w:rFonts w:hint="eastAsia" w:ascii="微软雅黑" w:hAnsi="微软雅黑" w:eastAsia="微软雅黑" w:cs="微软雅黑"/>
          <w:i w:val="0"/>
          <w:iCs w:val="0"/>
          <w:caps w:val="0"/>
          <w:color w:val="auto"/>
          <w:spacing w:val="0"/>
          <w:sz w:val="32"/>
          <w:szCs w:val="32"/>
          <w:shd w:val="clear" w:fill="FFFFFF"/>
          <w:lang w:eastAsia="zh-CN"/>
        </w:rPr>
        <w:t>人补缴养老保险</w:t>
      </w:r>
      <w:r>
        <w:rPr>
          <w:rFonts w:hint="eastAsia" w:ascii="微软雅黑" w:hAnsi="微软雅黑" w:eastAsia="微软雅黑" w:cs="微软雅黑"/>
          <w:i w:val="0"/>
          <w:iCs w:val="0"/>
          <w:caps w:val="0"/>
          <w:color w:val="auto"/>
          <w:spacing w:val="0"/>
          <w:sz w:val="32"/>
          <w:szCs w:val="32"/>
          <w:shd w:val="clear" w:fill="FFFFFF"/>
        </w:rPr>
        <w:t>。发现的主要问题、原因及改进措施：由于粮食改制企业债务包袱重，粮食改制经费补贴预算偏低，实际费用支出大于预算支出，为确保我局破产改制粮食企业职工人心稳定，国有资产管理规范，建议财政增加我局粮食企业资产服务中心粮食改制经费补贴资金。</w:t>
      </w:r>
    </w:p>
    <w:p w14:paraId="6CD556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color w:val="auto"/>
          <w:kern w:val="0"/>
          <w:sz w:val="32"/>
          <w:szCs w:val="32"/>
        </w:rPr>
      </w:pPr>
      <w:r>
        <w:rPr>
          <w:rFonts w:hint="eastAsia" w:ascii="微软雅黑" w:hAnsi="微软雅黑" w:eastAsia="微软雅黑" w:cs="微软雅黑"/>
          <w:i w:val="0"/>
          <w:iCs w:val="0"/>
          <w:caps w:val="0"/>
          <w:color w:val="auto"/>
          <w:spacing w:val="0"/>
          <w:sz w:val="24"/>
          <w:szCs w:val="24"/>
          <w:shd w:val="clear" w:fill="FFFFFF"/>
        </w:rPr>
        <w:t>　　</w:t>
      </w:r>
      <w:r>
        <w:rPr>
          <w:rFonts w:hint="eastAsia" w:ascii="微软雅黑" w:hAnsi="微软雅黑" w:eastAsia="微软雅黑" w:cs="微软雅黑"/>
          <w:i w:val="0"/>
          <w:iCs w:val="0"/>
          <w:caps w:val="0"/>
          <w:color w:val="auto"/>
          <w:spacing w:val="0"/>
          <w:sz w:val="24"/>
          <w:szCs w:val="24"/>
          <w:shd w:val="clear" w:fill="FFFFFF"/>
          <w:lang w:val="en-US" w:eastAsia="zh-CN"/>
        </w:rPr>
        <w:t xml:space="preserve"> </w:t>
      </w:r>
      <w:r>
        <w:rPr>
          <w:rFonts w:hint="eastAsia" w:ascii="微软雅黑" w:hAnsi="微软雅黑" w:eastAsia="微软雅黑" w:cs="微软雅黑"/>
          <w:b/>
          <w:color w:val="auto"/>
          <w:kern w:val="0"/>
          <w:sz w:val="32"/>
          <w:szCs w:val="32"/>
        </w:rPr>
        <w:t>（3）部门评价项目绩效评价结果。</w:t>
      </w:r>
    </w:p>
    <w:p w14:paraId="516FE69D">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0"/>
          <w:sz w:val="32"/>
          <w:szCs w:val="32"/>
          <w:lang w:val="en-US" w:eastAsia="zh-CN" w:bidi="ar-SA"/>
        </w:rPr>
      </w:pPr>
      <w:r>
        <w:rPr>
          <w:rFonts w:hint="eastAsia" w:ascii="微软雅黑" w:hAnsi="微软雅黑" w:eastAsia="微软雅黑" w:cs="微软雅黑"/>
          <w:color w:val="auto"/>
          <w:kern w:val="0"/>
          <w:sz w:val="32"/>
          <w:szCs w:val="32"/>
          <w:lang w:val="en-US" w:eastAsia="zh-CN" w:bidi="ar-SA"/>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14:paraId="47F0BF91">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0"/>
          <w:sz w:val="32"/>
          <w:szCs w:val="32"/>
          <w:lang w:val="en-US" w:eastAsia="zh-CN" w:bidi="ar-SA"/>
        </w:rPr>
      </w:pPr>
    </w:p>
    <w:p w14:paraId="4075D7C4">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14:paraId="30DD0CD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34ADAA99">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3B810295">
      <w:pPr>
        <w:jc w:val="center"/>
        <w:rPr>
          <w:rFonts w:hint="eastAsia" w:ascii="微软雅黑" w:hAnsi="微软雅黑" w:eastAsia="微软雅黑" w:cs="微软雅黑"/>
          <w:b/>
          <w:bCs/>
          <w:color w:val="000000"/>
          <w:kern w:val="0"/>
          <w:sz w:val="70"/>
          <w:szCs w:val="70"/>
        </w:rPr>
      </w:pPr>
    </w:p>
    <w:p w14:paraId="0D6C4062">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401081C5">
      <w:pPr>
        <w:widowControl/>
        <w:jc w:val="left"/>
        <w:rPr>
          <w:rFonts w:hint="eastAsia" w:ascii="微软雅黑" w:hAnsi="微软雅黑" w:eastAsia="微软雅黑" w:cs="微软雅黑"/>
          <w:color w:val="000000"/>
          <w:kern w:val="0"/>
          <w:sz w:val="32"/>
          <w:szCs w:val="32"/>
        </w:rPr>
      </w:pPr>
    </w:p>
    <w:p w14:paraId="4372D6B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auto"/>
          <w:kern w:val="0"/>
          <w:sz w:val="32"/>
          <w:szCs w:val="32"/>
        </w:rPr>
      </w:pPr>
      <w:r>
        <w:rPr>
          <w:rFonts w:hint="eastAsia" w:ascii="微软雅黑" w:hAnsi="微软雅黑" w:eastAsia="微软雅黑" w:cs="微软雅黑"/>
          <w:color w:val="auto"/>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CF92D7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auto"/>
          <w:kern w:val="0"/>
          <w:sz w:val="32"/>
          <w:szCs w:val="32"/>
        </w:rPr>
      </w:pPr>
      <w:r>
        <w:rPr>
          <w:rFonts w:hint="eastAsia" w:ascii="微软雅黑" w:hAnsi="微软雅黑" w:eastAsia="微软雅黑" w:cs="微软雅黑"/>
          <w:color w:val="auto"/>
          <w:kern w:val="0"/>
          <w:sz w:val="32"/>
          <w:szCs w:val="32"/>
        </w:rPr>
        <w:t>机关运行经费</w:t>
      </w:r>
      <w:r>
        <w:rPr>
          <w:rFonts w:hint="eastAsia" w:ascii="微软雅黑" w:hAnsi="微软雅黑" w:eastAsia="微软雅黑" w:cs="微软雅黑"/>
          <w:color w:val="auto"/>
          <w:kern w:val="0"/>
          <w:sz w:val="32"/>
          <w:szCs w:val="32"/>
          <w:lang w:eastAsia="zh-CN"/>
        </w:rPr>
        <w:t>：</w:t>
      </w:r>
      <w:r>
        <w:rPr>
          <w:rFonts w:hint="eastAsia" w:ascii="微软雅黑" w:hAnsi="微软雅黑" w:eastAsia="微软雅黑" w:cs="微软雅黑"/>
          <w:color w:val="auto"/>
          <w:kern w:val="0"/>
          <w:sz w:val="32"/>
          <w:szCs w:val="32"/>
        </w:rPr>
        <w:t>指各部门的公用经费，包括办公及印刷费、邮电费、差旅费、会议费、福利费、日常维修费、专用材料及一般设备购置费、办公用房水电费、办公用房取暖费、办公用房物业管理费、公务用车运行维护费以及其他费用。</w:t>
      </w:r>
    </w:p>
    <w:p w14:paraId="5240F6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财政拨款收入：指本级财政当年拨付的资金。</w:t>
      </w:r>
    </w:p>
    <w:p w14:paraId="7A2B92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其他收入：指除上述“财政拨款收入”、“上级补助收入”、“事业收入”、“经营收入”、“附属单位上缴收入”等以外的收入。</w:t>
      </w:r>
    </w:p>
    <w:p w14:paraId="5FAC46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上年结转和结余：指以前年度尚未完成、结转到本年按有关规定继续使用的资金。</w:t>
      </w:r>
    </w:p>
    <w:p w14:paraId="0A3491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年末结转和结余资金：指本年度或以前年度预算安排、因客观条件发生变化无法按原计划实施，需要延迟到以后年度按有关规定继续使用的资金。</w:t>
      </w:r>
    </w:p>
    <w:p w14:paraId="340123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基本支出：指保障机构正常运转、完成支日常工作任务而发生的人员支出和公用支出。</w:t>
      </w:r>
    </w:p>
    <w:p w14:paraId="14D5C9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项目支出：指在基本支出之外为完成特定行政任务和事业发展目标所发生的支出。</w:t>
      </w:r>
    </w:p>
    <w:p w14:paraId="302567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工资福利支出：反映单位开支的在职职工和编制外长期聘用人员的各类劳动报酬，以及为上述人员缴纳的各项社会保险费等。</w:t>
      </w:r>
    </w:p>
    <w:p w14:paraId="617F7C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494257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津贴补贴：反映经国家批准建立的机关事业单位艰苦边远地区津贴、机关工作人员地区附加津贴、机关工作人员岗位津贴、事业单位工作人员特殊岗位津贴补贴等。</w:t>
      </w:r>
    </w:p>
    <w:p w14:paraId="4550D5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奖金：反映机关工作人员年终一次性奖金。</w:t>
      </w:r>
    </w:p>
    <w:p w14:paraId="2B6348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伙食补助费：反映单位发给职工的伙食补助费，如误餐补助等。</w:t>
      </w:r>
    </w:p>
    <w:p w14:paraId="19EFC6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绩效工资：反映事业单位工作人员的绩效工资。</w:t>
      </w:r>
    </w:p>
    <w:p w14:paraId="2B6FA4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机关事业单位基本养老保险缴费：反映机关事业单位缴纳的基本养老保险费。由单位代扣的工作人员基本养老保险缴费，不在此科目反映。</w:t>
      </w:r>
    </w:p>
    <w:p w14:paraId="3C2A49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职工基本医疗保险缴费：反映单位为职工缴纳的基本医疗保险费。</w:t>
      </w:r>
    </w:p>
    <w:p w14:paraId="5AC9BB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公务员医疗补助缴费：反映按规定可享受公务员医疗补助单位为职工缴纳的公务员医疗补助费。</w:t>
      </w:r>
    </w:p>
    <w:p w14:paraId="5BA9C0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其他社会保障缴费：反映单位为职工缴纳的基本医疗、失业、工伤、生育等社会保险费，残疾人就业保障金，军队（含武警）为军人缴纳的伤亡、退役医疗等社会保险费。</w:t>
      </w:r>
    </w:p>
    <w:p w14:paraId="538C64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住房公积金：反映行政事业单位按人力资源和社会保障部、财政部规定的基本工资和津贴补贴以及规定比例为职工缴纳的住房公积金。</w:t>
      </w:r>
    </w:p>
    <w:p w14:paraId="2179F2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76E180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商品和服务支出：反映单位购买商品和服务的支出（不包括用于购置固定资产的支出、战略性和应急储备支出）。</w:t>
      </w:r>
    </w:p>
    <w:p w14:paraId="1CD26E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办公费：反映单位购买按财务会计制度规定不符合固定资产确认标准的日常办公用品、书报杂志等支出。</w:t>
      </w:r>
    </w:p>
    <w:p w14:paraId="29B669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印刷费：反映单位的印刷费支出。</w:t>
      </w:r>
    </w:p>
    <w:p w14:paraId="32BDA1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水费：反映单位支付的水费、污水处理费等支出。</w:t>
      </w:r>
    </w:p>
    <w:p w14:paraId="58C634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电费：反映单位的电费支出。</w:t>
      </w:r>
    </w:p>
    <w:p w14:paraId="154D3E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邮电费：反映单位开支的信函、包裹、货物等物品的邮寄费及电话费、电报费、传真费、网络通讯费等。</w:t>
      </w:r>
    </w:p>
    <w:p w14:paraId="5B78C7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差旅费：反映单位工作人员出差发生的城市间交通费、住宿费、伙食补贴费和市内交通费。</w:t>
      </w:r>
    </w:p>
    <w:p w14:paraId="5C14EF2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维修(护)费：反映单位日常开支的固定资产（不包括车船等交通工具）修理和维护费用，网络信息系统运行与维护费用，以及按规定提取的修购基金。</w:t>
      </w:r>
    </w:p>
    <w:p w14:paraId="7FAD87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培训费：反映除因公出国（境）培训费以外的各类培训支出。</w:t>
      </w:r>
    </w:p>
    <w:p w14:paraId="6BAAD7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公务接待费：反映单位按规定开支的各类公务接待（含外宾接待）费用。</w:t>
      </w:r>
    </w:p>
    <w:p w14:paraId="4B85C3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劳务费：反映支付给单位和个人的劳务费用，如临时聘用人员、钟点工工资，稿费、翻译费，评审费等。</w:t>
      </w:r>
    </w:p>
    <w:p w14:paraId="68382A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委托业务费：反映因委托外单位办理业务而支付的委托业务费。</w:t>
      </w:r>
    </w:p>
    <w:p w14:paraId="0650C3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工会经费：反映单位按规定提取的工会经费。</w:t>
      </w:r>
    </w:p>
    <w:p w14:paraId="76077A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福利费：反映单位按规定提取的福利费。</w:t>
      </w:r>
    </w:p>
    <w:p w14:paraId="5DAD9A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其他交通费用：反映单位除公务用车运行维护费以外的其他交通费用。如公务交通补贴，租车费用、出租车费用，飞机、船舶等的燃料费、维修费、保险费等。</w:t>
      </w:r>
    </w:p>
    <w:p w14:paraId="2A34F0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其他商品和服务支出：反映上述科目未包括的日常公用支出。如行政赔偿费和诉讼费、国内组织的会员费、来访费、广告宣传、其他劳务费及离休人员特需费、公用经费等。</w:t>
      </w:r>
    </w:p>
    <w:p w14:paraId="32410E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对个人和家庭的补助：反映政府用于对个人和家庭的补助支出。</w:t>
      </w:r>
    </w:p>
    <w:p w14:paraId="052444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退休费：反映行政事业单位和军队移交政府安置的退休人员的退休费和其他补贴。</w:t>
      </w:r>
    </w:p>
    <w:p w14:paraId="71DCCB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抚恤金：反映按规定开支的烈士遗属、牺牲病故人员遗属的一次性和定期抚恤金，伤残人员的抚恤金，离退休人员等其他人员的各项抚恤金。</w:t>
      </w:r>
    </w:p>
    <w:p w14:paraId="39ABC6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223C3F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办公设备购置：反映用于购置并按财务会计制度规定纳入固定资产核算范围的办公家具和办公设备的支出，以及按规定提取的修购基金。</w:t>
      </w:r>
    </w:p>
    <w:p w14:paraId="389E99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6FEFAE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w:t>
      </w:r>
    </w:p>
    <w:p w14:paraId="20006B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w:t>
      </w:r>
    </w:p>
    <w:p w14:paraId="1087BC1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FF"/>
          <w:kern w:val="0"/>
          <w:sz w:val="32"/>
          <w:szCs w:val="32"/>
        </w:rPr>
      </w:pPr>
    </w:p>
    <w:p w14:paraId="4C6E3BD5">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p>
    <w:p w14:paraId="7D5722C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14:paraId="4FA8EFEC">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14:paraId="4A429A30">
      <w:pPr>
        <w:pStyle w:val="14"/>
        <w:jc w:val="center"/>
        <w:rPr>
          <w:rFonts w:hint="eastAsia" w:ascii="微软雅黑" w:hAnsi="微软雅黑" w:eastAsia="微软雅黑" w:cs="微软雅黑"/>
          <w:sz w:val="72"/>
          <w:szCs w:val="72"/>
        </w:rPr>
      </w:pPr>
    </w:p>
    <w:p w14:paraId="74F01676">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00B72341">
      <w:pPr>
        <w:jc w:val="center"/>
        <w:rPr>
          <w:rFonts w:hint="eastAsia" w:ascii="微软雅黑" w:hAnsi="微软雅黑" w:eastAsia="微软雅黑" w:cs="微软雅黑"/>
          <w:b/>
          <w:bCs/>
          <w:color w:val="000000"/>
          <w:kern w:val="0"/>
          <w:sz w:val="70"/>
          <w:szCs w:val="70"/>
        </w:rPr>
      </w:pPr>
    </w:p>
    <w:p w14:paraId="0457B14F">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7A04FEAB">
      <w:pPr>
        <w:ind w:firstLine="640" w:firstLineChars="200"/>
        <w:jc w:val="left"/>
        <w:rPr>
          <w:rFonts w:hint="eastAsia" w:ascii="微软雅黑" w:hAnsi="微软雅黑" w:eastAsia="微软雅黑" w:cs="微软雅黑"/>
          <w:b/>
          <w:bCs/>
          <w:color w:val="000000"/>
          <w:kern w:val="0"/>
          <w:sz w:val="32"/>
          <w:szCs w:val="32"/>
          <w:lang w:val="en-US" w:eastAsia="zh-CN"/>
        </w:rPr>
      </w:pPr>
    </w:p>
    <w:p w14:paraId="258971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2024年部门决算公开表格</w:t>
      </w:r>
    </w:p>
    <w:p w14:paraId="449A4ADB">
      <w:pPr>
        <w:jc w:val="both"/>
        <w:rPr>
          <w:rFonts w:hint="eastAsia" w:ascii="微软雅黑" w:hAnsi="微软雅黑" w:eastAsia="微软雅黑" w:cs="微软雅黑"/>
          <w:color w:val="0000FF"/>
          <w:sz w:val="72"/>
          <w:szCs w:val="7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2024</w:t>
      </w:r>
      <w:r>
        <w:rPr>
          <w:rFonts w:hint="eastAsia" w:ascii="微软雅黑" w:hAnsi="微软雅黑" w:eastAsia="微软雅黑" w:cs="微软雅黑"/>
          <w:b/>
          <w:bCs/>
          <w:color w:val="000000"/>
          <w:kern w:val="0"/>
          <w:sz w:val="32"/>
          <w:szCs w:val="32"/>
        </w:rPr>
        <w:t>年度部门整体支出绩效评价报告</w:t>
      </w:r>
    </w:p>
    <w:p w14:paraId="26DC185E">
      <w:pPr>
        <w:jc w:val="center"/>
        <w:rPr>
          <w:rFonts w:hint="eastAsia" w:ascii="微软雅黑" w:hAnsi="微软雅黑" w:eastAsia="微软雅黑" w:cs="微软雅黑"/>
          <w:color w:val="0000FF"/>
          <w:sz w:val="72"/>
          <w:szCs w:val="72"/>
        </w:rPr>
      </w:pPr>
    </w:p>
    <w:p w14:paraId="45075A5B">
      <w:pPr>
        <w:jc w:val="center"/>
        <w:rPr>
          <w:rFonts w:hint="eastAsia" w:ascii="微软雅黑" w:hAnsi="微软雅黑" w:eastAsia="微软雅黑" w:cs="微软雅黑"/>
          <w:color w:val="0000FF"/>
          <w:sz w:val="72"/>
          <w:szCs w:val="72"/>
        </w:rPr>
      </w:pPr>
    </w:p>
    <w:p w14:paraId="7B0966EA">
      <w:pPr>
        <w:pStyle w:val="14"/>
        <w:jc w:val="center"/>
        <w:rPr>
          <w:rFonts w:hint="eastAsia" w:ascii="微软雅黑" w:hAnsi="微软雅黑" w:eastAsia="微软雅黑" w:cs="微软雅黑"/>
          <w:color w:val="0000FF"/>
          <w:sz w:val="84"/>
          <w:szCs w:val="84"/>
        </w:rPr>
      </w:pPr>
    </w:p>
    <w:p w14:paraId="5716ADB5">
      <w:pPr>
        <w:pStyle w:val="14"/>
        <w:jc w:val="center"/>
        <w:rPr>
          <w:rFonts w:hint="eastAsia" w:ascii="微软雅黑" w:hAnsi="微软雅黑" w:eastAsia="微软雅黑" w:cs="微软雅黑"/>
          <w:color w:val="0000FF"/>
          <w:sz w:val="72"/>
          <w:szCs w:val="72"/>
        </w:rPr>
      </w:pPr>
    </w:p>
    <w:p w14:paraId="015FA37C">
      <w:pPr>
        <w:pStyle w:val="14"/>
        <w:jc w:val="center"/>
        <w:rPr>
          <w:rFonts w:hint="eastAsia" w:ascii="微软雅黑" w:hAnsi="微软雅黑" w:eastAsia="微软雅黑" w:cs="微软雅黑"/>
          <w:color w:val="0000FF"/>
          <w:sz w:val="72"/>
          <w:szCs w:val="72"/>
        </w:rPr>
      </w:pPr>
    </w:p>
    <w:p w14:paraId="238722FF">
      <w:pPr>
        <w:pStyle w:val="14"/>
        <w:jc w:val="center"/>
        <w:rPr>
          <w:rFonts w:hint="eastAsia" w:ascii="微软雅黑" w:hAnsi="微软雅黑" w:eastAsia="微软雅黑" w:cs="微软雅黑"/>
          <w:color w:val="0000FF"/>
          <w:sz w:val="72"/>
          <w:szCs w:val="72"/>
        </w:rPr>
      </w:pPr>
    </w:p>
    <w:p w14:paraId="3B911F37">
      <w:pPr>
        <w:pStyle w:val="14"/>
        <w:jc w:val="center"/>
        <w:rPr>
          <w:rFonts w:hint="eastAsia" w:ascii="微软雅黑" w:hAnsi="微软雅黑" w:eastAsia="微软雅黑" w:cs="微软雅黑"/>
          <w:color w:val="0000FF"/>
          <w:sz w:val="72"/>
          <w:szCs w:val="72"/>
        </w:rPr>
      </w:pPr>
    </w:p>
    <w:p w14:paraId="184C5D3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ZjE4ZTkxMDRhODEzZDc4NjgwY2FhZjAwNTY0ZGM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BF52BD"/>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C57704"/>
    <w:rsid w:val="031C07A5"/>
    <w:rsid w:val="05482261"/>
    <w:rsid w:val="06336531"/>
    <w:rsid w:val="06FC46C7"/>
    <w:rsid w:val="074309F6"/>
    <w:rsid w:val="07966D78"/>
    <w:rsid w:val="079E00C6"/>
    <w:rsid w:val="07AB18D9"/>
    <w:rsid w:val="07D77390"/>
    <w:rsid w:val="07E04F3D"/>
    <w:rsid w:val="08123ED3"/>
    <w:rsid w:val="08CE3310"/>
    <w:rsid w:val="08D613F6"/>
    <w:rsid w:val="096227F5"/>
    <w:rsid w:val="09CB1F94"/>
    <w:rsid w:val="09EA33AB"/>
    <w:rsid w:val="0AC57974"/>
    <w:rsid w:val="0BD67A71"/>
    <w:rsid w:val="0C0F43C2"/>
    <w:rsid w:val="0CD16734"/>
    <w:rsid w:val="0E1053AA"/>
    <w:rsid w:val="0F9016DB"/>
    <w:rsid w:val="0FE268D2"/>
    <w:rsid w:val="10A73DA4"/>
    <w:rsid w:val="10FB1AA8"/>
    <w:rsid w:val="10FB7C4C"/>
    <w:rsid w:val="11A63AC3"/>
    <w:rsid w:val="12BB61BE"/>
    <w:rsid w:val="13135140"/>
    <w:rsid w:val="134641EF"/>
    <w:rsid w:val="136B7D14"/>
    <w:rsid w:val="15986B0A"/>
    <w:rsid w:val="15A64981"/>
    <w:rsid w:val="15A72150"/>
    <w:rsid w:val="17D85E72"/>
    <w:rsid w:val="191A1185"/>
    <w:rsid w:val="19E0204A"/>
    <w:rsid w:val="1A4B623A"/>
    <w:rsid w:val="1B3B3DA3"/>
    <w:rsid w:val="21321034"/>
    <w:rsid w:val="21680401"/>
    <w:rsid w:val="21932816"/>
    <w:rsid w:val="27B766F6"/>
    <w:rsid w:val="28432B10"/>
    <w:rsid w:val="28DF17A9"/>
    <w:rsid w:val="29455133"/>
    <w:rsid w:val="29701875"/>
    <w:rsid w:val="2AC60E73"/>
    <w:rsid w:val="2D4B5ED0"/>
    <w:rsid w:val="2F026361"/>
    <w:rsid w:val="2F5729E1"/>
    <w:rsid w:val="30647164"/>
    <w:rsid w:val="306F0E15"/>
    <w:rsid w:val="31B77767"/>
    <w:rsid w:val="33E12879"/>
    <w:rsid w:val="34095384"/>
    <w:rsid w:val="34E24AFB"/>
    <w:rsid w:val="36E96615"/>
    <w:rsid w:val="37E64902"/>
    <w:rsid w:val="399F745E"/>
    <w:rsid w:val="3A5244D1"/>
    <w:rsid w:val="3BC62A80"/>
    <w:rsid w:val="3D710C32"/>
    <w:rsid w:val="3EA352D0"/>
    <w:rsid w:val="3FD348C7"/>
    <w:rsid w:val="40C80669"/>
    <w:rsid w:val="416B7CF1"/>
    <w:rsid w:val="41940D6D"/>
    <w:rsid w:val="41957568"/>
    <w:rsid w:val="42415557"/>
    <w:rsid w:val="42895A84"/>
    <w:rsid w:val="42FC322C"/>
    <w:rsid w:val="44A771C7"/>
    <w:rsid w:val="44AC435F"/>
    <w:rsid w:val="485F67B4"/>
    <w:rsid w:val="487D493C"/>
    <w:rsid w:val="493A4AAE"/>
    <w:rsid w:val="4A0D3F70"/>
    <w:rsid w:val="4ACA3C0F"/>
    <w:rsid w:val="4C76404F"/>
    <w:rsid w:val="4D355CB8"/>
    <w:rsid w:val="4D542DAB"/>
    <w:rsid w:val="4EC4140C"/>
    <w:rsid w:val="4EC70B92"/>
    <w:rsid w:val="509A5181"/>
    <w:rsid w:val="512C2F2E"/>
    <w:rsid w:val="51833550"/>
    <w:rsid w:val="51FA74D0"/>
    <w:rsid w:val="52E579D6"/>
    <w:rsid w:val="540957A8"/>
    <w:rsid w:val="541776E2"/>
    <w:rsid w:val="542E16B3"/>
    <w:rsid w:val="55C63EE6"/>
    <w:rsid w:val="570F5142"/>
    <w:rsid w:val="5777D4F5"/>
    <w:rsid w:val="57D94F90"/>
    <w:rsid w:val="59743537"/>
    <w:rsid w:val="5B4F3FC2"/>
    <w:rsid w:val="5BC8220C"/>
    <w:rsid w:val="5C84526F"/>
    <w:rsid w:val="5D2E44D2"/>
    <w:rsid w:val="5D8B722E"/>
    <w:rsid w:val="5DA84284"/>
    <w:rsid w:val="5DB1138B"/>
    <w:rsid w:val="5E026FEC"/>
    <w:rsid w:val="5E056FE1"/>
    <w:rsid w:val="5FC6BB1E"/>
    <w:rsid w:val="5FF720F1"/>
    <w:rsid w:val="62865D5A"/>
    <w:rsid w:val="63591A67"/>
    <w:rsid w:val="63930AB7"/>
    <w:rsid w:val="63F83144"/>
    <w:rsid w:val="643C1282"/>
    <w:rsid w:val="645753D4"/>
    <w:rsid w:val="64B3142B"/>
    <w:rsid w:val="64DB4361"/>
    <w:rsid w:val="65B05FE0"/>
    <w:rsid w:val="660109D5"/>
    <w:rsid w:val="6720463D"/>
    <w:rsid w:val="68A85138"/>
    <w:rsid w:val="69DF4B8A"/>
    <w:rsid w:val="6B0E38E3"/>
    <w:rsid w:val="6B9664A1"/>
    <w:rsid w:val="6BD30F4C"/>
    <w:rsid w:val="6CE6684F"/>
    <w:rsid w:val="6D15603E"/>
    <w:rsid w:val="6D1D2BA3"/>
    <w:rsid w:val="6D340BE9"/>
    <w:rsid w:val="6D8A24D4"/>
    <w:rsid w:val="6DC24EEE"/>
    <w:rsid w:val="6DE24C48"/>
    <w:rsid w:val="6E4E0530"/>
    <w:rsid w:val="71B615C9"/>
    <w:rsid w:val="72853156"/>
    <w:rsid w:val="72D57472"/>
    <w:rsid w:val="735047A3"/>
    <w:rsid w:val="73653335"/>
    <w:rsid w:val="737D59BA"/>
    <w:rsid w:val="73D15FE7"/>
    <w:rsid w:val="7412635F"/>
    <w:rsid w:val="743957DE"/>
    <w:rsid w:val="75063912"/>
    <w:rsid w:val="772C33D8"/>
    <w:rsid w:val="776B5ABC"/>
    <w:rsid w:val="776D2CE2"/>
    <w:rsid w:val="77C37683"/>
    <w:rsid w:val="786A240A"/>
    <w:rsid w:val="78CD4747"/>
    <w:rsid w:val="794A6859"/>
    <w:rsid w:val="79C54FD1"/>
    <w:rsid w:val="79FF515B"/>
    <w:rsid w:val="7AA02113"/>
    <w:rsid w:val="7AB6379A"/>
    <w:rsid w:val="7B123DE2"/>
    <w:rsid w:val="7C1B2695"/>
    <w:rsid w:val="7C4D3A17"/>
    <w:rsid w:val="7C7E0232"/>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10909</Words>
  <Characters>11655</Characters>
  <Lines>63</Lines>
  <Paragraphs>18</Paragraphs>
  <TotalTime>0</TotalTime>
  <ScaleCrop>false</ScaleCrop>
  <LinksUpToDate>false</LinksUpToDate>
  <CharactersWithSpaces>11870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何荣荣</cp:lastModifiedBy>
  <cp:lastPrinted>2023-08-15T09:28:00Z</cp:lastPrinted>
  <dcterms:modified xsi:type="dcterms:W3CDTF">2025-09-28T07:47:44Z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661ABA64067A42B98A18CBAF8FC9F9FC_13</vt:lpwstr>
  </property>
</Properties>
</file>