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F632">
      <w:pPr>
        <w:spacing w:before="141" w:line="677" w:lineRule="exact"/>
        <w:jc w:val="center"/>
        <w:rPr>
          <w:rFonts w:ascii="宋体" w:hAnsi="宋体" w:eastAsia="宋体" w:cs="宋体"/>
          <w:bCs w:val="0"/>
          <w:w w:val="90"/>
          <w:sz w:val="43"/>
          <w:szCs w:val="43"/>
        </w:rPr>
      </w:pPr>
      <w:r>
        <w:rPr>
          <w:rFonts w:ascii="宋体" w:hAnsi="宋体" w:eastAsia="宋体" w:cs="宋体"/>
          <w:b/>
          <w:bCs w:val="0"/>
          <w:spacing w:val="-6"/>
          <w:w w:val="90"/>
          <w:position w:val="17"/>
          <w:sz w:val="43"/>
          <w:szCs w:val="43"/>
        </w:rPr>
        <w:t>202</w:t>
      </w:r>
      <w:r>
        <w:rPr>
          <w:rFonts w:hint="eastAsia" w:ascii="宋体" w:hAnsi="宋体" w:eastAsia="宋体" w:cs="宋体"/>
          <w:b/>
          <w:bCs w:val="0"/>
          <w:spacing w:val="-6"/>
          <w:w w:val="90"/>
          <w:position w:val="17"/>
          <w:sz w:val="43"/>
          <w:szCs w:val="43"/>
          <w:lang w:val="en-US" w:eastAsia="zh-CN"/>
        </w:rPr>
        <w:t>4</w:t>
      </w:r>
      <w:r>
        <w:rPr>
          <w:rFonts w:ascii="宋体" w:hAnsi="宋体" w:eastAsia="宋体" w:cs="宋体"/>
          <w:b/>
          <w:bCs w:val="0"/>
          <w:spacing w:val="-6"/>
          <w:w w:val="90"/>
          <w:position w:val="17"/>
          <w:sz w:val="43"/>
          <w:szCs w:val="43"/>
        </w:rPr>
        <w:t>年度</w:t>
      </w:r>
      <w:r>
        <w:rPr>
          <w:rFonts w:hint="eastAsia" w:ascii="宋体" w:hAnsi="宋体" w:eastAsia="宋体" w:cs="宋体"/>
          <w:b/>
          <w:bCs w:val="0"/>
          <w:spacing w:val="-6"/>
          <w:w w:val="90"/>
          <w:position w:val="17"/>
          <w:sz w:val="43"/>
          <w:szCs w:val="43"/>
          <w:lang w:eastAsia="zh-CN"/>
        </w:rPr>
        <w:t>岳阳县市场建设管理中心</w:t>
      </w:r>
      <w:r>
        <w:rPr>
          <w:rFonts w:ascii="宋体" w:hAnsi="宋体" w:eastAsia="宋体" w:cs="宋体"/>
          <w:b/>
          <w:bCs w:val="0"/>
          <w:spacing w:val="-6"/>
          <w:w w:val="90"/>
          <w:position w:val="17"/>
          <w:sz w:val="43"/>
          <w:szCs w:val="43"/>
        </w:rPr>
        <w:t>整体支出</w:t>
      </w:r>
    </w:p>
    <w:p w14:paraId="444A3BB6">
      <w:pPr>
        <w:spacing w:before="2" w:line="217" w:lineRule="auto"/>
        <w:ind w:left="3301"/>
        <w:rPr>
          <w:rFonts w:ascii="宋体" w:hAnsi="宋体" w:eastAsia="宋体" w:cs="宋体"/>
          <w:sz w:val="43"/>
          <w:szCs w:val="43"/>
        </w:rPr>
      </w:pPr>
      <w:r>
        <w:rPr>
          <w:rFonts w:ascii="宋体" w:hAnsi="宋体" w:eastAsia="宋体" w:cs="宋体"/>
          <w:b/>
          <w:bCs/>
          <w:spacing w:val="1"/>
          <w:sz w:val="43"/>
          <w:szCs w:val="43"/>
        </w:rPr>
        <w:t>绩效自评报告</w:t>
      </w:r>
    </w:p>
    <w:p w14:paraId="79CD271A">
      <w:pPr>
        <w:spacing w:line="245" w:lineRule="auto"/>
        <w:rPr>
          <w:rFonts w:ascii="Arial"/>
          <w:sz w:val="21"/>
        </w:rPr>
      </w:pPr>
    </w:p>
    <w:p w14:paraId="151BB34B">
      <w:pPr>
        <w:spacing w:line="245" w:lineRule="auto"/>
        <w:rPr>
          <w:rFonts w:ascii="Arial"/>
          <w:sz w:val="21"/>
        </w:rPr>
      </w:pPr>
    </w:p>
    <w:p w14:paraId="0252F52E">
      <w:pPr>
        <w:spacing w:line="245" w:lineRule="auto"/>
        <w:rPr>
          <w:rFonts w:ascii="Arial"/>
          <w:sz w:val="21"/>
        </w:rPr>
      </w:pPr>
    </w:p>
    <w:p w14:paraId="001D4BE6">
      <w:pPr>
        <w:spacing w:line="245" w:lineRule="auto"/>
        <w:rPr>
          <w:rFonts w:ascii="Arial"/>
          <w:sz w:val="21"/>
        </w:rPr>
      </w:pPr>
    </w:p>
    <w:p w14:paraId="3C2BF44C">
      <w:pPr>
        <w:spacing w:line="245" w:lineRule="auto"/>
        <w:rPr>
          <w:rFonts w:ascii="Arial"/>
          <w:sz w:val="21"/>
        </w:rPr>
      </w:pPr>
    </w:p>
    <w:p w14:paraId="31DC2E0C">
      <w:pPr>
        <w:spacing w:line="245" w:lineRule="auto"/>
        <w:rPr>
          <w:rFonts w:ascii="Arial"/>
          <w:sz w:val="21"/>
        </w:rPr>
      </w:pPr>
    </w:p>
    <w:p w14:paraId="56CA4ABD">
      <w:pPr>
        <w:spacing w:line="245" w:lineRule="auto"/>
        <w:rPr>
          <w:rFonts w:ascii="Arial"/>
          <w:sz w:val="21"/>
        </w:rPr>
      </w:pPr>
    </w:p>
    <w:p w14:paraId="0665696B">
      <w:pPr>
        <w:spacing w:line="245" w:lineRule="auto"/>
        <w:rPr>
          <w:rFonts w:ascii="Arial"/>
          <w:sz w:val="21"/>
        </w:rPr>
      </w:pPr>
    </w:p>
    <w:p w14:paraId="7EC75318">
      <w:pPr>
        <w:spacing w:line="245" w:lineRule="auto"/>
        <w:rPr>
          <w:rFonts w:ascii="Arial"/>
          <w:sz w:val="21"/>
        </w:rPr>
      </w:pPr>
    </w:p>
    <w:p w14:paraId="19CA583F">
      <w:pPr>
        <w:spacing w:line="245" w:lineRule="auto"/>
        <w:rPr>
          <w:rFonts w:ascii="Arial"/>
          <w:sz w:val="21"/>
        </w:rPr>
      </w:pPr>
    </w:p>
    <w:p w14:paraId="3C17F023">
      <w:pPr>
        <w:spacing w:line="245" w:lineRule="auto"/>
        <w:rPr>
          <w:rFonts w:ascii="Arial"/>
          <w:sz w:val="21"/>
        </w:rPr>
      </w:pPr>
    </w:p>
    <w:p w14:paraId="5DA4F169">
      <w:pPr>
        <w:spacing w:line="245" w:lineRule="auto"/>
        <w:rPr>
          <w:rFonts w:ascii="Arial"/>
          <w:sz w:val="21"/>
        </w:rPr>
      </w:pPr>
    </w:p>
    <w:p w14:paraId="4F5DE3AE">
      <w:pPr>
        <w:spacing w:line="245" w:lineRule="auto"/>
        <w:rPr>
          <w:rFonts w:ascii="Arial"/>
          <w:sz w:val="21"/>
        </w:rPr>
      </w:pPr>
    </w:p>
    <w:p w14:paraId="03110FB6">
      <w:pPr>
        <w:spacing w:line="245" w:lineRule="auto"/>
        <w:rPr>
          <w:rFonts w:ascii="Arial"/>
          <w:sz w:val="21"/>
        </w:rPr>
      </w:pPr>
    </w:p>
    <w:p w14:paraId="1D3930D0">
      <w:pPr>
        <w:spacing w:line="245" w:lineRule="auto"/>
        <w:rPr>
          <w:rFonts w:ascii="Arial"/>
          <w:sz w:val="21"/>
        </w:rPr>
      </w:pPr>
    </w:p>
    <w:p w14:paraId="07D1795F">
      <w:pPr>
        <w:spacing w:line="245" w:lineRule="auto"/>
        <w:rPr>
          <w:rFonts w:ascii="Arial"/>
          <w:sz w:val="21"/>
        </w:rPr>
      </w:pPr>
    </w:p>
    <w:p w14:paraId="50F8DFBD">
      <w:pPr>
        <w:spacing w:line="245" w:lineRule="auto"/>
        <w:rPr>
          <w:rFonts w:ascii="Arial"/>
          <w:sz w:val="21"/>
        </w:rPr>
      </w:pPr>
    </w:p>
    <w:p w14:paraId="230F804F">
      <w:pPr>
        <w:spacing w:line="245" w:lineRule="auto"/>
        <w:rPr>
          <w:rFonts w:ascii="Arial"/>
          <w:sz w:val="21"/>
        </w:rPr>
      </w:pPr>
    </w:p>
    <w:p w14:paraId="2C87FF0F">
      <w:pPr>
        <w:spacing w:line="245" w:lineRule="auto"/>
        <w:rPr>
          <w:rFonts w:ascii="Arial"/>
          <w:sz w:val="21"/>
        </w:rPr>
      </w:pPr>
    </w:p>
    <w:p w14:paraId="3335E35E">
      <w:pPr>
        <w:spacing w:line="245" w:lineRule="auto"/>
        <w:rPr>
          <w:rFonts w:ascii="Arial"/>
          <w:sz w:val="21"/>
        </w:rPr>
      </w:pPr>
    </w:p>
    <w:p w14:paraId="5BD213C4">
      <w:pPr>
        <w:spacing w:line="245" w:lineRule="auto"/>
        <w:rPr>
          <w:rFonts w:ascii="Arial"/>
          <w:sz w:val="21"/>
        </w:rPr>
      </w:pPr>
    </w:p>
    <w:p w14:paraId="0F427402">
      <w:pPr>
        <w:spacing w:line="245" w:lineRule="auto"/>
        <w:rPr>
          <w:rFonts w:ascii="Arial"/>
          <w:sz w:val="21"/>
        </w:rPr>
      </w:pPr>
    </w:p>
    <w:p w14:paraId="0EFE61E9">
      <w:pPr>
        <w:spacing w:line="245" w:lineRule="auto"/>
        <w:rPr>
          <w:rFonts w:ascii="Arial"/>
          <w:sz w:val="21"/>
        </w:rPr>
      </w:pPr>
    </w:p>
    <w:p w14:paraId="3905EF31">
      <w:pPr>
        <w:spacing w:line="245" w:lineRule="auto"/>
        <w:rPr>
          <w:rFonts w:ascii="Arial"/>
          <w:sz w:val="21"/>
        </w:rPr>
      </w:pPr>
    </w:p>
    <w:p w14:paraId="2643F7BE">
      <w:pPr>
        <w:spacing w:line="245" w:lineRule="auto"/>
        <w:rPr>
          <w:rFonts w:ascii="Arial"/>
          <w:sz w:val="21"/>
        </w:rPr>
      </w:pPr>
    </w:p>
    <w:p w14:paraId="4BD039FC">
      <w:pPr>
        <w:spacing w:line="245" w:lineRule="auto"/>
        <w:rPr>
          <w:rFonts w:ascii="Arial"/>
          <w:sz w:val="21"/>
        </w:rPr>
      </w:pPr>
    </w:p>
    <w:p w14:paraId="290D7B44">
      <w:pPr>
        <w:spacing w:line="245" w:lineRule="auto"/>
        <w:rPr>
          <w:rFonts w:ascii="Arial"/>
          <w:sz w:val="21"/>
        </w:rPr>
      </w:pPr>
    </w:p>
    <w:p w14:paraId="41AC3CE8">
      <w:pPr>
        <w:spacing w:line="246" w:lineRule="auto"/>
        <w:rPr>
          <w:rFonts w:ascii="Arial"/>
          <w:sz w:val="21"/>
        </w:rPr>
      </w:pPr>
    </w:p>
    <w:p w14:paraId="13F474BE">
      <w:pPr>
        <w:spacing w:line="246" w:lineRule="auto"/>
        <w:rPr>
          <w:rFonts w:ascii="Arial"/>
          <w:sz w:val="21"/>
        </w:rPr>
      </w:pPr>
    </w:p>
    <w:p w14:paraId="7AEA3993">
      <w:pPr>
        <w:spacing w:line="246" w:lineRule="auto"/>
        <w:rPr>
          <w:rFonts w:ascii="Arial"/>
          <w:sz w:val="21"/>
        </w:rPr>
      </w:pPr>
    </w:p>
    <w:p w14:paraId="3B5CD5DC">
      <w:pPr>
        <w:spacing w:line="246" w:lineRule="auto"/>
        <w:rPr>
          <w:rFonts w:ascii="Arial"/>
          <w:sz w:val="21"/>
        </w:rPr>
      </w:pPr>
    </w:p>
    <w:p w14:paraId="0F811148">
      <w:pPr>
        <w:spacing w:line="246" w:lineRule="auto"/>
        <w:rPr>
          <w:rFonts w:ascii="Arial"/>
          <w:sz w:val="21"/>
        </w:rPr>
      </w:pPr>
    </w:p>
    <w:p w14:paraId="3DA8E674">
      <w:pPr>
        <w:spacing w:before="87" w:line="422" w:lineRule="auto"/>
        <w:ind w:left="2888"/>
        <w:rPr>
          <w:rFonts w:ascii="宋体" w:hAnsi="宋体" w:eastAsia="宋体" w:cs="宋体"/>
          <w:sz w:val="27"/>
          <w:szCs w:val="27"/>
        </w:rPr>
      </w:pPr>
      <w:r>
        <w:rPr>
          <w:rFonts w:ascii="宋体" w:hAnsi="宋体" w:eastAsia="宋体" w:cs="宋体"/>
          <w:b/>
          <w:bCs/>
          <w:spacing w:val="-4"/>
          <w:sz w:val="27"/>
          <w:szCs w:val="27"/>
        </w:rPr>
        <w:t>部门(单位)名称：</w:t>
      </w:r>
      <w:r>
        <w:rPr>
          <w:rFonts w:ascii="宋体" w:hAnsi="宋体" w:eastAsia="宋体" w:cs="宋体"/>
          <w:spacing w:val="70"/>
          <w:sz w:val="27"/>
          <w:szCs w:val="27"/>
        </w:rPr>
        <w:t xml:space="preserve"> </w:t>
      </w:r>
      <w:r>
        <w:rPr>
          <w:rFonts w:ascii="宋体" w:hAnsi="宋体" w:eastAsia="宋体" w:cs="宋体"/>
          <w:b/>
          <w:bCs/>
          <w:spacing w:val="-4"/>
          <w:sz w:val="27"/>
          <w:szCs w:val="27"/>
          <w:u w:val="single" w:color="auto"/>
        </w:rPr>
        <w:t>(盖章)</w:t>
      </w:r>
    </w:p>
    <w:p w14:paraId="165F3622">
      <w:pPr>
        <w:spacing w:line="225" w:lineRule="auto"/>
        <w:ind w:left="3478"/>
        <w:rPr>
          <w:rFonts w:ascii="楷体" w:hAnsi="楷体" w:eastAsia="楷体" w:cs="楷体"/>
          <w:sz w:val="27"/>
          <w:szCs w:val="27"/>
        </w:rPr>
      </w:pPr>
      <w:r>
        <w:rPr>
          <w:rFonts w:hint="eastAsia" w:ascii="楷体" w:hAnsi="楷体" w:eastAsia="楷体" w:cs="楷体"/>
          <w:b/>
          <w:bCs/>
          <w:spacing w:val="-15"/>
          <w:sz w:val="27"/>
          <w:szCs w:val="27"/>
          <w:lang w:val="en-US" w:eastAsia="zh-CN"/>
        </w:rPr>
        <w:t>2025</w:t>
      </w:r>
      <w:r>
        <w:rPr>
          <w:rFonts w:ascii="楷体" w:hAnsi="楷体" w:eastAsia="楷体" w:cs="楷体"/>
          <w:b/>
          <w:bCs/>
          <w:spacing w:val="-15"/>
          <w:sz w:val="27"/>
          <w:szCs w:val="27"/>
        </w:rPr>
        <w:t>年</w:t>
      </w:r>
      <w:r>
        <w:rPr>
          <w:rFonts w:hint="eastAsia" w:ascii="楷体" w:hAnsi="楷体" w:eastAsia="楷体" w:cs="楷体"/>
          <w:b/>
          <w:bCs/>
          <w:spacing w:val="-15"/>
          <w:sz w:val="27"/>
          <w:szCs w:val="27"/>
          <w:lang w:val="en-US" w:eastAsia="zh-CN"/>
        </w:rPr>
        <w:t xml:space="preserve">  </w:t>
      </w:r>
      <w:r>
        <w:rPr>
          <w:rFonts w:hint="eastAsia" w:ascii="楷体" w:hAnsi="楷体" w:eastAsia="楷体" w:cs="楷体"/>
          <w:spacing w:val="25"/>
          <w:sz w:val="27"/>
          <w:szCs w:val="27"/>
          <w:lang w:val="en-US" w:eastAsia="zh-CN"/>
        </w:rPr>
        <w:t>5</w:t>
      </w:r>
      <w:r>
        <w:rPr>
          <w:rFonts w:ascii="楷体" w:hAnsi="楷体" w:eastAsia="楷体" w:cs="楷体"/>
          <w:spacing w:val="25"/>
          <w:sz w:val="27"/>
          <w:szCs w:val="27"/>
        </w:rPr>
        <w:t xml:space="preserve"> </w:t>
      </w:r>
      <w:r>
        <w:rPr>
          <w:rFonts w:ascii="楷体" w:hAnsi="楷体" w:eastAsia="楷体" w:cs="楷体"/>
          <w:b/>
          <w:bCs/>
          <w:spacing w:val="-15"/>
          <w:sz w:val="27"/>
          <w:szCs w:val="27"/>
        </w:rPr>
        <w:t>月</w:t>
      </w:r>
      <w:r>
        <w:rPr>
          <w:rFonts w:ascii="楷体" w:hAnsi="楷体" w:eastAsia="楷体" w:cs="楷体"/>
          <w:spacing w:val="2"/>
          <w:sz w:val="27"/>
          <w:szCs w:val="27"/>
        </w:rPr>
        <w:t xml:space="preserve">   </w:t>
      </w:r>
      <w:r>
        <w:rPr>
          <w:rFonts w:hint="eastAsia" w:ascii="楷体" w:hAnsi="楷体" w:eastAsia="楷体" w:cs="楷体"/>
          <w:spacing w:val="2"/>
          <w:sz w:val="27"/>
          <w:szCs w:val="27"/>
          <w:lang w:val="en-US" w:eastAsia="zh-CN"/>
        </w:rPr>
        <w:t>13</w:t>
      </w:r>
      <w:r>
        <w:rPr>
          <w:rFonts w:ascii="楷体" w:hAnsi="楷体" w:eastAsia="楷体" w:cs="楷体"/>
          <w:spacing w:val="2"/>
          <w:sz w:val="27"/>
          <w:szCs w:val="27"/>
        </w:rPr>
        <w:t xml:space="preserve">  </w:t>
      </w:r>
      <w:r>
        <w:rPr>
          <w:rFonts w:ascii="楷体" w:hAnsi="楷体" w:eastAsia="楷体" w:cs="楷体"/>
          <w:b/>
          <w:bCs/>
          <w:spacing w:val="-15"/>
          <w:sz w:val="27"/>
          <w:szCs w:val="27"/>
        </w:rPr>
        <w:t>日</w:t>
      </w:r>
    </w:p>
    <w:p w14:paraId="39412E8D">
      <w:pPr>
        <w:spacing w:line="224" w:lineRule="auto"/>
        <w:rPr>
          <w:sz w:val="31"/>
          <w:szCs w:val="31"/>
        </w:rPr>
        <w:sectPr>
          <w:footerReference r:id="rId3" w:type="default"/>
          <w:pgSz w:w="11900" w:h="16830"/>
          <w:pgMar w:top="1430" w:right="1785" w:bottom="2728" w:left="1785" w:header="0" w:footer="2419" w:gutter="0"/>
          <w:cols w:space="720" w:num="1"/>
        </w:sectPr>
      </w:pPr>
    </w:p>
    <w:p w14:paraId="4C260C87">
      <w:pPr>
        <w:spacing w:line="287" w:lineRule="auto"/>
        <w:rPr>
          <w:rFonts w:ascii="Arial"/>
          <w:sz w:val="21"/>
        </w:rPr>
      </w:pPr>
    </w:p>
    <w:p w14:paraId="23D283CB">
      <w:pPr>
        <w:spacing w:line="287" w:lineRule="auto"/>
        <w:rPr>
          <w:rFonts w:ascii="Arial"/>
          <w:sz w:val="21"/>
        </w:rPr>
      </w:pPr>
    </w:p>
    <w:p w14:paraId="373C9D4A">
      <w:pPr>
        <w:spacing w:line="288" w:lineRule="auto"/>
        <w:rPr>
          <w:rFonts w:ascii="Arial"/>
          <w:sz w:val="21"/>
        </w:rPr>
      </w:pPr>
    </w:p>
    <w:p w14:paraId="733346BD">
      <w:pPr>
        <w:spacing w:line="288" w:lineRule="auto"/>
        <w:rPr>
          <w:rFonts w:ascii="Arial"/>
          <w:sz w:val="21"/>
        </w:rPr>
      </w:pPr>
    </w:p>
    <w:p w14:paraId="7607AF0A">
      <w:pPr>
        <w:numPr>
          <w:ilvl w:val="0"/>
          <w:numId w:val="1"/>
        </w:numPr>
        <w:spacing w:before="100" w:line="222" w:lineRule="auto"/>
        <w:ind w:left="644"/>
        <w:rPr>
          <w:rFonts w:ascii="黑体" w:hAnsi="黑体" w:eastAsia="黑体" w:cs="黑体"/>
          <w:b/>
          <w:bCs/>
          <w:spacing w:val="-8"/>
          <w:sz w:val="31"/>
          <w:szCs w:val="31"/>
        </w:rPr>
      </w:pPr>
      <w:r>
        <w:rPr>
          <w:rFonts w:ascii="黑体" w:hAnsi="黑体" w:eastAsia="黑体" w:cs="黑体"/>
          <w:b/>
          <w:bCs/>
          <w:spacing w:val="-8"/>
          <w:sz w:val="31"/>
          <w:szCs w:val="31"/>
        </w:rPr>
        <w:t>部门(单位)基本情况</w:t>
      </w:r>
    </w:p>
    <w:p w14:paraId="1BBE6A6C">
      <w:pPr>
        <w:keepNext w:val="0"/>
        <w:keepLines w:val="0"/>
        <w:pageBreakBefore w:val="0"/>
        <w:widowControl/>
        <w:kinsoku/>
        <w:wordWrap/>
        <w:overflowPunct/>
        <w:topLinePunct w:val="0"/>
        <w:bidi w:val="0"/>
        <w:adjustRightInd/>
        <w:snapToGrid/>
        <w:spacing w:line="600" w:lineRule="exact"/>
        <w:ind w:firstLine="590"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黑体" w:hAnsi="黑体" w:eastAsia="黑体" w:cs="黑体"/>
          <w:b/>
          <w:bCs/>
          <w:spacing w:val="-8"/>
          <w:sz w:val="31"/>
          <w:szCs w:val="31"/>
          <w:lang w:val="en-US" w:eastAsia="zh-CN"/>
        </w:rPr>
        <w:t xml:space="preserve">   </w:t>
      </w:r>
      <w:r>
        <w:rPr>
          <w:rFonts w:hint="eastAsia" w:ascii="仿宋" w:hAnsi="仿宋" w:eastAsia="仿宋" w:cs="仿宋"/>
          <w:snapToGrid w:val="0"/>
          <w:color w:val="000000"/>
          <w:spacing w:val="13"/>
          <w:kern w:val="0"/>
          <w:sz w:val="31"/>
          <w:szCs w:val="31"/>
          <w:lang w:val="en-US" w:eastAsia="zh-CN" w:bidi="ar-SA"/>
        </w:rPr>
        <w:t>（一）职能职责</w:t>
      </w:r>
    </w:p>
    <w:p w14:paraId="3A1652E5">
      <w:pPr>
        <w:widowControl/>
        <w:spacing w:line="600" w:lineRule="exact"/>
        <w:ind w:firstLine="672" w:firstLineChars="200"/>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岳阳县市场建设管理中心主要负责所辖市场和超市的经营管理及物业管理、市场和超市的开发和维修；提供交易场所和服务设施。</w:t>
      </w:r>
    </w:p>
    <w:p w14:paraId="620D36F5">
      <w:pPr>
        <w:keepNext w:val="0"/>
        <w:keepLines w:val="0"/>
        <w:pageBreakBefore w:val="0"/>
        <w:widowControl/>
        <w:kinsoku/>
        <w:wordWrap/>
        <w:overflowPunct/>
        <w:topLinePunct w:val="0"/>
        <w:bidi w:val="0"/>
        <w:adjustRightInd/>
        <w:snapToGrid/>
        <w:spacing w:line="600" w:lineRule="exact"/>
        <w:ind w:firstLine="672"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（二）机构设置</w:t>
      </w:r>
    </w:p>
    <w:p w14:paraId="6AB0B3D9">
      <w:pPr>
        <w:keepNext w:val="0"/>
        <w:keepLines w:val="0"/>
        <w:pageBreakBefore w:val="0"/>
        <w:widowControl/>
        <w:kinsoku/>
        <w:wordWrap/>
        <w:overflowPunct/>
        <w:topLinePunct w:val="0"/>
        <w:bidi w:val="0"/>
        <w:adjustRightInd/>
        <w:snapToGrid/>
        <w:spacing w:line="600" w:lineRule="exact"/>
        <w:ind w:firstLine="672"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机关设办公室、征收稽查股、物业股、卫生秩序股四个股室。2024年底在编人数46人，退休27人，临聘市场清洁人员6人。</w:t>
      </w:r>
    </w:p>
    <w:p w14:paraId="045FA17E">
      <w:pPr>
        <w:spacing w:before="174" w:line="221" w:lineRule="auto"/>
        <w:ind w:left="644"/>
        <w:rPr>
          <w:rFonts w:ascii="黑体" w:hAnsi="黑体" w:eastAsia="黑体" w:cs="黑体"/>
          <w:sz w:val="31"/>
          <w:szCs w:val="31"/>
        </w:rPr>
      </w:pPr>
      <w:r>
        <w:rPr>
          <w:rFonts w:ascii="黑体" w:hAnsi="黑体" w:eastAsia="黑体" w:cs="黑体"/>
          <w:b/>
          <w:bCs/>
          <w:spacing w:val="-7"/>
          <w:sz w:val="31"/>
          <w:szCs w:val="31"/>
        </w:rPr>
        <w:t>二、</w:t>
      </w:r>
      <w:r>
        <w:rPr>
          <w:rFonts w:ascii="黑体" w:hAnsi="黑体" w:eastAsia="黑体" w:cs="黑体"/>
          <w:spacing w:val="-58"/>
          <w:sz w:val="31"/>
          <w:szCs w:val="31"/>
        </w:rPr>
        <w:t xml:space="preserve"> </w:t>
      </w:r>
      <w:r>
        <w:rPr>
          <w:rFonts w:ascii="黑体" w:hAnsi="黑体" w:eastAsia="黑体" w:cs="黑体"/>
          <w:b/>
          <w:bCs/>
          <w:spacing w:val="-7"/>
          <w:sz w:val="31"/>
          <w:szCs w:val="31"/>
        </w:rPr>
        <w:t>一般公共预算支出情况</w:t>
      </w:r>
    </w:p>
    <w:p w14:paraId="1F0EF3CF">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zh-CN"/>
        </w:rPr>
        <w:t>( 一 )基本支出情况</w:t>
      </w:r>
    </w:p>
    <w:p w14:paraId="160FE103">
      <w:pPr>
        <w:pStyle w:val="3"/>
        <w:spacing w:before="220" w:line="359" w:lineRule="auto"/>
        <w:ind w:right="236" w:firstLine="639"/>
        <w:rPr>
          <w:rFonts w:hint="eastAsia"/>
          <w:color w:val="000000" w:themeColor="text1"/>
          <w:spacing w:val="13"/>
          <w:sz w:val="31"/>
          <w:szCs w:val="31"/>
          <w:lang w:val="en-US" w:eastAsia="zh-CN"/>
          <w14:textFill>
            <w14:solidFill>
              <w14:schemeClr w14:val="tx1"/>
            </w14:solidFill>
          </w14:textFill>
        </w:rPr>
      </w:pPr>
      <w:r>
        <w:rPr>
          <w:rFonts w:hint="eastAsia"/>
          <w:spacing w:val="13"/>
          <w:sz w:val="31"/>
          <w:szCs w:val="31"/>
          <w:lang w:val="en-US" w:eastAsia="zh-CN"/>
        </w:rPr>
        <w:t>2024年基本支出数</w:t>
      </w:r>
      <w:r>
        <w:rPr>
          <w:rFonts w:hint="eastAsia"/>
          <w:color w:val="000000" w:themeColor="text1"/>
          <w:spacing w:val="13"/>
          <w:sz w:val="31"/>
          <w:szCs w:val="31"/>
          <w:lang w:val="en-US" w:eastAsia="zh-CN"/>
          <w14:textFill>
            <w14:solidFill>
              <w14:schemeClr w14:val="tx1"/>
            </w14:solidFill>
          </w14:textFill>
        </w:rPr>
        <w:t>为557.55元，是指为保障单位机构正常运转、完成日常工作任务而发生的各项支出，包括用于基本工资、津贴补贴等人员经费以及办公费、印刷费、水电费、差旅费等日常公用经费。其中人员支出 540.4万元，公用支出17.15万元。</w:t>
      </w:r>
    </w:p>
    <w:p w14:paraId="1EC8B8AE">
      <w:pPr>
        <w:pStyle w:val="3"/>
        <w:spacing w:before="220" w:line="359" w:lineRule="auto"/>
        <w:ind w:right="236" w:firstLine="639"/>
        <w:rPr>
          <w:rFonts w:hint="eastAsia"/>
          <w:spacing w:val="13"/>
          <w:sz w:val="31"/>
          <w:szCs w:val="31"/>
        </w:rPr>
      </w:pPr>
      <w:r>
        <w:rPr>
          <w:rFonts w:hint="eastAsia"/>
          <w:spacing w:val="13"/>
          <w:sz w:val="31"/>
          <w:szCs w:val="31"/>
        </w:rPr>
        <w:t>( 二 ) 项目支出情况</w:t>
      </w:r>
    </w:p>
    <w:p w14:paraId="77A3C539">
      <w:pPr>
        <w:pStyle w:val="3"/>
        <w:spacing w:before="220" w:line="359" w:lineRule="auto"/>
        <w:ind w:right="236" w:firstLine="639"/>
        <w:rPr>
          <w:rFonts w:hint="eastAsia"/>
          <w:spacing w:val="13"/>
          <w:sz w:val="31"/>
          <w:szCs w:val="31"/>
          <w:lang w:val="en-US" w:eastAsia="zh-CN"/>
        </w:rPr>
      </w:pPr>
      <w:r>
        <w:rPr>
          <w:rFonts w:hint="eastAsia"/>
          <w:spacing w:val="13"/>
          <w:sz w:val="31"/>
          <w:szCs w:val="31"/>
          <w:lang w:eastAsia="zh-CN"/>
        </w:rPr>
        <w:t>2</w:t>
      </w:r>
      <w:r>
        <w:rPr>
          <w:rFonts w:hint="eastAsia"/>
          <w:spacing w:val="13"/>
          <w:sz w:val="31"/>
          <w:szCs w:val="31"/>
          <w:lang w:val="en-US" w:eastAsia="zh-CN"/>
        </w:rPr>
        <w:t>024</w:t>
      </w:r>
      <w:r>
        <w:rPr>
          <w:rFonts w:hint="eastAsia"/>
          <w:spacing w:val="13"/>
          <w:sz w:val="31"/>
          <w:szCs w:val="31"/>
          <w:lang w:eastAsia="zh-CN"/>
        </w:rPr>
        <w:t>年</w:t>
      </w:r>
      <w:r>
        <w:rPr>
          <w:rFonts w:hint="eastAsia"/>
          <w:spacing w:val="13"/>
          <w:sz w:val="31"/>
          <w:szCs w:val="31"/>
        </w:rPr>
        <w:t>项目支出数为</w:t>
      </w:r>
      <w:r>
        <w:rPr>
          <w:rFonts w:hint="eastAsia"/>
          <w:spacing w:val="13"/>
          <w:sz w:val="31"/>
          <w:szCs w:val="31"/>
          <w:lang w:val="en-US" w:eastAsia="zh-CN"/>
        </w:rPr>
        <w:t>45.09</w:t>
      </w:r>
      <w:r>
        <w:rPr>
          <w:rFonts w:hint="eastAsia"/>
          <w:spacing w:val="13"/>
          <w:sz w:val="31"/>
          <w:szCs w:val="31"/>
        </w:rPr>
        <w:t>万元，是指</w:t>
      </w:r>
      <w:r>
        <w:rPr>
          <w:rFonts w:hint="eastAsia"/>
          <w:spacing w:val="13"/>
          <w:sz w:val="31"/>
          <w:szCs w:val="31"/>
          <w:lang w:eastAsia="zh-CN"/>
        </w:rPr>
        <w:t>单位</w:t>
      </w:r>
      <w:r>
        <w:rPr>
          <w:rFonts w:hint="eastAsia"/>
          <w:spacing w:val="13"/>
          <w:sz w:val="31"/>
          <w:szCs w:val="31"/>
        </w:rPr>
        <w:t>为完成特定行政工作任务或事业发展目标而发生的支出，包括有关业务工作经费</w:t>
      </w:r>
      <w:r>
        <w:rPr>
          <w:rFonts w:hint="eastAsia"/>
          <w:spacing w:val="13"/>
          <w:sz w:val="31"/>
          <w:szCs w:val="31"/>
          <w:lang w:eastAsia="zh-CN"/>
        </w:rPr>
        <w:t>、</w:t>
      </w:r>
      <w:r>
        <w:rPr>
          <w:rFonts w:hint="eastAsia"/>
          <w:spacing w:val="13"/>
          <w:sz w:val="31"/>
          <w:szCs w:val="31"/>
        </w:rPr>
        <w:t>运行维护经费</w:t>
      </w:r>
      <w:r>
        <w:rPr>
          <w:rFonts w:hint="eastAsia"/>
          <w:spacing w:val="13"/>
          <w:sz w:val="31"/>
          <w:szCs w:val="31"/>
          <w:lang w:val="en-US" w:eastAsia="zh-CN"/>
        </w:rPr>
        <w:t>等</w:t>
      </w:r>
      <w:r>
        <w:rPr>
          <w:rFonts w:hint="eastAsia"/>
          <w:spacing w:val="13"/>
          <w:sz w:val="31"/>
          <w:szCs w:val="31"/>
        </w:rPr>
        <w:t>。其中：业务工作经费支出</w:t>
      </w:r>
      <w:r>
        <w:rPr>
          <w:rFonts w:hint="eastAsia"/>
          <w:spacing w:val="13"/>
          <w:sz w:val="31"/>
          <w:szCs w:val="31"/>
          <w:lang w:val="en-US" w:eastAsia="zh-CN"/>
        </w:rPr>
        <w:t>31</w:t>
      </w:r>
      <w:r>
        <w:rPr>
          <w:rFonts w:hint="eastAsia"/>
          <w:spacing w:val="13"/>
          <w:sz w:val="31"/>
          <w:szCs w:val="31"/>
        </w:rPr>
        <w:t>万元，主要用于</w:t>
      </w:r>
      <w:r>
        <w:rPr>
          <w:rFonts w:hint="eastAsia"/>
          <w:spacing w:val="13"/>
          <w:sz w:val="31"/>
          <w:szCs w:val="31"/>
          <w:lang w:eastAsia="zh-CN"/>
        </w:rPr>
        <w:t>市场建设管理</w:t>
      </w:r>
      <w:r>
        <w:rPr>
          <w:rFonts w:hint="eastAsia"/>
          <w:spacing w:val="13"/>
          <w:sz w:val="31"/>
          <w:szCs w:val="31"/>
        </w:rPr>
        <w:t>等方面</w:t>
      </w:r>
      <w:r>
        <w:rPr>
          <w:rFonts w:hint="eastAsia"/>
          <w:spacing w:val="13"/>
          <w:sz w:val="31"/>
          <w:szCs w:val="31"/>
          <w:lang w:eastAsia="zh-CN"/>
        </w:rPr>
        <w:t>；公益性岗位津贴</w:t>
      </w:r>
      <w:r>
        <w:rPr>
          <w:rFonts w:hint="eastAsia"/>
          <w:spacing w:val="13"/>
          <w:sz w:val="31"/>
          <w:szCs w:val="31"/>
          <w:lang w:val="en-US" w:eastAsia="zh-CN"/>
        </w:rPr>
        <w:t>10万元，用于给清洁工发放就业补助；其他项目4.09万元。</w:t>
      </w:r>
    </w:p>
    <w:p w14:paraId="1029146E">
      <w:pPr>
        <w:numPr>
          <w:ilvl w:val="0"/>
          <w:numId w:val="0"/>
        </w:numPr>
        <w:spacing w:before="203" w:line="222" w:lineRule="auto"/>
        <w:ind w:left="644" w:leftChars="0"/>
        <w:rPr>
          <w:rFonts w:ascii="黑体" w:hAnsi="黑体" w:eastAsia="黑体" w:cs="黑体"/>
          <w:b/>
          <w:bCs/>
          <w:spacing w:val="2"/>
          <w:sz w:val="31"/>
          <w:szCs w:val="31"/>
        </w:rPr>
      </w:pPr>
      <w:r>
        <w:rPr>
          <w:rFonts w:hint="eastAsia" w:ascii="黑体" w:hAnsi="黑体" w:eastAsia="黑体" w:cs="黑体"/>
          <w:b/>
          <w:bCs/>
          <w:spacing w:val="2"/>
          <w:sz w:val="31"/>
          <w:szCs w:val="31"/>
          <w:lang w:eastAsia="zh-CN"/>
        </w:rPr>
        <w:t>三、</w:t>
      </w:r>
      <w:r>
        <w:rPr>
          <w:rFonts w:ascii="黑体" w:hAnsi="黑体" w:eastAsia="黑体" w:cs="黑体"/>
          <w:b/>
          <w:bCs/>
          <w:spacing w:val="2"/>
          <w:sz w:val="31"/>
          <w:szCs w:val="31"/>
        </w:rPr>
        <w:t>政府性基金预算支出情况</w:t>
      </w:r>
    </w:p>
    <w:p w14:paraId="6B977C0B">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w:t>
      </w:r>
      <w:bookmarkStart w:id="0" w:name="_GoBack"/>
      <w:r>
        <w:rPr>
          <w:rFonts w:hint="eastAsia" w:ascii="Arial" w:hAnsi="Arial" w:eastAsia="仿宋_GB2312" w:cs="Arial"/>
          <w:b w:val="0"/>
          <w:bCs w:val="0"/>
          <w:snapToGrid w:val="0"/>
          <w:color w:val="000000"/>
          <w:kern w:val="0"/>
          <w:sz w:val="32"/>
          <w:szCs w:val="32"/>
          <w:lang w:val="en-US" w:eastAsia="zh-CN" w:bidi="ar-SA"/>
        </w:rPr>
        <w:t>202</w:t>
      </w:r>
      <w:r>
        <w:rPr>
          <w:rFonts w:hint="eastAsia" w:eastAsia="仿宋_GB2312" w:cs="Arial"/>
          <w:b w:val="0"/>
          <w:bCs w:val="0"/>
          <w:snapToGrid w:val="0"/>
          <w:color w:val="000000"/>
          <w:kern w:val="0"/>
          <w:sz w:val="32"/>
          <w:szCs w:val="32"/>
          <w:lang w:val="en-US" w:eastAsia="zh-CN" w:bidi="ar-SA"/>
        </w:rPr>
        <w:t>4</w:t>
      </w:r>
      <w:bookmarkEnd w:id="0"/>
      <w:r>
        <w:rPr>
          <w:rFonts w:hint="eastAsia" w:ascii="Arial" w:hAnsi="Arial" w:eastAsia="仿宋_GB2312" w:cs="Arial"/>
          <w:snapToGrid w:val="0"/>
          <w:color w:val="000000"/>
          <w:kern w:val="0"/>
          <w:sz w:val="32"/>
          <w:szCs w:val="32"/>
          <w:lang w:val="en-US" w:eastAsia="zh-CN" w:bidi="ar-SA"/>
        </w:rPr>
        <w:t>年无政府性基金预算支出。</w:t>
      </w:r>
    </w:p>
    <w:p w14:paraId="0599E42E">
      <w:pPr>
        <w:numPr>
          <w:ilvl w:val="0"/>
          <w:numId w:val="2"/>
        </w:numPr>
        <w:spacing w:before="218" w:line="610" w:lineRule="exact"/>
        <w:ind w:left="644"/>
        <w:rPr>
          <w:rFonts w:ascii="黑体" w:hAnsi="黑体" w:eastAsia="黑体" w:cs="黑体"/>
          <w:b/>
          <w:bCs/>
          <w:position w:val="22"/>
          <w:sz w:val="31"/>
          <w:szCs w:val="31"/>
        </w:rPr>
      </w:pPr>
      <w:r>
        <w:rPr>
          <w:rFonts w:ascii="黑体" w:hAnsi="黑体" w:eastAsia="黑体" w:cs="黑体"/>
          <w:b/>
          <w:bCs/>
          <w:position w:val="22"/>
          <w:sz w:val="31"/>
          <w:szCs w:val="31"/>
        </w:rPr>
        <w:t>国有资本经营预算支出情况</w:t>
      </w:r>
    </w:p>
    <w:p w14:paraId="604F79A2">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年无国有资本经营预算预算支出。</w:t>
      </w:r>
    </w:p>
    <w:p w14:paraId="6F5805A8">
      <w:pPr>
        <w:numPr>
          <w:ilvl w:val="0"/>
          <w:numId w:val="2"/>
        </w:numPr>
        <w:spacing w:before="1" w:line="221" w:lineRule="auto"/>
        <w:ind w:left="64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14:paraId="1797B827">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年无社会保险基金预算支出。</w:t>
      </w:r>
    </w:p>
    <w:p w14:paraId="6FE0CEF8">
      <w:pPr>
        <w:spacing w:before="226" w:line="221" w:lineRule="auto"/>
        <w:ind w:left="644"/>
        <w:rPr>
          <w:rFonts w:ascii="黑体" w:hAnsi="黑体" w:eastAsia="黑体" w:cs="黑体"/>
          <w:sz w:val="31"/>
          <w:szCs w:val="31"/>
        </w:rPr>
      </w:pPr>
      <w:r>
        <w:rPr>
          <w:rFonts w:ascii="黑体" w:hAnsi="黑体" w:eastAsia="黑体" w:cs="黑体"/>
          <w:b/>
          <w:bCs/>
          <w:spacing w:val="-11"/>
          <w:sz w:val="31"/>
          <w:szCs w:val="31"/>
        </w:rPr>
        <w:t>六</w:t>
      </w:r>
      <w:r>
        <w:rPr>
          <w:rFonts w:ascii="黑体" w:hAnsi="黑体" w:eastAsia="黑体" w:cs="黑体"/>
          <w:spacing w:val="-11"/>
          <w:sz w:val="31"/>
          <w:szCs w:val="31"/>
        </w:rPr>
        <w:t xml:space="preserve"> </w:t>
      </w:r>
      <w:r>
        <w:rPr>
          <w:rFonts w:ascii="黑体" w:hAnsi="黑体" w:eastAsia="黑体" w:cs="黑体"/>
          <w:b/>
          <w:bCs/>
          <w:spacing w:val="-11"/>
          <w:sz w:val="31"/>
          <w:szCs w:val="31"/>
        </w:rPr>
        <w:t>、部门整体支出绩效情况</w:t>
      </w:r>
    </w:p>
    <w:p w14:paraId="3C9675CA">
      <w:pPr>
        <w:pStyle w:val="3"/>
        <w:spacing w:before="220" w:line="359" w:lineRule="auto"/>
        <w:ind w:right="236" w:firstLine="639"/>
        <w:rPr>
          <w:spacing w:val="13"/>
          <w:sz w:val="31"/>
          <w:szCs w:val="31"/>
        </w:rPr>
      </w:pPr>
      <w:r>
        <w:rPr>
          <w:spacing w:val="13"/>
          <w:sz w:val="31"/>
          <w:szCs w:val="31"/>
        </w:rPr>
        <w:t>本部门</w:t>
      </w:r>
      <w:r>
        <w:rPr>
          <w:rFonts w:hint="eastAsia"/>
          <w:spacing w:val="13"/>
          <w:sz w:val="31"/>
          <w:szCs w:val="31"/>
          <w:lang w:eastAsia="zh-CN"/>
        </w:rPr>
        <w:t>整体</w:t>
      </w:r>
      <w:r>
        <w:rPr>
          <w:spacing w:val="13"/>
          <w:sz w:val="31"/>
          <w:szCs w:val="31"/>
        </w:rPr>
        <w:t>支出的绩效</w:t>
      </w:r>
      <w:r>
        <w:rPr>
          <w:rFonts w:hint="eastAsia"/>
          <w:spacing w:val="13"/>
          <w:sz w:val="31"/>
          <w:szCs w:val="31"/>
          <w:lang w:eastAsia="zh-CN"/>
        </w:rPr>
        <w:t>全年预算数为</w:t>
      </w:r>
      <w:r>
        <w:rPr>
          <w:rFonts w:hint="eastAsia"/>
          <w:spacing w:val="13"/>
          <w:sz w:val="31"/>
          <w:szCs w:val="31"/>
          <w:lang w:val="en-US" w:eastAsia="zh-CN"/>
        </w:rPr>
        <w:t>617.86万元，全年执行数为615.82万元，</w:t>
      </w:r>
      <w:r>
        <w:rPr>
          <w:rFonts w:hint="eastAsia"/>
          <w:spacing w:val="13"/>
          <w:sz w:val="31"/>
          <w:szCs w:val="31"/>
          <w:lang w:eastAsia="zh-CN"/>
        </w:rPr>
        <w:t>执行率为</w:t>
      </w:r>
      <w:r>
        <w:rPr>
          <w:rFonts w:hint="eastAsia"/>
          <w:spacing w:val="13"/>
          <w:sz w:val="31"/>
          <w:szCs w:val="31"/>
          <w:lang w:val="en-US" w:eastAsia="zh-CN"/>
        </w:rPr>
        <w:t>99.67%</w:t>
      </w:r>
      <w:r>
        <w:rPr>
          <w:spacing w:val="13"/>
          <w:sz w:val="31"/>
          <w:szCs w:val="31"/>
        </w:rPr>
        <w:t>，</w:t>
      </w:r>
      <w:r>
        <w:rPr>
          <w:rFonts w:hint="eastAsia"/>
          <w:spacing w:val="13"/>
          <w:sz w:val="31"/>
          <w:szCs w:val="31"/>
          <w:lang w:eastAsia="zh-CN"/>
        </w:rPr>
        <w:t>管理门面摊位卫生达标率、处理投诉建议及时率和物业维修及时率为</w:t>
      </w:r>
      <w:r>
        <w:rPr>
          <w:rFonts w:hint="eastAsia"/>
          <w:spacing w:val="13"/>
          <w:sz w:val="31"/>
          <w:szCs w:val="31"/>
          <w:lang w:val="en-US" w:eastAsia="zh-CN"/>
        </w:rPr>
        <w:t>100%</w:t>
      </w:r>
      <w:r>
        <w:rPr>
          <w:spacing w:val="13"/>
          <w:sz w:val="31"/>
          <w:szCs w:val="31"/>
        </w:rPr>
        <w:t>。</w:t>
      </w:r>
      <w:r>
        <w:rPr>
          <w:rFonts w:hint="eastAsia"/>
          <w:spacing w:val="13"/>
          <w:sz w:val="31"/>
          <w:szCs w:val="31"/>
          <w:lang w:eastAsia="zh-CN"/>
        </w:rPr>
        <w:t>单位合理利用现有</w:t>
      </w:r>
      <w:r>
        <w:rPr>
          <w:spacing w:val="13"/>
          <w:sz w:val="31"/>
          <w:szCs w:val="31"/>
        </w:rPr>
        <w:t>资产</w:t>
      </w:r>
      <w:r>
        <w:rPr>
          <w:rFonts w:hint="eastAsia"/>
          <w:spacing w:val="13"/>
          <w:sz w:val="31"/>
          <w:szCs w:val="31"/>
          <w:lang w:eastAsia="zh-CN"/>
        </w:rPr>
        <w:t>和</w:t>
      </w:r>
      <w:r>
        <w:rPr>
          <w:rFonts w:hint="eastAsia"/>
          <w:spacing w:val="13"/>
          <w:sz w:val="31"/>
          <w:szCs w:val="31"/>
          <w:lang w:val="en-US" w:eastAsia="zh-CN"/>
        </w:rPr>
        <w:t>31万元市场建设管理经费</w:t>
      </w:r>
      <w:r>
        <w:rPr>
          <w:spacing w:val="13"/>
          <w:sz w:val="31"/>
          <w:szCs w:val="31"/>
        </w:rPr>
        <w:t>开展</w:t>
      </w:r>
      <w:r>
        <w:rPr>
          <w:rFonts w:hint="eastAsia"/>
          <w:spacing w:val="13"/>
          <w:sz w:val="31"/>
          <w:szCs w:val="31"/>
          <w:lang w:eastAsia="zh-CN"/>
        </w:rPr>
        <w:t>市场建设、维修和管理工作，及时收缴门面、摊位卫生费、保持市场卫生整洁，不断提升人文居住环境，努力提高个体户收入，给市民提供了一个干净、整洁、有序的购物环境，获得了个体户和社会公众的一致好评</w:t>
      </w:r>
      <w:r>
        <w:rPr>
          <w:spacing w:val="13"/>
          <w:sz w:val="31"/>
          <w:szCs w:val="31"/>
        </w:rPr>
        <w:t>。</w:t>
      </w:r>
    </w:p>
    <w:p w14:paraId="0E039E4C">
      <w:pPr>
        <w:spacing w:before="225" w:line="222" w:lineRule="auto"/>
        <w:ind w:left="644"/>
        <w:outlineLvl w:val="0"/>
        <w:rPr>
          <w:rFonts w:ascii="黑体" w:hAnsi="黑体" w:eastAsia="黑体" w:cs="黑体"/>
          <w:sz w:val="31"/>
          <w:szCs w:val="31"/>
        </w:rPr>
      </w:pPr>
      <w:r>
        <w:rPr>
          <w:rFonts w:ascii="黑体" w:hAnsi="黑体" w:eastAsia="黑体" w:cs="黑体"/>
          <w:b/>
          <w:bCs/>
          <w:spacing w:val="1"/>
          <w:sz w:val="31"/>
          <w:szCs w:val="31"/>
        </w:rPr>
        <w:t>七、存在的问题及原因分析</w:t>
      </w:r>
    </w:p>
    <w:p w14:paraId="71EE76A3">
      <w:pPr>
        <w:pStyle w:val="3"/>
        <w:spacing w:before="220" w:line="359" w:lineRule="auto"/>
        <w:ind w:right="236" w:firstLine="639"/>
        <w:rPr>
          <w:rFonts w:hint="default"/>
          <w:spacing w:val="13"/>
          <w:sz w:val="31"/>
          <w:szCs w:val="31"/>
          <w:lang w:val="en-US" w:eastAsia="zh-CN"/>
        </w:rPr>
      </w:pPr>
      <w:r>
        <w:rPr>
          <w:rFonts w:hint="eastAsia"/>
          <w:spacing w:val="13"/>
          <w:sz w:val="31"/>
          <w:szCs w:val="31"/>
          <w:lang w:val="en-US" w:eastAsia="zh-CN"/>
        </w:rPr>
        <w:t>（一）本单位年初预算数为617.86万元，全年支出执行数为615.82万元，出现偏差的原因一是年底有本年财政结余资金0.04万元、其他往来收入资金2万元。</w:t>
      </w:r>
    </w:p>
    <w:p w14:paraId="447295C1">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en-US"/>
        </w:rPr>
        <w:t>（</w:t>
      </w:r>
      <w:r>
        <w:rPr>
          <w:rFonts w:hint="eastAsia"/>
          <w:spacing w:val="13"/>
          <w:sz w:val="31"/>
          <w:szCs w:val="31"/>
          <w:lang w:val="en-US" w:eastAsia="zh-CN"/>
        </w:rPr>
        <w:t>二</w:t>
      </w:r>
      <w:r>
        <w:rPr>
          <w:rFonts w:hint="eastAsia"/>
          <w:spacing w:val="13"/>
          <w:sz w:val="31"/>
          <w:szCs w:val="31"/>
          <w:lang w:val="en-US" w:eastAsia="en-US"/>
        </w:rPr>
        <w:t>）</w:t>
      </w:r>
      <w:r>
        <w:rPr>
          <w:rFonts w:hint="eastAsia"/>
          <w:spacing w:val="13"/>
          <w:sz w:val="31"/>
          <w:szCs w:val="31"/>
          <w:lang w:val="en-US" w:eastAsia="zh-CN"/>
        </w:rPr>
        <w:t>管理制度落实不到位</w:t>
      </w:r>
    </w:p>
    <w:p w14:paraId="07A83399">
      <w:pPr>
        <w:pStyle w:val="3"/>
        <w:spacing w:before="220" w:line="359" w:lineRule="auto"/>
        <w:ind w:right="236" w:firstLine="639"/>
        <w:rPr>
          <w:rFonts w:hint="default" w:ascii="仿宋" w:hAnsi="仿宋" w:eastAsia="仿宋" w:cs="仿宋"/>
          <w:snapToGrid w:val="0"/>
          <w:color w:val="000000"/>
          <w:spacing w:val="13"/>
          <w:kern w:val="0"/>
          <w:sz w:val="31"/>
          <w:szCs w:val="31"/>
          <w:lang w:val="en-US" w:eastAsia="zh-CN" w:bidi="ar-SA"/>
        </w:rPr>
      </w:pPr>
      <w:r>
        <w:rPr>
          <w:rFonts w:hint="eastAsia"/>
          <w:spacing w:val="13"/>
          <w:sz w:val="31"/>
          <w:szCs w:val="31"/>
          <w:lang w:val="en-US" w:eastAsia="zh-CN"/>
        </w:rPr>
        <w:t>内控管理上未能很好地实行岗位轮换制。</w:t>
      </w:r>
    </w:p>
    <w:p w14:paraId="6880F240">
      <w:pPr>
        <w:spacing w:before="206" w:line="222" w:lineRule="auto"/>
        <w:ind w:left="644"/>
        <w:outlineLvl w:val="0"/>
        <w:rPr>
          <w:rFonts w:ascii="黑体" w:hAnsi="黑体" w:eastAsia="黑体" w:cs="黑体"/>
          <w:sz w:val="31"/>
          <w:szCs w:val="31"/>
        </w:rPr>
      </w:pPr>
      <w:r>
        <w:rPr>
          <w:rFonts w:hint="eastAsia" w:ascii="仿宋" w:hAnsi="仿宋" w:eastAsia="仿宋" w:cs="仿宋"/>
          <w:bCs/>
          <w:color w:val="auto"/>
          <w:sz w:val="28"/>
          <w:szCs w:val="28"/>
          <w:lang w:val="en-US" w:eastAsia="zh-CN"/>
        </w:rPr>
        <w:t xml:space="preserve">    </w:t>
      </w:r>
      <w:r>
        <w:rPr>
          <w:rFonts w:ascii="黑体" w:hAnsi="黑体" w:eastAsia="黑体" w:cs="黑体"/>
          <w:b/>
          <w:bCs/>
          <w:spacing w:val="-8"/>
          <w:sz w:val="31"/>
          <w:szCs w:val="31"/>
        </w:rPr>
        <w:t>八、</w:t>
      </w:r>
      <w:r>
        <w:rPr>
          <w:rFonts w:ascii="黑体" w:hAnsi="黑体" w:eastAsia="黑体" w:cs="黑体"/>
          <w:spacing w:val="-68"/>
          <w:sz w:val="31"/>
          <w:szCs w:val="31"/>
        </w:rPr>
        <w:t xml:space="preserve"> </w:t>
      </w:r>
      <w:r>
        <w:rPr>
          <w:rFonts w:ascii="黑体" w:hAnsi="黑体" w:eastAsia="黑体" w:cs="黑体"/>
          <w:b/>
          <w:bCs/>
          <w:spacing w:val="-8"/>
          <w:sz w:val="31"/>
          <w:szCs w:val="31"/>
        </w:rPr>
        <w:t>下一步改进措施</w:t>
      </w:r>
    </w:p>
    <w:p w14:paraId="4B241E90">
      <w:pPr>
        <w:spacing w:line="222" w:lineRule="auto"/>
        <w:rPr>
          <w:rFonts w:ascii="黑体" w:hAnsi="黑体" w:eastAsia="黑体" w:cs="黑体"/>
          <w:sz w:val="31"/>
          <w:szCs w:val="31"/>
        </w:rPr>
      </w:pPr>
    </w:p>
    <w:p w14:paraId="7D07C244">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1、加强管理，严格实行岗位轮换制，让每个人都有锻炼和提升业务能力的机会。</w:t>
      </w:r>
    </w:p>
    <w:p w14:paraId="6A80E453">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2加强预算管理，进一步细化预算支出科目，严格按照年初预算控制支出，严格控制非生产性支出。</w:t>
      </w:r>
    </w:p>
    <w:p w14:paraId="28EA92CD">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3、坚持每日巡查，确保市场摊点有序经营，保持地面干净整洁。</w:t>
      </w:r>
    </w:p>
    <w:p w14:paraId="6361B48D">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snapToGrid w:val="0"/>
          <w:color w:val="000000"/>
          <w:spacing w:val="13"/>
          <w:kern w:val="0"/>
          <w:sz w:val="31"/>
          <w:szCs w:val="31"/>
          <w:lang w:val="en-US" w:eastAsia="zh-CN" w:bidi="ar-SA"/>
        </w:rPr>
      </w:pPr>
    </w:p>
    <w:p w14:paraId="2720BA3E">
      <w:pPr>
        <w:spacing w:before="101" w:line="590" w:lineRule="exact"/>
        <w:ind w:firstLine="624" w:firstLineChars="200"/>
        <w:rPr>
          <w:rFonts w:ascii="黑体" w:hAnsi="黑体" w:eastAsia="黑体" w:cs="黑体"/>
          <w:spacing w:val="1"/>
          <w:position w:val="20"/>
          <w:sz w:val="31"/>
          <w:szCs w:val="31"/>
        </w:rPr>
      </w:pPr>
      <w:r>
        <w:rPr>
          <w:rFonts w:ascii="黑体" w:hAnsi="黑体" w:eastAsia="黑体" w:cs="黑体"/>
          <w:spacing w:val="1"/>
          <w:position w:val="20"/>
          <w:sz w:val="31"/>
          <w:szCs w:val="31"/>
        </w:rPr>
        <w:t>九</w:t>
      </w:r>
      <w:r>
        <w:rPr>
          <w:rFonts w:ascii="黑体" w:hAnsi="黑体" w:eastAsia="黑体" w:cs="黑体"/>
          <w:spacing w:val="-26"/>
          <w:position w:val="20"/>
          <w:sz w:val="31"/>
          <w:szCs w:val="31"/>
        </w:rPr>
        <w:t xml:space="preserve"> </w:t>
      </w:r>
      <w:r>
        <w:rPr>
          <w:rFonts w:ascii="黑体" w:hAnsi="黑体" w:eastAsia="黑体" w:cs="黑体"/>
          <w:spacing w:val="1"/>
          <w:position w:val="20"/>
          <w:sz w:val="31"/>
          <w:szCs w:val="31"/>
        </w:rPr>
        <w:t>、部门整体支出绩效自评结果拟应用和公开情况</w:t>
      </w:r>
    </w:p>
    <w:p w14:paraId="55F9AD0C">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根据县财政相关部门统一部署，我单位2024年部门整体支出绩效自评情况将在岳阳县政府门户网站公开，主动接受社会监督。对绩效自评工作中发现的问题及时整改，解决好绩效评价管理中存在的问题，提高工作效能。根据部门整体支出绩效评价指标评分标准，2024年我单位部门整体绩效评价自评分为99.47分。</w:t>
      </w:r>
    </w:p>
    <w:p w14:paraId="60038F19">
      <w:pPr>
        <w:spacing w:before="1" w:line="220" w:lineRule="auto"/>
        <w:ind w:left="679"/>
        <w:rPr>
          <w:rFonts w:ascii="黑体" w:hAnsi="黑体" w:eastAsia="黑体" w:cs="黑体"/>
          <w:sz w:val="31"/>
          <w:szCs w:val="31"/>
        </w:rPr>
      </w:pPr>
      <w:r>
        <w:rPr>
          <w:rFonts w:ascii="黑体" w:hAnsi="黑体" w:eastAsia="黑体" w:cs="黑体"/>
          <w:spacing w:val="5"/>
          <w:sz w:val="31"/>
          <w:szCs w:val="31"/>
        </w:rPr>
        <w:t>十、其他需要说明的情况</w:t>
      </w:r>
    </w:p>
    <w:p w14:paraId="280551C5">
      <w:pPr>
        <w:spacing w:line="248" w:lineRule="auto"/>
        <w:ind w:firstLine="2184" w:firstLineChars="700"/>
        <w:rPr>
          <w:rFonts w:hint="eastAsia" w:ascii="仿宋" w:hAnsi="仿宋" w:eastAsia="仿宋" w:cs="仿宋"/>
          <w:spacing w:val="1"/>
          <w:position w:val="20"/>
          <w:sz w:val="31"/>
          <w:szCs w:val="31"/>
          <w:lang w:val="en-US" w:eastAsia="zh-CN"/>
        </w:rPr>
      </w:pPr>
      <w:r>
        <w:rPr>
          <w:rFonts w:hint="eastAsia" w:ascii="仿宋" w:hAnsi="仿宋" w:eastAsia="仿宋" w:cs="仿宋"/>
          <w:spacing w:val="1"/>
          <w:position w:val="20"/>
          <w:sz w:val="31"/>
          <w:szCs w:val="31"/>
          <w:lang w:val="en-US" w:eastAsia="zh-CN"/>
        </w:rPr>
        <w:t>无</w:t>
      </w:r>
    </w:p>
    <w:p w14:paraId="3F69B4BB">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snapToGrid w:val="0"/>
          <w:color w:val="000000"/>
          <w:spacing w:val="13"/>
          <w:kern w:val="0"/>
          <w:sz w:val="31"/>
          <w:szCs w:val="31"/>
          <w:lang w:val="en-US" w:eastAsia="zh-CN" w:bidi="ar-SA"/>
        </w:rPr>
        <w:sectPr>
          <w:footerReference r:id="rId4" w:type="default"/>
          <w:pgSz w:w="11900" w:h="16830"/>
          <w:pgMar w:top="1430" w:right="1345" w:bottom="2238" w:left="1509" w:header="0" w:footer="1929" w:gutter="0"/>
          <w:cols w:space="720" w:num="1"/>
        </w:sectPr>
      </w:pPr>
    </w:p>
    <w:p w14:paraId="1C238131">
      <w:pPr>
        <w:spacing w:line="248" w:lineRule="auto"/>
        <w:rPr>
          <w:rFonts w:ascii="Arial"/>
          <w:sz w:val="21"/>
        </w:rPr>
      </w:pPr>
    </w:p>
    <w:p w14:paraId="3A4BA8D9">
      <w:pPr>
        <w:pStyle w:val="3"/>
        <w:spacing w:before="101" w:line="222" w:lineRule="auto"/>
        <w:ind w:left="679"/>
        <w:rPr>
          <w:sz w:val="31"/>
          <w:szCs w:val="31"/>
        </w:rPr>
      </w:pPr>
      <w:r>
        <w:rPr>
          <w:spacing w:val="-4"/>
          <w:sz w:val="31"/>
          <w:szCs w:val="31"/>
        </w:rPr>
        <w:t>报告需要以下附件：</w:t>
      </w:r>
    </w:p>
    <w:p w14:paraId="3670A454">
      <w:pPr>
        <w:pStyle w:val="3"/>
        <w:spacing w:before="215" w:line="600" w:lineRule="exact"/>
        <w:ind w:left="679"/>
        <w:rPr>
          <w:sz w:val="31"/>
          <w:szCs w:val="31"/>
        </w:rPr>
      </w:pPr>
      <w:r>
        <w:rPr>
          <w:spacing w:val="6"/>
          <w:position w:val="21"/>
          <w:sz w:val="31"/>
          <w:szCs w:val="31"/>
        </w:rPr>
        <w:t>1、部门整体支出绩效评价基础数据表</w:t>
      </w:r>
    </w:p>
    <w:p w14:paraId="37F6C7B3">
      <w:pPr>
        <w:pStyle w:val="3"/>
        <w:spacing w:before="1" w:line="221" w:lineRule="auto"/>
        <w:ind w:left="679"/>
        <w:rPr>
          <w:sz w:val="31"/>
          <w:szCs w:val="31"/>
        </w:rPr>
      </w:pPr>
      <w:r>
        <w:rPr>
          <w:spacing w:val="1"/>
          <w:sz w:val="31"/>
          <w:szCs w:val="31"/>
        </w:rPr>
        <w:t>2、</w:t>
      </w:r>
      <w:r>
        <w:rPr>
          <w:spacing w:val="-69"/>
          <w:sz w:val="31"/>
          <w:szCs w:val="31"/>
        </w:rPr>
        <w:t xml:space="preserve"> </w:t>
      </w:r>
      <w:r>
        <w:rPr>
          <w:spacing w:val="1"/>
          <w:sz w:val="31"/>
          <w:szCs w:val="31"/>
        </w:rPr>
        <w:t>部门整体支出绩效自评表</w:t>
      </w:r>
    </w:p>
    <w:p w14:paraId="5B9D2FA7">
      <w:pPr>
        <w:pStyle w:val="3"/>
        <w:spacing w:before="229" w:line="222" w:lineRule="auto"/>
        <w:ind w:left="679"/>
        <w:rPr>
          <w:sz w:val="31"/>
          <w:szCs w:val="31"/>
        </w:rPr>
      </w:pPr>
      <w:r>
        <w:rPr>
          <w:spacing w:val="13"/>
          <w:sz w:val="31"/>
          <w:szCs w:val="31"/>
        </w:rPr>
        <w:t>3、</w:t>
      </w:r>
      <w:r>
        <w:rPr>
          <w:spacing w:val="-54"/>
          <w:sz w:val="31"/>
          <w:szCs w:val="31"/>
        </w:rPr>
        <w:t xml:space="preserve"> </w:t>
      </w:r>
      <w:r>
        <w:rPr>
          <w:spacing w:val="13"/>
          <w:sz w:val="31"/>
          <w:szCs w:val="31"/>
        </w:rPr>
        <w:t>项目支出绩效自评表(每个一级项目支出一张表)</w:t>
      </w:r>
    </w:p>
    <w:p w14:paraId="2BF85E9F">
      <w:pPr>
        <w:pStyle w:val="3"/>
        <w:spacing w:before="223" w:line="220" w:lineRule="auto"/>
        <w:ind w:left="679"/>
        <w:rPr>
          <w:sz w:val="31"/>
          <w:szCs w:val="31"/>
        </w:rPr>
      </w:pPr>
      <w:r>
        <w:rPr>
          <w:spacing w:val="3"/>
          <w:sz w:val="31"/>
          <w:szCs w:val="31"/>
        </w:rPr>
        <w:t>4、</w:t>
      </w:r>
      <w:r>
        <w:rPr>
          <w:spacing w:val="-68"/>
          <w:sz w:val="31"/>
          <w:szCs w:val="31"/>
        </w:rPr>
        <w:t xml:space="preserve"> </w:t>
      </w:r>
      <w:r>
        <w:rPr>
          <w:spacing w:val="3"/>
          <w:sz w:val="31"/>
          <w:szCs w:val="31"/>
        </w:rPr>
        <w:t>政府性基金预算支出情况表</w:t>
      </w:r>
    </w:p>
    <w:p w14:paraId="250A7F1F">
      <w:pPr>
        <w:pStyle w:val="3"/>
        <w:spacing w:before="232" w:line="599" w:lineRule="exact"/>
        <w:ind w:left="679"/>
        <w:rPr>
          <w:sz w:val="31"/>
          <w:szCs w:val="31"/>
        </w:rPr>
      </w:pPr>
      <w:r>
        <w:rPr>
          <w:spacing w:val="1"/>
          <w:position w:val="21"/>
          <w:sz w:val="31"/>
          <w:szCs w:val="31"/>
        </w:rPr>
        <w:t>5、</w:t>
      </w:r>
      <w:r>
        <w:rPr>
          <w:spacing w:val="-41"/>
          <w:position w:val="21"/>
          <w:sz w:val="31"/>
          <w:szCs w:val="31"/>
        </w:rPr>
        <w:t xml:space="preserve"> </w:t>
      </w:r>
      <w:r>
        <w:rPr>
          <w:spacing w:val="1"/>
          <w:position w:val="21"/>
          <w:sz w:val="31"/>
          <w:szCs w:val="31"/>
        </w:rPr>
        <w:t>国有资本经营预算支出情况表</w:t>
      </w:r>
    </w:p>
    <w:p w14:paraId="00C05EC0">
      <w:pPr>
        <w:pStyle w:val="3"/>
        <w:spacing w:before="2" w:line="220" w:lineRule="auto"/>
        <w:ind w:left="679"/>
        <w:rPr>
          <w:sz w:val="31"/>
          <w:szCs w:val="31"/>
        </w:rPr>
      </w:pPr>
      <w:r>
        <w:rPr>
          <w:spacing w:val="2"/>
          <w:sz w:val="31"/>
          <w:szCs w:val="31"/>
        </w:rPr>
        <w:t>6、</w:t>
      </w:r>
      <w:r>
        <w:rPr>
          <w:spacing w:val="-76"/>
          <w:sz w:val="31"/>
          <w:szCs w:val="31"/>
        </w:rPr>
        <w:t xml:space="preserve"> </w:t>
      </w:r>
      <w:r>
        <w:rPr>
          <w:spacing w:val="2"/>
          <w:sz w:val="31"/>
          <w:szCs w:val="31"/>
        </w:rPr>
        <w:t>社会保险基金预算支出情况表</w:t>
      </w:r>
    </w:p>
    <w:p w14:paraId="34A55F0A">
      <w:pPr>
        <w:spacing w:line="220" w:lineRule="auto"/>
        <w:rPr>
          <w:sz w:val="31"/>
          <w:szCs w:val="31"/>
        </w:rPr>
        <w:sectPr>
          <w:footerReference r:id="rId5" w:type="default"/>
          <w:pgSz w:w="11900" w:h="16830"/>
          <w:pgMar w:top="1430" w:right="1785" w:bottom="2568" w:left="1480" w:header="0" w:footer="2259" w:gutter="0"/>
          <w:cols w:space="720" w:num="1"/>
        </w:sectPr>
      </w:pPr>
    </w:p>
    <w:p w14:paraId="7F51A456">
      <w:pPr>
        <w:spacing w:line="288" w:lineRule="auto"/>
        <w:rPr>
          <w:rFonts w:ascii="Arial"/>
          <w:sz w:val="21"/>
        </w:rPr>
      </w:pPr>
    </w:p>
    <w:p w14:paraId="279C54B4">
      <w:pPr>
        <w:spacing w:line="289" w:lineRule="auto"/>
        <w:rPr>
          <w:rFonts w:ascii="Arial"/>
          <w:sz w:val="21"/>
        </w:rPr>
      </w:pPr>
    </w:p>
    <w:p w14:paraId="6BAACCF9">
      <w:pPr>
        <w:pStyle w:val="3"/>
        <w:spacing w:before="88" w:line="222" w:lineRule="auto"/>
        <w:ind w:left="1175"/>
        <w:rPr>
          <w:sz w:val="27"/>
          <w:szCs w:val="27"/>
        </w:rPr>
      </w:pPr>
      <w:r>
        <w:rPr>
          <w:spacing w:val="27"/>
          <w:sz w:val="27"/>
          <w:szCs w:val="27"/>
        </w:rPr>
        <w:t>附件5</w:t>
      </w:r>
    </w:p>
    <w:p w14:paraId="550E94AF">
      <w:pPr>
        <w:spacing w:before="117" w:line="219" w:lineRule="auto"/>
        <w:ind w:left="1841"/>
        <w:rPr>
          <w:rFonts w:ascii="宋体" w:hAnsi="宋体" w:eastAsia="宋体" w:cs="宋体"/>
          <w:sz w:val="43"/>
          <w:szCs w:val="43"/>
        </w:rPr>
      </w:pPr>
      <w:r>
        <w:rPr>
          <w:rFonts w:ascii="宋体" w:hAnsi="宋体" w:eastAsia="宋体" w:cs="宋体"/>
          <w:b/>
          <w:bCs/>
          <w:spacing w:val="-9"/>
          <w:sz w:val="43"/>
          <w:szCs w:val="43"/>
        </w:rPr>
        <w:t>部门整体支出绩效自评工作考核评分表</w:t>
      </w:r>
    </w:p>
    <w:p w14:paraId="1D362813">
      <w:pPr>
        <w:spacing w:line="202" w:lineRule="exact"/>
      </w:pPr>
    </w:p>
    <w:tbl>
      <w:tblPr>
        <w:tblStyle w:val="8"/>
        <w:tblW w:w="9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148"/>
        <w:gridCol w:w="4945"/>
        <w:gridCol w:w="2992"/>
      </w:tblGrid>
      <w:tr w14:paraId="308F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44" w:type="dxa"/>
            <w:textDirection w:val="tbRlV"/>
            <w:vAlign w:val="top"/>
          </w:tcPr>
          <w:p w14:paraId="25259418">
            <w:pPr>
              <w:pStyle w:val="7"/>
              <w:spacing w:before="139" w:line="217" w:lineRule="auto"/>
              <w:ind w:left="54"/>
              <w:rPr>
                <w:sz w:val="21"/>
                <w:szCs w:val="21"/>
              </w:rPr>
            </w:pPr>
            <w:r>
              <w:rPr>
                <w:sz w:val="21"/>
                <w:szCs w:val="21"/>
              </w:rPr>
              <w:t>指</w:t>
            </w:r>
          </w:p>
          <w:p w14:paraId="2A3574CF">
            <w:pPr>
              <w:pStyle w:val="7"/>
              <w:spacing w:before="115" w:line="217" w:lineRule="auto"/>
              <w:ind w:right="4"/>
              <w:jc w:val="right"/>
              <w:rPr>
                <w:sz w:val="21"/>
                <w:szCs w:val="21"/>
              </w:rPr>
            </w:pPr>
            <w:r>
              <w:rPr>
                <w:sz w:val="21"/>
                <w:szCs w:val="21"/>
              </w:rPr>
              <w:t>级</w:t>
            </w:r>
            <w:r>
              <w:rPr>
                <w:spacing w:val="20"/>
                <w:sz w:val="21"/>
                <w:szCs w:val="21"/>
              </w:rPr>
              <w:t xml:space="preserve">   </w:t>
            </w:r>
            <w:r>
              <w:rPr>
                <w:sz w:val="21"/>
                <w:szCs w:val="21"/>
              </w:rPr>
              <w:t>标</w:t>
            </w:r>
          </w:p>
        </w:tc>
        <w:tc>
          <w:tcPr>
            <w:tcW w:w="1148" w:type="dxa"/>
            <w:vAlign w:val="top"/>
          </w:tcPr>
          <w:p w14:paraId="4CD16526">
            <w:pPr>
              <w:pStyle w:val="7"/>
              <w:spacing w:before="275" w:line="237" w:lineRule="auto"/>
              <w:ind w:left="470" w:right="103" w:hanging="79"/>
              <w:rPr>
                <w:sz w:val="21"/>
                <w:szCs w:val="21"/>
              </w:rPr>
            </w:pPr>
            <w:r>
              <w:rPr>
                <w:spacing w:val="4"/>
                <w:sz w:val="21"/>
                <w:szCs w:val="21"/>
              </w:rPr>
              <w:t>二级指</w:t>
            </w:r>
            <w:r>
              <w:rPr>
                <w:sz w:val="21"/>
                <w:szCs w:val="21"/>
              </w:rPr>
              <w:t xml:space="preserve"> 标</w:t>
            </w:r>
          </w:p>
        </w:tc>
        <w:tc>
          <w:tcPr>
            <w:tcW w:w="4945" w:type="dxa"/>
            <w:vAlign w:val="top"/>
          </w:tcPr>
          <w:p w14:paraId="3DDAECA6">
            <w:pPr>
              <w:spacing w:line="373" w:lineRule="auto"/>
              <w:rPr>
                <w:rFonts w:ascii="Arial"/>
                <w:sz w:val="21"/>
              </w:rPr>
            </w:pPr>
          </w:p>
          <w:p w14:paraId="37CC16F4">
            <w:pPr>
              <w:pStyle w:val="7"/>
              <w:spacing w:before="68" w:line="220" w:lineRule="auto"/>
              <w:ind w:left="2042"/>
              <w:rPr>
                <w:sz w:val="21"/>
                <w:szCs w:val="21"/>
              </w:rPr>
            </w:pPr>
            <w:r>
              <w:rPr>
                <w:spacing w:val="-2"/>
                <w:sz w:val="21"/>
                <w:szCs w:val="21"/>
              </w:rPr>
              <w:t>评分标准</w:t>
            </w:r>
          </w:p>
        </w:tc>
        <w:tc>
          <w:tcPr>
            <w:tcW w:w="2992" w:type="dxa"/>
            <w:vAlign w:val="top"/>
          </w:tcPr>
          <w:p w14:paraId="5561EAD5">
            <w:pPr>
              <w:spacing w:line="371" w:lineRule="auto"/>
              <w:rPr>
                <w:rFonts w:ascii="Arial"/>
                <w:sz w:val="21"/>
              </w:rPr>
            </w:pPr>
          </w:p>
          <w:p w14:paraId="3BA70C51">
            <w:pPr>
              <w:pStyle w:val="7"/>
              <w:spacing w:before="69" w:line="219" w:lineRule="auto"/>
              <w:ind w:left="1108"/>
              <w:rPr>
                <w:sz w:val="21"/>
                <w:szCs w:val="21"/>
              </w:rPr>
            </w:pPr>
            <w:r>
              <w:rPr>
                <w:spacing w:val="-2"/>
                <w:sz w:val="21"/>
                <w:szCs w:val="21"/>
              </w:rPr>
              <w:t>所需佐证材料</w:t>
            </w:r>
          </w:p>
        </w:tc>
      </w:tr>
      <w:tr w14:paraId="62FEE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744" w:type="dxa"/>
            <w:vMerge w:val="restart"/>
            <w:tcBorders>
              <w:bottom w:val="nil"/>
            </w:tcBorders>
            <w:vAlign w:val="top"/>
          </w:tcPr>
          <w:p w14:paraId="1C7B1407">
            <w:pPr>
              <w:spacing w:line="258" w:lineRule="auto"/>
              <w:rPr>
                <w:rFonts w:ascii="Arial"/>
                <w:sz w:val="21"/>
              </w:rPr>
            </w:pPr>
          </w:p>
          <w:p w14:paraId="6E66E8F0">
            <w:pPr>
              <w:spacing w:line="258" w:lineRule="auto"/>
              <w:rPr>
                <w:rFonts w:ascii="Arial"/>
                <w:sz w:val="21"/>
              </w:rPr>
            </w:pPr>
          </w:p>
          <w:p w14:paraId="5525A2A0">
            <w:pPr>
              <w:spacing w:line="259" w:lineRule="auto"/>
              <w:rPr>
                <w:rFonts w:ascii="Arial"/>
                <w:sz w:val="21"/>
              </w:rPr>
            </w:pPr>
          </w:p>
          <w:p w14:paraId="59978A52">
            <w:pPr>
              <w:pStyle w:val="7"/>
              <w:spacing w:before="68" w:line="239" w:lineRule="auto"/>
              <w:ind w:left="14"/>
              <w:rPr>
                <w:sz w:val="21"/>
                <w:szCs w:val="21"/>
              </w:rPr>
            </w:pPr>
            <w:r>
              <w:rPr>
                <w:spacing w:val="-3"/>
                <w:sz w:val="21"/>
                <w:szCs w:val="21"/>
              </w:rPr>
              <w:t>布置</w:t>
            </w:r>
          </w:p>
          <w:p w14:paraId="3CBD87EA">
            <w:pPr>
              <w:pStyle w:val="7"/>
              <w:spacing w:line="220" w:lineRule="auto"/>
              <w:ind w:left="14"/>
              <w:rPr>
                <w:sz w:val="21"/>
                <w:szCs w:val="21"/>
              </w:rPr>
            </w:pPr>
            <w:r>
              <w:rPr>
                <w:spacing w:val="6"/>
                <w:sz w:val="21"/>
                <w:szCs w:val="21"/>
              </w:rPr>
              <w:t>工作</w:t>
            </w:r>
          </w:p>
          <w:p w14:paraId="4734E51D">
            <w:pPr>
              <w:pStyle w:val="7"/>
              <w:spacing w:before="39" w:line="220" w:lineRule="auto"/>
              <w:ind w:left="14"/>
              <w:rPr>
                <w:sz w:val="21"/>
                <w:szCs w:val="21"/>
              </w:rPr>
            </w:pPr>
            <w:r>
              <w:rPr>
                <w:spacing w:val="3"/>
                <w:sz w:val="21"/>
                <w:szCs w:val="21"/>
              </w:rPr>
              <w:t>10分</w:t>
            </w:r>
          </w:p>
        </w:tc>
        <w:tc>
          <w:tcPr>
            <w:tcW w:w="1148" w:type="dxa"/>
            <w:vAlign w:val="top"/>
          </w:tcPr>
          <w:p w14:paraId="5AF8ED1A">
            <w:pPr>
              <w:spacing w:line="380" w:lineRule="auto"/>
              <w:rPr>
                <w:rFonts w:ascii="Arial"/>
                <w:sz w:val="21"/>
              </w:rPr>
            </w:pPr>
          </w:p>
          <w:p w14:paraId="44C50DA5">
            <w:pPr>
              <w:pStyle w:val="7"/>
              <w:spacing w:before="68" w:line="224" w:lineRule="auto"/>
              <w:ind w:left="11" w:right="54" w:firstLine="9"/>
              <w:rPr>
                <w:sz w:val="21"/>
                <w:szCs w:val="21"/>
              </w:rPr>
            </w:pPr>
            <w:r>
              <w:rPr>
                <w:spacing w:val="2"/>
                <w:sz w:val="21"/>
                <w:szCs w:val="21"/>
              </w:rPr>
              <w:t>自评通知(8</w:t>
            </w:r>
            <w:r>
              <w:rPr>
                <w:sz w:val="21"/>
                <w:szCs w:val="21"/>
              </w:rPr>
              <w:t xml:space="preserve"> </w:t>
            </w:r>
            <w:r>
              <w:rPr>
                <w:spacing w:val="-6"/>
                <w:sz w:val="21"/>
                <w:szCs w:val="21"/>
              </w:rPr>
              <w:t>分</w:t>
            </w:r>
            <w:r>
              <w:rPr>
                <w:spacing w:val="-44"/>
                <w:sz w:val="21"/>
                <w:szCs w:val="21"/>
              </w:rPr>
              <w:t xml:space="preserve"> </w:t>
            </w:r>
            <w:r>
              <w:rPr>
                <w:spacing w:val="-6"/>
                <w:sz w:val="21"/>
                <w:szCs w:val="21"/>
              </w:rPr>
              <w:t>)</w:t>
            </w:r>
          </w:p>
        </w:tc>
        <w:tc>
          <w:tcPr>
            <w:tcW w:w="4945" w:type="dxa"/>
            <w:vAlign w:val="top"/>
          </w:tcPr>
          <w:p w14:paraId="5F7F8AA6">
            <w:pPr>
              <w:pStyle w:val="7"/>
              <w:spacing w:before="59" w:line="219" w:lineRule="auto"/>
              <w:ind w:left="522"/>
              <w:rPr>
                <w:sz w:val="21"/>
                <w:szCs w:val="21"/>
              </w:rPr>
            </w:pPr>
            <w:r>
              <w:rPr>
                <w:sz w:val="21"/>
                <w:szCs w:val="21"/>
              </w:rPr>
              <w:t>1.印发绩效自评通知的得2分，否则不得分</w:t>
            </w:r>
          </w:p>
          <w:p w14:paraId="540C01F1">
            <w:pPr>
              <w:pStyle w:val="7"/>
              <w:spacing w:before="19" w:line="219" w:lineRule="auto"/>
              <w:ind w:left="262"/>
              <w:rPr>
                <w:sz w:val="21"/>
                <w:szCs w:val="21"/>
              </w:rPr>
            </w:pPr>
            <w:r>
              <w:rPr>
                <w:sz w:val="21"/>
                <w:szCs w:val="21"/>
              </w:rPr>
              <w:t>2.按照本规程规定，绩效自评通知包括自评范围</w:t>
            </w:r>
          </w:p>
          <w:p w14:paraId="12D29360">
            <w:pPr>
              <w:pStyle w:val="7"/>
              <w:spacing w:before="20" w:line="220" w:lineRule="auto"/>
              <w:ind w:left="12" w:firstLine="139"/>
              <w:rPr>
                <w:sz w:val="21"/>
                <w:szCs w:val="21"/>
              </w:rPr>
            </w:pPr>
            <w:r>
              <w:rPr>
                <w:spacing w:val="4"/>
                <w:sz w:val="21"/>
                <w:szCs w:val="21"/>
              </w:rPr>
              <w:t>自评主要依据、自评主要内容、自评程序和步骤、</w:t>
            </w:r>
            <w:r>
              <w:rPr>
                <w:spacing w:val="12"/>
                <w:sz w:val="21"/>
                <w:szCs w:val="21"/>
              </w:rPr>
              <w:t xml:space="preserve"> </w:t>
            </w:r>
            <w:r>
              <w:rPr>
                <w:spacing w:val="-1"/>
                <w:sz w:val="21"/>
                <w:szCs w:val="21"/>
              </w:rPr>
              <w:t>有关要求等内容，并附有本通知要求的附件的，得6分</w:t>
            </w:r>
            <w:r>
              <w:rPr>
                <w:spacing w:val="10"/>
                <w:sz w:val="21"/>
                <w:szCs w:val="21"/>
              </w:rPr>
              <w:t xml:space="preserve"> </w:t>
            </w:r>
            <w:r>
              <w:rPr>
                <w:spacing w:val="-1"/>
                <w:sz w:val="21"/>
                <w:szCs w:val="21"/>
              </w:rPr>
              <w:t>;否则缺1项扣1分，最多扣6分。</w:t>
            </w:r>
          </w:p>
        </w:tc>
        <w:tc>
          <w:tcPr>
            <w:tcW w:w="2992" w:type="dxa"/>
            <w:vAlign w:val="top"/>
          </w:tcPr>
          <w:p w14:paraId="5ECFCDD4">
            <w:pPr>
              <w:spacing w:line="265" w:lineRule="auto"/>
              <w:rPr>
                <w:rFonts w:ascii="Arial"/>
                <w:sz w:val="21"/>
              </w:rPr>
            </w:pPr>
          </w:p>
          <w:p w14:paraId="6A55F0AC">
            <w:pPr>
              <w:spacing w:line="265" w:lineRule="auto"/>
              <w:rPr>
                <w:rFonts w:ascii="Arial"/>
                <w:sz w:val="21"/>
              </w:rPr>
            </w:pPr>
          </w:p>
          <w:p w14:paraId="55136560">
            <w:pPr>
              <w:spacing w:line="265" w:lineRule="auto"/>
              <w:rPr>
                <w:rFonts w:ascii="Arial"/>
                <w:sz w:val="21"/>
              </w:rPr>
            </w:pPr>
          </w:p>
          <w:p w14:paraId="557A98AC">
            <w:pPr>
              <w:pStyle w:val="7"/>
              <w:spacing w:before="68" w:line="219" w:lineRule="auto"/>
              <w:ind w:left="427"/>
              <w:rPr>
                <w:sz w:val="21"/>
                <w:szCs w:val="21"/>
              </w:rPr>
            </w:pPr>
            <w:r>
              <w:rPr>
                <w:spacing w:val="-1"/>
                <w:sz w:val="21"/>
                <w:szCs w:val="21"/>
              </w:rPr>
              <w:t>绩效自评通知盖章的电子版</w:t>
            </w:r>
          </w:p>
        </w:tc>
      </w:tr>
      <w:tr w14:paraId="0A37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44" w:type="dxa"/>
            <w:vMerge w:val="continue"/>
            <w:tcBorders>
              <w:top w:val="nil"/>
            </w:tcBorders>
            <w:vAlign w:val="top"/>
          </w:tcPr>
          <w:p w14:paraId="24694B13">
            <w:pPr>
              <w:rPr>
                <w:rFonts w:ascii="Arial"/>
                <w:sz w:val="21"/>
              </w:rPr>
            </w:pPr>
          </w:p>
        </w:tc>
        <w:tc>
          <w:tcPr>
            <w:tcW w:w="1148" w:type="dxa"/>
            <w:vAlign w:val="top"/>
          </w:tcPr>
          <w:p w14:paraId="4AFACCA1">
            <w:pPr>
              <w:pStyle w:val="7"/>
              <w:spacing w:before="190" w:line="229" w:lineRule="auto"/>
              <w:ind w:left="11" w:right="99" w:firstLine="379"/>
              <w:rPr>
                <w:sz w:val="21"/>
                <w:szCs w:val="21"/>
              </w:rPr>
            </w:pPr>
            <w:r>
              <w:rPr>
                <w:spacing w:val="5"/>
                <w:sz w:val="21"/>
                <w:szCs w:val="21"/>
              </w:rPr>
              <w:t>工作小</w:t>
            </w:r>
            <w:r>
              <w:rPr>
                <w:spacing w:val="1"/>
                <w:sz w:val="21"/>
                <w:szCs w:val="21"/>
              </w:rPr>
              <w:t xml:space="preserve"> </w:t>
            </w:r>
            <w:r>
              <w:rPr>
                <w:spacing w:val="8"/>
                <w:sz w:val="21"/>
                <w:szCs w:val="21"/>
              </w:rPr>
              <w:t>组(2分)</w:t>
            </w:r>
          </w:p>
        </w:tc>
        <w:tc>
          <w:tcPr>
            <w:tcW w:w="4945" w:type="dxa"/>
            <w:vAlign w:val="top"/>
          </w:tcPr>
          <w:p w14:paraId="5DFB36C5">
            <w:pPr>
              <w:spacing w:line="390" w:lineRule="auto"/>
              <w:rPr>
                <w:rFonts w:ascii="Arial"/>
                <w:sz w:val="21"/>
              </w:rPr>
            </w:pPr>
          </w:p>
          <w:p w14:paraId="5EFB87CE">
            <w:pPr>
              <w:pStyle w:val="7"/>
              <w:spacing w:before="68" w:line="219" w:lineRule="auto"/>
              <w:ind w:left="413"/>
              <w:rPr>
                <w:sz w:val="21"/>
                <w:szCs w:val="21"/>
              </w:rPr>
            </w:pPr>
            <w:r>
              <w:rPr>
                <w:sz w:val="21"/>
                <w:szCs w:val="21"/>
              </w:rPr>
              <w:t>成立绩效自评工作小组的得2分，否则不得分</w:t>
            </w:r>
          </w:p>
        </w:tc>
        <w:tc>
          <w:tcPr>
            <w:tcW w:w="2992" w:type="dxa"/>
            <w:vAlign w:val="top"/>
          </w:tcPr>
          <w:p w14:paraId="7606276D">
            <w:pPr>
              <w:pStyle w:val="7"/>
              <w:spacing w:before="30" w:line="228" w:lineRule="auto"/>
              <w:ind w:left="17" w:right="22" w:firstLine="409"/>
              <w:rPr>
                <w:sz w:val="21"/>
                <w:szCs w:val="21"/>
              </w:rPr>
            </w:pPr>
            <w:r>
              <w:rPr>
                <w:sz w:val="21"/>
                <w:szCs w:val="21"/>
              </w:rPr>
              <w:t>本部门、本单位预算绩效管</w:t>
            </w:r>
            <w:r>
              <w:rPr>
                <w:spacing w:val="10"/>
                <w:sz w:val="21"/>
                <w:szCs w:val="21"/>
              </w:rPr>
              <w:t xml:space="preserve"> </w:t>
            </w:r>
            <w:r>
              <w:rPr>
                <w:spacing w:val="-1"/>
                <w:sz w:val="21"/>
                <w:szCs w:val="21"/>
              </w:rPr>
              <w:t>理领导小组/绩效评价工作小组</w:t>
            </w:r>
            <w:r>
              <w:rPr>
                <w:spacing w:val="1"/>
                <w:sz w:val="21"/>
                <w:szCs w:val="21"/>
              </w:rPr>
              <w:t xml:space="preserve">  </w:t>
            </w:r>
            <w:r>
              <w:rPr>
                <w:sz w:val="21"/>
                <w:szCs w:val="21"/>
              </w:rPr>
              <w:t>有关文件盖章的电子版</w:t>
            </w:r>
          </w:p>
        </w:tc>
      </w:tr>
      <w:tr w14:paraId="252D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Merge w:val="restart"/>
            <w:tcBorders>
              <w:bottom w:val="nil"/>
            </w:tcBorders>
            <w:vAlign w:val="top"/>
          </w:tcPr>
          <w:p w14:paraId="6BF01740">
            <w:pPr>
              <w:spacing w:line="255" w:lineRule="auto"/>
              <w:rPr>
                <w:rFonts w:ascii="Arial"/>
                <w:sz w:val="21"/>
              </w:rPr>
            </w:pPr>
          </w:p>
          <w:p w14:paraId="2D119F9D">
            <w:pPr>
              <w:spacing w:line="255" w:lineRule="auto"/>
              <w:rPr>
                <w:rFonts w:ascii="Arial"/>
                <w:sz w:val="21"/>
              </w:rPr>
            </w:pPr>
          </w:p>
          <w:p w14:paraId="6858713C">
            <w:pPr>
              <w:pStyle w:val="7"/>
              <w:spacing w:before="69" w:line="277" w:lineRule="exact"/>
              <w:ind w:left="14"/>
              <w:rPr>
                <w:sz w:val="21"/>
                <w:szCs w:val="21"/>
              </w:rPr>
            </w:pPr>
            <w:r>
              <w:rPr>
                <w:spacing w:val="4"/>
                <w:position w:val="4"/>
                <w:sz w:val="21"/>
                <w:szCs w:val="21"/>
              </w:rPr>
              <w:t>实施</w:t>
            </w:r>
          </w:p>
          <w:p w14:paraId="2AAAED96">
            <w:pPr>
              <w:pStyle w:val="7"/>
              <w:spacing w:before="1" w:line="217" w:lineRule="auto"/>
              <w:ind w:left="14"/>
              <w:rPr>
                <w:sz w:val="21"/>
                <w:szCs w:val="21"/>
              </w:rPr>
            </w:pPr>
            <w:r>
              <w:rPr>
                <w:spacing w:val="-2"/>
                <w:sz w:val="21"/>
                <w:szCs w:val="21"/>
              </w:rPr>
              <w:t>评价</w:t>
            </w:r>
          </w:p>
          <w:p w14:paraId="2F2E893F">
            <w:pPr>
              <w:pStyle w:val="7"/>
              <w:spacing w:before="294" w:line="220" w:lineRule="auto"/>
              <w:ind w:left="14"/>
              <w:rPr>
                <w:sz w:val="21"/>
                <w:szCs w:val="21"/>
              </w:rPr>
            </w:pPr>
            <w:r>
              <w:rPr>
                <w:spacing w:val="-2"/>
                <w:sz w:val="21"/>
                <w:szCs w:val="21"/>
              </w:rPr>
              <w:t>20分</w:t>
            </w:r>
          </w:p>
        </w:tc>
        <w:tc>
          <w:tcPr>
            <w:tcW w:w="1148" w:type="dxa"/>
            <w:vAlign w:val="top"/>
          </w:tcPr>
          <w:p w14:paraId="37CAB937">
            <w:pPr>
              <w:pStyle w:val="7"/>
              <w:spacing w:before="181"/>
              <w:ind w:left="11" w:right="81" w:firstLine="379"/>
              <w:rPr>
                <w:sz w:val="21"/>
                <w:szCs w:val="21"/>
              </w:rPr>
            </w:pPr>
            <w:r>
              <w:rPr>
                <w:spacing w:val="11"/>
                <w:sz w:val="21"/>
                <w:szCs w:val="21"/>
              </w:rPr>
              <w:t>单位自</w:t>
            </w:r>
            <w:r>
              <w:rPr>
                <w:spacing w:val="1"/>
                <w:sz w:val="21"/>
                <w:szCs w:val="21"/>
              </w:rPr>
              <w:t xml:space="preserve"> </w:t>
            </w:r>
            <w:r>
              <w:rPr>
                <w:sz w:val="21"/>
                <w:szCs w:val="21"/>
              </w:rPr>
              <w:t>查</w:t>
            </w:r>
          </w:p>
          <w:p w14:paraId="0FCD17F4">
            <w:pPr>
              <w:pStyle w:val="7"/>
              <w:spacing w:before="4" w:line="220" w:lineRule="auto"/>
              <w:ind w:left="391"/>
              <w:rPr>
                <w:sz w:val="21"/>
                <w:szCs w:val="21"/>
              </w:rPr>
            </w:pPr>
            <w:r>
              <w:rPr>
                <w:spacing w:val="9"/>
                <w:sz w:val="21"/>
                <w:szCs w:val="21"/>
              </w:rPr>
              <w:t>(10分)</w:t>
            </w:r>
          </w:p>
        </w:tc>
        <w:tc>
          <w:tcPr>
            <w:tcW w:w="4945" w:type="dxa"/>
            <w:vAlign w:val="top"/>
          </w:tcPr>
          <w:p w14:paraId="29A4BB72">
            <w:pPr>
              <w:pStyle w:val="7"/>
              <w:spacing w:before="30" w:line="219" w:lineRule="auto"/>
              <w:ind w:left="262"/>
              <w:rPr>
                <w:sz w:val="21"/>
                <w:szCs w:val="21"/>
              </w:rPr>
            </w:pPr>
            <w:r>
              <w:rPr>
                <w:spacing w:val="-1"/>
                <w:sz w:val="21"/>
                <w:szCs w:val="21"/>
              </w:rPr>
              <w:t>县级预算部门本级和所属单位都要开展绩效自查</w:t>
            </w:r>
          </w:p>
          <w:p w14:paraId="6991F4C4">
            <w:pPr>
              <w:pStyle w:val="7"/>
              <w:spacing w:before="42" w:line="219" w:lineRule="auto"/>
              <w:ind w:left="53" w:right="57" w:firstLine="99"/>
              <w:rPr>
                <w:sz w:val="21"/>
                <w:szCs w:val="21"/>
              </w:rPr>
            </w:pPr>
            <w:r>
              <w:rPr>
                <w:sz w:val="21"/>
                <w:szCs w:val="21"/>
              </w:rPr>
              <w:t>转移支付项目单位都要开展绩效自查，各乡镇及办</w:t>
            </w:r>
            <w:r>
              <w:rPr>
                <w:spacing w:val="5"/>
                <w:sz w:val="21"/>
                <w:szCs w:val="21"/>
              </w:rPr>
              <w:t xml:space="preserve">  </w:t>
            </w:r>
            <w:r>
              <w:rPr>
                <w:spacing w:val="-1"/>
                <w:sz w:val="21"/>
                <w:szCs w:val="21"/>
              </w:rPr>
              <w:t>事处都要汇总本区域转移支付情况；以上各项每发现</w:t>
            </w:r>
            <w:r>
              <w:rPr>
                <w:spacing w:val="13"/>
                <w:sz w:val="21"/>
                <w:szCs w:val="21"/>
              </w:rPr>
              <w:t xml:space="preserve"> </w:t>
            </w:r>
            <w:r>
              <w:rPr>
                <w:spacing w:val="4"/>
                <w:sz w:val="21"/>
                <w:szCs w:val="21"/>
              </w:rPr>
              <w:t>一个单位没有做相应工作的，扣1分，最多扣10分。</w:t>
            </w:r>
          </w:p>
        </w:tc>
        <w:tc>
          <w:tcPr>
            <w:tcW w:w="2992" w:type="dxa"/>
            <w:vAlign w:val="top"/>
          </w:tcPr>
          <w:p w14:paraId="05AA7954">
            <w:pPr>
              <w:pStyle w:val="7"/>
              <w:spacing w:before="62" w:line="220" w:lineRule="auto"/>
              <w:ind w:left="17" w:right="23" w:firstLine="510"/>
              <w:rPr>
                <w:sz w:val="21"/>
                <w:szCs w:val="21"/>
              </w:rPr>
            </w:pPr>
            <w:r>
              <w:rPr>
                <w:spacing w:val="1"/>
                <w:sz w:val="21"/>
                <w:szCs w:val="21"/>
              </w:rPr>
              <w:t>1、转移支付项目单位名称</w:t>
            </w:r>
            <w:r>
              <w:rPr>
                <w:spacing w:val="2"/>
                <w:sz w:val="21"/>
                <w:szCs w:val="21"/>
              </w:rPr>
              <w:t xml:space="preserve"> </w:t>
            </w:r>
            <w:r>
              <w:rPr>
                <w:spacing w:val="-2"/>
                <w:sz w:val="21"/>
                <w:szCs w:val="21"/>
              </w:rPr>
              <w:t>和资金情况清单</w:t>
            </w:r>
          </w:p>
          <w:p w14:paraId="31103F51">
            <w:pPr>
              <w:pStyle w:val="7"/>
              <w:spacing w:before="19" w:line="214" w:lineRule="auto"/>
              <w:ind w:left="17" w:right="10" w:firstLine="510"/>
              <w:rPr>
                <w:sz w:val="21"/>
                <w:szCs w:val="21"/>
              </w:rPr>
            </w:pPr>
            <w:r>
              <w:rPr>
                <w:spacing w:val="2"/>
                <w:sz w:val="21"/>
                <w:szCs w:val="21"/>
              </w:rPr>
              <w:t>2、有转移支付资金的部门</w:t>
            </w:r>
            <w:r>
              <w:rPr>
                <w:spacing w:val="3"/>
                <w:sz w:val="21"/>
                <w:szCs w:val="21"/>
              </w:rPr>
              <w:t xml:space="preserve"> </w:t>
            </w:r>
            <w:r>
              <w:rPr>
                <w:spacing w:val="-1"/>
                <w:sz w:val="21"/>
                <w:szCs w:val="21"/>
              </w:rPr>
              <w:t>汇总情况的盖章PDF版</w:t>
            </w:r>
          </w:p>
        </w:tc>
      </w:tr>
      <w:tr w14:paraId="261A2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Merge w:val="continue"/>
            <w:tcBorders>
              <w:top w:val="nil"/>
            </w:tcBorders>
            <w:vAlign w:val="top"/>
          </w:tcPr>
          <w:p w14:paraId="1549CFF1">
            <w:pPr>
              <w:rPr>
                <w:rFonts w:ascii="Arial"/>
                <w:sz w:val="21"/>
              </w:rPr>
            </w:pPr>
          </w:p>
        </w:tc>
        <w:tc>
          <w:tcPr>
            <w:tcW w:w="1148" w:type="dxa"/>
            <w:vAlign w:val="top"/>
          </w:tcPr>
          <w:p w14:paraId="2CDB88E6">
            <w:pPr>
              <w:pStyle w:val="7"/>
              <w:spacing w:before="52" w:line="227" w:lineRule="auto"/>
              <w:ind w:left="11" w:right="126" w:firstLine="379"/>
              <w:rPr>
                <w:sz w:val="21"/>
                <w:szCs w:val="21"/>
              </w:rPr>
            </w:pPr>
            <w:r>
              <w:rPr>
                <w:spacing w:val="-4"/>
                <w:sz w:val="21"/>
                <w:szCs w:val="21"/>
              </w:rPr>
              <w:t>提交报</w:t>
            </w:r>
            <w:r>
              <w:rPr>
                <w:spacing w:val="1"/>
                <w:sz w:val="21"/>
                <w:szCs w:val="21"/>
              </w:rPr>
              <w:t xml:space="preserve"> </w:t>
            </w:r>
            <w:r>
              <w:rPr>
                <w:sz w:val="21"/>
                <w:szCs w:val="21"/>
              </w:rPr>
              <w:t>告</w:t>
            </w:r>
          </w:p>
          <w:p w14:paraId="74856C93">
            <w:pPr>
              <w:pStyle w:val="7"/>
              <w:spacing w:before="5" w:line="198" w:lineRule="auto"/>
              <w:ind w:left="391"/>
              <w:rPr>
                <w:sz w:val="21"/>
                <w:szCs w:val="21"/>
              </w:rPr>
            </w:pPr>
            <w:r>
              <w:rPr>
                <w:spacing w:val="9"/>
                <w:sz w:val="21"/>
                <w:szCs w:val="21"/>
              </w:rPr>
              <w:t>(10分)</w:t>
            </w:r>
          </w:p>
        </w:tc>
        <w:tc>
          <w:tcPr>
            <w:tcW w:w="7937" w:type="dxa"/>
            <w:gridSpan w:val="2"/>
            <w:vAlign w:val="top"/>
          </w:tcPr>
          <w:p w14:paraId="5B8C5F94">
            <w:pPr>
              <w:pStyle w:val="7"/>
              <w:spacing w:before="181" w:line="234" w:lineRule="auto"/>
              <w:ind w:left="53" w:right="35" w:firstLine="369"/>
              <w:rPr>
                <w:sz w:val="21"/>
                <w:szCs w:val="21"/>
              </w:rPr>
            </w:pPr>
            <w:r>
              <w:rPr>
                <w:sz w:val="21"/>
                <w:szCs w:val="21"/>
              </w:rPr>
              <w:t>按时向县财政局报送报告的得10分；每推迟一个工作日报送报告的扣1分，最多扣</w:t>
            </w:r>
            <w:r>
              <w:rPr>
                <w:spacing w:val="12"/>
                <w:sz w:val="21"/>
                <w:szCs w:val="21"/>
              </w:rPr>
              <w:t xml:space="preserve"> </w:t>
            </w:r>
            <w:r>
              <w:rPr>
                <w:spacing w:val="-1"/>
                <w:sz w:val="21"/>
                <w:szCs w:val="21"/>
              </w:rPr>
              <w:t>10分。</w:t>
            </w:r>
          </w:p>
        </w:tc>
      </w:tr>
      <w:tr w14:paraId="4869F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Merge w:val="restart"/>
            <w:tcBorders>
              <w:bottom w:val="nil"/>
            </w:tcBorders>
            <w:vAlign w:val="top"/>
          </w:tcPr>
          <w:p w14:paraId="02C8DBB4">
            <w:pPr>
              <w:rPr>
                <w:rFonts w:ascii="Arial"/>
                <w:sz w:val="21"/>
              </w:rPr>
            </w:pPr>
          </w:p>
          <w:p w14:paraId="3EBD3F65">
            <w:pPr>
              <w:rPr>
                <w:rFonts w:ascii="Arial"/>
                <w:sz w:val="21"/>
              </w:rPr>
            </w:pPr>
          </w:p>
          <w:p w14:paraId="2FE6FB8A">
            <w:pPr>
              <w:spacing w:line="241" w:lineRule="auto"/>
              <w:rPr>
                <w:rFonts w:ascii="Arial"/>
                <w:sz w:val="21"/>
              </w:rPr>
            </w:pPr>
          </w:p>
          <w:p w14:paraId="41899B9B">
            <w:pPr>
              <w:spacing w:line="241" w:lineRule="auto"/>
              <w:rPr>
                <w:rFonts w:ascii="Arial"/>
                <w:sz w:val="21"/>
              </w:rPr>
            </w:pPr>
          </w:p>
          <w:p w14:paraId="1B4E214C">
            <w:pPr>
              <w:spacing w:line="241" w:lineRule="auto"/>
              <w:rPr>
                <w:rFonts w:ascii="Arial"/>
                <w:sz w:val="21"/>
              </w:rPr>
            </w:pPr>
          </w:p>
          <w:p w14:paraId="440ACE2C">
            <w:pPr>
              <w:spacing w:line="241" w:lineRule="auto"/>
              <w:rPr>
                <w:rFonts w:ascii="Arial"/>
                <w:sz w:val="21"/>
              </w:rPr>
            </w:pPr>
          </w:p>
          <w:p w14:paraId="7A12C9C5">
            <w:pPr>
              <w:spacing w:line="241" w:lineRule="auto"/>
              <w:rPr>
                <w:rFonts w:ascii="Arial"/>
                <w:sz w:val="21"/>
              </w:rPr>
            </w:pPr>
          </w:p>
          <w:p w14:paraId="7FB035F5">
            <w:pPr>
              <w:spacing w:line="241" w:lineRule="auto"/>
              <w:rPr>
                <w:rFonts w:ascii="Arial"/>
                <w:sz w:val="21"/>
              </w:rPr>
            </w:pPr>
          </w:p>
          <w:p w14:paraId="394398C6">
            <w:pPr>
              <w:pStyle w:val="7"/>
              <w:spacing w:before="130" w:line="846" w:lineRule="exact"/>
              <w:jc w:val="right"/>
              <w:rPr>
                <w:sz w:val="40"/>
                <w:szCs w:val="40"/>
              </w:rPr>
            </w:pPr>
          </w:p>
          <w:p w14:paraId="33A05DF7">
            <w:pPr>
              <w:pStyle w:val="7"/>
              <w:spacing w:line="220" w:lineRule="auto"/>
              <w:ind w:left="14"/>
              <w:rPr>
                <w:sz w:val="21"/>
                <w:szCs w:val="21"/>
              </w:rPr>
            </w:pPr>
            <w:r>
              <w:rPr>
                <w:spacing w:val="-1"/>
                <w:sz w:val="21"/>
                <w:szCs w:val="21"/>
              </w:rPr>
              <w:t>70分</w:t>
            </w:r>
          </w:p>
        </w:tc>
        <w:tc>
          <w:tcPr>
            <w:tcW w:w="1148" w:type="dxa"/>
            <w:vAlign w:val="top"/>
          </w:tcPr>
          <w:p w14:paraId="0F5F4D30">
            <w:pPr>
              <w:pStyle w:val="7"/>
              <w:spacing w:before="174" w:line="242" w:lineRule="auto"/>
              <w:ind w:left="391" w:right="71"/>
              <w:rPr>
                <w:sz w:val="21"/>
                <w:szCs w:val="21"/>
              </w:rPr>
            </w:pPr>
            <w:r>
              <w:rPr>
                <w:spacing w:val="-4"/>
                <w:sz w:val="21"/>
                <w:szCs w:val="21"/>
              </w:rPr>
              <w:t>完整性</w:t>
            </w:r>
            <w:r>
              <w:rPr>
                <w:spacing w:val="1"/>
                <w:sz w:val="21"/>
                <w:szCs w:val="21"/>
              </w:rPr>
              <w:t xml:space="preserve"> </w:t>
            </w:r>
            <w:r>
              <w:rPr>
                <w:spacing w:val="9"/>
                <w:sz w:val="21"/>
                <w:szCs w:val="21"/>
              </w:rPr>
              <w:t>(15分)</w:t>
            </w:r>
          </w:p>
        </w:tc>
        <w:tc>
          <w:tcPr>
            <w:tcW w:w="7937" w:type="dxa"/>
            <w:gridSpan w:val="2"/>
            <w:vAlign w:val="top"/>
          </w:tcPr>
          <w:p w14:paraId="1ED7D578">
            <w:pPr>
              <w:pStyle w:val="7"/>
              <w:spacing w:before="41" w:line="228" w:lineRule="auto"/>
              <w:ind w:left="12" w:right="11" w:firstLine="440"/>
              <w:rPr>
                <w:sz w:val="21"/>
                <w:szCs w:val="21"/>
              </w:rPr>
            </w:pPr>
            <w:r>
              <w:rPr>
                <w:sz w:val="21"/>
                <w:szCs w:val="21"/>
              </w:rPr>
              <w:t>1.绩效自评报告正文部分内容齐全的，得8分；否则每少一个部分扣2分，最多扣8</w:t>
            </w:r>
            <w:r>
              <w:rPr>
                <w:spacing w:val="6"/>
                <w:sz w:val="21"/>
                <w:szCs w:val="21"/>
              </w:rPr>
              <w:t xml:space="preserve"> </w:t>
            </w:r>
            <w:r>
              <w:rPr>
                <w:sz w:val="21"/>
                <w:szCs w:val="21"/>
              </w:rPr>
              <w:t>分2.绩效自评报告附件部分内容齐全的，得7分；否则每少一个部分扣2分，最多扣</w:t>
            </w:r>
          </w:p>
          <w:p w14:paraId="224DE5D2">
            <w:pPr>
              <w:pStyle w:val="7"/>
              <w:spacing w:before="34" w:line="180" w:lineRule="auto"/>
              <w:ind w:left="53"/>
              <w:rPr>
                <w:sz w:val="21"/>
                <w:szCs w:val="21"/>
              </w:rPr>
            </w:pPr>
            <w:r>
              <w:rPr>
                <w:sz w:val="21"/>
                <w:szCs w:val="21"/>
              </w:rPr>
              <w:t>分</w:t>
            </w:r>
          </w:p>
        </w:tc>
      </w:tr>
      <w:tr w14:paraId="1E18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744" w:type="dxa"/>
            <w:vMerge w:val="continue"/>
            <w:tcBorders>
              <w:top w:val="nil"/>
              <w:bottom w:val="nil"/>
            </w:tcBorders>
            <w:vAlign w:val="top"/>
          </w:tcPr>
          <w:p w14:paraId="77FF58F1">
            <w:pPr>
              <w:rPr>
                <w:rFonts w:ascii="Arial"/>
                <w:sz w:val="21"/>
              </w:rPr>
            </w:pPr>
          </w:p>
        </w:tc>
        <w:tc>
          <w:tcPr>
            <w:tcW w:w="1148" w:type="dxa"/>
            <w:vAlign w:val="top"/>
          </w:tcPr>
          <w:p w14:paraId="569FDF6C">
            <w:pPr>
              <w:spacing w:line="310" w:lineRule="auto"/>
              <w:rPr>
                <w:rFonts w:ascii="Arial"/>
                <w:sz w:val="21"/>
              </w:rPr>
            </w:pPr>
          </w:p>
          <w:p w14:paraId="068E4272">
            <w:pPr>
              <w:spacing w:line="310" w:lineRule="auto"/>
              <w:rPr>
                <w:rFonts w:ascii="Arial"/>
                <w:sz w:val="21"/>
              </w:rPr>
            </w:pPr>
          </w:p>
          <w:p w14:paraId="389D786F">
            <w:pPr>
              <w:spacing w:line="310" w:lineRule="auto"/>
              <w:rPr>
                <w:rFonts w:ascii="Arial"/>
                <w:sz w:val="21"/>
              </w:rPr>
            </w:pPr>
          </w:p>
          <w:p w14:paraId="3691A864">
            <w:pPr>
              <w:pStyle w:val="7"/>
              <w:spacing w:before="68" w:line="229" w:lineRule="auto"/>
              <w:ind w:left="11" w:right="31" w:firstLine="379"/>
              <w:rPr>
                <w:sz w:val="21"/>
                <w:szCs w:val="21"/>
              </w:rPr>
            </w:pPr>
            <w:r>
              <w:rPr>
                <w:spacing w:val="11"/>
                <w:sz w:val="21"/>
                <w:szCs w:val="21"/>
              </w:rPr>
              <w:t>绩效自</w:t>
            </w:r>
            <w:r>
              <w:rPr>
                <w:spacing w:val="1"/>
                <w:sz w:val="21"/>
                <w:szCs w:val="21"/>
              </w:rPr>
              <w:t xml:space="preserve"> </w:t>
            </w:r>
            <w:r>
              <w:rPr>
                <w:spacing w:val="6"/>
                <w:sz w:val="21"/>
                <w:szCs w:val="21"/>
              </w:rPr>
              <w:t>评表(20分)</w:t>
            </w:r>
          </w:p>
        </w:tc>
        <w:tc>
          <w:tcPr>
            <w:tcW w:w="7937" w:type="dxa"/>
            <w:gridSpan w:val="2"/>
            <w:vAlign w:val="top"/>
          </w:tcPr>
          <w:p w14:paraId="2A5D5541">
            <w:pPr>
              <w:pStyle w:val="7"/>
              <w:spacing w:before="45" w:line="238" w:lineRule="auto"/>
              <w:ind w:left="12" w:right="19" w:firstLine="430"/>
              <w:jc w:val="both"/>
              <w:rPr>
                <w:sz w:val="21"/>
                <w:szCs w:val="21"/>
              </w:rPr>
            </w:pPr>
            <w:r>
              <w:rPr>
                <w:sz w:val="21"/>
                <w:szCs w:val="21"/>
              </w:rPr>
              <w:t>1、部门整体支出和项目支出绩效指标反映产出、效益、服务对象满意度方面的指</w:t>
            </w:r>
            <w:r>
              <w:rPr>
                <w:spacing w:val="8"/>
                <w:sz w:val="21"/>
                <w:szCs w:val="21"/>
              </w:rPr>
              <w:t xml:space="preserve"> </w:t>
            </w:r>
            <w:r>
              <w:rPr>
                <w:sz w:val="21"/>
                <w:szCs w:val="21"/>
              </w:rPr>
              <w:t>标和预算执行率的权重符合《岳阳县县级预算部门绩效自评操</w:t>
            </w:r>
            <w:r>
              <w:rPr>
                <w:spacing w:val="-1"/>
                <w:sz w:val="21"/>
                <w:szCs w:val="21"/>
              </w:rPr>
              <w:t>作规程》要求的，得5分</w:t>
            </w:r>
            <w:r>
              <w:rPr>
                <w:sz w:val="21"/>
                <w:szCs w:val="21"/>
              </w:rPr>
              <w:t xml:space="preserve"> </w:t>
            </w:r>
            <w:r>
              <w:rPr>
                <w:spacing w:val="2"/>
                <w:sz w:val="21"/>
                <w:szCs w:val="21"/>
              </w:rPr>
              <w:t>,否则按比例扣除相应的分数</w:t>
            </w:r>
          </w:p>
          <w:p w14:paraId="7F6D1C2D">
            <w:pPr>
              <w:pStyle w:val="7"/>
              <w:spacing w:before="6" w:line="233" w:lineRule="auto"/>
              <w:ind w:left="212" w:right="37" w:firstLine="210"/>
              <w:rPr>
                <w:sz w:val="21"/>
                <w:szCs w:val="21"/>
              </w:rPr>
            </w:pPr>
            <w:r>
              <w:rPr>
                <w:sz w:val="21"/>
                <w:szCs w:val="21"/>
              </w:rPr>
              <w:t>2.部门整体支出和项目支出绩效指标全部细化到三级指标的，得5分；部分细化的</w:t>
            </w:r>
            <w:r>
              <w:rPr>
                <w:spacing w:val="10"/>
                <w:sz w:val="21"/>
                <w:szCs w:val="21"/>
              </w:rPr>
              <w:t xml:space="preserve"> </w:t>
            </w:r>
            <w:r>
              <w:rPr>
                <w:spacing w:val="-1"/>
                <w:sz w:val="21"/>
                <w:szCs w:val="21"/>
              </w:rPr>
              <w:t>酌情扣分；没有细化的，不得分。</w:t>
            </w:r>
          </w:p>
          <w:p w14:paraId="26CA5456">
            <w:pPr>
              <w:pStyle w:val="7"/>
              <w:spacing w:before="9" w:line="221" w:lineRule="auto"/>
              <w:ind w:left="53" w:right="8" w:firstLine="389"/>
              <w:jc w:val="both"/>
              <w:rPr>
                <w:sz w:val="21"/>
                <w:szCs w:val="21"/>
              </w:rPr>
            </w:pPr>
            <w:r>
              <w:rPr>
                <w:spacing w:val="1"/>
                <w:sz w:val="21"/>
                <w:szCs w:val="21"/>
              </w:rPr>
              <w:t>3.部门整体支出和项目支出三级绩效指标</w:t>
            </w:r>
            <w:r>
              <w:rPr>
                <w:sz w:val="21"/>
                <w:szCs w:val="21"/>
              </w:rPr>
              <w:t>内涵明确、具体、可衡量的得5分；突出 核心指标，精简实用的得3分；指标与部门整体支出和项目</w:t>
            </w:r>
            <w:r>
              <w:rPr>
                <w:spacing w:val="-1"/>
                <w:sz w:val="21"/>
                <w:szCs w:val="21"/>
              </w:rPr>
              <w:t>支出密切相关，全面反映产</w:t>
            </w:r>
            <w:r>
              <w:rPr>
                <w:sz w:val="21"/>
                <w:szCs w:val="21"/>
              </w:rPr>
              <w:t xml:space="preserve"> 出和效益的得2分；否则，每项酌情扣分，最多扣10</w:t>
            </w:r>
            <w:r>
              <w:rPr>
                <w:spacing w:val="-1"/>
                <w:sz w:val="21"/>
                <w:szCs w:val="21"/>
              </w:rPr>
              <w:t>分。</w:t>
            </w:r>
          </w:p>
        </w:tc>
      </w:tr>
      <w:tr w14:paraId="35F2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744" w:type="dxa"/>
            <w:vMerge w:val="continue"/>
            <w:tcBorders>
              <w:top w:val="nil"/>
              <w:bottom w:val="nil"/>
            </w:tcBorders>
            <w:vAlign w:val="top"/>
          </w:tcPr>
          <w:p w14:paraId="42A9E87A">
            <w:pPr>
              <w:rPr>
                <w:rFonts w:ascii="Arial"/>
                <w:sz w:val="21"/>
              </w:rPr>
            </w:pPr>
          </w:p>
        </w:tc>
        <w:tc>
          <w:tcPr>
            <w:tcW w:w="1148" w:type="dxa"/>
            <w:vAlign w:val="top"/>
          </w:tcPr>
          <w:p w14:paraId="03A3A2D4">
            <w:pPr>
              <w:spacing w:line="268" w:lineRule="auto"/>
              <w:rPr>
                <w:rFonts w:ascii="Arial"/>
                <w:sz w:val="21"/>
              </w:rPr>
            </w:pPr>
          </w:p>
          <w:p w14:paraId="17EA3E05">
            <w:pPr>
              <w:pStyle w:val="7"/>
              <w:spacing w:before="68" w:line="217" w:lineRule="auto"/>
              <w:ind w:left="11" w:right="92" w:firstLine="379"/>
              <w:jc w:val="both"/>
              <w:rPr>
                <w:sz w:val="21"/>
                <w:szCs w:val="21"/>
              </w:rPr>
            </w:pPr>
            <w:r>
              <w:rPr>
                <w:spacing w:val="8"/>
                <w:sz w:val="21"/>
                <w:szCs w:val="21"/>
              </w:rPr>
              <w:t>反映问</w:t>
            </w:r>
            <w:r>
              <w:rPr>
                <w:sz w:val="21"/>
                <w:szCs w:val="21"/>
              </w:rPr>
              <w:t xml:space="preserve"> </w:t>
            </w:r>
            <w:r>
              <w:rPr>
                <w:spacing w:val="-2"/>
                <w:sz w:val="21"/>
                <w:szCs w:val="21"/>
              </w:rPr>
              <w:t>题情况(20</w:t>
            </w:r>
            <w:r>
              <w:rPr>
                <w:spacing w:val="1"/>
                <w:sz w:val="21"/>
                <w:szCs w:val="21"/>
              </w:rPr>
              <w:t xml:space="preserve">  </w:t>
            </w:r>
            <w:r>
              <w:rPr>
                <w:spacing w:val="-6"/>
                <w:sz w:val="21"/>
                <w:szCs w:val="21"/>
              </w:rPr>
              <w:t>分</w:t>
            </w:r>
            <w:r>
              <w:rPr>
                <w:spacing w:val="-44"/>
                <w:sz w:val="21"/>
                <w:szCs w:val="21"/>
              </w:rPr>
              <w:t xml:space="preserve"> </w:t>
            </w:r>
            <w:r>
              <w:rPr>
                <w:spacing w:val="-6"/>
                <w:sz w:val="21"/>
                <w:szCs w:val="21"/>
              </w:rPr>
              <w:t>)</w:t>
            </w:r>
          </w:p>
        </w:tc>
        <w:tc>
          <w:tcPr>
            <w:tcW w:w="7937" w:type="dxa"/>
            <w:gridSpan w:val="2"/>
            <w:vAlign w:val="top"/>
          </w:tcPr>
          <w:p w14:paraId="0920375E">
            <w:pPr>
              <w:pStyle w:val="7"/>
              <w:spacing w:before="46" w:line="227" w:lineRule="auto"/>
              <w:ind w:left="53" w:right="91" w:firstLine="379"/>
              <w:jc w:val="both"/>
              <w:rPr>
                <w:sz w:val="21"/>
                <w:szCs w:val="21"/>
              </w:rPr>
            </w:pPr>
            <w:r>
              <w:rPr>
                <w:sz w:val="21"/>
                <w:szCs w:val="21"/>
              </w:rPr>
              <w:t>从预算和预算绩效管理，部门履职效能，资金分配、使用和管理，资产和财务管</w:t>
            </w:r>
            <w:r>
              <w:rPr>
                <w:spacing w:val="10"/>
                <w:sz w:val="21"/>
                <w:szCs w:val="21"/>
              </w:rPr>
              <w:t xml:space="preserve"> </w:t>
            </w:r>
            <w:r>
              <w:rPr>
                <w:sz w:val="21"/>
                <w:szCs w:val="21"/>
              </w:rPr>
              <w:t>理，政府采购等方面归纳问题、分析原因全面的，得20分；反映问题、分析原因较全</w:t>
            </w:r>
            <w:r>
              <w:rPr>
                <w:spacing w:val="9"/>
                <w:sz w:val="21"/>
                <w:szCs w:val="21"/>
              </w:rPr>
              <w:t xml:space="preserve"> </w:t>
            </w:r>
            <w:r>
              <w:rPr>
                <w:sz w:val="21"/>
                <w:szCs w:val="21"/>
              </w:rPr>
              <w:t>面的，得16—18分；反映问题、分析原因不全面的，得13—15分；问题未归纳且过于</w:t>
            </w:r>
            <w:r>
              <w:rPr>
                <w:spacing w:val="11"/>
                <w:sz w:val="21"/>
                <w:szCs w:val="21"/>
              </w:rPr>
              <w:t xml:space="preserve"> </w:t>
            </w:r>
            <w:r>
              <w:rPr>
                <w:sz w:val="21"/>
                <w:szCs w:val="21"/>
              </w:rPr>
              <w:t>简单的，得10-12分；只提出资金不足问题的不得分；其他情况酌情扣分。</w:t>
            </w:r>
          </w:p>
        </w:tc>
      </w:tr>
      <w:tr w14:paraId="542FD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44" w:type="dxa"/>
            <w:vMerge w:val="continue"/>
            <w:tcBorders>
              <w:top w:val="nil"/>
            </w:tcBorders>
            <w:vAlign w:val="top"/>
          </w:tcPr>
          <w:p w14:paraId="3934AABC">
            <w:pPr>
              <w:rPr>
                <w:rFonts w:ascii="Arial"/>
                <w:sz w:val="21"/>
              </w:rPr>
            </w:pPr>
          </w:p>
        </w:tc>
        <w:tc>
          <w:tcPr>
            <w:tcW w:w="1148" w:type="dxa"/>
            <w:vAlign w:val="top"/>
          </w:tcPr>
          <w:p w14:paraId="4519896B">
            <w:pPr>
              <w:pStyle w:val="7"/>
              <w:spacing w:before="28" w:line="246" w:lineRule="auto"/>
              <w:ind w:left="11" w:right="107" w:firstLine="379"/>
              <w:rPr>
                <w:sz w:val="21"/>
                <w:szCs w:val="21"/>
              </w:rPr>
            </w:pPr>
            <w:r>
              <w:rPr>
                <w:spacing w:val="3"/>
                <w:sz w:val="21"/>
                <w:szCs w:val="21"/>
              </w:rPr>
              <w:t>建议情</w:t>
            </w:r>
            <w:r>
              <w:rPr>
                <w:sz w:val="21"/>
                <w:szCs w:val="21"/>
              </w:rPr>
              <w:t xml:space="preserve"> 况</w:t>
            </w:r>
          </w:p>
          <w:p w14:paraId="163ABA78">
            <w:pPr>
              <w:pStyle w:val="7"/>
              <w:spacing w:before="1" w:line="193" w:lineRule="auto"/>
              <w:ind w:left="391"/>
              <w:rPr>
                <w:sz w:val="21"/>
                <w:szCs w:val="21"/>
              </w:rPr>
            </w:pPr>
            <w:r>
              <w:rPr>
                <w:spacing w:val="9"/>
                <w:sz w:val="21"/>
                <w:szCs w:val="21"/>
              </w:rPr>
              <w:t>(15分)</w:t>
            </w:r>
          </w:p>
        </w:tc>
        <w:tc>
          <w:tcPr>
            <w:tcW w:w="7937" w:type="dxa"/>
            <w:gridSpan w:val="2"/>
            <w:vAlign w:val="top"/>
          </w:tcPr>
          <w:p w14:paraId="0F60EA11">
            <w:pPr>
              <w:pStyle w:val="7"/>
              <w:spacing w:before="48" w:line="223" w:lineRule="auto"/>
              <w:ind w:left="53" w:right="110" w:firstLine="359"/>
              <w:jc w:val="both"/>
              <w:rPr>
                <w:sz w:val="21"/>
                <w:szCs w:val="21"/>
              </w:rPr>
            </w:pPr>
            <w:r>
              <w:rPr>
                <w:sz w:val="21"/>
                <w:szCs w:val="21"/>
              </w:rPr>
              <w:t>建议与问题对应且全面的得15分，建议比较全面的得12-</w:t>
            </w:r>
            <w:r>
              <w:rPr>
                <w:spacing w:val="-1"/>
                <w:sz w:val="21"/>
                <w:szCs w:val="21"/>
              </w:rPr>
              <w:t>14分，建议不全面的得G</w:t>
            </w:r>
            <w:r>
              <w:rPr>
                <w:sz w:val="21"/>
                <w:szCs w:val="21"/>
              </w:rPr>
              <w:t xml:space="preserve"> —11  分，建议过于简单的得6—8分，只提出加大资金投入建议的</w:t>
            </w:r>
            <w:r>
              <w:rPr>
                <w:spacing w:val="-1"/>
                <w:sz w:val="21"/>
                <w:szCs w:val="21"/>
              </w:rPr>
              <w:t>不得分；其他情况</w:t>
            </w:r>
            <w:r>
              <w:rPr>
                <w:sz w:val="21"/>
                <w:szCs w:val="21"/>
              </w:rPr>
              <w:t xml:space="preserve"> </w:t>
            </w:r>
            <w:r>
              <w:rPr>
                <w:spacing w:val="-1"/>
                <w:sz w:val="21"/>
                <w:szCs w:val="21"/>
              </w:rPr>
              <w:t>酌情扣分。</w:t>
            </w:r>
          </w:p>
        </w:tc>
      </w:tr>
      <w:tr w14:paraId="0BAC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44" w:type="dxa"/>
            <w:vAlign w:val="top"/>
          </w:tcPr>
          <w:p w14:paraId="1E44B89D">
            <w:pPr>
              <w:pStyle w:val="7"/>
              <w:spacing w:before="112" w:line="212" w:lineRule="auto"/>
              <w:ind w:left="14" w:right="97" w:firstLine="420"/>
              <w:rPr>
                <w:sz w:val="21"/>
                <w:szCs w:val="21"/>
              </w:rPr>
            </w:pPr>
            <w:r>
              <w:rPr>
                <w:spacing w:val="-10"/>
                <w:sz w:val="21"/>
                <w:szCs w:val="21"/>
              </w:rPr>
              <w:t>合</w:t>
            </w:r>
            <w:r>
              <w:rPr>
                <w:sz w:val="21"/>
                <w:szCs w:val="21"/>
              </w:rPr>
              <w:t xml:space="preserve"> 计</w:t>
            </w:r>
          </w:p>
        </w:tc>
        <w:tc>
          <w:tcPr>
            <w:tcW w:w="1148" w:type="dxa"/>
            <w:vAlign w:val="top"/>
          </w:tcPr>
          <w:p w14:paraId="6EC32E96">
            <w:pPr>
              <w:pStyle w:val="7"/>
              <w:spacing w:before="209" w:line="220" w:lineRule="auto"/>
              <w:ind w:left="490"/>
              <w:rPr>
                <w:sz w:val="21"/>
                <w:szCs w:val="21"/>
              </w:rPr>
            </w:pPr>
            <w:r>
              <w:rPr>
                <w:spacing w:val="3"/>
                <w:sz w:val="21"/>
                <w:szCs w:val="21"/>
              </w:rPr>
              <w:t>100分</w:t>
            </w:r>
          </w:p>
        </w:tc>
        <w:tc>
          <w:tcPr>
            <w:tcW w:w="7937" w:type="dxa"/>
            <w:gridSpan w:val="2"/>
            <w:vAlign w:val="top"/>
          </w:tcPr>
          <w:p w14:paraId="1873B86E">
            <w:pPr>
              <w:jc w:val="center"/>
              <w:rPr>
                <w:rFonts w:hint="eastAsia" w:ascii="Arial" w:eastAsiaTheme="minorEastAsia"/>
                <w:sz w:val="21"/>
                <w:lang w:val="en-US" w:eastAsia="zh-CN"/>
              </w:rPr>
            </w:pPr>
            <w:r>
              <w:rPr>
                <w:rFonts w:hint="eastAsia" w:asciiTheme="minorEastAsia" w:hAnsiTheme="minorEastAsia" w:eastAsiaTheme="minorEastAsia" w:cstheme="minorEastAsia"/>
                <w:b w:val="0"/>
                <w:bCs w:val="0"/>
                <w:sz w:val="21"/>
                <w:lang w:val="en-US" w:eastAsia="zh-CN"/>
              </w:rPr>
              <w:t>99.</w:t>
            </w:r>
            <w:r>
              <w:rPr>
                <w:rFonts w:hint="eastAsia" w:asciiTheme="minorEastAsia" w:hAnsiTheme="minorEastAsia" w:cstheme="minorEastAsia"/>
                <w:b w:val="0"/>
                <w:bCs w:val="0"/>
                <w:sz w:val="21"/>
                <w:lang w:val="en-US" w:eastAsia="zh-CN"/>
              </w:rPr>
              <w:t>47</w:t>
            </w:r>
            <w:r>
              <w:rPr>
                <w:rFonts w:hint="eastAsia" w:asciiTheme="minorEastAsia" w:hAnsiTheme="minorEastAsia" w:eastAsiaTheme="minorEastAsia" w:cstheme="minorEastAsia"/>
                <w:b w:val="0"/>
                <w:bCs w:val="0"/>
                <w:sz w:val="21"/>
                <w:lang w:val="en-US" w:eastAsia="zh-CN"/>
              </w:rPr>
              <w:t>分</w:t>
            </w:r>
          </w:p>
        </w:tc>
      </w:tr>
    </w:tbl>
    <w:p w14:paraId="5553C9D3">
      <w:pPr>
        <w:rPr>
          <w:rFonts w:hint="eastAsia" w:ascii="Arial"/>
          <w:sz w:val="21"/>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erlin Sans FB">
    <w:panose1 w:val="020E0602020502020306"/>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Franklin Gothic Demi">
    <w:panose1 w:val="020B0703020102020204"/>
    <w:charset w:val="00"/>
    <w:family w:val="auto"/>
    <w:pitch w:val="default"/>
    <w:sig w:usb0="00000287" w:usb1="00000000" w:usb2="00000000" w:usb3="00000000" w:csb0="2000009F" w:csb1="DFD70000"/>
  </w:font>
  <w:font w:name="Copperplate Gothic Bold">
    <w:panose1 w:val="020E0705020206020404"/>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9CE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770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88B5">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D27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B6AAB"/>
    <w:multiLevelType w:val="singleLevel"/>
    <w:tmpl w:val="055B6AAB"/>
    <w:lvl w:ilvl="0" w:tentative="0">
      <w:start w:val="1"/>
      <w:numFmt w:val="chineseCounting"/>
      <w:suff w:val="nothing"/>
      <w:lvlText w:val="%1、"/>
      <w:lvlJc w:val="left"/>
      <w:rPr>
        <w:rFonts w:hint="eastAsia"/>
      </w:rPr>
    </w:lvl>
  </w:abstractNum>
  <w:abstractNum w:abstractNumId="1">
    <w:nsid w:val="2E88B31C"/>
    <w:multiLevelType w:val="singleLevel"/>
    <w:tmpl w:val="2E88B31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s>
  <w:rsids>
    <w:rsidRoot w:val="4E64243A"/>
    <w:rsid w:val="052A11DD"/>
    <w:rsid w:val="05874DB3"/>
    <w:rsid w:val="05944C0C"/>
    <w:rsid w:val="10D54DC3"/>
    <w:rsid w:val="1678361C"/>
    <w:rsid w:val="19D25A41"/>
    <w:rsid w:val="1C897E07"/>
    <w:rsid w:val="20A83705"/>
    <w:rsid w:val="20D47661"/>
    <w:rsid w:val="37CF65F0"/>
    <w:rsid w:val="3D5F2382"/>
    <w:rsid w:val="4E64243A"/>
    <w:rsid w:val="5ACC7C59"/>
    <w:rsid w:val="5B9D173D"/>
    <w:rsid w:val="613F0F4E"/>
    <w:rsid w:val="6AC124E1"/>
    <w:rsid w:val="6C5A56C2"/>
    <w:rsid w:val="71551BD5"/>
    <w:rsid w:val="734C0DB6"/>
    <w:rsid w:val="777C7EBC"/>
    <w:rsid w:val="79AB7CE3"/>
    <w:rsid w:val="7B45463A"/>
    <w:rsid w:val="7F51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2199</Words>
  <Characters>2340</Characters>
  <Lines>0</Lines>
  <Paragraphs>0</Paragraphs>
  <TotalTime>55</TotalTime>
  <ScaleCrop>false</ScaleCrop>
  <LinksUpToDate>false</LinksUpToDate>
  <CharactersWithSpaces>2412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2025-05-12T02:25:00Z</dcterms:created>
  <dc:creator>Administrator</dc:creator>
  <cp:lastModifiedBy>何荣荣</cp:lastModifiedBy>
  <dcterms:modified xsi:type="dcterms:W3CDTF">2025-09-28T07:46:54Z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CC254798098D4EE196EA233161F2A0EE_13</vt:lpwstr>
  </property>
  <property fmtid="{D5CDD505-2E9C-101B-9397-08002B2CF9AE}" pid="4" name="KSOTemplateDocerSaveRecord">
    <vt:lpwstr>eyJoZGlkIjoiYWI0YTVjYTIyMmQ2ZGZiNzljNzFhMTAyNzRlODllNTAiLCJ1c2VySWQiOiIxMTU3MzMyNTc1In0=</vt:lpwstr>
  </property>
</Properties>
</file>