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default" w:eastAsia="仿宋_GB2312"/>
                <w:kern w:val="0"/>
                <w:szCs w:val="21"/>
                <w:lang w:val="en-US" w:eastAsia="zh-CN"/>
              </w:rPr>
            </w:pPr>
            <w:r>
              <w:rPr>
                <w:rFonts w:hint="eastAsia" w:eastAsia="仿宋_GB2312"/>
                <w:kern w:val="0"/>
                <w:szCs w:val="21"/>
                <w:lang w:val="en-US" w:eastAsia="zh-CN"/>
              </w:rPr>
              <w:t>11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default" w:eastAsia="仿宋_GB2312"/>
                <w:kern w:val="0"/>
                <w:szCs w:val="21"/>
                <w:lang w:val="en-US" w:eastAsia="zh-CN"/>
              </w:rPr>
            </w:pPr>
            <w:r>
              <w:rPr>
                <w:rFonts w:hint="eastAsia" w:eastAsia="仿宋_GB2312"/>
                <w:kern w:val="0"/>
                <w:szCs w:val="21"/>
                <w:lang w:val="en-US" w:eastAsia="zh-CN"/>
              </w:rPr>
              <w:t>11</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0AD6387">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CC5A108">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AD8D4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11FA596">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45EF7BA">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BC62D7D">
            <w:pPr>
              <w:widowControl/>
              <w:jc w:val="center"/>
              <w:rPr>
                <w:rFonts w:eastAsia="仿宋_GB2312"/>
                <w:kern w:val="0"/>
                <w:szCs w:val="21"/>
              </w:rPr>
            </w:pP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3E0B49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69A193E">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F7B2CDD">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18E46DA">
            <w:pPr>
              <w:widowControl/>
              <w:jc w:val="center"/>
              <w:rPr>
                <w:rFonts w:hint="default" w:eastAsia="仿宋_GB2312"/>
                <w:kern w:val="0"/>
                <w:szCs w:val="21"/>
                <w:lang w:val="en-US"/>
              </w:rPr>
            </w:pP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2431425">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A7013B8">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648C7A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2D4F6E37">
            <w:pPr>
              <w:widowControl/>
              <w:jc w:val="center"/>
              <w:rPr>
                <w:rFonts w:hint="default" w:eastAsia="仿宋_GB2312"/>
                <w:kern w:val="0"/>
                <w:szCs w:val="21"/>
                <w:lang w:val="en-US" w:eastAsia="zh-CN"/>
              </w:rPr>
            </w:pP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718DE8C">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46AC0C5B">
            <w:pPr>
              <w:widowControl/>
              <w:jc w:val="center"/>
              <w:rPr>
                <w:rFonts w:hint="default" w:eastAsia="仿宋_GB2312"/>
                <w:kern w:val="0"/>
                <w:szCs w:val="21"/>
                <w:lang w:val="en-US" w:eastAsia="zh-CN"/>
              </w:rPr>
            </w:pPr>
            <w:r>
              <w:rPr>
                <w:rFonts w:hint="eastAsia" w:eastAsia="仿宋_GB2312"/>
                <w:kern w:val="0"/>
                <w:szCs w:val="21"/>
                <w:lang w:val="en-US" w:eastAsia="zh-CN"/>
              </w:rPr>
              <w:t>0</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7398D0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85449EA">
            <w:pPr>
              <w:widowControl/>
              <w:jc w:val="center"/>
              <w:rPr>
                <w:rFonts w:eastAsia="仿宋_GB2312"/>
                <w:kern w:val="0"/>
                <w:szCs w:val="21"/>
              </w:rPr>
            </w:pP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15.85</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13.08</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17.2</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1.76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2.5</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0.55</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0.84</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0.4</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eastAsia"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default" w:eastAsia="仿宋_GB2312"/>
                <w:color w:val="000000" w:themeColor="text1"/>
                <w:kern w:val="0"/>
                <w:szCs w:val="21"/>
                <w:lang w:val="en-US" w:eastAsia="zh-CN"/>
                <w14:textFill>
                  <w14:solidFill>
                    <w14:schemeClr w14:val="tx1"/>
                  </w14:solidFill>
                </w14:textFill>
              </w:rPr>
            </w:pPr>
            <w:r>
              <w:rPr>
                <w:rFonts w:hint="eastAsia" w:eastAsia="仿宋_GB2312"/>
                <w:color w:val="000000" w:themeColor="text1"/>
                <w:kern w:val="0"/>
                <w:szCs w:val="21"/>
                <w:lang w:val="en-US" w:eastAsia="zh-CN"/>
                <w14:textFill>
                  <w14:solidFill>
                    <w14:schemeClr w14:val="tx1"/>
                  </w14:solidFill>
                </w14:textFill>
              </w:rPr>
              <w:t>0.2</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110.06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180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147.71</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r>
              <w:rPr>
                <w:rFonts w:eastAsia="仿宋_GB2312"/>
                <w:kern w:val="0"/>
                <w:szCs w:val="21"/>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r>
              <w:rPr>
                <w:rFonts w:hint="eastAsia" w:eastAsia="仿宋_GB2312"/>
                <w:kern w:val="0"/>
                <w:szCs w:val="21"/>
              </w:rPr>
              <w:t>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r>
              <w:rPr>
                <w:rFonts w:hint="eastAsia" w:eastAsia="仿宋_GB2312"/>
                <w:kern w:val="0"/>
                <w:szCs w:val="21"/>
              </w:rPr>
              <w:t>　</w:t>
            </w: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4"/>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bookmarkStart w:id="1" w:name="_GoBack" w:colFirst="1" w:colLast="5"/>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399.52</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114.4</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399.52</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393.5</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bookmarkEnd w:id="1"/>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126.98</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393.5</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0</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eastAsia"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0</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272.54</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3"/>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15</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15</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7D149C2F">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282FE44F">
      <w:pPr>
        <w:spacing w:line="348" w:lineRule="auto"/>
        <w:jc w:val="center"/>
        <w:rPr>
          <w:rFonts w:eastAsia="方正小标宋简体"/>
          <w:bCs/>
          <w:sz w:val="42"/>
          <w:szCs w:val="42"/>
        </w:rPr>
      </w:pPr>
    </w:p>
    <w:p w14:paraId="54EDB6A8">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6D45BBAA">
      <w:pPr>
        <w:spacing w:line="800" w:lineRule="exact"/>
        <w:jc w:val="center"/>
        <w:rPr>
          <w:rFonts w:eastAsia="方正小标宋简体"/>
          <w:bCs/>
          <w:sz w:val="46"/>
          <w:szCs w:val="46"/>
        </w:rPr>
      </w:pPr>
      <w:r>
        <w:rPr>
          <w:rFonts w:hint="eastAsia" w:eastAsia="方正小标宋简体"/>
          <w:bCs/>
          <w:sz w:val="46"/>
          <w:szCs w:val="46"/>
        </w:rPr>
        <w:t>自评报告</w:t>
      </w:r>
    </w:p>
    <w:p w14:paraId="01268575">
      <w:pPr>
        <w:rPr>
          <w:rFonts w:eastAsia="仿宋_GB2312"/>
          <w:b/>
          <w:sz w:val="32"/>
        </w:rPr>
      </w:pPr>
    </w:p>
    <w:p w14:paraId="164490FC">
      <w:pPr>
        <w:rPr>
          <w:rFonts w:eastAsia="仿宋_GB2312"/>
          <w:b/>
          <w:sz w:val="32"/>
        </w:rPr>
      </w:pPr>
    </w:p>
    <w:p w14:paraId="1754FB80">
      <w:pPr>
        <w:rPr>
          <w:rFonts w:eastAsia="仿宋_GB2312"/>
          <w:b/>
          <w:sz w:val="32"/>
        </w:rPr>
      </w:pPr>
    </w:p>
    <w:p w14:paraId="155ECB35">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岳阳县城市公园广场维护中心</w:t>
      </w:r>
      <w:r>
        <w:rPr>
          <w:rFonts w:eastAsia="仿宋_GB2312"/>
          <w:sz w:val="32"/>
          <w:szCs w:val="32"/>
          <w:u w:val="single"/>
        </w:rPr>
        <w:t xml:space="preserve">                       </w:t>
      </w:r>
    </w:p>
    <w:p w14:paraId="7AE97E2C">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416007</w:t>
      </w:r>
      <w:r>
        <w:rPr>
          <w:rFonts w:eastAsia="仿宋_GB2312"/>
          <w:spacing w:val="20"/>
          <w:sz w:val="32"/>
          <w:szCs w:val="32"/>
          <w:u w:val="single"/>
        </w:rPr>
        <w:t xml:space="preserve">                    </w:t>
      </w:r>
    </w:p>
    <w:p w14:paraId="594516EE">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45D5AD4">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1BBAF058">
      <w:pPr>
        <w:spacing w:line="720" w:lineRule="exact"/>
        <w:ind w:firstLine="2188" w:firstLineChars="690"/>
        <w:rPr>
          <w:rFonts w:eastAsia="仿宋_GB2312"/>
          <w:sz w:val="32"/>
        </w:rPr>
      </w:pPr>
    </w:p>
    <w:p w14:paraId="5560F82D">
      <w:pPr>
        <w:spacing w:line="720" w:lineRule="exact"/>
        <w:ind w:firstLine="2188" w:firstLineChars="690"/>
        <w:rPr>
          <w:rFonts w:eastAsia="仿宋_GB2312"/>
          <w:sz w:val="32"/>
        </w:rPr>
      </w:pPr>
    </w:p>
    <w:p w14:paraId="0923AAA9">
      <w:pPr>
        <w:spacing w:line="720" w:lineRule="exact"/>
        <w:ind w:firstLine="2188" w:firstLineChars="690"/>
        <w:rPr>
          <w:rFonts w:eastAsia="仿宋_GB2312"/>
          <w:sz w:val="32"/>
        </w:rPr>
      </w:pPr>
    </w:p>
    <w:p w14:paraId="592F0962">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2025</w:t>
      </w:r>
      <w:r>
        <w:rPr>
          <w:rFonts w:hint="eastAsia" w:eastAsia="仿宋_GB2312"/>
          <w:sz w:val="32"/>
        </w:rPr>
        <w:t>年</w:t>
      </w:r>
      <w:r>
        <w:rPr>
          <w:rFonts w:hint="eastAsia" w:eastAsia="仿宋_GB2312"/>
          <w:sz w:val="32"/>
          <w:lang w:val="en-US" w:eastAsia="zh-CN"/>
        </w:rPr>
        <w:t>04</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14:paraId="273F3D6C">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041BBC92">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646"/>
        <w:gridCol w:w="59"/>
        <w:gridCol w:w="196"/>
        <w:gridCol w:w="259"/>
        <w:gridCol w:w="1080"/>
        <w:gridCol w:w="265"/>
        <w:gridCol w:w="139"/>
        <w:gridCol w:w="316"/>
        <w:gridCol w:w="780"/>
      </w:tblGrid>
      <w:tr w14:paraId="7AC6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3B6D3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0389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1914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76B3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王瑝</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07D7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7C79D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07307638689</w:t>
            </w:r>
          </w:p>
        </w:tc>
      </w:tr>
      <w:tr w14:paraId="2AEE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B586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E9948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3880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39244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14:paraId="3C74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C787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5DB21C">
            <w:pPr>
              <w:pStyle w:val="3"/>
              <w:widowControl/>
              <w:spacing w:before="0" w:beforeAutospacing="0" w:after="0" w:afterAutospacing="0" w:line="33" w:lineRule="atLeast"/>
              <w:ind w:firstLine="640" w:firstLineChars="200"/>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承担县城公用广场、公用公园、公用游园、公用植物</w:t>
            </w:r>
          </w:p>
          <w:p w14:paraId="7737E5EC">
            <w:pPr>
              <w:pStyle w:val="3"/>
              <w:widowControl/>
              <w:spacing w:before="0" w:beforeAutospacing="0" w:after="0" w:afterAutospacing="0" w:line="33" w:lineRule="atLeast"/>
              <w:jc w:val="both"/>
              <w:rPr>
                <w:rFonts w:hint="eastAsia" w:asciiTheme="minorEastAsia" w:hAnsiTheme="minorEastAsia" w:eastAsiaTheme="minorEastAsia" w:cstheme="minorEastAsia"/>
                <w:color w:val="555555"/>
                <w:sz w:val="32"/>
                <w:szCs w:val="32"/>
                <w:lang w:val="en-US" w:eastAsia="zh-CN"/>
              </w:rPr>
            </w:pPr>
            <w:r>
              <w:rPr>
                <w:rFonts w:hint="eastAsia" w:asciiTheme="minorEastAsia" w:hAnsiTheme="minorEastAsia" w:eastAsiaTheme="minorEastAsia" w:cstheme="minorEastAsia"/>
                <w:color w:val="555555"/>
                <w:sz w:val="32"/>
                <w:szCs w:val="32"/>
                <w:lang w:val="en-US" w:eastAsia="zh-CN"/>
              </w:rPr>
              <w:t>园等公用公园广场管理方面的事务性工作。负责公用公园广场设施日常维修、定期养护；负责用公园广场环卫保洁、美化、亮化等方面的事务性等工作。</w:t>
            </w:r>
          </w:p>
          <w:p w14:paraId="08307371">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69E2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48D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5F6DBF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8ADB65">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6CE1DC3C">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6CAFF471">
            <w:pPr>
              <w:autoSpaceDN w:val="0"/>
              <w:spacing w:line="320" w:lineRule="exact"/>
              <w:jc w:val="left"/>
              <w:textAlignment w:val="center"/>
              <w:rPr>
                <w:rFonts w:ascii="仿宋_GB2312" w:hAnsi="仿宋_GB2312" w:eastAsia="仿宋_GB2312" w:cs="仿宋_GB2312"/>
                <w:color w:val="000000"/>
                <w:sz w:val="24"/>
              </w:rPr>
            </w:pPr>
          </w:p>
        </w:tc>
      </w:tr>
      <w:tr w14:paraId="5CA0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D1A271">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E66A0E">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3A780D6">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78008268">
            <w:pPr>
              <w:autoSpaceDN w:val="0"/>
              <w:spacing w:line="320" w:lineRule="exact"/>
              <w:jc w:val="left"/>
              <w:textAlignment w:val="center"/>
              <w:rPr>
                <w:rFonts w:ascii="仿宋_GB2312" w:hAnsi="仿宋_GB2312" w:eastAsia="仿宋_GB2312" w:cs="仿宋_GB2312"/>
                <w:color w:val="000000"/>
                <w:sz w:val="24"/>
              </w:rPr>
            </w:pPr>
          </w:p>
        </w:tc>
      </w:tr>
      <w:tr w14:paraId="5386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40324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C16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87DC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E4A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3878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6642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A5CD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636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7B7C857">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081926D">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E89AE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8F01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C7FB0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DA36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2CDB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0DC8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205A3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DC9C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022639">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60F4C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A6EAD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DDA9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126.98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144DF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84E8EF">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69797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272.54</w:t>
            </w:r>
          </w:p>
        </w:tc>
      </w:tr>
      <w:tr w14:paraId="5E04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3E315">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DB64F2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E5137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48B5C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A5C97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0811D6">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D11DD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E9EF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F29531">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BC403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5EDB51">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96C36">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365678">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DB1C59">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6F2DD4">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0608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11B900">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2DB6E1">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9B7B758">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856F03">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C913EB">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8476AA">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47C656">
            <w:pPr>
              <w:autoSpaceDN w:val="0"/>
              <w:spacing w:line="320" w:lineRule="exact"/>
              <w:jc w:val="left"/>
              <w:textAlignment w:val="center"/>
              <w:rPr>
                <w:rFonts w:ascii="仿宋_GB2312" w:hAnsi="仿宋_GB2312" w:eastAsia="仿宋_GB2312" w:cs="仿宋_GB2312"/>
                <w:color w:val="000000"/>
                <w:sz w:val="24"/>
              </w:rPr>
            </w:pPr>
          </w:p>
        </w:tc>
      </w:tr>
      <w:tr w14:paraId="26BCE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A2A5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0198D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13BFEB">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3AC8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F3BBD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3CB273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878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53007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5C102D3">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C7CA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1AC1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7A84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5C9819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2B31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55D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7455206">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695F1FC">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1569C334">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FF5E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A10C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2DB3CB09">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3FE7A745">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7CCC2E23">
            <w:pPr>
              <w:widowControl/>
              <w:jc w:val="left"/>
              <w:rPr>
                <w:rFonts w:ascii="仿宋_GB2312" w:hAnsi="仿宋_GB2312" w:eastAsia="仿宋_GB2312" w:cs="仿宋_GB2312"/>
                <w:color w:val="000000"/>
                <w:sz w:val="24"/>
              </w:rPr>
            </w:pPr>
          </w:p>
        </w:tc>
      </w:tr>
      <w:tr w14:paraId="4347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C04B80">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1950CF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F111E5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393.5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C4E1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245.24</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6CF3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148.26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B1A4C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CA33096">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BBA985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6.02</w:t>
            </w:r>
          </w:p>
        </w:tc>
      </w:tr>
      <w:tr w14:paraId="6B9F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4D9020">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B9215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94DB26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F2185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E8679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797FF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F4E1FC">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A8D0B1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BCE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BA041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D51F0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D5E57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ACDB0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04CED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56122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E5967C">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4E4654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3D30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6A9FD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B8AD8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019A5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7616F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1D67F6">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DC1F6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7B2801">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D4C28E9">
            <w:pPr>
              <w:autoSpaceDN w:val="0"/>
              <w:spacing w:line="320" w:lineRule="exact"/>
              <w:jc w:val="center"/>
              <w:textAlignment w:val="center"/>
              <w:rPr>
                <w:rFonts w:ascii="仿宋_GB2312" w:hAnsi="仿宋_GB2312" w:eastAsia="仿宋_GB2312" w:cs="仿宋_GB2312"/>
                <w:color w:val="000000"/>
                <w:sz w:val="24"/>
              </w:rPr>
            </w:pPr>
          </w:p>
        </w:tc>
      </w:tr>
      <w:tr w14:paraId="5570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5E3EB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D9306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1B053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D147E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AE0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31B028">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EB719B6">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797D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0DD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9BBD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415D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A08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8D8044">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36E0B1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24F9E0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9BE17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94B3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5513F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9C3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75B932">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531906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23C55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BBED4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27A1BC">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D0D52F">
            <w:pPr>
              <w:autoSpaceDN w:val="0"/>
              <w:spacing w:line="320" w:lineRule="exact"/>
              <w:jc w:val="center"/>
              <w:textAlignment w:val="center"/>
              <w:rPr>
                <w:rFonts w:ascii="仿宋_GB2312" w:hAnsi="仿宋_GB2312" w:eastAsia="仿宋_GB2312" w:cs="仿宋_GB2312"/>
                <w:color w:val="000000"/>
                <w:sz w:val="24"/>
              </w:rPr>
            </w:pPr>
          </w:p>
        </w:tc>
      </w:tr>
      <w:tr w14:paraId="28D7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9B75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A405F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ACB4E6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B2AB8C">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8B8C68">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2F259">
            <w:pPr>
              <w:autoSpaceDN w:val="0"/>
              <w:spacing w:line="320" w:lineRule="exact"/>
              <w:jc w:val="center"/>
              <w:textAlignment w:val="center"/>
              <w:rPr>
                <w:rFonts w:ascii="仿宋_GB2312" w:hAnsi="仿宋_GB2312" w:eastAsia="仿宋_GB2312" w:cs="仿宋_GB2312"/>
                <w:color w:val="000000"/>
                <w:sz w:val="24"/>
              </w:rPr>
            </w:pPr>
          </w:p>
        </w:tc>
      </w:tr>
      <w:tr w14:paraId="6A883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B3CD86">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5506E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BE2C99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B71097">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95CD8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39A18D">
            <w:pPr>
              <w:autoSpaceDN w:val="0"/>
              <w:spacing w:line="320" w:lineRule="exact"/>
              <w:jc w:val="center"/>
              <w:textAlignment w:val="center"/>
              <w:rPr>
                <w:rFonts w:ascii="仿宋_GB2312" w:hAnsi="仿宋_GB2312" w:eastAsia="仿宋_GB2312" w:cs="仿宋_GB2312"/>
                <w:color w:val="000000"/>
                <w:sz w:val="24"/>
              </w:rPr>
            </w:pPr>
          </w:p>
        </w:tc>
      </w:tr>
      <w:tr w14:paraId="16FC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E8879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79559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55C04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1D6BA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A1F2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428D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673BD1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8E8A2D9">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FBBC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87B7D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2321424D">
            <w:pPr>
              <w:widowControl/>
              <w:jc w:val="left"/>
              <w:rPr>
                <w:rFonts w:ascii="仿宋_GB2312" w:hAnsi="仿宋_GB2312" w:eastAsia="仿宋_GB2312" w:cs="仿宋_GB2312"/>
                <w:color w:val="000000"/>
                <w:sz w:val="24"/>
              </w:rPr>
            </w:pPr>
          </w:p>
        </w:tc>
      </w:tr>
      <w:tr w14:paraId="0F1E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1FEDE5">
            <w:pPr>
              <w:spacing w:line="320" w:lineRule="exact"/>
              <w:ind w:left="0" w:leftChars="0"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FEC731F">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26.73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6868E28">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26.73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E884E8">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FFF2A9">
            <w:pPr>
              <w:autoSpaceDN w:val="0"/>
              <w:spacing w:line="320" w:lineRule="exact"/>
              <w:jc w:val="center"/>
              <w:textAlignment w:val="center"/>
              <w:rPr>
                <w:rFonts w:ascii="仿宋_GB2312" w:hAnsi="仿宋_GB2312" w:eastAsia="仿宋_GB2312" w:cs="仿宋_GB2312"/>
                <w:color w:val="000000"/>
                <w:sz w:val="24"/>
              </w:rPr>
            </w:pPr>
          </w:p>
        </w:tc>
      </w:tr>
      <w:tr w14:paraId="386A8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510CC8">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4A60E21">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1551D3">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E942F9">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AA3ED">
            <w:pPr>
              <w:autoSpaceDN w:val="0"/>
              <w:spacing w:line="320" w:lineRule="exact"/>
              <w:jc w:val="center"/>
              <w:textAlignment w:val="center"/>
              <w:rPr>
                <w:rFonts w:ascii="仿宋_GB2312" w:hAnsi="仿宋_GB2312" w:eastAsia="仿宋_GB2312" w:cs="仿宋_GB2312"/>
                <w:color w:val="000000"/>
                <w:sz w:val="24"/>
              </w:rPr>
            </w:pPr>
          </w:p>
        </w:tc>
      </w:tr>
      <w:tr w14:paraId="693E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D96951">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19E47FC">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41B6930">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BCFBAF">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4FE708">
            <w:pPr>
              <w:autoSpaceDN w:val="0"/>
              <w:spacing w:line="320" w:lineRule="exact"/>
              <w:jc w:val="center"/>
              <w:textAlignment w:val="center"/>
              <w:rPr>
                <w:rFonts w:ascii="仿宋_GB2312" w:hAnsi="仿宋_GB2312" w:eastAsia="仿宋_GB2312" w:cs="仿宋_GB2312"/>
                <w:color w:val="000000"/>
                <w:sz w:val="24"/>
              </w:rPr>
            </w:pPr>
          </w:p>
        </w:tc>
      </w:tr>
      <w:tr w14:paraId="0FF0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36414C">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04A58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E54B371">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D58BD9">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4D08E">
            <w:pPr>
              <w:autoSpaceDN w:val="0"/>
              <w:spacing w:line="320" w:lineRule="exact"/>
              <w:jc w:val="center"/>
              <w:textAlignment w:val="center"/>
              <w:rPr>
                <w:rFonts w:ascii="仿宋_GB2312" w:hAnsi="仿宋_GB2312" w:eastAsia="仿宋_GB2312" w:cs="仿宋_GB2312"/>
                <w:color w:val="000000"/>
                <w:sz w:val="24"/>
              </w:rPr>
            </w:pPr>
          </w:p>
        </w:tc>
      </w:tr>
      <w:tr w14:paraId="29C9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AEE2D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A809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5F04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695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7A5F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B76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C81B4C9">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8F0ABA">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5281ED1A">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0E4B8A0A">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99D59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636351BF">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27A96BF0">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0557F0BD">
            <w:pPr>
              <w:autoSpaceDN w:val="0"/>
              <w:spacing w:line="320" w:lineRule="exact"/>
              <w:jc w:val="center"/>
              <w:textAlignment w:val="center"/>
              <w:rPr>
                <w:rFonts w:ascii="仿宋_GB2312" w:hAnsi="仿宋_GB2312" w:eastAsia="仿宋_GB2312" w:cs="仿宋_GB2312"/>
                <w:color w:val="000000"/>
                <w:sz w:val="24"/>
              </w:rPr>
            </w:pPr>
          </w:p>
        </w:tc>
      </w:tr>
      <w:tr w14:paraId="7AFF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4629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4782D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0F2D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0775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9CA8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461C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933D65B">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A100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EBDC2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627E6F">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E391D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4CF35D">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081CA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26DC80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FC0FE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0BA909">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69BC13">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A03FF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420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0D0B69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8A4995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8C264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2A5AD7">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2F887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5FBFD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28D618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F584A4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836AE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1C4C4F">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C1123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78217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044B9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E7C70AB">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CB42B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D1DBC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B7EB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17F7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11EC7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E0EE42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05E10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8D4453">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88B69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025C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833C0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5A458A2">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378E7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114B8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0A976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7E72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60567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EB0403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59707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8C19C4">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681CFA">
            <w:pPr>
              <w:autoSpaceDN w:val="0"/>
              <w:spacing w:line="320" w:lineRule="exact"/>
              <w:jc w:val="center"/>
              <w:textAlignment w:val="center"/>
              <w:rPr>
                <w:rFonts w:hint="eastAsia" w:ascii="仿宋" w:hAnsi="仿宋" w:eastAsia="仿宋" w:cs="仿宋"/>
                <w:b w:val="0"/>
                <w:bCs w:val="0"/>
                <w:color w:val="auto"/>
                <w:sz w:val="24"/>
                <w:szCs w:val="24"/>
              </w:rPr>
            </w:pPr>
          </w:p>
        </w:tc>
      </w:tr>
      <w:tr w14:paraId="58EF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3B4CFE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82A83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8F0EC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4B368A">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C95737">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5348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65486D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0B51EFA">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801CF">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913680">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1A0618">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060F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D99E3F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F5376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42195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7AC7F51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7B8E1F">
            <w:pPr>
              <w:autoSpaceDN w:val="0"/>
              <w:spacing w:line="320" w:lineRule="exact"/>
              <w:jc w:val="center"/>
              <w:textAlignment w:val="center"/>
              <w:rPr>
                <w:rFonts w:hint="eastAsia" w:ascii="仿宋" w:hAnsi="仿宋" w:eastAsia="仿宋" w:cs="仿宋"/>
                <w:b w:val="0"/>
                <w:bCs w:val="0"/>
                <w:color w:val="auto"/>
                <w:sz w:val="24"/>
                <w:szCs w:val="24"/>
              </w:rPr>
            </w:pPr>
          </w:p>
        </w:tc>
      </w:tr>
      <w:tr w14:paraId="6A07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399A9A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B1E80AF">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F7EA7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B786636">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85AAF3">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393.5</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51F2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F8DBFE0">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DFE5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58F80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D7EFE9">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0A07E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2928BF05">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8F4CFB">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722E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D96397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C49D0C6">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C05CF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758233">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2620E637">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378497">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78A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13E539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AB11C2C">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CA221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398D14">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4557A9D5">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57127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4152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BAE089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C97B79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D1D33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9FFFE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12BFFF3E">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4A274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3221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7B087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8BB049">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9494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C804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15D093">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0B11D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C1112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2AD2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ECF5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F8F2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28C4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D007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61467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C6680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王瑝</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988A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D1F00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6E582B">
            <w:pPr>
              <w:autoSpaceDN w:val="0"/>
              <w:spacing w:line="320" w:lineRule="exact"/>
              <w:jc w:val="center"/>
              <w:textAlignment w:val="center"/>
              <w:rPr>
                <w:rFonts w:ascii="仿宋_GB2312" w:hAnsi="仿宋_GB2312" w:eastAsia="仿宋_GB2312" w:cs="仿宋_GB2312"/>
                <w:color w:val="000000"/>
                <w:sz w:val="24"/>
              </w:rPr>
            </w:pPr>
          </w:p>
        </w:tc>
      </w:tr>
      <w:tr w14:paraId="3503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15B2C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宋庆佳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138994">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DFE2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0B2E03">
            <w:pPr>
              <w:autoSpaceDN w:val="0"/>
              <w:spacing w:line="320" w:lineRule="exact"/>
              <w:jc w:val="center"/>
              <w:textAlignment w:val="center"/>
              <w:rPr>
                <w:rFonts w:ascii="仿宋_GB2312" w:hAnsi="仿宋_GB2312" w:eastAsia="仿宋_GB2312" w:cs="仿宋_GB2312"/>
                <w:color w:val="000000"/>
                <w:sz w:val="24"/>
              </w:rPr>
            </w:pPr>
          </w:p>
        </w:tc>
      </w:tr>
      <w:tr w14:paraId="5A88C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816A76">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柳鹏</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AAA8F">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98735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E6C3F">
            <w:pPr>
              <w:autoSpaceDN w:val="0"/>
              <w:spacing w:line="320" w:lineRule="exact"/>
              <w:jc w:val="center"/>
              <w:textAlignment w:val="center"/>
              <w:rPr>
                <w:rFonts w:ascii="仿宋_GB2312" w:hAnsi="仿宋_GB2312" w:eastAsia="仿宋_GB2312" w:cs="仿宋_GB2312"/>
                <w:color w:val="000000"/>
                <w:sz w:val="24"/>
              </w:rPr>
            </w:pPr>
          </w:p>
        </w:tc>
      </w:tr>
      <w:tr w14:paraId="149DA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E9E822">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赵桥</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EE60A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1B5D65">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156DAA">
            <w:pPr>
              <w:autoSpaceDN w:val="0"/>
              <w:spacing w:line="320" w:lineRule="exact"/>
              <w:jc w:val="center"/>
              <w:textAlignment w:val="center"/>
              <w:rPr>
                <w:rFonts w:ascii="仿宋_GB2312" w:hAnsi="仿宋_GB2312" w:eastAsia="仿宋_GB2312" w:cs="仿宋_GB2312"/>
                <w:color w:val="000000"/>
                <w:sz w:val="24"/>
              </w:rPr>
            </w:pPr>
          </w:p>
        </w:tc>
      </w:tr>
      <w:tr w14:paraId="593D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91E9D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罗维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FCCFA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646"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FECF5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岳阳县城市公园广场维护中心</w:t>
            </w:r>
          </w:p>
        </w:tc>
        <w:tc>
          <w:tcPr>
            <w:tcW w:w="309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0A1255">
            <w:pPr>
              <w:autoSpaceDN w:val="0"/>
              <w:spacing w:line="320" w:lineRule="exact"/>
              <w:jc w:val="center"/>
              <w:textAlignment w:val="center"/>
              <w:rPr>
                <w:rFonts w:ascii="仿宋_GB2312" w:hAnsi="仿宋_GB2312" w:eastAsia="仿宋_GB2312" w:cs="仿宋_GB2312"/>
                <w:color w:val="000000"/>
                <w:sz w:val="24"/>
              </w:rPr>
            </w:pPr>
          </w:p>
        </w:tc>
      </w:tr>
      <w:tr w14:paraId="140A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8110E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9BE0F3B">
            <w:pPr>
              <w:autoSpaceDN w:val="0"/>
              <w:spacing w:line="320" w:lineRule="exact"/>
              <w:jc w:val="left"/>
              <w:textAlignment w:val="center"/>
              <w:rPr>
                <w:rFonts w:ascii="仿宋_GB2312" w:hAnsi="仿宋_GB2312" w:eastAsia="仿宋_GB2312" w:cs="仿宋_GB2312"/>
                <w:color w:val="000000"/>
                <w:sz w:val="24"/>
              </w:rPr>
            </w:pPr>
          </w:p>
          <w:p w14:paraId="39F2BA66">
            <w:pPr>
              <w:autoSpaceDN w:val="0"/>
              <w:spacing w:line="320" w:lineRule="exact"/>
              <w:jc w:val="left"/>
              <w:textAlignment w:val="center"/>
              <w:rPr>
                <w:rFonts w:ascii="仿宋_GB2312" w:hAnsi="仿宋_GB2312" w:eastAsia="仿宋_GB2312" w:cs="仿宋_GB2312"/>
                <w:color w:val="000000"/>
                <w:sz w:val="24"/>
              </w:rPr>
            </w:pPr>
          </w:p>
          <w:p w14:paraId="6969A61A">
            <w:pPr>
              <w:autoSpaceDN w:val="0"/>
              <w:spacing w:line="320" w:lineRule="exact"/>
              <w:jc w:val="left"/>
              <w:textAlignment w:val="center"/>
              <w:rPr>
                <w:rFonts w:ascii="仿宋_GB2312" w:hAnsi="仿宋_GB2312" w:eastAsia="仿宋_GB2312" w:cs="仿宋_GB2312"/>
                <w:color w:val="000000"/>
                <w:sz w:val="24"/>
              </w:rPr>
            </w:pPr>
          </w:p>
          <w:p w14:paraId="70308FEB">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56A2950C">
            <w:pPr>
              <w:autoSpaceDN w:val="0"/>
              <w:spacing w:line="320" w:lineRule="exact"/>
              <w:jc w:val="left"/>
              <w:textAlignment w:val="center"/>
              <w:rPr>
                <w:rFonts w:ascii="仿宋_GB2312" w:hAnsi="仿宋_GB2312" w:eastAsia="仿宋_GB2312" w:cs="仿宋_GB2312"/>
                <w:color w:val="000000"/>
                <w:sz w:val="24"/>
              </w:rPr>
            </w:pPr>
          </w:p>
          <w:p w14:paraId="5A19C52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B0BD687">
            <w:pPr>
              <w:autoSpaceDN w:val="0"/>
              <w:spacing w:line="320" w:lineRule="exact"/>
              <w:jc w:val="left"/>
              <w:textAlignment w:val="center"/>
              <w:rPr>
                <w:rFonts w:ascii="仿宋_GB2312" w:hAnsi="仿宋_GB2312" w:eastAsia="仿宋_GB2312" w:cs="仿宋_GB2312"/>
                <w:color w:val="000000"/>
                <w:sz w:val="24"/>
              </w:rPr>
            </w:pPr>
          </w:p>
          <w:p w14:paraId="19B6AC35">
            <w:pPr>
              <w:autoSpaceDN w:val="0"/>
              <w:spacing w:line="320" w:lineRule="exact"/>
              <w:jc w:val="left"/>
              <w:textAlignment w:val="center"/>
              <w:rPr>
                <w:rFonts w:ascii="仿宋_GB2312" w:hAnsi="仿宋_GB2312" w:eastAsia="仿宋_GB2312" w:cs="仿宋_GB2312"/>
                <w:color w:val="000000"/>
                <w:sz w:val="24"/>
              </w:rPr>
            </w:pPr>
          </w:p>
          <w:p w14:paraId="44B02F4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054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47AE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74704081">
            <w:pPr>
              <w:autoSpaceDN w:val="0"/>
              <w:spacing w:line="320" w:lineRule="exact"/>
              <w:jc w:val="left"/>
              <w:textAlignment w:val="center"/>
              <w:rPr>
                <w:rFonts w:ascii="仿宋_GB2312" w:hAnsi="仿宋_GB2312" w:eastAsia="仿宋_GB2312" w:cs="仿宋_GB2312"/>
                <w:color w:val="000000"/>
                <w:sz w:val="24"/>
              </w:rPr>
            </w:pPr>
          </w:p>
          <w:p w14:paraId="39E7BB44">
            <w:pPr>
              <w:autoSpaceDN w:val="0"/>
              <w:spacing w:line="320" w:lineRule="exact"/>
              <w:jc w:val="left"/>
              <w:textAlignment w:val="center"/>
              <w:rPr>
                <w:rFonts w:ascii="仿宋_GB2312" w:hAnsi="仿宋_GB2312" w:eastAsia="仿宋_GB2312" w:cs="仿宋_GB2312"/>
                <w:color w:val="000000"/>
                <w:sz w:val="24"/>
              </w:rPr>
            </w:pPr>
          </w:p>
          <w:p w14:paraId="3CE39C24">
            <w:pPr>
              <w:autoSpaceDN w:val="0"/>
              <w:spacing w:line="320" w:lineRule="exact"/>
              <w:jc w:val="left"/>
              <w:textAlignment w:val="center"/>
              <w:rPr>
                <w:rFonts w:ascii="仿宋_GB2312" w:hAnsi="仿宋_GB2312" w:eastAsia="仿宋_GB2312" w:cs="仿宋_GB2312"/>
                <w:color w:val="000000"/>
                <w:sz w:val="24"/>
              </w:rPr>
            </w:pPr>
          </w:p>
          <w:p w14:paraId="08C7029E">
            <w:pPr>
              <w:autoSpaceDN w:val="0"/>
              <w:spacing w:line="320" w:lineRule="exact"/>
              <w:jc w:val="left"/>
              <w:textAlignment w:val="center"/>
              <w:rPr>
                <w:rFonts w:ascii="仿宋_GB2312" w:hAnsi="仿宋_GB2312" w:eastAsia="仿宋_GB2312" w:cs="仿宋_GB2312"/>
                <w:color w:val="000000"/>
                <w:sz w:val="24"/>
              </w:rPr>
            </w:pPr>
          </w:p>
          <w:p w14:paraId="4D858A7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2442CB0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671ECA7">
            <w:pPr>
              <w:autoSpaceDN w:val="0"/>
              <w:spacing w:line="320" w:lineRule="exact"/>
              <w:jc w:val="left"/>
              <w:textAlignment w:val="center"/>
              <w:rPr>
                <w:rFonts w:ascii="仿宋_GB2312" w:hAnsi="仿宋_GB2312" w:eastAsia="仿宋_GB2312" w:cs="仿宋_GB2312"/>
                <w:color w:val="000000"/>
                <w:sz w:val="24"/>
              </w:rPr>
            </w:pPr>
          </w:p>
          <w:p w14:paraId="29A2238C">
            <w:pPr>
              <w:autoSpaceDN w:val="0"/>
              <w:spacing w:line="320" w:lineRule="exact"/>
              <w:jc w:val="left"/>
              <w:textAlignment w:val="center"/>
              <w:rPr>
                <w:rFonts w:ascii="仿宋_GB2312" w:hAnsi="仿宋_GB2312" w:eastAsia="仿宋_GB2312" w:cs="仿宋_GB2312"/>
                <w:color w:val="000000"/>
                <w:sz w:val="24"/>
              </w:rPr>
            </w:pPr>
          </w:p>
          <w:p w14:paraId="40C2E468">
            <w:pPr>
              <w:autoSpaceDN w:val="0"/>
              <w:spacing w:line="320" w:lineRule="exact"/>
              <w:jc w:val="left"/>
              <w:textAlignment w:val="center"/>
              <w:rPr>
                <w:rFonts w:ascii="仿宋_GB2312" w:hAnsi="仿宋_GB2312" w:eastAsia="仿宋_GB2312" w:cs="仿宋_GB2312"/>
                <w:color w:val="000000"/>
                <w:sz w:val="24"/>
              </w:rPr>
            </w:pPr>
          </w:p>
          <w:p w14:paraId="098CD92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2285CD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3FC60CC">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罗维</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0730-7638689</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1CC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726C56C1">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BEB85F8">
            <w:pPr>
              <w:keepNext w:val="0"/>
              <w:keepLines w:val="0"/>
              <w:pageBreakBefore w:val="0"/>
              <w:widowControl/>
              <w:kinsoku/>
              <w:wordWrap/>
              <w:overflowPunct/>
              <w:topLinePunct w:val="0"/>
              <w:autoSpaceDE/>
              <w:bidi w:val="0"/>
              <w:adjustRightInd/>
              <w:snapToGrid/>
              <w:spacing w:line="460" w:lineRule="exact"/>
              <w:ind w:firstLine="964" w:firstLineChars="300"/>
              <w:jc w:val="both"/>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岳阳县城市公园广场运行维护中心</w:t>
            </w:r>
            <w:r>
              <w:rPr>
                <w:rFonts w:hint="eastAsia" w:ascii="仿宋" w:hAnsi="仿宋" w:eastAsia="仿宋" w:cs="仿宋"/>
                <w:b/>
                <w:bCs/>
                <w:sz w:val="32"/>
                <w:szCs w:val="32"/>
                <w:lang w:val="en-US" w:eastAsia="zh-CN"/>
              </w:rPr>
              <w:t>2024年评价报告综述</w:t>
            </w:r>
          </w:p>
          <w:p w14:paraId="15D96529">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5FDDEBA1">
            <w:pPr>
              <w:pStyle w:val="3"/>
              <w:widowControl/>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sz w:val="32"/>
                <w:szCs w:val="32"/>
                <w:lang w:bidi="ar-SA"/>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宋体" w:hAnsi="宋体" w:eastAsia="宋体" w:cs="宋体"/>
                <w:color w:val="555555"/>
                <w:sz w:val="32"/>
                <w:szCs w:val="32"/>
                <w:lang w:eastAsia="zh-CN" w:bidi="ar-SA"/>
              </w:rPr>
              <w:t>岳阳县城市公园广场维护中心属岳阳县城市公园广场维护中心下设二级机构</w:t>
            </w:r>
            <w:r>
              <w:rPr>
                <w:rFonts w:hint="eastAsia" w:ascii="宋体" w:hAnsi="宋体" w:eastAsia="宋体" w:cs="宋体"/>
                <w:color w:val="555555"/>
                <w:sz w:val="32"/>
                <w:szCs w:val="32"/>
                <w:lang w:bidi="ar-SA"/>
              </w:rPr>
              <w:t>，为</w:t>
            </w:r>
            <w:r>
              <w:rPr>
                <w:rFonts w:hint="eastAsia" w:ascii="宋体" w:hAnsi="宋体" w:eastAsia="宋体" w:cs="宋体"/>
                <w:color w:val="555555"/>
                <w:sz w:val="32"/>
                <w:szCs w:val="32"/>
                <w:lang w:eastAsia="zh-CN" w:bidi="ar-SA"/>
              </w:rPr>
              <w:t>正股级事业单位</w:t>
            </w:r>
            <w:r>
              <w:rPr>
                <w:rFonts w:hint="eastAsia" w:ascii="宋体" w:hAnsi="宋体" w:eastAsia="宋体" w:cs="宋体"/>
                <w:color w:val="555555"/>
                <w:sz w:val="32"/>
                <w:szCs w:val="32"/>
                <w:lang w:bidi="ar-SA"/>
              </w:rPr>
              <w:t>。</w:t>
            </w:r>
          </w:p>
          <w:p w14:paraId="21AE1160">
            <w:pPr>
              <w:widowControl/>
              <w:spacing w:before="0" w:beforeAutospacing="0" w:after="0" w:afterAutospacing="0" w:line="33" w:lineRule="atLeast"/>
              <w:ind w:firstLine="420"/>
              <w:jc w:val="both"/>
              <w:rPr>
                <w:rFonts w:hint="eastAsia" w:ascii="宋体" w:hAnsi="宋体" w:eastAsia="宋体" w:cs="宋体"/>
                <w:color w:val="555555"/>
                <w:kern w:val="0"/>
                <w:sz w:val="32"/>
                <w:szCs w:val="32"/>
                <w:lang w:val="en-US" w:eastAsia="zh-CN" w:bidi="ar-SA"/>
              </w:rPr>
            </w:pPr>
            <w:bookmarkStart w:id="0" w:name="OLE_LINK1"/>
            <w:r>
              <w:rPr>
                <w:rFonts w:hint="eastAsia" w:ascii="宋体" w:hAnsi="宋体" w:eastAsia="宋体" w:cs="宋体"/>
                <w:color w:val="555555"/>
                <w:kern w:val="0"/>
                <w:sz w:val="32"/>
                <w:szCs w:val="32"/>
                <w:lang w:val="en-US" w:eastAsia="zh-CN" w:bidi="ar-SA"/>
              </w:rPr>
              <w:t>岳阳县城市公园广场维护中心</w:t>
            </w:r>
            <w:bookmarkEnd w:id="0"/>
            <w:r>
              <w:rPr>
                <w:rFonts w:hint="eastAsia" w:ascii="宋体" w:hAnsi="宋体" w:eastAsia="宋体" w:cs="宋体"/>
                <w:color w:val="555555"/>
                <w:kern w:val="0"/>
                <w:sz w:val="32"/>
                <w:szCs w:val="32"/>
                <w:lang w:val="en-US" w:eastAsia="zh-CN" w:bidi="ar-SA"/>
              </w:rPr>
              <w:t>现有干部职工</w:t>
            </w:r>
            <w:r>
              <w:rPr>
                <w:rFonts w:hint="eastAsia" w:ascii="宋体" w:hAnsi="宋体" w:cs="宋体"/>
                <w:color w:val="555555"/>
                <w:kern w:val="0"/>
                <w:sz w:val="32"/>
                <w:szCs w:val="32"/>
                <w:lang w:val="en-US" w:eastAsia="zh-CN" w:bidi="ar-SA"/>
              </w:rPr>
              <w:t>47</w:t>
            </w:r>
            <w:r>
              <w:rPr>
                <w:rFonts w:hint="eastAsia" w:ascii="宋体" w:hAnsi="宋体" w:eastAsia="宋体" w:cs="宋体"/>
                <w:color w:val="555555"/>
                <w:kern w:val="0"/>
                <w:sz w:val="32"/>
                <w:szCs w:val="32"/>
                <w:lang w:val="en-US" w:eastAsia="zh-CN" w:bidi="ar-SA"/>
              </w:rPr>
              <w:t>人，其中在职人员</w:t>
            </w:r>
            <w:r>
              <w:rPr>
                <w:rFonts w:hint="eastAsia" w:ascii="宋体" w:hAnsi="宋体" w:cs="宋体"/>
                <w:color w:val="555555"/>
                <w:kern w:val="0"/>
                <w:sz w:val="32"/>
                <w:szCs w:val="32"/>
                <w:lang w:val="en-US" w:eastAsia="zh-CN" w:bidi="ar-SA"/>
              </w:rPr>
              <w:t>15</w:t>
            </w:r>
            <w:r>
              <w:rPr>
                <w:rFonts w:hint="eastAsia" w:ascii="宋体" w:hAnsi="宋体" w:eastAsia="宋体" w:cs="宋体"/>
                <w:color w:val="555555"/>
                <w:kern w:val="0"/>
                <w:sz w:val="32"/>
                <w:szCs w:val="32"/>
                <w:lang w:val="en-US" w:eastAsia="zh-CN" w:bidi="ar-SA"/>
              </w:rPr>
              <w:t>人</w:t>
            </w:r>
            <w:r>
              <w:rPr>
                <w:rFonts w:hint="eastAsia" w:ascii="宋体" w:hAnsi="宋体" w:cs="宋体"/>
                <w:color w:val="555555"/>
                <w:kern w:val="0"/>
                <w:sz w:val="32"/>
                <w:szCs w:val="32"/>
                <w:lang w:val="en-US" w:eastAsia="zh-CN" w:bidi="ar-SA"/>
              </w:rPr>
              <w:t>（</w:t>
            </w:r>
            <w:r>
              <w:rPr>
                <w:rFonts w:hint="eastAsia" w:ascii="宋体" w:hAnsi="宋体" w:eastAsia="宋体" w:cs="宋体"/>
                <w:color w:val="555555"/>
                <w:kern w:val="0"/>
                <w:sz w:val="32"/>
                <w:szCs w:val="32"/>
                <w:lang w:val="en-US" w:eastAsia="zh-CN" w:bidi="ar-SA"/>
              </w:rPr>
              <w:t>有编人员1</w:t>
            </w:r>
            <w:r>
              <w:rPr>
                <w:rFonts w:hint="eastAsia" w:ascii="宋体" w:hAnsi="宋体" w:cs="宋体"/>
                <w:color w:val="555555"/>
                <w:kern w:val="0"/>
                <w:sz w:val="32"/>
                <w:szCs w:val="32"/>
                <w:lang w:val="en-US" w:eastAsia="zh-CN" w:bidi="ar-SA"/>
              </w:rPr>
              <w:t>1</w:t>
            </w:r>
            <w:r>
              <w:rPr>
                <w:rFonts w:hint="eastAsia" w:ascii="宋体" w:hAnsi="宋体" w:eastAsia="宋体" w:cs="宋体"/>
                <w:color w:val="555555"/>
                <w:kern w:val="0"/>
                <w:sz w:val="32"/>
                <w:szCs w:val="32"/>
                <w:lang w:val="en-US" w:eastAsia="zh-CN" w:bidi="ar-SA"/>
              </w:rPr>
              <w:t>人</w:t>
            </w:r>
            <w:r>
              <w:rPr>
                <w:rFonts w:hint="eastAsia" w:ascii="宋体" w:hAnsi="宋体" w:cs="宋体"/>
                <w:color w:val="555555"/>
                <w:kern w:val="0"/>
                <w:sz w:val="32"/>
                <w:szCs w:val="32"/>
                <w:lang w:val="en-US" w:eastAsia="zh-CN" w:bidi="ar-SA"/>
              </w:rPr>
              <w:t>）</w:t>
            </w:r>
            <w:r>
              <w:rPr>
                <w:rFonts w:hint="eastAsia" w:ascii="宋体" w:hAnsi="宋体" w:eastAsia="宋体" w:cs="宋体"/>
                <w:color w:val="555555"/>
                <w:kern w:val="0"/>
                <w:sz w:val="32"/>
                <w:szCs w:val="32"/>
                <w:lang w:val="en-US" w:eastAsia="zh-CN" w:bidi="ar-SA"/>
              </w:rPr>
              <w:t>，退休</w:t>
            </w:r>
            <w:r>
              <w:rPr>
                <w:rFonts w:hint="eastAsia" w:ascii="宋体" w:hAnsi="宋体" w:cs="宋体"/>
                <w:color w:val="555555"/>
                <w:kern w:val="0"/>
                <w:sz w:val="32"/>
                <w:szCs w:val="32"/>
                <w:lang w:val="en-US" w:eastAsia="zh-CN" w:bidi="ar-SA"/>
              </w:rPr>
              <w:t>2</w:t>
            </w:r>
            <w:r>
              <w:rPr>
                <w:rFonts w:hint="eastAsia" w:ascii="宋体" w:hAnsi="宋体" w:eastAsia="宋体" w:cs="宋体"/>
                <w:color w:val="555555"/>
                <w:kern w:val="0"/>
                <w:sz w:val="32"/>
                <w:szCs w:val="32"/>
                <w:lang w:val="en-US" w:eastAsia="zh-CN" w:bidi="ar-SA"/>
              </w:rPr>
              <w:t>人，</w:t>
            </w:r>
            <w:r>
              <w:rPr>
                <w:rFonts w:hint="eastAsia" w:ascii="宋体" w:hAnsi="宋体" w:cs="宋体"/>
                <w:color w:val="555555"/>
                <w:kern w:val="0"/>
                <w:sz w:val="32"/>
                <w:szCs w:val="32"/>
                <w:lang w:val="en-US" w:eastAsia="zh-CN" w:bidi="ar-SA"/>
              </w:rPr>
              <w:t>临聘人员30人</w:t>
            </w:r>
            <w:r>
              <w:rPr>
                <w:rFonts w:hint="eastAsia" w:ascii="宋体" w:hAnsi="宋体" w:eastAsia="宋体" w:cs="宋体"/>
                <w:color w:val="555555"/>
                <w:kern w:val="0"/>
                <w:sz w:val="32"/>
                <w:szCs w:val="32"/>
                <w:lang w:val="en-US" w:eastAsia="zh-CN" w:bidi="ar-SA"/>
              </w:rPr>
              <w:t>，县城市公园广场维护中心不设内设机构。</w:t>
            </w:r>
          </w:p>
          <w:p w14:paraId="55A1839F">
            <w:pPr>
              <w:pStyle w:val="3"/>
              <w:widowControl/>
              <w:spacing w:before="0" w:beforeAutospacing="0" w:after="0" w:afterAutospacing="0" w:line="33" w:lineRule="atLeast"/>
              <w:ind w:firstLine="42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555555"/>
                <w:sz w:val="32"/>
                <w:szCs w:val="32"/>
                <w:lang w:eastAsia="zh-CN"/>
              </w:rPr>
              <w:t>岳阳县城市公园广场维护中心属岳阳县城市公园广场维护中心下设二级机构</w:t>
            </w:r>
            <w:r>
              <w:rPr>
                <w:rFonts w:hint="eastAsia" w:asciiTheme="minorEastAsia" w:hAnsiTheme="minorEastAsia" w:eastAsiaTheme="minorEastAsia" w:cstheme="minorEastAsia"/>
                <w:color w:val="555555"/>
                <w:sz w:val="32"/>
                <w:szCs w:val="32"/>
              </w:rPr>
              <w:t>，为</w:t>
            </w:r>
            <w:r>
              <w:rPr>
                <w:rFonts w:hint="eastAsia" w:asciiTheme="minorEastAsia" w:hAnsiTheme="minorEastAsia" w:eastAsiaTheme="minorEastAsia" w:cstheme="minorEastAsia"/>
                <w:color w:val="555555"/>
                <w:sz w:val="32"/>
                <w:szCs w:val="32"/>
                <w:lang w:eastAsia="zh-CN"/>
              </w:rPr>
              <w:t>正股级事业单位</w:t>
            </w:r>
            <w:r>
              <w:rPr>
                <w:rFonts w:hint="eastAsia" w:asciiTheme="minorEastAsia" w:hAnsiTheme="minorEastAsia" w:eastAsiaTheme="minorEastAsia" w:cstheme="minorEastAsia"/>
                <w:color w:val="555555"/>
                <w:sz w:val="32"/>
                <w:szCs w:val="32"/>
              </w:rPr>
              <w:t>。</w:t>
            </w:r>
          </w:p>
          <w:p w14:paraId="0E3B8583">
            <w:pPr>
              <w:pStyle w:val="3"/>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岳阳县城市公园广场维护中心</w:t>
            </w:r>
            <w:r>
              <w:rPr>
                <w:rFonts w:hint="eastAsia" w:asciiTheme="minorEastAsia" w:hAnsiTheme="minorEastAsia" w:eastAsiaTheme="minorEastAsia" w:cstheme="minorEastAsia"/>
                <w:color w:val="555555"/>
                <w:sz w:val="32"/>
                <w:szCs w:val="32"/>
              </w:rPr>
              <w:t>现有干部职工</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人，其中在职人员</w:t>
            </w:r>
            <w:r>
              <w:rPr>
                <w:rFonts w:hint="eastAsia" w:asciiTheme="minorEastAsia" w:hAnsiTheme="minorEastAsia" w:eastAsiaTheme="minorEastAsia" w:cstheme="minorEastAsia"/>
                <w:color w:val="555555"/>
                <w:sz w:val="32"/>
                <w:szCs w:val="32"/>
                <w:lang w:val="en-US" w:eastAsia="zh-CN"/>
              </w:rPr>
              <w:t>25</w:t>
            </w:r>
            <w:r>
              <w:rPr>
                <w:rFonts w:hint="eastAsia" w:asciiTheme="minorEastAsia" w:hAnsiTheme="minorEastAsia" w:eastAsiaTheme="minorEastAsia" w:cstheme="minorEastAsia"/>
                <w:color w:val="555555"/>
                <w:sz w:val="32"/>
                <w:szCs w:val="32"/>
              </w:rPr>
              <w:t>人，退休</w:t>
            </w:r>
            <w:r>
              <w:rPr>
                <w:rFonts w:hint="eastAsia" w:asciiTheme="minorEastAsia" w:hAnsiTheme="minorEastAsia" w:eastAsiaTheme="minorEastAsia" w:cstheme="minorEastAsia"/>
                <w:color w:val="555555"/>
                <w:sz w:val="32"/>
                <w:szCs w:val="32"/>
                <w:lang w:val="en-US" w:eastAsia="zh-CN"/>
              </w:rPr>
              <w:t>0</w:t>
            </w:r>
            <w:r>
              <w:rPr>
                <w:rFonts w:hint="eastAsia" w:asciiTheme="minorEastAsia" w:hAnsiTheme="minorEastAsia" w:eastAsiaTheme="minorEastAsia" w:cstheme="minorEastAsia"/>
                <w:color w:val="555555"/>
                <w:sz w:val="32"/>
                <w:szCs w:val="32"/>
              </w:rPr>
              <w:t>人。</w:t>
            </w:r>
            <w:r>
              <w:rPr>
                <w:rFonts w:hint="eastAsia" w:asciiTheme="minorEastAsia" w:hAnsiTheme="minorEastAsia" w:eastAsiaTheme="minorEastAsia" w:cstheme="minorEastAsia"/>
                <w:color w:val="555555"/>
                <w:sz w:val="32"/>
                <w:szCs w:val="32"/>
                <w:lang w:eastAsia="zh-CN"/>
              </w:rPr>
              <w:t>有编人员</w:t>
            </w:r>
            <w:r>
              <w:rPr>
                <w:rFonts w:hint="eastAsia" w:asciiTheme="minorEastAsia" w:hAnsiTheme="minorEastAsia" w:eastAsiaTheme="minorEastAsia" w:cstheme="minorEastAsia"/>
                <w:color w:val="555555"/>
                <w:sz w:val="32"/>
                <w:szCs w:val="32"/>
                <w:lang w:val="en-US" w:eastAsia="zh-CN"/>
              </w:rPr>
              <w:t>13人，三性用工8人，</w:t>
            </w:r>
            <w:r>
              <w:rPr>
                <w:rFonts w:hint="eastAsia" w:asciiTheme="minorEastAsia" w:hAnsiTheme="minorEastAsia" w:eastAsiaTheme="minorEastAsia" w:cstheme="minorEastAsia"/>
                <w:color w:val="555555"/>
                <w:sz w:val="32"/>
                <w:szCs w:val="32"/>
                <w:lang w:eastAsia="zh-CN"/>
              </w:rPr>
              <w:t>县城市公园广场维护中心不设内设机构。</w:t>
            </w:r>
          </w:p>
          <w:p w14:paraId="006F63D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2024年工作目标任务：</w:t>
            </w:r>
          </w:p>
          <w:p w14:paraId="6FA48C0E">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4A3CAF65">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350F7FB0">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2FD52031">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总支出399.52万元，其中：基本支出393.5万元，包括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；项目支出0万元。年末结转和结余6.02万元。</w:t>
            </w:r>
          </w:p>
          <w:p w14:paraId="2DCA5CFD">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0F3A5CA1">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2DC1B8A3">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w:t>
            </w:r>
            <w:r>
              <w:rPr>
                <w:rFonts w:hint="eastAsia" w:ascii="仿宋" w:hAnsi="仿宋" w:eastAsia="仿宋" w:cs="仿宋"/>
                <w:kern w:val="2"/>
                <w:sz w:val="32"/>
                <w:szCs w:val="32"/>
                <w:lang w:val="en-US" w:eastAsia="zh-CN" w:bidi="ar-SA"/>
              </w:rPr>
              <w:t>岳阳县城市公园广场维护中心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基本支出393.5万元,主要用于人员支出245.24万元，公用支出148.26万元。“三公经费”支出0万元。</w:t>
            </w:r>
          </w:p>
          <w:p w14:paraId="381567C5">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5AC9E82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2024我单位项目支出0万元，用于城市公园广场维护专项。</w:t>
            </w:r>
          </w:p>
          <w:p w14:paraId="5E8F314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2AC6C0C3">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3F1FA904">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738DB0E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3108CB5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0F8D416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48E8692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51FED72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2E40B5B7">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61C0B80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4A2DBDD">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6613ACE1">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121AFE61">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08028BA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37E8743E">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57E1238F">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2838D57D">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1A9EFD36">
      <w:pPr>
        <w:spacing w:before="602" w:beforeLines="100" w:after="602" w:afterLines="100"/>
        <w:jc w:val="center"/>
        <w:rPr>
          <w:rFonts w:hint="eastAsia" w:ascii="方正小标宋简体" w:eastAsia="方正小标宋简体"/>
          <w:sz w:val="38"/>
          <w:szCs w:val="38"/>
        </w:rPr>
      </w:pP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172729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56F2D28"/>
    <w:rsid w:val="06314567"/>
    <w:rsid w:val="0A1A313F"/>
    <w:rsid w:val="0A533FDD"/>
    <w:rsid w:val="0C7E3877"/>
    <w:rsid w:val="0D874C5B"/>
    <w:rsid w:val="0D8E229F"/>
    <w:rsid w:val="0DB65991"/>
    <w:rsid w:val="0E5A20DB"/>
    <w:rsid w:val="0F201A80"/>
    <w:rsid w:val="0F8E2A2A"/>
    <w:rsid w:val="14AD1543"/>
    <w:rsid w:val="19144D19"/>
    <w:rsid w:val="19422E64"/>
    <w:rsid w:val="1A9E4569"/>
    <w:rsid w:val="1B6F6E2E"/>
    <w:rsid w:val="1B9719D0"/>
    <w:rsid w:val="1EA62ED2"/>
    <w:rsid w:val="23845D9E"/>
    <w:rsid w:val="238A6C76"/>
    <w:rsid w:val="253B0839"/>
    <w:rsid w:val="26A17F53"/>
    <w:rsid w:val="29C5203A"/>
    <w:rsid w:val="2A605BE4"/>
    <w:rsid w:val="2B247840"/>
    <w:rsid w:val="2BE72128"/>
    <w:rsid w:val="2BEA2ED3"/>
    <w:rsid w:val="2D20037D"/>
    <w:rsid w:val="2EF2134D"/>
    <w:rsid w:val="30566C9F"/>
    <w:rsid w:val="30A546D3"/>
    <w:rsid w:val="316F477E"/>
    <w:rsid w:val="32D875C8"/>
    <w:rsid w:val="33265E11"/>
    <w:rsid w:val="343230D5"/>
    <w:rsid w:val="349211B7"/>
    <w:rsid w:val="370E1E08"/>
    <w:rsid w:val="37EB05DA"/>
    <w:rsid w:val="391B4A7F"/>
    <w:rsid w:val="3A2F3BFE"/>
    <w:rsid w:val="3A3E5EC4"/>
    <w:rsid w:val="3A4D5720"/>
    <w:rsid w:val="3A6F13F9"/>
    <w:rsid w:val="3A7D1496"/>
    <w:rsid w:val="3B70245C"/>
    <w:rsid w:val="3BAE6861"/>
    <w:rsid w:val="3E107914"/>
    <w:rsid w:val="3E6D137F"/>
    <w:rsid w:val="3ED62761"/>
    <w:rsid w:val="40405E31"/>
    <w:rsid w:val="41EE1888"/>
    <w:rsid w:val="42F82C11"/>
    <w:rsid w:val="440F72B8"/>
    <w:rsid w:val="44896249"/>
    <w:rsid w:val="47B5738E"/>
    <w:rsid w:val="4B191C1E"/>
    <w:rsid w:val="4B591B02"/>
    <w:rsid w:val="4C1E340C"/>
    <w:rsid w:val="4FA0745D"/>
    <w:rsid w:val="50B22936"/>
    <w:rsid w:val="5232687A"/>
    <w:rsid w:val="53A414A2"/>
    <w:rsid w:val="55133157"/>
    <w:rsid w:val="57BE7972"/>
    <w:rsid w:val="57EC78BB"/>
    <w:rsid w:val="5AA605CD"/>
    <w:rsid w:val="5BF02CFF"/>
    <w:rsid w:val="5CAD5ED1"/>
    <w:rsid w:val="5CC3007B"/>
    <w:rsid w:val="5D631CAC"/>
    <w:rsid w:val="5D8F040A"/>
    <w:rsid w:val="5E2430CD"/>
    <w:rsid w:val="5FB24748"/>
    <w:rsid w:val="5FC64C01"/>
    <w:rsid w:val="5FF60134"/>
    <w:rsid w:val="65BA5EA0"/>
    <w:rsid w:val="661871B9"/>
    <w:rsid w:val="666741CE"/>
    <w:rsid w:val="66F217FA"/>
    <w:rsid w:val="672C043E"/>
    <w:rsid w:val="679E5B06"/>
    <w:rsid w:val="6A6A098E"/>
    <w:rsid w:val="6C133210"/>
    <w:rsid w:val="6F1E7F02"/>
    <w:rsid w:val="706E310B"/>
    <w:rsid w:val="711B161E"/>
    <w:rsid w:val="75630D65"/>
    <w:rsid w:val="76D71B44"/>
    <w:rsid w:val="775D5A0F"/>
    <w:rsid w:val="7787297F"/>
    <w:rsid w:val="77B67919"/>
    <w:rsid w:val="7A955577"/>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3">
    <w:name w:val="Normal (Web)"/>
    <w:basedOn w:val="1"/>
    <w:next w:val="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1725</Words>
  <Characters>1959</Characters>
  <Lines>0</Lines>
  <Paragraphs>0</Paragraphs>
  <TotalTime>15</TotalTime>
  <ScaleCrop>false</ScaleCrop>
  <LinksUpToDate>false</LinksUpToDate>
  <CharactersWithSpaces>2104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罗芳</cp:lastModifiedBy>
  <cp:lastPrinted>2023-09-25T08:41:00Z</cp:lastPrinted>
  <dcterms:modified xsi:type="dcterms:W3CDTF">2025-09-30T00:47:54Z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1F77DF70C98A48639F209A507EBDAE2E_13</vt:lpwstr>
  </property>
  <property fmtid="{D5CDD505-2E9C-101B-9397-08002B2CF9AE}" pid="4" name="KSOTemplateDocerSaveRecord">
    <vt:lpwstr>eyJoZGlkIjoiYTIzZDk3YWQ2NmY4M2UwNThmM2MzNjIzZjIwMWU0OWQiLCJ1c2VySWQiOiIxNjU4NjcyMjEwIn0=</vt:lpwstr>
  </property>
</Properties>
</file>