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62" w:rsidRDefault="00E8458C">
      <w:pPr>
        <w:pStyle w:val="a6"/>
        <w:spacing w:line="580" w:lineRule="exact"/>
        <w:rPr>
          <w:rFonts w:ascii="黑体" w:eastAsia="黑体" w:cs="黑体"/>
          <w:bCs/>
          <w:sz w:val="32"/>
          <w:szCs w:val="32"/>
        </w:rPr>
      </w:pPr>
      <w:r>
        <w:rPr>
          <w:rFonts w:ascii="黑体" w:eastAsia="黑体" w:cs="黑体" w:hint="eastAsia"/>
          <w:bCs/>
          <w:sz w:val="32"/>
          <w:szCs w:val="32"/>
        </w:rPr>
        <w:t>附件-1</w:t>
      </w:r>
    </w:p>
    <w:p w:rsidR="00214F62" w:rsidRDefault="00214F62">
      <w:pPr>
        <w:spacing w:line="348" w:lineRule="auto"/>
        <w:jc w:val="center"/>
        <w:rPr>
          <w:rFonts w:eastAsia="方正小标宋简体"/>
          <w:bCs/>
          <w:sz w:val="42"/>
          <w:szCs w:val="42"/>
        </w:rPr>
      </w:pPr>
    </w:p>
    <w:p w:rsidR="00214F62" w:rsidRDefault="00E8458C">
      <w:pPr>
        <w:spacing w:line="800" w:lineRule="exact"/>
        <w:jc w:val="center"/>
        <w:rPr>
          <w:rFonts w:eastAsia="方正小标宋简体"/>
          <w:bCs/>
          <w:sz w:val="46"/>
          <w:szCs w:val="46"/>
        </w:rPr>
      </w:pPr>
      <w:r>
        <w:rPr>
          <w:rFonts w:eastAsia="方正小标宋简体" w:hint="eastAsia"/>
          <w:bCs/>
          <w:sz w:val="46"/>
          <w:szCs w:val="46"/>
        </w:rPr>
        <w:t>岳阳县</w:t>
      </w:r>
      <w:r w:rsidR="00E65553">
        <w:rPr>
          <w:rFonts w:eastAsia="方正小标宋简体" w:hint="eastAsia"/>
          <w:bCs/>
          <w:sz w:val="46"/>
          <w:szCs w:val="46"/>
        </w:rPr>
        <w:t>2024</w:t>
      </w:r>
      <w:r>
        <w:rPr>
          <w:rFonts w:eastAsia="方正小标宋简体" w:hint="eastAsia"/>
          <w:bCs/>
          <w:sz w:val="46"/>
          <w:szCs w:val="46"/>
        </w:rPr>
        <w:t>年度部门整体支出</w:t>
      </w:r>
    </w:p>
    <w:p w:rsidR="00214F62" w:rsidRDefault="00E8458C">
      <w:pPr>
        <w:spacing w:line="800" w:lineRule="exact"/>
        <w:jc w:val="center"/>
        <w:rPr>
          <w:rFonts w:eastAsia="方正小标宋简体"/>
          <w:bCs/>
          <w:sz w:val="46"/>
          <w:szCs w:val="46"/>
        </w:rPr>
      </w:pPr>
      <w:r>
        <w:rPr>
          <w:rFonts w:eastAsia="方正小标宋简体" w:hint="eastAsia"/>
          <w:bCs/>
          <w:sz w:val="46"/>
          <w:szCs w:val="46"/>
        </w:rPr>
        <w:t>绩效评价自评报告</w:t>
      </w:r>
    </w:p>
    <w:p w:rsidR="00214F62" w:rsidRDefault="00214F62">
      <w:pPr>
        <w:rPr>
          <w:rFonts w:eastAsia="仿宋_GB2312"/>
          <w:b/>
          <w:sz w:val="32"/>
        </w:rPr>
      </w:pPr>
    </w:p>
    <w:p w:rsidR="00214F62" w:rsidRDefault="00214F62">
      <w:pPr>
        <w:rPr>
          <w:rFonts w:eastAsia="仿宋_GB2312"/>
          <w:b/>
          <w:sz w:val="32"/>
        </w:rPr>
      </w:pPr>
    </w:p>
    <w:p w:rsidR="00214F62" w:rsidRDefault="00214F62">
      <w:pPr>
        <w:rPr>
          <w:rFonts w:eastAsia="仿宋_GB2312"/>
          <w:b/>
          <w:sz w:val="32"/>
        </w:rPr>
      </w:pPr>
    </w:p>
    <w:p w:rsidR="00214F62" w:rsidRDefault="00E8458C" w:rsidP="005674FC">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szCs w:val="32"/>
          <w:u w:val="single"/>
        </w:rPr>
        <w:t>岳阳县供销合作联社</w:t>
      </w:r>
      <w:r>
        <w:rPr>
          <w:rFonts w:eastAsia="仿宋_GB2312"/>
          <w:sz w:val="32"/>
          <w:szCs w:val="32"/>
          <w:u w:val="single"/>
        </w:rPr>
        <w:t xml:space="preserve">                                 </w:t>
      </w:r>
    </w:p>
    <w:p w:rsidR="00214F62" w:rsidRDefault="00E8458C" w:rsidP="005674FC">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Pr>
          <w:rFonts w:eastAsia="仿宋_GB2312" w:hint="eastAsia"/>
          <w:spacing w:val="20"/>
          <w:sz w:val="32"/>
          <w:szCs w:val="32"/>
          <w:u w:val="single"/>
        </w:rPr>
        <w:t>433001</w:t>
      </w:r>
      <w:r>
        <w:rPr>
          <w:rFonts w:eastAsia="仿宋_GB2312"/>
          <w:spacing w:val="20"/>
          <w:sz w:val="32"/>
          <w:szCs w:val="32"/>
          <w:u w:val="single"/>
        </w:rPr>
        <w:t xml:space="preserve">                        </w:t>
      </w:r>
    </w:p>
    <w:p w:rsidR="00214F62" w:rsidRDefault="00E8458C" w:rsidP="005674FC">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14F62" w:rsidRDefault="00E8458C" w:rsidP="005674FC">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214F62" w:rsidRDefault="00214F62" w:rsidP="00214F62">
      <w:pPr>
        <w:spacing w:line="720" w:lineRule="exact"/>
        <w:ind w:firstLineChars="690" w:firstLine="2182"/>
        <w:rPr>
          <w:rFonts w:eastAsia="仿宋_GB2312"/>
          <w:sz w:val="32"/>
        </w:rPr>
      </w:pPr>
    </w:p>
    <w:p w:rsidR="00214F62" w:rsidRDefault="00214F62">
      <w:pPr>
        <w:spacing w:line="720" w:lineRule="exact"/>
        <w:rPr>
          <w:rFonts w:eastAsia="仿宋_GB2312"/>
          <w:sz w:val="32"/>
        </w:rPr>
      </w:pPr>
    </w:p>
    <w:p w:rsidR="00214F62" w:rsidRDefault="00E8458C">
      <w:pPr>
        <w:spacing w:line="348" w:lineRule="auto"/>
        <w:jc w:val="center"/>
        <w:rPr>
          <w:rFonts w:eastAsia="仿宋_GB2312"/>
          <w:sz w:val="32"/>
        </w:rPr>
      </w:pPr>
      <w:r>
        <w:rPr>
          <w:rFonts w:eastAsia="仿宋_GB2312" w:hint="eastAsia"/>
          <w:sz w:val="32"/>
        </w:rPr>
        <w:t>报告日期：</w:t>
      </w:r>
      <w:r>
        <w:rPr>
          <w:rFonts w:eastAsia="仿宋_GB2312" w:hint="eastAsia"/>
          <w:sz w:val="32"/>
        </w:rPr>
        <w:t>202</w:t>
      </w:r>
      <w:r w:rsidR="005D4DEE">
        <w:rPr>
          <w:rFonts w:eastAsia="仿宋_GB2312" w:hint="eastAsia"/>
          <w:sz w:val="32"/>
        </w:rPr>
        <w:t>4</w:t>
      </w:r>
      <w:r>
        <w:rPr>
          <w:rFonts w:eastAsia="仿宋_GB2312" w:hint="eastAsia"/>
          <w:sz w:val="32"/>
        </w:rPr>
        <w:t>年</w:t>
      </w:r>
      <w:r w:rsidR="005D4DEE">
        <w:rPr>
          <w:rFonts w:eastAsia="仿宋_GB2312" w:hint="eastAsia"/>
          <w:sz w:val="32"/>
        </w:rPr>
        <w:t>5</w:t>
      </w:r>
      <w:r>
        <w:rPr>
          <w:rFonts w:eastAsia="仿宋_GB2312" w:hint="eastAsia"/>
          <w:sz w:val="32"/>
        </w:rPr>
        <w:t>月</w:t>
      </w:r>
      <w:r>
        <w:rPr>
          <w:rFonts w:eastAsia="仿宋_GB2312" w:hint="eastAsia"/>
          <w:sz w:val="32"/>
        </w:rPr>
        <w:t>2</w:t>
      </w:r>
      <w:r w:rsidR="00882D3E">
        <w:rPr>
          <w:rFonts w:eastAsia="仿宋_GB2312" w:hint="eastAsia"/>
          <w:sz w:val="32"/>
        </w:rPr>
        <w:t>9</w:t>
      </w:r>
      <w:r>
        <w:rPr>
          <w:rFonts w:eastAsia="仿宋_GB2312" w:hint="eastAsia"/>
          <w:sz w:val="32"/>
        </w:rPr>
        <w:t>日</w:t>
      </w:r>
    </w:p>
    <w:p w:rsidR="00214F62" w:rsidRDefault="00E8458C">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214F62" w:rsidRDefault="00214F62">
      <w:pPr>
        <w:widowControl/>
        <w:jc w:val="left"/>
        <w:rPr>
          <w:rFonts w:eastAsia="仿宋_GB2312"/>
          <w:sz w:val="32"/>
          <w:szCs w:val="32"/>
        </w:rPr>
        <w:sectPr w:rsidR="00214F62">
          <w:headerReference w:type="even" r:id="rId7"/>
          <w:headerReference w:type="default" r:id="rId8"/>
          <w:footerReference w:type="even" r:id="rId9"/>
          <w:footerReference w:type="default" r:id="rId10"/>
          <w:headerReference w:type="first" r:id="rId11"/>
          <w:footerReference w:type="first" r:id="rId12"/>
          <w:pgSz w:w="11906" w:h="16838"/>
          <w:pgMar w:top="1588" w:right="1588" w:bottom="1588" w:left="1588" w:header="851" w:footer="1588" w:gutter="0"/>
          <w:pgNumType w:start="1"/>
          <w:cols w:space="720"/>
          <w:titlePg/>
          <w:docGrid w:type="linesAndChars" w:linePitch="602" w:charSpace="-782"/>
        </w:sectPr>
      </w:pPr>
    </w:p>
    <w:tbl>
      <w:tblPr>
        <w:tblW w:w="9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4"/>
        <w:gridCol w:w="210"/>
        <w:gridCol w:w="45"/>
        <w:gridCol w:w="1577"/>
        <w:gridCol w:w="1080"/>
        <w:gridCol w:w="240"/>
        <w:gridCol w:w="525"/>
        <w:gridCol w:w="427"/>
        <w:gridCol w:w="1365"/>
        <w:gridCol w:w="128"/>
        <w:gridCol w:w="675"/>
        <w:gridCol w:w="120"/>
        <w:gridCol w:w="855"/>
        <w:gridCol w:w="959"/>
      </w:tblGrid>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黑体" w:eastAsia="黑体" w:cs="黑体" w:hint="eastAsia"/>
                <w:color w:val="000000"/>
                <w:sz w:val="28"/>
                <w:szCs w:val="28"/>
              </w:rPr>
              <w:lastRenderedPageBreak/>
              <w:t>一、部门（单位）基本概况</w:t>
            </w:r>
          </w:p>
        </w:tc>
      </w:tr>
      <w:tr w:rsidR="00214F62">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联系人</w:t>
            </w:r>
          </w:p>
        </w:tc>
        <w:tc>
          <w:tcPr>
            <w:tcW w:w="3894"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唐佳</w:t>
            </w:r>
          </w:p>
        </w:tc>
        <w:tc>
          <w:tcPr>
            <w:tcW w:w="2288"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联络电话</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7621525</w:t>
            </w:r>
          </w:p>
        </w:tc>
      </w:tr>
      <w:tr w:rsidR="00214F62">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人员编制</w:t>
            </w:r>
          </w:p>
        </w:tc>
        <w:tc>
          <w:tcPr>
            <w:tcW w:w="3894"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30</w:t>
            </w:r>
          </w:p>
        </w:tc>
        <w:tc>
          <w:tcPr>
            <w:tcW w:w="2288"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实有人数</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24</w:t>
            </w:r>
          </w:p>
        </w:tc>
      </w:tr>
      <w:tr w:rsidR="00214F62">
        <w:trPr>
          <w:trHeight w:val="1631"/>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职能职责概述</w:t>
            </w:r>
          </w:p>
        </w:tc>
        <w:tc>
          <w:tcPr>
            <w:tcW w:w="7996" w:type="dxa"/>
            <w:gridSpan w:val="1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负责全县农资淡储，保证农资供应；做好县消费扶贫工作；配合县里做好全县产业发展；推进农业社会化服务，围绕深化供销改革做好各项工作。</w:t>
            </w:r>
          </w:p>
        </w:tc>
      </w:tr>
      <w:tr w:rsidR="00214F62">
        <w:trPr>
          <w:trHeight w:val="20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年度主要</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工作内容</w:t>
            </w:r>
          </w:p>
        </w:tc>
        <w:tc>
          <w:tcPr>
            <w:tcW w:w="7996" w:type="dxa"/>
            <w:gridSpan w:val="1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任务1：做好全县农资淡储，保证农资供应  </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任务2： 做好县消费扶贫工作                                                                                                                                                                任务3：加强社有资产的管理，确保社有资产的保值与增值，确保全系统安全      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任务4：配合县里做好全县产业发展</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任务5： 确保全系统安全和稳定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任务6：推进农业社会化服务供销深化改革取得实质性进展</w:t>
            </w:r>
          </w:p>
          <w:p w:rsidR="00214F62" w:rsidRDefault="00214F62">
            <w:pPr>
              <w:autoSpaceDN w:val="0"/>
              <w:spacing w:line="320" w:lineRule="exact"/>
              <w:jc w:val="left"/>
              <w:textAlignment w:val="center"/>
              <w:rPr>
                <w:rFonts w:ascii="仿宋_GB2312" w:eastAsia="仿宋_GB2312" w:cs="仿宋_GB2312"/>
                <w:color w:val="000000"/>
                <w:sz w:val="24"/>
              </w:rPr>
            </w:pPr>
          </w:p>
        </w:tc>
      </w:tr>
      <w:tr w:rsidR="00214F62">
        <w:trPr>
          <w:trHeight w:val="2053"/>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pacing w:val="-6"/>
                <w:sz w:val="24"/>
              </w:rPr>
            </w:pPr>
            <w:r>
              <w:rPr>
                <w:rFonts w:ascii="仿宋_GB2312" w:eastAsia="仿宋_GB2312" w:hAnsi="仿宋_GB2312" w:cs="仿宋_GB2312" w:hint="eastAsia"/>
                <w:color w:val="000000"/>
                <w:sz w:val="24"/>
              </w:rPr>
              <w:t>年度部门（单位）总体运行情况及取得的成绩</w:t>
            </w:r>
          </w:p>
        </w:tc>
        <w:tc>
          <w:tcPr>
            <w:tcW w:w="7996" w:type="dxa"/>
            <w:gridSpan w:val="1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rsidP="005760F4">
            <w:pPr>
              <w:autoSpaceDN w:val="0"/>
              <w:spacing w:line="400" w:lineRule="exact"/>
              <w:jc w:val="left"/>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我社</w:t>
            </w:r>
            <w:r w:rsidR="00E65553">
              <w:rPr>
                <w:rFonts w:ascii="仿宋_GB2312" w:eastAsia="仿宋_GB2312" w:hAnsi="仿宋_GB2312" w:cs="仿宋_GB2312" w:hint="eastAsia"/>
                <w:color w:val="000000"/>
                <w:sz w:val="24"/>
              </w:rPr>
              <w:t>2024</w:t>
            </w:r>
            <w:r>
              <w:rPr>
                <w:rFonts w:ascii="仿宋_GB2312" w:eastAsia="仿宋_GB2312" w:hAnsi="仿宋_GB2312" w:cs="仿宋_GB2312" w:hint="eastAsia"/>
                <w:color w:val="000000"/>
                <w:sz w:val="24"/>
              </w:rPr>
              <w:t>年总收入</w:t>
            </w:r>
            <w:r w:rsidR="007161AD">
              <w:rPr>
                <w:rFonts w:ascii="仿宋_GB2312" w:eastAsia="仿宋_GB2312" w:hAnsi="仿宋_GB2312" w:cs="仿宋_GB2312" w:hint="eastAsia"/>
                <w:color w:val="000000"/>
                <w:sz w:val="24"/>
              </w:rPr>
              <w:t>626.24</w:t>
            </w:r>
            <w:r>
              <w:rPr>
                <w:rFonts w:ascii="仿宋_GB2312" w:eastAsia="仿宋_GB2312" w:hAnsi="仿宋_GB2312" w:cs="仿宋_GB2312" w:hint="eastAsia"/>
                <w:color w:val="000000"/>
                <w:sz w:val="24"/>
              </w:rPr>
              <w:t>万元，其中公共财政拨款</w:t>
            </w:r>
            <w:r w:rsidR="00E65553">
              <w:rPr>
                <w:rFonts w:ascii="仿宋_GB2312" w:eastAsia="仿宋_GB2312" w:hAnsi="仿宋_GB2312" w:cs="仿宋_GB2312" w:hint="eastAsia"/>
                <w:color w:val="000000"/>
                <w:sz w:val="24"/>
              </w:rPr>
              <w:t>592.04</w:t>
            </w:r>
            <w:r>
              <w:rPr>
                <w:rFonts w:ascii="仿宋_GB2312" w:eastAsia="仿宋_GB2312" w:hAnsi="仿宋_GB2312" w:cs="仿宋_GB2312" w:hint="eastAsia"/>
                <w:color w:val="000000"/>
                <w:sz w:val="24"/>
              </w:rPr>
              <w:t>万元，其他收入</w:t>
            </w:r>
            <w:r w:rsidR="00E65553">
              <w:rPr>
                <w:rFonts w:ascii="仿宋_GB2312" w:eastAsia="仿宋_GB2312" w:hAnsi="仿宋_GB2312" w:cs="仿宋_GB2312" w:hint="eastAsia"/>
                <w:color w:val="000000"/>
                <w:sz w:val="24"/>
              </w:rPr>
              <w:t>24.54</w:t>
            </w:r>
            <w:r w:rsidR="005514E2">
              <w:rPr>
                <w:rFonts w:ascii="仿宋_GB2312" w:eastAsia="仿宋_GB2312" w:hAnsi="仿宋_GB2312" w:cs="仿宋_GB2312" w:hint="eastAsia"/>
                <w:color w:val="000000"/>
                <w:sz w:val="24"/>
              </w:rPr>
              <w:t>万元，年</w:t>
            </w:r>
            <w:r w:rsidR="00DF6279">
              <w:rPr>
                <w:rFonts w:ascii="仿宋_GB2312" w:eastAsia="仿宋_GB2312" w:hAnsi="仿宋_GB2312" w:cs="仿宋_GB2312" w:hint="eastAsia"/>
                <w:color w:val="000000"/>
                <w:sz w:val="24"/>
              </w:rPr>
              <w:t>初</w:t>
            </w:r>
            <w:r w:rsidR="005514E2">
              <w:rPr>
                <w:rFonts w:ascii="仿宋_GB2312" w:eastAsia="仿宋_GB2312" w:hAnsi="仿宋_GB2312" w:cs="仿宋_GB2312" w:hint="eastAsia"/>
                <w:color w:val="000000"/>
                <w:sz w:val="24"/>
              </w:rPr>
              <w:t>结转</w:t>
            </w:r>
            <w:r w:rsidR="007161AD">
              <w:rPr>
                <w:rFonts w:ascii="仿宋_GB2312" w:eastAsia="仿宋_GB2312" w:hAnsi="仿宋_GB2312" w:cs="仿宋_GB2312" w:hint="eastAsia"/>
                <w:color w:val="000000"/>
                <w:sz w:val="24"/>
              </w:rPr>
              <w:t>1.67</w:t>
            </w:r>
            <w:r w:rsidR="005514E2">
              <w:rPr>
                <w:rFonts w:ascii="仿宋_GB2312" w:eastAsia="仿宋_GB2312" w:hAnsi="仿宋_GB2312" w:cs="仿宋_GB2312" w:hint="eastAsia"/>
                <w:color w:val="000000"/>
                <w:sz w:val="24"/>
              </w:rPr>
              <w:t>万元</w:t>
            </w:r>
            <w:r w:rsidR="00DF6279">
              <w:rPr>
                <w:rFonts w:ascii="仿宋_GB2312" w:eastAsia="仿宋_GB2312" w:hAnsi="仿宋_GB2312" w:cs="仿宋_GB2312" w:hint="eastAsia"/>
                <w:color w:val="000000"/>
                <w:sz w:val="24"/>
              </w:rPr>
              <w:t>，</w:t>
            </w:r>
            <w:r w:rsidR="00DF6279" w:rsidRPr="00DF6279">
              <w:rPr>
                <w:rFonts w:ascii="仿宋_GB2312" w:eastAsia="仿宋_GB2312" w:hAnsi="仿宋_GB2312" w:cs="仿宋_GB2312" w:hint="eastAsia"/>
                <w:color w:val="000000"/>
                <w:sz w:val="24"/>
              </w:rPr>
              <w:t>政府性基金预算财政拨款收入</w:t>
            </w:r>
            <w:r w:rsidR="00DF6279">
              <w:rPr>
                <w:rFonts w:ascii="仿宋_GB2312" w:eastAsia="仿宋_GB2312" w:hAnsi="仿宋_GB2312" w:cs="仿宋_GB2312" w:hint="eastAsia"/>
                <w:color w:val="000000"/>
                <w:sz w:val="24"/>
              </w:rPr>
              <w:t>8万元</w:t>
            </w:r>
            <w:r>
              <w:rPr>
                <w:rFonts w:ascii="仿宋_GB2312" w:eastAsia="仿宋_GB2312" w:hAnsi="仿宋_GB2312" w:cs="仿宋_GB2312" w:hint="eastAsia"/>
                <w:color w:val="000000"/>
                <w:sz w:val="24"/>
              </w:rPr>
              <w:t>；全年支出</w:t>
            </w:r>
            <w:r w:rsidR="007161AD">
              <w:rPr>
                <w:rFonts w:ascii="仿宋_GB2312" w:eastAsia="仿宋_GB2312" w:hAnsi="仿宋_GB2312" w:cs="仿宋_GB2312" w:hint="eastAsia"/>
                <w:color w:val="000000"/>
                <w:sz w:val="24"/>
              </w:rPr>
              <w:t>626.24</w:t>
            </w:r>
            <w:r>
              <w:rPr>
                <w:rFonts w:ascii="仿宋_GB2312" w:eastAsia="仿宋_GB2312" w:hAnsi="仿宋_GB2312" w:cs="仿宋_GB2312" w:hint="eastAsia"/>
                <w:color w:val="000000"/>
                <w:sz w:val="24"/>
              </w:rPr>
              <w:t>万元，其中人员经费支出</w:t>
            </w:r>
            <w:r w:rsidR="005760F4">
              <w:rPr>
                <w:rFonts w:ascii="仿宋_GB2312" w:eastAsia="仿宋_GB2312" w:hAnsi="仿宋_GB2312" w:cs="仿宋_GB2312" w:hint="eastAsia"/>
                <w:color w:val="000000"/>
                <w:sz w:val="24"/>
              </w:rPr>
              <w:t>361.29</w:t>
            </w:r>
            <w:r>
              <w:rPr>
                <w:rFonts w:ascii="仿宋_GB2312" w:eastAsia="仿宋_GB2312" w:hAnsi="仿宋_GB2312" w:cs="仿宋_GB2312" w:hint="eastAsia"/>
                <w:color w:val="000000"/>
                <w:sz w:val="24"/>
              </w:rPr>
              <w:t>万元，公用支出</w:t>
            </w:r>
            <w:r w:rsidR="005760F4">
              <w:rPr>
                <w:rFonts w:ascii="仿宋_GB2312" w:eastAsia="仿宋_GB2312" w:hAnsi="仿宋_GB2312" w:cs="仿宋_GB2312" w:hint="eastAsia"/>
                <w:color w:val="000000"/>
                <w:sz w:val="24"/>
              </w:rPr>
              <w:t>77.72</w:t>
            </w:r>
            <w:r>
              <w:rPr>
                <w:rFonts w:ascii="仿宋_GB2312" w:eastAsia="仿宋_GB2312" w:hAnsi="仿宋_GB2312" w:cs="仿宋_GB2312" w:hint="eastAsia"/>
                <w:color w:val="000000"/>
                <w:sz w:val="24"/>
              </w:rPr>
              <w:t>万元，项目支出</w:t>
            </w:r>
            <w:r w:rsidR="005760F4">
              <w:rPr>
                <w:rFonts w:ascii="仿宋_GB2312" w:eastAsia="仿宋_GB2312" w:hAnsi="仿宋_GB2312" w:cs="仿宋_GB2312" w:hint="eastAsia"/>
                <w:color w:val="000000"/>
                <w:sz w:val="24"/>
              </w:rPr>
              <w:t>186.06</w:t>
            </w:r>
            <w:r>
              <w:rPr>
                <w:rFonts w:ascii="仿宋_GB2312" w:eastAsia="仿宋_GB2312" w:hAnsi="仿宋_GB2312" w:cs="仿宋_GB2312" w:hint="eastAsia"/>
                <w:color w:val="000000"/>
                <w:sz w:val="24"/>
              </w:rPr>
              <w:t>万元，做到了整体收支平衡。完成县消费扶贫工作，推进县农业社会化服务；保证了全系统资产的保值工作，确保了系统公共财产安全和社会稳定。</w:t>
            </w:r>
          </w:p>
        </w:tc>
      </w:tr>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黑体" w:eastAsia="黑体" w:cs="黑体" w:hint="eastAsia"/>
                <w:color w:val="000000"/>
                <w:sz w:val="28"/>
                <w:szCs w:val="28"/>
              </w:rPr>
              <w:t>二、部门（单位）收支情况</w:t>
            </w:r>
          </w:p>
        </w:tc>
      </w:tr>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b/>
                <w:bCs/>
                <w:color w:val="000000"/>
                <w:sz w:val="24"/>
              </w:rPr>
              <w:t>年度收入情况（万元）</w:t>
            </w:r>
          </w:p>
        </w:tc>
      </w:tr>
      <w:tr w:rsidR="00214F62">
        <w:trPr>
          <w:trHeight w:val="545"/>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收入合计</w:t>
            </w:r>
          </w:p>
        </w:tc>
        <w:tc>
          <w:tcPr>
            <w:tcW w:w="6374" w:type="dxa"/>
            <w:gridSpan w:val="10"/>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其中：</w:t>
            </w:r>
          </w:p>
        </w:tc>
      </w:tr>
      <w:tr w:rsidR="00214F62">
        <w:trPr>
          <w:trHeight w:val="975"/>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pPr>
              <w:autoSpaceDN w:val="0"/>
              <w:spacing w:line="400" w:lineRule="exact"/>
              <w:jc w:val="center"/>
              <w:textAlignment w:val="center"/>
            </w:pPr>
          </w:p>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pPr>
              <w:autoSpaceDN w:val="0"/>
              <w:spacing w:line="400" w:lineRule="exact"/>
              <w:jc w:val="center"/>
              <w:textAlignment w:val="cente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上年结转</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公共财政  拨款</w:t>
            </w: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政府基金拨款</w:t>
            </w: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其他收入</w:t>
            </w:r>
          </w:p>
        </w:tc>
      </w:tr>
      <w:tr w:rsidR="00214F62">
        <w:trPr>
          <w:trHeight w:val="9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7161AD">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626.24</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7161AD">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1.67</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760F4">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592.04</w:t>
            </w: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760F4">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24.54</w:t>
            </w:r>
          </w:p>
        </w:tc>
      </w:tr>
      <w:tr w:rsidR="00214F62">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rPr>
                <w:rFonts w:ascii="仿宋_GB2312" w:eastAsia="仿宋_GB2312" w:cs="仿宋_GB2312"/>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7161AD">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626.24</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7161AD">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1.67</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760F4">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592.04</w:t>
            </w: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760F4">
            <w:pPr>
              <w:autoSpaceDN w:val="0"/>
              <w:spacing w:line="32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24.54</w:t>
            </w:r>
          </w:p>
        </w:tc>
      </w:tr>
      <w:tr w:rsidR="00214F62">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rPr>
                <w:rFonts w:ascii="仿宋_GB2312" w:eastAsia="仿宋_GB2312" w:cs="仿宋_GB2312"/>
                <w:sz w:val="24"/>
              </w:rPr>
            </w:pPr>
            <w:r>
              <w:rPr>
                <w:rFonts w:ascii="仿宋_GB2312" w:eastAsia="仿宋_GB2312" w:cs="仿宋_GB2312" w:hint="eastAsia"/>
                <w:sz w:val="24"/>
              </w:rPr>
              <w:lastRenderedPageBreak/>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9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b/>
                <w:bCs/>
                <w:color w:val="000000"/>
                <w:sz w:val="24"/>
              </w:rPr>
              <w:t>部门（单位）年度支出和结余情况（万元）</w:t>
            </w:r>
          </w:p>
        </w:tc>
      </w:tr>
      <w:tr w:rsidR="00214F62">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napToGrid w:val="0"/>
              <w:spacing w:line="320" w:lineRule="exact"/>
              <w:jc w:val="center"/>
              <w:rPr>
                <w:rFonts w:ascii="仿宋_GB2312" w:eastAsia="仿宋_GB2312" w:cs="仿宋_GB2312"/>
                <w:sz w:val="24"/>
              </w:rPr>
            </w:pPr>
            <w:r>
              <w:rPr>
                <w:rFonts w:ascii="仿宋_GB2312" w:eastAsia="仿宋_GB2312" w:cs="仿宋_GB2312" w:hint="eastAsia"/>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支出合计</w:t>
            </w:r>
          </w:p>
        </w:tc>
        <w:tc>
          <w:tcPr>
            <w:tcW w:w="4440" w:type="dxa"/>
            <w:gridSpan w:val="7"/>
            <w:tcBorders>
              <w:top w:val="single" w:sz="4" w:space="0" w:color="000000"/>
              <w:left w:val="single" w:sz="4" w:space="0" w:color="auto"/>
              <w:bottom w:val="single" w:sz="4" w:space="0" w:color="auto"/>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c>
          <w:tcPr>
            <w:tcW w:w="1934" w:type="dxa"/>
            <w:gridSpan w:val="3"/>
            <w:tcBorders>
              <w:top w:val="single" w:sz="4" w:space="0" w:color="000000"/>
              <w:left w:val="single" w:sz="4" w:space="0" w:color="auto"/>
              <w:bottom w:val="single" w:sz="4" w:space="0" w:color="auto"/>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结余</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1080" w:type="dxa"/>
            <w:vMerge w:val="restart"/>
            <w:tcBorders>
              <w:top w:val="single" w:sz="4" w:space="0" w:color="auto"/>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基本支出</w:t>
            </w:r>
          </w:p>
        </w:tc>
        <w:tc>
          <w:tcPr>
            <w:tcW w:w="2557" w:type="dxa"/>
            <w:gridSpan w:val="4"/>
            <w:tcBorders>
              <w:top w:val="single" w:sz="4" w:space="0" w:color="auto"/>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c>
          <w:tcPr>
            <w:tcW w:w="803" w:type="dxa"/>
            <w:gridSpan w:val="2"/>
            <w:vMerge w:val="restart"/>
            <w:tcBorders>
              <w:top w:val="single" w:sz="4" w:space="0" w:color="auto"/>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项目  支出</w:t>
            </w:r>
          </w:p>
        </w:tc>
        <w:tc>
          <w:tcPr>
            <w:tcW w:w="975" w:type="dxa"/>
            <w:gridSpan w:val="2"/>
            <w:vMerge w:val="restart"/>
            <w:tcBorders>
              <w:top w:val="single" w:sz="4" w:space="0" w:color="auto"/>
              <w:left w:val="single" w:sz="4" w:space="0" w:color="auto"/>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当年  结余</w:t>
            </w:r>
          </w:p>
        </w:tc>
        <w:tc>
          <w:tcPr>
            <w:tcW w:w="959" w:type="dxa"/>
            <w:vMerge w:val="restart"/>
            <w:tcBorders>
              <w:top w:val="single" w:sz="4" w:space="0" w:color="auto"/>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累计  结余</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1080" w:type="dxa"/>
            <w:vMerge/>
            <w:tcBorders>
              <w:top w:val="single" w:sz="4" w:space="0" w:color="auto"/>
              <w:left w:val="single" w:sz="4" w:space="0" w:color="auto"/>
              <w:bottom w:val="single" w:sz="4" w:space="0" w:color="000000"/>
              <w:right w:val="single" w:sz="4" w:space="0" w:color="000000"/>
            </w:tcBorders>
            <w:vAlign w:val="center"/>
          </w:tcPr>
          <w:p w:rsidR="00214F62" w:rsidRDefault="00214F62"/>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人员支出</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公用支出</w:t>
            </w:r>
          </w:p>
        </w:tc>
        <w:tc>
          <w:tcPr>
            <w:tcW w:w="803" w:type="dxa"/>
            <w:gridSpan w:val="2"/>
            <w:vMerge/>
            <w:tcBorders>
              <w:top w:val="single" w:sz="4" w:space="0" w:color="auto"/>
              <w:left w:val="single" w:sz="4" w:space="0" w:color="000000"/>
              <w:bottom w:val="single" w:sz="4" w:space="0" w:color="000000"/>
              <w:right w:val="single" w:sz="4" w:space="0" w:color="auto"/>
            </w:tcBorders>
            <w:vAlign w:val="center"/>
          </w:tcPr>
          <w:p w:rsidR="00214F62" w:rsidRDefault="00214F62"/>
        </w:tc>
        <w:tc>
          <w:tcPr>
            <w:tcW w:w="975" w:type="dxa"/>
            <w:gridSpan w:val="2"/>
            <w:vMerge/>
            <w:tcBorders>
              <w:top w:val="single" w:sz="4" w:space="0" w:color="auto"/>
              <w:left w:val="single" w:sz="4" w:space="0" w:color="auto"/>
              <w:bottom w:val="single" w:sz="4" w:space="0" w:color="000000"/>
              <w:right w:val="single" w:sz="4" w:space="0" w:color="auto"/>
            </w:tcBorders>
            <w:vAlign w:val="center"/>
          </w:tcPr>
          <w:p w:rsidR="00214F62" w:rsidRDefault="00214F62"/>
        </w:tc>
        <w:tc>
          <w:tcPr>
            <w:tcW w:w="959" w:type="dxa"/>
            <w:vMerge/>
            <w:tcBorders>
              <w:top w:val="single" w:sz="4" w:space="0" w:color="auto"/>
              <w:left w:val="single" w:sz="4" w:space="0" w:color="auto"/>
              <w:bottom w:val="single" w:sz="4" w:space="0" w:color="000000"/>
              <w:right w:val="single" w:sz="4" w:space="0" w:color="000000"/>
            </w:tcBorders>
            <w:vAlign w:val="center"/>
          </w:tcPr>
          <w:p w:rsidR="00214F62" w:rsidRDefault="00214F62"/>
        </w:tc>
      </w:tr>
      <w:tr w:rsidR="00214F62">
        <w:trPr>
          <w:trHeight w:val="623"/>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7161A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626.24</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637FF8" w:rsidP="00637FF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439.01</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637FF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361.29</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637FF8" w:rsidP="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77.72</w:t>
            </w:r>
          </w:p>
        </w:tc>
        <w:tc>
          <w:tcPr>
            <w:tcW w:w="80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637FF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186.06</w:t>
            </w:r>
          </w:p>
        </w:tc>
        <w:tc>
          <w:tcPr>
            <w:tcW w:w="975" w:type="dxa"/>
            <w:gridSpan w:val="2"/>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400" w:lineRule="exact"/>
              <w:jc w:val="center"/>
              <w:textAlignment w:val="center"/>
              <w:rPr>
                <w:rFonts w:ascii="仿宋_GB2312" w:eastAsia="仿宋_GB2312" w:hAnsi="仿宋_GB2312" w:cs="仿宋_GB2312"/>
                <w:color w:val="000000"/>
                <w:sz w:val="24"/>
              </w:rPr>
            </w:pPr>
          </w:p>
        </w:tc>
        <w:tc>
          <w:tcPr>
            <w:tcW w:w="959"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color w:val="000000"/>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7161A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626.24</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637FF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439.01</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637FF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361.29</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637FF8" w:rsidP="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77.72</w:t>
            </w:r>
          </w:p>
        </w:tc>
        <w:tc>
          <w:tcPr>
            <w:tcW w:w="80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637FF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186.06</w:t>
            </w:r>
          </w:p>
        </w:tc>
        <w:tc>
          <w:tcPr>
            <w:tcW w:w="975" w:type="dxa"/>
            <w:gridSpan w:val="2"/>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40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color w:val="000000"/>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80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75" w:type="dxa"/>
            <w:gridSpan w:val="2"/>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center"/>
              <w:rPr>
                <w:rFonts w:ascii="仿宋_GB2312" w:eastAsia="仿宋_GB2312" w:cs="仿宋_GB2312"/>
                <w:sz w:val="24"/>
              </w:rPr>
            </w:pPr>
            <w:r>
              <w:rPr>
                <w:rFonts w:ascii="仿宋_GB2312" w:eastAsia="仿宋_GB2312" w:cs="仿宋_GB2312" w:hint="eastAsia"/>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三公经费</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合计</w:t>
            </w:r>
          </w:p>
        </w:tc>
        <w:tc>
          <w:tcPr>
            <w:tcW w:w="6374" w:type="dxa"/>
            <w:gridSpan w:val="10"/>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公务接待费</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公务用车运维费</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公务用车购置费</w:t>
            </w: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因公出国费</w:t>
            </w:r>
          </w:p>
        </w:tc>
      </w:tr>
      <w:tr w:rsidR="00214F62">
        <w:trPr>
          <w:trHeight w:val="90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7B3351">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1.57</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7B3351">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1.57</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9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7B3351">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1.57</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7B3351">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1.57</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75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center"/>
              <w:rPr>
                <w:rFonts w:ascii="仿宋_GB2312" w:eastAsia="仿宋_GB2312" w:cs="仿宋_GB2312"/>
                <w:sz w:val="24"/>
              </w:rPr>
            </w:pPr>
            <w:r>
              <w:rPr>
                <w:rFonts w:ascii="仿宋_GB2312" w:eastAsia="仿宋_GB2312" w:cs="仿宋_GB2312" w:hint="eastAsia"/>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固定资产</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合计</w:t>
            </w:r>
          </w:p>
        </w:tc>
        <w:tc>
          <w:tcPr>
            <w:tcW w:w="5415" w:type="dxa"/>
            <w:gridSpan w:val="9"/>
            <w:tcBorders>
              <w:top w:val="single" w:sz="4" w:space="0" w:color="000000"/>
              <w:left w:val="single" w:sz="4" w:space="0" w:color="auto"/>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c>
          <w:tcPr>
            <w:tcW w:w="959" w:type="dxa"/>
            <w:vMerge w:val="restart"/>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其他</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在用固定资产</w:t>
            </w:r>
          </w:p>
        </w:tc>
        <w:tc>
          <w:tcPr>
            <w:tcW w:w="3143" w:type="dxa"/>
            <w:gridSpan w:val="5"/>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出租固定资产</w:t>
            </w:r>
          </w:p>
        </w:tc>
        <w:tc>
          <w:tcPr>
            <w:tcW w:w="959" w:type="dxa"/>
            <w:vMerge/>
            <w:tcBorders>
              <w:top w:val="single" w:sz="4" w:space="0" w:color="000000"/>
              <w:left w:val="single" w:sz="4" w:space="0" w:color="auto"/>
              <w:bottom w:val="single" w:sz="4" w:space="0" w:color="000000"/>
              <w:right w:val="single" w:sz="4" w:space="0" w:color="000000"/>
            </w:tcBorders>
            <w:vAlign w:val="center"/>
          </w:tcPr>
          <w:p w:rsidR="00214F62" w:rsidRDefault="00214F62"/>
        </w:tc>
      </w:tr>
      <w:tr w:rsidR="00214F62">
        <w:trPr>
          <w:trHeight w:val="822"/>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DE74B6">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222.52</w:t>
            </w: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DE74B6">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222.52</w:t>
            </w: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74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DE74B6">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222.52</w:t>
            </w: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DE74B6">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222.52</w:t>
            </w: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80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8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lastRenderedPageBreak/>
              <w:t>3、二级机构2</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214F62">
        <w:trPr>
          <w:trHeight w:val="916"/>
          <w:jc w:val="center"/>
        </w:trPr>
        <w:tc>
          <w:tcPr>
            <w:tcW w:w="1414" w:type="dxa"/>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p w:rsidR="00214F62" w:rsidRDefault="00214F62">
            <w:pPr>
              <w:autoSpaceDN w:val="0"/>
              <w:spacing w:line="320" w:lineRule="exact"/>
              <w:jc w:val="center"/>
              <w:textAlignment w:val="center"/>
              <w:rPr>
                <w:rFonts w:ascii="仿宋_GB2312" w:eastAsia="仿宋_GB2312" w:cs="仿宋_GB2312"/>
                <w:color w:val="000000"/>
                <w:sz w:val="24"/>
              </w:rPr>
            </w:pPr>
          </w:p>
        </w:tc>
        <w:tc>
          <w:tcPr>
            <w:tcW w:w="3677"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29" w:type="dxa"/>
            <w:gridSpan w:val="7"/>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14F62">
        <w:trPr>
          <w:trHeight w:val="3080"/>
          <w:jc w:val="center"/>
        </w:trPr>
        <w:tc>
          <w:tcPr>
            <w:tcW w:w="1414" w:type="dxa"/>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3677"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目标1：做好全县农资淡储，保证农资供应  </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目标2： 做好县消费扶贫工作                                                                                                                                                                目标3：加强社有资产的管理，确保社有资产的保值与增值，确保全系统安全和稳定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目标4：配合县里做好全县产业发展</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目标5： 确保全系统安全和稳定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目标6：推进农业社会化服务供销深化改革取得实质性进展</w:t>
            </w:r>
          </w:p>
          <w:p w:rsidR="00214F62" w:rsidRDefault="00214F62">
            <w:pPr>
              <w:autoSpaceDN w:val="0"/>
              <w:spacing w:line="400" w:lineRule="exact"/>
              <w:jc w:val="left"/>
              <w:textAlignment w:val="center"/>
              <w:rPr>
                <w:rFonts w:ascii="仿宋_GB2312" w:eastAsia="仿宋_GB2312" w:hAnsi="仿宋_GB2312" w:cs="仿宋_GB2312"/>
                <w:color w:val="000000"/>
                <w:sz w:val="24"/>
              </w:rPr>
            </w:pPr>
          </w:p>
        </w:tc>
        <w:tc>
          <w:tcPr>
            <w:tcW w:w="4529" w:type="dxa"/>
            <w:gridSpan w:val="7"/>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E65553">
              <w:rPr>
                <w:rFonts w:ascii="仿宋_GB2312" w:eastAsia="仿宋_GB2312" w:hAnsi="仿宋_GB2312" w:cs="仿宋_GB2312" w:hint="eastAsia"/>
                <w:color w:val="000000"/>
                <w:sz w:val="24"/>
              </w:rPr>
              <w:t>2024</w:t>
            </w:r>
            <w:r>
              <w:rPr>
                <w:rFonts w:ascii="仿宋_GB2312" w:eastAsia="仿宋_GB2312" w:hAnsi="仿宋_GB2312" w:cs="仿宋_GB2312" w:hint="eastAsia"/>
                <w:color w:val="000000"/>
                <w:sz w:val="24"/>
              </w:rPr>
              <w:t>年全县完成销费扶贫金额</w:t>
            </w:r>
            <w:r w:rsidR="00B46022">
              <w:rPr>
                <w:rFonts w:ascii="仿宋_GB2312" w:eastAsia="仿宋_GB2312" w:hAnsi="仿宋_GB2312" w:cs="仿宋_GB2312" w:hint="eastAsia"/>
                <w:color w:val="000000"/>
                <w:sz w:val="24"/>
              </w:rPr>
              <w:t>5</w:t>
            </w:r>
            <w:r w:rsidR="00A716BF">
              <w:rPr>
                <w:rFonts w:ascii="仿宋_GB2312" w:eastAsia="仿宋_GB2312" w:hAnsi="仿宋_GB2312" w:cs="仿宋_GB2312" w:hint="eastAsia"/>
                <w:color w:val="000000"/>
                <w:sz w:val="24"/>
              </w:rPr>
              <w:t>50</w:t>
            </w:r>
            <w:r>
              <w:rPr>
                <w:rFonts w:ascii="仿宋_GB2312" w:eastAsia="仿宋_GB2312" w:hAnsi="仿宋_GB2312" w:cs="仿宋_GB2312" w:hint="eastAsia"/>
                <w:color w:val="000000"/>
                <w:sz w:val="24"/>
              </w:rPr>
              <w:t>万元</w:t>
            </w:r>
          </w:p>
          <w:p w:rsidR="00214F62" w:rsidRDefault="00B46022">
            <w:pPr>
              <w:numPr>
                <w:ilvl w:val="0"/>
                <w:numId w:val="2"/>
              </w:num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完成农资淡储68</w:t>
            </w:r>
            <w:r w:rsidR="00A716BF">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吨。</w:t>
            </w:r>
          </w:p>
          <w:p w:rsidR="00214F62" w:rsidRDefault="00E8458C">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3.全系统资产稳步增值，管理有序，未出现社有资产流失的现象。</w:t>
            </w:r>
          </w:p>
          <w:p w:rsidR="00214F62" w:rsidRDefault="00E8458C">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4.全年供销系统无任何安全责任事故，确保了系统的稳定工作。</w:t>
            </w:r>
          </w:p>
        </w:tc>
      </w:tr>
      <w:tr w:rsidR="00214F62">
        <w:trPr>
          <w:trHeight w:val="567"/>
          <w:jc w:val="center"/>
        </w:trPr>
        <w:tc>
          <w:tcPr>
            <w:tcW w:w="1414" w:type="dxa"/>
            <w:vMerge w:val="restart"/>
            <w:tcBorders>
              <w:top w:val="single" w:sz="4" w:space="0" w:color="000000"/>
              <w:left w:val="single" w:sz="4" w:space="0" w:color="000000"/>
              <w:right w:val="single" w:sz="4" w:space="0" w:color="000000"/>
            </w:tcBorders>
            <w:tcMar>
              <w:left w:w="15" w:type="dxa"/>
              <w:right w:w="15" w:type="dxa"/>
            </w:tcMar>
            <w:vAlign w:val="center"/>
          </w:tcPr>
          <w:p w:rsidR="00214F62" w:rsidRDefault="003D56A9">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w:t>
            </w:r>
            <w:r w:rsidR="00E8458C">
              <w:rPr>
                <w:rFonts w:ascii="仿宋_GB2312" w:eastAsia="仿宋_GB2312" w:cs="仿宋_GB2312" w:hint="eastAsia"/>
                <w:color w:val="000000"/>
                <w:sz w:val="24"/>
              </w:rPr>
              <w:t>整体支出</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绩效定量目标及实施计划完成情况</w:t>
            </w:r>
          </w:p>
        </w:tc>
        <w:tc>
          <w:tcPr>
            <w:tcW w:w="3152"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评价内容</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绩效目标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完成情况</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产出目标</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（部门工作实绩，包含上级部门和市委市政府布置的重点工作、实事任务等，根据部门实际进行调整细化）</w:t>
            </w:r>
          </w:p>
        </w:tc>
        <w:tc>
          <w:tcPr>
            <w:tcW w:w="1320" w:type="dxa"/>
            <w:gridSpan w:val="2"/>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质量指标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固定资产利用率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100%</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vMerge/>
            <w:tcBorders>
              <w:top w:val="single" w:sz="4" w:space="0" w:color="000000"/>
              <w:left w:val="single" w:sz="4" w:space="0" w:color="000000"/>
              <w:bottom w:val="single" w:sz="4" w:space="0" w:color="000000"/>
              <w:right w:val="single" w:sz="4" w:space="0" w:color="000000"/>
            </w:tcBorders>
            <w:vAlign w:val="center"/>
          </w:tcPr>
          <w:p w:rsidR="00214F62" w:rsidRDefault="00214F62">
            <w:pPr>
              <w:spacing w:line="400" w:lineRule="exact"/>
            </w:pP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各项经济指标完成率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100%</w:t>
            </w:r>
          </w:p>
        </w:tc>
      </w:tr>
      <w:tr w:rsidR="009D3D0D">
        <w:trPr>
          <w:trHeight w:val="567"/>
          <w:jc w:val="center"/>
        </w:trPr>
        <w:tc>
          <w:tcPr>
            <w:tcW w:w="1414" w:type="dxa"/>
            <w:vMerge/>
            <w:tcBorders>
              <w:left w:val="single" w:sz="4" w:space="0" w:color="000000"/>
              <w:right w:val="single" w:sz="4" w:space="0" w:color="000000"/>
            </w:tcBorders>
            <w:vAlign w:val="center"/>
          </w:tcPr>
          <w:p w:rsidR="009D3D0D" w:rsidRDefault="009D3D0D"/>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9D3D0D" w:rsidRDefault="009D3D0D"/>
        </w:tc>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9D3D0D" w:rsidRDefault="009D3D0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9D3D0D" w:rsidRDefault="009D3D0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预算执行率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9D3D0D" w:rsidRDefault="007161AD" w:rsidP="009D3D0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4F62" w:rsidRDefault="00E8458C">
            <w:pPr>
              <w:autoSpaceDN w:val="0"/>
              <w:spacing w:line="400" w:lineRule="exact"/>
              <w:jc w:val="center"/>
              <w:textAlignment w:val="center"/>
            </w:pPr>
            <w:r>
              <w:rPr>
                <w:rFonts w:ascii="仿宋_GB2312" w:eastAsia="仿宋_GB2312" w:hAnsi="仿宋_GB2312" w:cs="仿宋_GB2312" w:hint="eastAsia"/>
                <w:color w:val="000000"/>
                <w:sz w:val="24"/>
              </w:rPr>
              <w:t>数量指标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财政供养人员控制率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color w:val="000000"/>
                <w:sz w:val="24"/>
              </w:rPr>
              <w:t>100%</w:t>
            </w:r>
          </w:p>
        </w:tc>
      </w:tr>
      <w:tr w:rsidR="00214F62" w:rsidTr="00A716BF">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vMerge/>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400" w:lineRule="exact"/>
              <w:jc w:val="center"/>
              <w:textAlignment w:val="center"/>
              <w:rPr>
                <w:rFonts w:ascii="仿宋_GB2312" w:eastAsia="仿宋_GB2312" w:cs="仿宋_GB2312"/>
                <w:color w:val="000000"/>
                <w:sz w:val="24"/>
              </w:rPr>
            </w:pP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三公经费变动率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color w:val="000000"/>
                <w:sz w:val="24"/>
              </w:rPr>
              <w:t>100%</w:t>
            </w:r>
          </w:p>
        </w:tc>
      </w:tr>
      <w:tr w:rsidR="00214F62" w:rsidTr="00A716BF">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成本指标</w:t>
            </w:r>
          </w:p>
        </w:tc>
        <w:tc>
          <w:tcPr>
            <w:tcW w:w="3240" w:type="dxa"/>
            <w:gridSpan w:val="6"/>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财政支出绩效目标</w:t>
            </w:r>
          </w:p>
        </w:tc>
        <w:tc>
          <w:tcPr>
            <w:tcW w:w="1814" w:type="dxa"/>
            <w:gridSpan w:val="2"/>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7161AD">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626.24</w:t>
            </w:r>
          </w:p>
        </w:tc>
      </w:tr>
      <w:tr w:rsidR="00214F62" w:rsidTr="00A716BF">
        <w:trPr>
          <w:trHeight w:val="715"/>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val="restart"/>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效益目标</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（预期实现的效益）</w:t>
            </w:r>
          </w:p>
        </w:tc>
        <w:tc>
          <w:tcPr>
            <w:tcW w:w="1320" w:type="dxa"/>
            <w:gridSpan w:val="2"/>
            <w:tcBorders>
              <w:top w:val="single" w:sz="4" w:space="0" w:color="auto"/>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社会效益</w:t>
            </w:r>
          </w:p>
        </w:tc>
        <w:tc>
          <w:tcPr>
            <w:tcW w:w="3240" w:type="dxa"/>
            <w:gridSpan w:val="6"/>
            <w:tcBorders>
              <w:top w:val="single" w:sz="4" w:space="0" w:color="auto"/>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促进农民增产增收</w:t>
            </w:r>
          </w:p>
        </w:tc>
        <w:tc>
          <w:tcPr>
            <w:tcW w:w="1814" w:type="dxa"/>
            <w:gridSpan w:val="2"/>
            <w:tcBorders>
              <w:top w:val="single" w:sz="4" w:space="0" w:color="auto"/>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效益明显</w:t>
            </w:r>
          </w:p>
        </w:tc>
      </w:tr>
      <w:tr w:rsidR="00214F62">
        <w:trPr>
          <w:trHeight w:val="573"/>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left w:val="single" w:sz="4" w:space="0" w:color="000000"/>
              <w:right w:val="single" w:sz="4" w:space="0" w:color="000000"/>
            </w:tcBorders>
            <w:vAlign w:val="center"/>
          </w:tcPr>
          <w:p w:rsidR="00214F62" w:rsidRDefault="00214F62"/>
        </w:tc>
        <w:tc>
          <w:tcPr>
            <w:tcW w:w="1320" w:type="dxa"/>
            <w:gridSpan w:val="2"/>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240" w:type="dxa"/>
            <w:gridSpan w:val="6"/>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E8458C" w:rsidP="00B4602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完成全县消费扶贫</w:t>
            </w:r>
            <w:r w:rsidR="00B46022">
              <w:rPr>
                <w:rFonts w:ascii="仿宋_GB2312" w:eastAsia="仿宋_GB2312" w:hAnsi="仿宋_GB2312" w:cs="仿宋_GB2312" w:hint="eastAsia"/>
                <w:color w:val="000000"/>
                <w:sz w:val="24"/>
              </w:rPr>
              <w:t>300</w:t>
            </w:r>
            <w:r>
              <w:rPr>
                <w:rFonts w:ascii="仿宋_GB2312" w:eastAsia="仿宋_GB2312" w:hAnsi="仿宋_GB2312" w:cs="仿宋_GB2312" w:hint="eastAsia"/>
                <w:color w:val="000000"/>
                <w:sz w:val="24"/>
              </w:rPr>
              <w:t>万元</w:t>
            </w:r>
          </w:p>
        </w:tc>
        <w:tc>
          <w:tcPr>
            <w:tcW w:w="1814" w:type="dxa"/>
            <w:gridSpan w:val="2"/>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B4602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w:t>
            </w:r>
            <w:r w:rsidR="00E8458C">
              <w:rPr>
                <w:rFonts w:ascii="仿宋_GB2312" w:eastAsia="仿宋_GB2312" w:hAnsi="仿宋_GB2312" w:cs="仿宋_GB2312" w:hint="eastAsia"/>
                <w:color w:val="000000"/>
                <w:sz w:val="24"/>
              </w:rPr>
              <w:t>完成</w:t>
            </w:r>
          </w:p>
        </w:tc>
      </w:tr>
      <w:tr w:rsidR="00214F62">
        <w:trPr>
          <w:trHeight w:val="580"/>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left w:val="single" w:sz="4" w:space="0" w:color="000000"/>
              <w:right w:val="single" w:sz="4" w:space="0" w:color="000000"/>
            </w:tcBorders>
            <w:vAlign w:val="center"/>
          </w:tcPr>
          <w:p w:rsidR="00214F62" w:rsidRDefault="00214F62"/>
        </w:tc>
        <w:tc>
          <w:tcPr>
            <w:tcW w:w="1320" w:type="dxa"/>
            <w:gridSpan w:val="2"/>
            <w:vMerge w:val="restart"/>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社会公众或服务对象满意度</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rsidP="004432B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社会公众满意度9</w:t>
            </w:r>
            <w:r w:rsidR="004432B6">
              <w:rPr>
                <w:rFonts w:ascii="仿宋_GB2312" w:eastAsia="仿宋_GB2312" w:hAnsi="仿宋_GB2312" w:cs="仿宋_GB2312" w:hint="eastAsia"/>
                <w:color w:val="000000"/>
                <w:sz w:val="24"/>
              </w:rPr>
              <w:t>0</w:t>
            </w:r>
            <w:r>
              <w:rPr>
                <w:rFonts w:ascii="仿宋_GB2312" w:eastAsia="仿宋_GB2312" w:hAnsi="仿宋_GB2312" w:cs="仿宋_GB2312" w:hint="eastAsia"/>
                <w:color w:val="000000"/>
                <w:sz w:val="24"/>
              </w:rPr>
              <w:t>%以上</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9D3D0D" w:rsidP="000C539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0C5390">
              <w:rPr>
                <w:rFonts w:ascii="仿宋_GB2312" w:eastAsia="仿宋_GB2312" w:hAnsi="仿宋_GB2312" w:cs="仿宋_GB2312" w:hint="eastAsia"/>
                <w:color w:val="000000"/>
                <w:sz w:val="24"/>
              </w:rPr>
              <w:t>6</w:t>
            </w:r>
            <w:r w:rsidR="00E8458C">
              <w:rPr>
                <w:rFonts w:ascii="仿宋_GB2312" w:eastAsia="仿宋_GB2312" w:hAnsi="仿宋_GB2312" w:cs="仿宋_GB2312" w:hint="eastAsia"/>
                <w:color w:val="000000"/>
                <w:sz w:val="24"/>
              </w:rPr>
              <w:t>%</w:t>
            </w:r>
          </w:p>
        </w:tc>
      </w:tr>
      <w:tr w:rsidR="00214F62">
        <w:trPr>
          <w:trHeight w:val="525"/>
          <w:jc w:val="center"/>
        </w:trPr>
        <w:tc>
          <w:tcPr>
            <w:tcW w:w="1414" w:type="dxa"/>
            <w:vMerge/>
            <w:tcBorders>
              <w:left w:val="single" w:sz="4" w:space="0" w:color="000000"/>
              <w:bottom w:val="single" w:sz="4" w:space="0" w:color="000000"/>
              <w:right w:val="single" w:sz="4" w:space="0" w:color="000000"/>
            </w:tcBorders>
            <w:vAlign w:val="center"/>
          </w:tcPr>
          <w:p w:rsidR="00214F62" w:rsidRDefault="00214F62"/>
        </w:tc>
        <w:tc>
          <w:tcPr>
            <w:tcW w:w="1832" w:type="dxa"/>
            <w:gridSpan w:val="3"/>
            <w:vMerge/>
            <w:tcBorders>
              <w:left w:val="single" w:sz="4" w:space="0" w:color="000000"/>
              <w:right w:val="single" w:sz="4" w:space="0" w:color="000000"/>
            </w:tcBorders>
            <w:vAlign w:val="center"/>
          </w:tcPr>
          <w:p w:rsidR="00214F62" w:rsidRDefault="00214F62"/>
        </w:tc>
        <w:tc>
          <w:tcPr>
            <w:tcW w:w="1320" w:type="dxa"/>
            <w:gridSpan w:val="2"/>
            <w:vMerge/>
            <w:tcBorders>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B4602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农资淡储5000吨</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60352" w:rsidP="009D3D0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w:t>
            </w:r>
            <w:r w:rsidR="009D3D0D">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0吨</w:t>
            </w:r>
          </w:p>
        </w:tc>
      </w:tr>
      <w:tr w:rsidR="00214F62">
        <w:trPr>
          <w:trHeight w:val="545"/>
          <w:jc w:val="center"/>
        </w:trPr>
        <w:tc>
          <w:tcPr>
            <w:tcW w:w="3246"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lastRenderedPageBreak/>
              <w:t>绩效自评综合得分</w:t>
            </w:r>
          </w:p>
        </w:tc>
        <w:tc>
          <w:tcPr>
            <w:tcW w:w="6374" w:type="dxa"/>
            <w:gridSpan w:val="10"/>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0C5390">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96</w:t>
            </w:r>
          </w:p>
        </w:tc>
      </w:tr>
      <w:tr w:rsidR="00214F62">
        <w:trPr>
          <w:trHeight w:val="545"/>
          <w:jc w:val="center"/>
        </w:trPr>
        <w:tc>
          <w:tcPr>
            <w:tcW w:w="3246"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评价等次</w:t>
            </w:r>
          </w:p>
        </w:tc>
        <w:tc>
          <w:tcPr>
            <w:tcW w:w="6374" w:type="dxa"/>
            <w:gridSpan w:val="10"/>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优秀</w:t>
            </w:r>
          </w:p>
        </w:tc>
      </w:tr>
      <w:tr w:rsidR="00214F62">
        <w:trPr>
          <w:trHeight w:val="654"/>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黑体" w:eastAsia="黑体" w:cs="黑体" w:hint="eastAsia"/>
                <w:color w:val="000000"/>
                <w:sz w:val="28"/>
                <w:szCs w:val="28"/>
              </w:rPr>
              <w:t>四、评价人员</w:t>
            </w:r>
          </w:p>
        </w:tc>
      </w:tr>
      <w:tr w:rsidR="00214F62">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姓  名</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职务/职称</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单  位</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签  字</w:t>
            </w: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敖锦</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党组成员、理事会副主任</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岳阳县供销合作联社</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唐佳</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财计股股长</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岳阳县供销合作联社</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41223">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向俊菲</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41223">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会计</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41223">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岳阳县供销合作联社</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3870"/>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评价组组长（签字）：</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年    月    日</w:t>
            </w:r>
          </w:p>
        </w:tc>
      </w:tr>
      <w:tr w:rsidR="00214F62">
        <w:trPr>
          <w:trHeight w:val="4218"/>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lastRenderedPageBreak/>
              <w:t>部门（单位）意见：</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部门（单位）负责人（签章）：</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年    月    日</w:t>
            </w:r>
          </w:p>
        </w:tc>
      </w:tr>
    </w:tbl>
    <w:tbl>
      <w:tblPr>
        <w:tblStyle w:val="a8"/>
        <w:tblpPr w:leftFromText="180" w:rightFromText="180" w:vertAnchor="text" w:tblpX="10426" w:tblpY="-17436"/>
        <w:tblOverlap w:val="never"/>
        <w:tblW w:w="2261" w:type="dxa"/>
        <w:tblLayout w:type="fixed"/>
        <w:tblLook w:val="04A0"/>
      </w:tblPr>
      <w:tblGrid>
        <w:gridCol w:w="2261"/>
      </w:tblGrid>
      <w:tr w:rsidR="00214F62">
        <w:trPr>
          <w:trHeight w:val="30"/>
        </w:trPr>
        <w:tc>
          <w:tcPr>
            <w:tcW w:w="2261" w:type="dxa"/>
          </w:tcPr>
          <w:p w:rsidR="00214F62" w:rsidRDefault="00214F62">
            <w:pPr>
              <w:rPr>
                <w:rFonts w:eastAsia="仿宋_GB2312" w:cs="仿宋_GB2312"/>
                <w:bCs/>
                <w:sz w:val="28"/>
                <w:szCs w:val="28"/>
              </w:rPr>
            </w:pPr>
          </w:p>
        </w:tc>
      </w:tr>
    </w:tbl>
    <w:p w:rsidR="00214F62" w:rsidRDefault="00E8458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14F62">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214F62" w:rsidRDefault="00E8458C">
            <w:pPr>
              <w:ind w:firstLineChars="247" w:firstLine="893"/>
              <w:rPr>
                <w:rFonts w:ascii="宋体" w:hAnsi="宋体"/>
                <w:b/>
                <w:sz w:val="36"/>
                <w:szCs w:val="36"/>
              </w:rPr>
            </w:pPr>
            <w:r>
              <w:rPr>
                <w:rFonts w:ascii="宋体" w:hAnsi="宋体" w:hint="eastAsia"/>
                <w:b/>
                <w:sz w:val="36"/>
                <w:szCs w:val="36"/>
              </w:rPr>
              <w:lastRenderedPageBreak/>
              <w:t>岳阳县供销社</w:t>
            </w:r>
            <w:r w:rsidR="00E65553">
              <w:rPr>
                <w:rFonts w:ascii="宋体" w:hAnsi="宋体" w:hint="eastAsia"/>
                <w:b/>
                <w:sz w:val="36"/>
                <w:szCs w:val="36"/>
              </w:rPr>
              <w:t>2024</w:t>
            </w:r>
            <w:r>
              <w:rPr>
                <w:rFonts w:ascii="宋体" w:hAnsi="宋体" w:hint="eastAsia"/>
                <w:b/>
                <w:sz w:val="36"/>
                <w:szCs w:val="36"/>
              </w:rPr>
              <w:t>年部门整体财政支出绩效</w:t>
            </w:r>
          </w:p>
          <w:p w:rsidR="00214F62" w:rsidRDefault="00E8458C">
            <w:pPr>
              <w:ind w:firstLineChars="845" w:firstLine="3054"/>
              <w:rPr>
                <w:rFonts w:ascii="宋体" w:hAnsi="宋体"/>
                <w:b/>
                <w:sz w:val="36"/>
                <w:szCs w:val="36"/>
              </w:rPr>
            </w:pPr>
            <w:r>
              <w:rPr>
                <w:rFonts w:ascii="宋体" w:hAnsi="宋体" w:hint="eastAsia"/>
                <w:b/>
                <w:sz w:val="36"/>
                <w:szCs w:val="36"/>
              </w:rPr>
              <w:t xml:space="preserve">   自 评 报 告</w:t>
            </w:r>
          </w:p>
          <w:p w:rsidR="00214F62" w:rsidRDefault="00214F62">
            <w:pPr>
              <w:ind w:firstLineChars="745" w:firstLine="2692"/>
              <w:rPr>
                <w:rFonts w:ascii="宋体" w:hAnsi="宋体"/>
                <w:b/>
                <w:sz w:val="36"/>
                <w:szCs w:val="36"/>
              </w:rPr>
            </w:pPr>
          </w:p>
          <w:p w:rsidR="00214F62" w:rsidRDefault="00E8458C">
            <w:pPr>
              <w:rPr>
                <w:rFonts w:ascii="仿宋_GB2312" w:eastAsia="仿宋_GB2312" w:hAnsi="仿宋_GB2312" w:cs="仿宋_GB2312"/>
                <w:sz w:val="28"/>
                <w:szCs w:val="28"/>
              </w:rPr>
            </w:pPr>
            <w:r>
              <w:rPr>
                <w:rFonts w:ascii="仿宋_GB2312" w:eastAsia="仿宋_GB2312" w:hint="eastAsia"/>
                <w:sz w:val="32"/>
                <w:szCs w:val="32"/>
              </w:rPr>
              <w:t xml:space="preserve">　　</w:t>
            </w:r>
            <w:r>
              <w:rPr>
                <w:rFonts w:ascii="仿宋_GB2312" w:eastAsia="仿宋_GB2312" w:hAnsi="仿宋_GB2312" w:cs="仿宋_GB2312" w:hint="eastAsia"/>
                <w:sz w:val="28"/>
                <w:szCs w:val="28"/>
              </w:rPr>
              <w:t> 岳阳县供销社</w:t>
            </w:r>
            <w:r>
              <w:rPr>
                <w:rFonts w:ascii="仿宋_GB2312" w:eastAsia="仿宋_GB2312" w:hAnsi="仿宋_GB2312" w:cs="仿宋_GB2312" w:hint="eastAsia"/>
                <w:color w:val="000000"/>
                <w:sz w:val="28"/>
                <w:szCs w:val="28"/>
              </w:rPr>
              <w:t>根据财政部《财政支出绩效评价管理暂行办法》（〔2011〕285号）、</w:t>
            </w:r>
            <w:r>
              <w:rPr>
                <w:rFonts w:ascii="仿宋_GB2312" w:eastAsia="仿宋_GB2312" w:hAnsi="仿宋_GB2312" w:cs="仿宋_GB2312" w:hint="eastAsia"/>
                <w:sz w:val="28"/>
                <w:szCs w:val="28"/>
              </w:rPr>
              <w:t>《湖南省人民政府全面推行预算绩效管理的意见》（湘政发[2012]33号）、</w:t>
            </w:r>
            <w:r>
              <w:rPr>
                <w:rFonts w:ascii="仿宋_GB2312" w:eastAsia="仿宋_GB2312" w:hAnsi="仿宋_GB2312" w:cs="仿宋_GB2312" w:hint="eastAsia"/>
                <w:color w:val="000000"/>
                <w:sz w:val="28"/>
                <w:szCs w:val="28"/>
              </w:rPr>
              <w:t>和岳阳县人民政府办公室《关于贯彻落实省政府全面推进预算绩效管理意见的通知》（岳政发〔2015〕6号）</w:t>
            </w:r>
            <w:r>
              <w:rPr>
                <w:rFonts w:ascii="仿宋_GB2312" w:eastAsia="仿宋_GB2312" w:hAnsi="仿宋_GB2312" w:cs="仿宋_GB2312" w:hint="eastAsia"/>
                <w:sz w:val="28"/>
                <w:szCs w:val="28"/>
              </w:rPr>
              <w:t>文件精神</w:t>
            </w:r>
            <w:r>
              <w:rPr>
                <w:rFonts w:ascii="仿宋_GB2312" w:eastAsia="仿宋_GB2312" w:hAnsi="仿宋_GB2312" w:cs="仿宋_GB2312" w:hint="eastAsia"/>
                <w:color w:val="000000"/>
                <w:sz w:val="28"/>
                <w:szCs w:val="28"/>
              </w:rPr>
              <w:t>，按照</w:t>
            </w:r>
            <w:r>
              <w:rPr>
                <w:rFonts w:ascii="仿宋_GB2312" w:eastAsia="仿宋_GB2312" w:hAnsi="仿宋_GB2312" w:cs="仿宋_GB2312" w:hint="eastAsia"/>
                <w:sz w:val="28"/>
                <w:szCs w:val="28"/>
              </w:rPr>
              <w:t>《岳阳县财政局关于全面开展</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年度财政支出绩效自评工作的通知》(岳县财发【</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】58号）的要求，强化绩效理念，提高财政资金使用效益，现就开展</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年财政支出绩效自评。</w:t>
            </w:r>
          </w:p>
          <w:p w:rsidR="00214F62" w:rsidRDefault="00E8458C">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一、单位概况</w:t>
            </w:r>
            <w:bookmarkStart w:id="0" w:name="_GoBack"/>
            <w:bookmarkEnd w:id="0"/>
          </w:p>
          <w:p w:rsidR="00214F62" w:rsidRDefault="00E8458C">
            <w:pPr>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年我社在职编制人数为30人，年末实有人数为24人，退休</w:t>
            </w:r>
            <w:r w:rsidR="002938F3">
              <w:rPr>
                <w:rFonts w:ascii="仿宋_GB2312" w:eastAsia="仿宋_GB2312" w:hAnsi="仿宋_GB2312" w:cs="仿宋_GB2312" w:hint="eastAsia"/>
                <w:sz w:val="28"/>
                <w:szCs w:val="28"/>
              </w:rPr>
              <w:t>44</w:t>
            </w:r>
            <w:r>
              <w:rPr>
                <w:rFonts w:ascii="仿宋_GB2312" w:eastAsia="仿宋_GB2312" w:hAnsi="仿宋_GB2312" w:cs="仿宋_GB2312" w:hint="eastAsia"/>
                <w:sz w:val="28"/>
                <w:szCs w:val="28"/>
              </w:rPr>
              <w:t>人，机关设6个股室，一个中心，下设8个基层社和2个公司。全年支出</w:t>
            </w:r>
            <w:r w:rsidR="007161AD">
              <w:rPr>
                <w:rFonts w:ascii="仿宋_GB2312" w:eastAsia="仿宋_GB2312" w:hAnsi="仿宋_GB2312" w:cs="仿宋_GB2312" w:hint="eastAsia"/>
                <w:sz w:val="28"/>
                <w:szCs w:val="28"/>
              </w:rPr>
              <w:t>626.24</w:t>
            </w:r>
            <w:r>
              <w:rPr>
                <w:rFonts w:ascii="仿宋_GB2312" w:eastAsia="仿宋_GB2312" w:hAnsi="仿宋_GB2312" w:cs="仿宋_GB2312" w:hint="eastAsia"/>
                <w:sz w:val="28"/>
                <w:szCs w:val="28"/>
              </w:rPr>
              <w:t xml:space="preserve">万元，主要用于单位工作人员津补贴发放和公用经费开支、深化供销改革、县茶产业发展、消费扶贫、乡镇资产处置返还等。  </w:t>
            </w:r>
            <w:r>
              <w:rPr>
                <w:rFonts w:ascii="仿宋_GB2312" w:eastAsia="仿宋_GB2312" w:hAnsi="仿宋_GB2312" w:cs="仿宋_GB2312" w:hint="eastAsia"/>
                <w:b/>
                <w:sz w:val="28"/>
                <w:szCs w:val="28"/>
              </w:rPr>
              <w:t xml:space="preserve">　　</w:t>
            </w:r>
          </w:p>
          <w:p w:rsidR="00214F62" w:rsidRDefault="00E8458C">
            <w:pPr>
              <w:ind w:left="280" w:hangingChars="100" w:hanging="280"/>
              <w:rPr>
                <w:rFonts w:ascii="仿宋_GB2312" w:eastAsia="仿宋_GB2312" w:hAnsi="仿宋_GB2312" w:cs="仿宋_GB2312"/>
                <w:b/>
                <w:bCs/>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二、单位整体支出管理及使用情况</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社工作坚持“依章办事、服务大局、围绕中心、突出重点、求真务实”深刻领会中央“八项规定”和“六条禁令”，压缩非生产开支，进一步规范会计核算行为，成立了财务管理工作领导小组，制定了一系列财务管理制度，全部资金由我社财计股统一管理。我社在资金使用上一直按照国家财经法规</w:t>
            </w:r>
            <w:r>
              <w:rPr>
                <w:rFonts w:ascii="仿宋_GB2312" w:eastAsia="仿宋_GB2312" w:hAnsi="仿宋_GB2312" w:cs="仿宋_GB2312" w:hint="eastAsia"/>
                <w:sz w:val="28"/>
                <w:szCs w:val="28"/>
              </w:rPr>
              <w:lastRenderedPageBreak/>
              <w:t>和我社财务管理制度规定以及有关专项资金管理办法的规定收支，资金拨付有完整的审批程序和手续，按照财经制度的有关要求，做到专款专用，专人保管，县社监事会对各项财务资金的使用进行全程监督，保证资金使用的合规性。资金使用无截留、挤占、挪用、虚列支出等情况。相关发票由财务室审核后，报分管财务领导签字，再由主任签字同意报帐后到财务室结算。加强预算管理和执行力度，确保资金安全，有效运行，积极服务本单位发展，实现了年度收支平衡。一是</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年支出</w:t>
            </w:r>
            <w:r w:rsidR="007161AD">
              <w:rPr>
                <w:rFonts w:ascii="仿宋_GB2312" w:eastAsia="仿宋_GB2312" w:hAnsi="仿宋_GB2312" w:cs="仿宋_GB2312" w:hint="eastAsia"/>
                <w:sz w:val="28"/>
                <w:szCs w:val="28"/>
              </w:rPr>
              <w:t>62</w:t>
            </w:r>
            <w:r w:rsidR="00F41F04">
              <w:rPr>
                <w:rFonts w:ascii="仿宋_GB2312" w:eastAsia="仿宋_GB2312" w:hAnsi="仿宋_GB2312" w:cs="仿宋_GB2312" w:hint="eastAsia"/>
                <w:sz w:val="28"/>
                <w:szCs w:val="28"/>
              </w:rPr>
              <w:t>5.07</w:t>
            </w:r>
            <w:r>
              <w:rPr>
                <w:rFonts w:ascii="仿宋_GB2312" w:eastAsia="仿宋_GB2312" w:hAnsi="仿宋_GB2312" w:cs="仿宋_GB2312" w:hint="eastAsia"/>
                <w:sz w:val="28"/>
                <w:szCs w:val="28"/>
              </w:rPr>
              <w:t>万元，其中：工资福利支出</w:t>
            </w:r>
            <w:r w:rsidR="001233EF">
              <w:rPr>
                <w:rFonts w:ascii="仿宋_GB2312" w:eastAsia="仿宋_GB2312" w:hAnsi="仿宋_GB2312" w:cs="仿宋_GB2312" w:hint="eastAsia"/>
                <w:sz w:val="28"/>
                <w:szCs w:val="28"/>
              </w:rPr>
              <w:t>298.40</w:t>
            </w:r>
            <w:r>
              <w:rPr>
                <w:rFonts w:ascii="仿宋_GB2312" w:eastAsia="仿宋_GB2312" w:hAnsi="仿宋_GB2312" w:cs="仿宋_GB2312" w:hint="eastAsia"/>
                <w:sz w:val="28"/>
                <w:szCs w:val="28"/>
              </w:rPr>
              <w:t>万元、商品和服务支出</w:t>
            </w:r>
            <w:r w:rsidR="001233EF">
              <w:rPr>
                <w:rFonts w:ascii="仿宋_GB2312" w:eastAsia="仿宋_GB2312" w:hAnsi="仿宋_GB2312" w:cs="仿宋_GB2312" w:hint="eastAsia"/>
                <w:sz w:val="28"/>
                <w:szCs w:val="28"/>
              </w:rPr>
              <w:t>149.91</w:t>
            </w:r>
            <w:r>
              <w:rPr>
                <w:rFonts w:ascii="仿宋_GB2312" w:eastAsia="仿宋_GB2312" w:hAnsi="仿宋_GB2312" w:cs="仿宋_GB2312" w:hint="eastAsia"/>
                <w:sz w:val="28"/>
                <w:szCs w:val="28"/>
              </w:rPr>
              <w:t>万元、对个人和家庭补助</w:t>
            </w:r>
            <w:r w:rsidR="001233EF">
              <w:rPr>
                <w:rFonts w:ascii="仿宋_GB2312" w:eastAsia="仿宋_GB2312" w:hAnsi="仿宋_GB2312" w:cs="仿宋_GB2312" w:hint="eastAsia"/>
                <w:sz w:val="28"/>
                <w:szCs w:val="28"/>
              </w:rPr>
              <w:t>62.94</w:t>
            </w:r>
            <w:r>
              <w:rPr>
                <w:rFonts w:ascii="仿宋_GB2312" w:eastAsia="仿宋_GB2312" w:hAnsi="仿宋_GB2312" w:cs="仿宋_GB2312" w:hint="eastAsia"/>
                <w:sz w:val="28"/>
                <w:szCs w:val="28"/>
              </w:rPr>
              <w:t>万元</w:t>
            </w:r>
            <w:r w:rsidR="0038756A">
              <w:rPr>
                <w:rFonts w:ascii="仿宋_GB2312" w:eastAsia="仿宋_GB2312" w:hAnsi="仿宋_GB2312" w:cs="仿宋_GB2312" w:hint="eastAsia"/>
                <w:sz w:val="28"/>
                <w:szCs w:val="28"/>
              </w:rPr>
              <w:t>、</w:t>
            </w:r>
            <w:r w:rsidR="00F41F04">
              <w:rPr>
                <w:rFonts w:ascii="仿宋_GB2312" w:eastAsia="仿宋_GB2312" w:hAnsi="仿宋_GB2312" w:cs="仿宋_GB2312" w:hint="eastAsia"/>
                <w:sz w:val="28"/>
                <w:szCs w:val="28"/>
              </w:rPr>
              <w:t>资本性支出2.81万元、</w:t>
            </w:r>
            <w:r w:rsidR="0038756A">
              <w:rPr>
                <w:rFonts w:ascii="仿宋_GB2312" w:eastAsia="仿宋_GB2312" w:hAnsi="仿宋_GB2312" w:cs="仿宋_GB2312" w:hint="eastAsia"/>
                <w:sz w:val="28"/>
                <w:szCs w:val="28"/>
              </w:rPr>
              <w:t>对企业补助</w:t>
            </w:r>
            <w:r w:rsidR="001233EF">
              <w:rPr>
                <w:rFonts w:ascii="仿宋_GB2312" w:eastAsia="仿宋_GB2312" w:hAnsi="仿宋_GB2312" w:cs="仿宋_GB2312" w:hint="eastAsia"/>
                <w:sz w:val="28"/>
                <w:szCs w:val="28"/>
              </w:rPr>
              <w:t>110</w:t>
            </w:r>
            <w:r w:rsidR="0038756A">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未超支。二是严格控制“三公经费”管理，公务接待</w:t>
            </w:r>
            <w:r w:rsidR="001233EF" w:rsidRPr="00BD02B0">
              <w:rPr>
                <w:rFonts w:ascii="仿宋_GB2312" w:eastAsia="仿宋_GB2312" w:hAnsi="仿宋_GB2312" w:cs="仿宋_GB2312" w:hint="eastAsia"/>
                <w:sz w:val="28"/>
                <w:szCs w:val="28"/>
              </w:rPr>
              <w:t>1.57</w:t>
            </w:r>
            <w:r>
              <w:rPr>
                <w:rFonts w:ascii="仿宋_GB2312" w:eastAsia="仿宋_GB2312" w:hAnsi="仿宋_GB2312" w:cs="仿宋_GB2312" w:hint="eastAsia"/>
                <w:sz w:val="28"/>
                <w:szCs w:val="28"/>
              </w:rPr>
              <w:t>万元，无因公出国支出。强化公车管理，建立建全公车管理制度，公车使用实行统一管理，统一调度，彻底杜绝公车私用现象，严格公务接待，规范接待标准；三是厉行节约，提高思想认识，树立节约观念，通过召开厉行节约、杜绝浪费会议，引导和规范全体工作人员从自身做起，从身边小事做起，倡导网络办公，促进办公低碳化，充分利用现在网络技术，通过邮箱、QQ、拷贝等方式传送普通文件资料，尽量减少文件印发。注重节俭，养成节约习惯，做到“人走灯灭”，下班及时关闭电脑、复印机等用电设备。</w:t>
            </w:r>
          </w:p>
          <w:p w:rsidR="00214F62" w:rsidRDefault="00E8458C">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三、绩效分析</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1、预算执行、（1）在职人员控制率。</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年我社在职编制人数为30人，年末实有人数为24人，控制率为100%，没有超编现象。(2)、预算完成</w:t>
            </w:r>
            <w:r>
              <w:rPr>
                <w:rFonts w:ascii="仿宋_GB2312" w:eastAsia="仿宋_GB2312" w:hAnsi="仿宋_GB2312" w:cs="仿宋_GB2312" w:hint="eastAsia"/>
                <w:sz w:val="28"/>
                <w:szCs w:val="28"/>
              </w:rPr>
              <w:lastRenderedPageBreak/>
              <w:t>率</w:t>
            </w:r>
            <w:r w:rsidR="007161AD">
              <w:rPr>
                <w:rFonts w:ascii="仿宋_GB2312" w:eastAsia="仿宋_GB2312" w:hAnsi="仿宋_GB2312" w:cs="仿宋_GB2312" w:hint="eastAsia"/>
                <w:sz w:val="28"/>
                <w:szCs w:val="28"/>
              </w:rPr>
              <w:t>100</w:t>
            </w:r>
            <w:r w:rsidR="007A1782" w:rsidRPr="007A1782">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，年初预算收支</w:t>
            </w:r>
            <w:r w:rsidR="007161AD" w:rsidRPr="007161AD">
              <w:rPr>
                <w:rFonts w:ascii="仿宋_GB2312" w:eastAsia="仿宋_GB2312" w:hAnsi="仿宋_GB2312" w:cs="仿宋_GB2312"/>
                <w:sz w:val="28"/>
                <w:szCs w:val="28"/>
              </w:rPr>
              <w:t>392.35</w:t>
            </w:r>
            <w:r>
              <w:rPr>
                <w:rFonts w:ascii="仿宋_GB2312" w:eastAsia="仿宋_GB2312" w:hAnsi="仿宋_GB2312" w:cs="仿宋_GB2312" w:hint="eastAsia"/>
                <w:sz w:val="28"/>
                <w:szCs w:val="28"/>
              </w:rPr>
              <w:t>万元，实际收支为</w:t>
            </w:r>
            <w:r w:rsidR="007161AD" w:rsidRPr="007161AD">
              <w:rPr>
                <w:rFonts w:ascii="仿宋_GB2312" w:eastAsia="仿宋_GB2312" w:hAnsi="仿宋_GB2312" w:cs="仿宋_GB2312"/>
                <w:sz w:val="28"/>
                <w:szCs w:val="28"/>
              </w:rPr>
              <w:t>626.24</w:t>
            </w:r>
            <w:r>
              <w:rPr>
                <w:rFonts w:ascii="仿宋_GB2312" w:eastAsia="仿宋_GB2312" w:hAnsi="仿宋_GB2312" w:cs="仿宋_GB2312" w:hint="eastAsia"/>
                <w:sz w:val="28"/>
                <w:szCs w:val="28"/>
              </w:rPr>
              <w:t>万元。</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2、预算管理。（1）控制日常公用经费开支，年日常公用经费</w:t>
            </w:r>
            <w:r w:rsidR="00832318" w:rsidRPr="00832318">
              <w:rPr>
                <w:rFonts w:ascii="仿宋_GB2312" w:eastAsia="仿宋_GB2312" w:hAnsi="仿宋_GB2312" w:cs="仿宋_GB2312" w:hint="eastAsia"/>
                <w:sz w:val="28"/>
                <w:szCs w:val="28"/>
              </w:rPr>
              <w:t>77.72</w:t>
            </w:r>
            <w:r>
              <w:rPr>
                <w:rFonts w:ascii="仿宋_GB2312" w:eastAsia="仿宋_GB2312" w:hAnsi="仿宋_GB2312" w:cs="仿宋_GB2312" w:hint="eastAsia"/>
                <w:sz w:val="28"/>
                <w:szCs w:val="28"/>
              </w:rPr>
              <w:t>万元。（2）“三公”经费控制率100%，“三公”经费</w:t>
            </w:r>
            <w:r w:rsidR="003802AB">
              <w:rPr>
                <w:rFonts w:ascii="仿宋_GB2312" w:eastAsia="仿宋_GB2312" w:hAnsi="仿宋_GB2312" w:cs="仿宋_GB2312" w:hint="eastAsia"/>
                <w:sz w:val="28"/>
                <w:szCs w:val="28"/>
              </w:rPr>
              <w:t>全年</w:t>
            </w:r>
            <w:r>
              <w:rPr>
                <w:rFonts w:ascii="仿宋_GB2312" w:eastAsia="仿宋_GB2312" w:hAnsi="仿宋_GB2312" w:cs="仿宋_GB2312" w:hint="eastAsia"/>
                <w:sz w:val="28"/>
                <w:szCs w:val="28"/>
              </w:rPr>
              <w:t>预算</w:t>
            </w:r>
            <w:r w:rsidR="00832318">
              <w:rPr>
                <w:rFonts w:ascii="仿宋_GB2312" w:eastAsia="仿宋_GB2312" w:hAnsi="仿宋_GB2312" w:cs="仿宋_GB2312" w:hint="eastAsia"/>
                <w:sz w:val="28"/>
                <w:szCs w:val="28"/>
              </w:rPr>
              <w:t>1.6</w:t>
            </w:r>
            <w:r>
              <w:rPr>
                <w:rFonts w:ascii="仿宋_GB2312" w:eastAsia="仿宋_GB2312" w:hAnsi="仿宋_GB2312" w:cs="仿宋_GB2312" w:hint="eastAsia"/>
                <w:sz w:val="28"/>
                <w:szCs w:val="28"/>
              </w:rPr>
              <w:t>万元，本年“三公”经费支出</w:t>
            </w:r>
            <w:r w:rsidR="00832318">
              <w:rPr>
                <w:rFonts w:ascii="仿宋_GB2312" w:eastAsia="仿宋_GB2312" w:hAnsi="仿宋_GB2312" w:cs="仿宋_GB2312" w:hint="eastAsia"/>
                <w:sz w:val="28"/>
                <w:szCs w:val="28"/>
              </w:rPr>
              <w:t>1.57</w:t>
            </w:r>
            <w:r>
              <w:rPr>
                <w:rFonts w:ascii="仿宋_GB2312" w:eastAsia="仿宋_GB2312" w:hAnsi="仿宋_GB2312" w:cs="仿宋_GB2312" w:hint="eastAsia"/>
                <w:sz w:val="28"/>
                <w:szCs w:val="28"/>
              </w:rPr>
              <w:t>万元，未超出预算。（3）管理制度健全性，</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我社制定了财务管理制度和会计核算等管理制度，制定财务职责，制定了厉行节约制度，管理制度依照相关国家的法律、法规而制定的，具有合法性、合规性、完整性；相关管理制度得到认真执行。（4）资金使用合规性，一切支出按照国家财经法规和财务管理制度规定以及专项资金管理办法的规定办理，财务人员认真审核每笔业务的合法性、真实性、手续完整性和资料的准确性。健全会计核算，按照国家统一会计制度的规定设置会计帐簿，依照规定进行会计处理，保证会计指标的口径一致。资金拨付有完善的审批程序和手续，支出符合部门预算批复的用途，资金使用无截留、挤占挪用、虚列支出等情况。（5）、预决算信息公开性，按照规定的内容、时间公开预算信息，做到基础数据信息和会计资料真实、完整、准确。</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3、职责履行。（1）各项工作实际完成情况，我社承担全县日用工业品、农业生产资料、农副产品的购进供应任务和资产管理工作，全年实现购进2.</w:t>
            </w:r>
            <w:r w:rsidR="006F49B0">
              <w:rPr>
                <w:rFonts w:ascii="仿宋_GB2312" w:eastAsia="仿宋_GB2312" w:hAnsi="仿宋_GB2312" w:cs="仿宋_GB2312" w:hint="eastAsia"/>
                <w:sz w:val="28"/>
                <w:szCs w:val="28"/>
              </w:rPr>
              <w:t>0</w:t>
            </w:r>
            <w:r w:rsidR="007807A8">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亿元，销售2亿元，确保了社有资产的保值安全。履职效益较好，①经济效益和社会效益，我社年初将全年各项经济指标分解到各所属企业和基层社。经过全体干部职工的共同努力，全</w:t>
            </w:r>
            <w:r w:rsidRPr="00110AB2">
              <w:rPr>
                <w:rFonts w:ascii="仿宋_GB2312" w:eastAsia="仿宋_GB2312" w:hAnsi="仿宋_GB2312" w:cs="仿宋_GB2312" w:hint="eastAsia"/>
                <w:sz w:val="28"/>
                <w:szCs w:val="28"/>
              </w:rPr>
              <w:t>年实现商品销售</w:t>
            </w:r>
            <w:r w:rsidR="00110AB2">
              <w:rPr>
                <w:rFonts w:ascii="仿宋_GB2312" w:eastAsia="仿宋_GB2312" w:hAnsi="仿宋_GB2312" w:cs="仿宋_GB2312" w:hint="eastAsia"/>
                <w:sz w:val="28"/>
                <w:szCs w:val="28"/>
              </w:rPr>
              <w:t>2</w:t>
            </w:r>
            <w:r w:rsidR="00D06587">
              <w:rPr>
                <w:rFonts w:ascii="仿宋_GB2312" w:eastAsia="仿宋_GB2312" w:hAnsi="仿宋_GB2312" w:cs="仿宋_GB2312" w:hint="eastAsia"/>
                <w:sz w:val="28"/>
                <w:szCs w:val="28"/>
              </w:rPr>
              <w:t>.01</w:t>
            </w:r>
            <w:r w:rsidRPr="00110AB2">
              <w:rPr>
                <w:rFonts w:ascii="仿宋_GB2312" w:eastAsia="仿宋_GB2312" w:hAnsi="仿宋_GB2312" w:cs="仿宋_GB2312" w:hint="eastAsia"/>
                <w:sz w:val="28"/>
                <w:szCs w:val="28"/>
              </w:rPr>
              <w:t>亿元，商品购进2亿元，保证了全县日用工业品、农业生产资料和</w:t>
            </w:r>
            <w:r>
              <w:rPr>
                <w:rFonts w:ascii="仿宋_GB2312" w:eastAsia="仿宋_GB2312" w:hAnsi="仿宋_GB2312" w:cs="仿宋_GB2312" w:hint="eastAsia"/>
                <w:sz w:val="28"/>
                <w:szCs w:val="28"/>
              </w:rPr>
              <w:t>农副产品的购进和供应，满足</w:t>
            </w:r>
            <w:r>
              <w:rPr>
                <w:rFonts w:ascii="仿宋_GB2312" w:eastAsia="仿宋_GB2312" w:hAnsi="仿宋_GB2312" w:cs="仿宋_GB2312" w:hint="eastAsia"/>
                <w:sz w:val="28"/>
                <w:szCs w:val="28"/>
              </w:rPr>
              <w:lastRenderedPageBreak/>
              <w:t>了全县生产、生活的基本需求，确保了社会稳定，达到了经济效益和社会效益的同步提高。②行政效能，我社高度重视行政效能建设工作，深入贯彻落实科学发展观，制定方案，明确工作职责。推进政务公开透明度，方便人民群众；明确相关股室的职责，端正工作态度，转变机关作风。认真履行好各自职责，来人、来电要热情；进一步精简、规范审批程序；加强经费及资产管理；充分利用网络提高办公效率，降低行政运行成本。（2）社会公众或服务对象满意度，</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年我社在县委县政府正确领导下，通过一年的努力工作，全社上下全体干部职工切实转变工作作风，办事更极积极，态度更热情，使广大群众和服务对象更满意，满意率达到9</w:t>
            </w:r>
            <w:r w:rsidR="000C5390">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%以上。</w:t>
            </w:r>
          </w:p>
          <w:p w:rsidR="00214F62" w:rsidRDefault="00E8458C">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四、存在的主要问题</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（1）日常公用经费开支中用于服务基层，为基层排忧解难方面支出所占比重偏低。</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（2）公务卡结算比率可以进一步提高。</w:t>
            </w:r>
          </w:p>
          <w:p w:rsidR="00214F62" w:rsidRDefault="00E8458C">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五、改进措施</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（1）进一步完善财务制度，规范财经纪律，严格控制非生产性开支，进一步提高公务卡结算比率。</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（2）充实财务人员，加强财务人员培训，不断提高财务人员素质。</w:t>
            </w:r>
          </w:p>
          <w:p w:rsidR="00214F62" w:rsidRDefault="00E8458C">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六、评分结论</w:t>
            </w:r>
          </w:p>
          <w:p w:rsidR="00214F62" w:rsidRDefault="00E8458C">
            <w:pPr>
              <w:jc w:val="left"/>
              <w:rPr>
                <w:rFonts w:ascii="仿宋_GB2312" w:eastAsia="仿宋_GB2312" w:hAnsi="仿宋_GB2312" w:cs="仿宋_GB2312"/>
                <w:bCs/>
                <w:sz w:val="28"/>
                <w:szCs w:val="28"/>
              </w:rPr>
            </w:pPr>
            <w:r>
              <w:rPr>
                <w:rFonts w:ascii="仿宋_GB2312" w:eastAsia="仿宋_GB2312" w:hAnsi="仿宋_GB2312" w:cs="仿宋_GB2312" w:hint="eastAsia"/>
                <w:sz w:val="28"/>
                <w:szCs w:val="28"/>
              </w:rPr>
              <w:t xml:space="preserve">   综合以上各项指标，财务管理健全规范，没有发生违法违规现象，我社</w:t>
            </w:r>
            <w:r w:rsidR="00E65553">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年的部门整体支出绩效自我评价得到</w:t>
            </w:r>
            <w:r w:rsidR="000C5390">
              <w:rPr>
                <w:rFonts w:ascii="仿宋_GB2312" w:eastAsia="仿宋_GB2312" w:cs="仿宋_GB2312" w:hint="eastAsia"/>
                <w:color w:val="000000"/>
                <w:sz w:val="24"/>
              </w:rPr>
              <w:t>94</w:t>
            </w:r>
            <w:r>
              <w:rPr>
                <w:rFonts w:ascii="仿宋_GB2312" w:eastAsia="仿宋_GB2312" w:hAnsi="仿宋_GB2312" w:cs="仿宋_GB2312" w:hint="eastAsia"/>
                <w:sz w:val="28"/>
                <w:szCs w:val="28"/>
              </w:rPr>
              <w:t>分，自评结果：优秀。我社将在以后</w:t>
            </w:r>
            <w:r>
              <w:rPr>
                <w:rFonts w:ascii="仿宋_GB2312" w:eastAsia="仿宋_GB2312" w:hAnsi="仿宋_GB2312" w:cs="仿宋_GB2312" w:hint="eastAsia"/>
                <w:sz w:val="28"/>
                <w:szCs w:val="28"/>
              </w:rPr>
              <w:lastRenderedPageBreak/>
              <w:t>的工作中加强预算管理，严格控制各项经费的开支，提高经费的使用效率。</w:t>
            </w:r>
          </w:p>
          <w:p w:rsidR="00214F62" w:rsidRDefault="00214F62">
            <w:pPr>
              <w:spacing w:line="440" w:lineRule="exact"/>
              <w:ind w:firstLineChars="200" w:firstLine="560"/>
              <w:rPr>
                <w:rFonts w:ascii="仿宋_GB2312" w:eastAsia="仿宋_GB2312" w:hAnsi="仿宋_GB2312" w:cs="仿宋_GB2312"/>
                <w:sz w:val="28"/>
                <w:szCs w:val="28"/>
              </w:rPr>
            </w:pPr>
          </w:p>
          <w:p w:rsidR="00214F62" w:rsidRDefault="00214F62">
            <w:pPr>
              <w:rPr>
                <w:rFonts w:eastAsia="楷体_GB2312"/>
                <w:bCs/>
                <w:sz w:val="28"/>
                <w:szCs w:val="28"/>
              </w:rPr>
            </w:pPr>
          </w:p>
        </w:tc>
      </w:tr>
    </w:tbl>
    <w:p w:rsidR="00214F62" w:rsidRDefault="00E8458C">
      <w:pPr>
        <w:spacing w:line="348" w:lineRule="auto"/>
        <w:rPr>
          <w:rFonts w:ascii="黑体" w:eastAsia="黑体" w:cs="黑体"/>
          <w:bCs/>
          <w:sz w:val="18"/>
          <w:szCs w:val="18"/>
        </w:rPr>
      </w:pPr>
      <w:r>
        <w:rPr>
          <w:rFonts w:ascii="黑体" w:eastAsia="黑体" w:cs="黑体" w:hint="eastAsia"/>
          <w:bCs/>
          <w:sz w:val="18"/>
          <w:szCs w:val="18"/>
        </w:rPr>
        <w:lastRenderedPageBreak/>
        <w:t xml:space="preserve">附件3-1            </w:t>
      </w:r>
    </w:p>
    <w:p w:rsidR="00214F62" w:rsidRDefault="00E8458C">
      <w:pPr>
        <w:spacing w:line="348" w:lineRule="auto"/>
        <w:jc w:val="center"/>
        <w:rPr>
          <w:rFonts w:ascii="方正小标宋简体" w:eastAsia="方正小标宋简体"/>
          <w:b/>
          <w:bCs/>
          <w:sz w:val="38"/>
          <w:szCs w:val="38"/>
        </w:rPr>
      </w:pPr>
      <w:r>
        <w:rPr>
          <w:rFonts w:ascii="方正小标宋简体" w:eastAsia="方正小标宋简体" w:hint="eastAsia"/>
          <w:b/>
          <w:bCs/>
          <w:sz w:val="38"/>
          <w:szCs w:val="38"/>
        </w:rPr>
        <w:t>部门整体支出绩效评价评分表</w:t>
      </w:r>
    </w:p>
    <w:tbl>
      <w:tblPr>
        <w:tblW w:w="9826" w:type="dxa"/>
        <w:jc w:val="center"/>
        <w:tblLayout w:type="fixed"/>
        <w:tblLook w:val="04A0"/>
      </w:tblPr>
      <w:tblGrid>
        <w:gridCol w:w="973"/>
        <w:gridCol w:w="988"/>
        <w:gridCol w:w="1044"/>
        <w:gridCol w:w="4935"/>
        <w:gridCol w:w="347"/>
        <w:gridCol w:w="738"/>
        <w:gridCol w:w="801"/>
      </w:tblGrid>
      <w:tr w:rsidR="00214F62">
        <w:trPr>
          <w:trHeight w:val="60"/>
          <w:jc w:val="center"/>
        </w:trPr>
        <w:tc>
          <w:tcPr>
            <w:tcW w:w="973" w:type="dxa"/>
            <w:tcBorders>
              <w:top w:val="single" w:sz="4" w:space="0" w:color="auto"/>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一级指标</w:t>
            </w:r>
          </w:p>
        </w:tc>
        <w:tc>
          <w:tcPr>
            <w:tcW w:w="988"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二级指标</w:t>
            </w:r>
          </w:p>
        </w:tc>
        <w:tc>
          <w:tcPr>
            <w:tcW w:w="1044"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三级指标</w:t>
            </w:r>
          </w:p>
        </w:tc>
        <w:tc>
          <w:tcPr>
            <w:tcW w:w="4935"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评分标准</w:t>
            </w:r>
          </w:p>
        </w:tc>
        <w:tc>
          <w:tcPr>
            <w:tcW w:w="347"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分值</w:t>
            </w:r>
          </w:p>
        </w:tc>
        <w:tc>
          <w:tcPr>
            <w:tcW w:w="738" w:type="dxa"/>
            <w:tcBorders>
              <w:top w:val="single" w:sz="4" w:space="0" w:color="auto"/>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自评得分</w:t>
            </w:r>
          </w:p>
        </w:tc>
        <w:tc>
          <w:tcPr>
            <w:tcW w:w="801" w:type="dxa"/>
            <w:tcBorders>
              <w:top w:val="single" w:sz="4" w:space="0" w:color="auto"/>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b/>
                <w:bCs/>
                <w:spacing w:val="-10"/>
                <w:kern w:val="0"/>
                <w:sz w:val="18"/>
                <w:szCs w:val="18"/>
              </w:rPr>
            </w:pPr>
            <w:r>
              <w:rPr>
                <w:rFonts w:ascii="仿宋_GB2312" w:eastAsia="仿宋_GB2312" w:cs="宋体" w:hint="eastAsia"/>
                <w:b/>
                <w:bCs/>
                <w:spacing w:val="-10"/>
                <w:kern w:val="0"/>
                <w:sz w:val="18"/>
                <w:szCs w:val="18"/>
              </w:rPr>
              <w:t>扣分原因和其他说明</w:t>
            </w:r>
          </w:p>
        </w:tc>
      </w:tr>
      <w:tr w:rsidR="00214F62">
        <w:trPr>
          <w:trHeight w:val="65"/>
          <w:jc w:val="center"/>
        </w:trPr>
        <w:tc>
          <w:tcPr>
            <w:tcW w:w="973"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投  入</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预算配置</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财政供养人员</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控制率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以100%为标准。在职人员控制率</w:t>
            </w:r>
            <w:r>
              <w:rPr>
                <w:rFonts w:ascii="宋体" w:cs="宋体" w:hint="eastAsia"/>
                <w:kern w:val="0"/>
                <w:sz w:val="18"/>
                <w:szCs w:val="18"/>
              </w:rPr>
              <w:t>≦</w:t>
            </w:r>
            <w:r>
              <w:rPr>
                <w:rFonts w:ascii="仿宋_GB2312" w:eastAsia="仿宋_GB2312" w:cs="宋体" w:hint="eastAsia"/>
                <w:kern w:val="0"/>
                <w:sz w:val="18"/>
                <w:szCs w:val="18"/>
              </w:rPr>
              <w:t>100%，计5分；每超过一个百分点扣0.5分，扣完为止。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5</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color w:val="000000"/>
                <w:kern w:val="0"/>
                <w:sz w:val="18"/>
                <w:szCs w:val="18"/>
              </w:rPr>
            </w:pPr>
          </w:p>
        </w:tc>
      </w:tr>
      <w:tr w:rsidR="00214F62">
        <w:trPr>
          <w:trHeight w:val="90"/>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“三公经费”</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变动率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“三公经费”变动率</w:t>
            </w:r>
            <w:r>
              <w:rPr>
                <w:rFonts w:ascii="宋体" w:cs="宋体" w:hint="eastAsia"/>
                <w:kern w:val="0"/>
                <w:sz w:val="18"/>
                <w:szCs w:val="18"/>
              </w:rPr>
              <w:t>≦</w:t>
            </w:r>
            <w:r>
              <w:rPr>
                <w:rFonts w:ascii="仿宋_GB2312" w:eastAsia="仿宋_GB2312" w:cs="宋体" w:hint="eastAsia"/>
                <w:kern w:val="0"/>
                <w:sz w:val="18"/>
                <w:szCs w:val="18"/>
              </w:rPr>
              <w:t>0,计5分；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“三公经费”＞0，每超过一个百分点扣0.5分，扣完为止。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214F62" w:rsidRDefault="008D2264">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5</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color w:val="000000"/>
                <w:kern w:val="0"/>
                <w:sz w:val="18"/>
                <w:szCs w:val="18"/>
              </w:rPr>
            </w:pPr>
          </w:p>
        </w:tc>
      </w:tr>
      <w:tr w:rsidR="00214F62">
        <w:trPr>
          <w:trHeight w:val="86"/>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重点支出</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安排率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重点支出安排率≥90%，计5分；80%（含）-90%，计4分；70%（含）-80%，计3分；60%（含）-70%，计2分；低于60%不得分。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5</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color w:val="000000"/>
                <w:kern w:val="0"/>
                <w:sz w:val="18"/>
                <w:szCs w:val="18"/>
              </w:rPr>
            </w:pPr>
          </w:p>
        </w:tc>
      </w:tr>
      <w:tr w:rsidR="00214F62">
        <w:trPr>
          <w:trHeight w:val="60"/>
          <w:jc w:val="center"/>
        </w:trPr>
        <w:tc>
          <w:tcPr>
            <w:tcW w:w="973"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过  程</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（40分）</w:t>
            </w:r>
          </w:p>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预算执行</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预算调整率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预算调整率=0，计3分；0-10%（含），计2分；10-20%（含），计1分；20-30%（含），计0.5分；大于30%不得分。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8D2264">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0</w:t>
            </w:r>
          </w:p>
        </w:tc>
        <w:tc>
          <w:tcPr>
            <w:tcW w:w="801"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预算有调整</w:t>
            </w:r>
          </w:p>
        </w:tc>
      </w:tr>
      <w:tr w:rsidR="00214F62">
        <w:trPr>
          <w:trHeight w:val="109"/>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支付进度</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春节前下达全部专项资金的50%；6月底前所有专项资金指标全部下达完。</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每出现一个专项未按进度完成资金下达扣0.5分，扣完为止。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73"/>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资金结余</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无结余，3分；有结余，但不超过上年结转，2分；结余超过上年结转，不得分。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57"/>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“三公经费”</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控制率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以100%为标准。三公经费控制率</w:t>
            </w:r>
            <w:r>
              <w:rPr>
                <w:rFonts w:ascii="宋体" w:cs="宋体" w:hint="eastAsia"/>
                <w:kern w:val="0"/>
                <w:sz w:val="18"/>
                <w:szCs w:val="18"/>
              </w:rPr>
              <w:t>≦</w:t>
            </w:r>
            <w:r>
              <w:rPr>
                <w:rFonts w:ascii="仿宋_GB2312" w:eastAsia="仿宋_GB2312" w:cs="宋体" w:hint="eastAsia"/>
                <w:kern w:val="0"/>
                <w:sz w:val="18"/>
                <w:szCs w:val="18"/>
              </w:rPr>
              <w:t>100%，计6分；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每超过一个百分点扣1分，扣完为止。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6</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6</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107"/>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预算管理</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管理制度</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健全性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①已制定或具有预算资金管理办法，内部财务管理制度、会计核算制度等管理制度，1分；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②相关管理制度合法、合规、完整，1分；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③相关管理制度得到有效执行，1分。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181"/>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资金使用</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合规性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①支出符合国家财经法规和财务管理制度规定以及有关专项资金管理办法的规定；</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②资金拨付有完整的审批程序和手续；</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③项目支出按规定经过评估论证；</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④支出符合部门预算批复的用途；</w:t>
            </w:r>
          </w:p>
          <w:p w:rsidR="00214F62" w:rsidRDefault="00E8458C">
            <w:pPr>
              <w:widowControl/>
              <w:spacing w:line="240" w:lineRule="exact"/>
              <w:jc w:val="left"/>
              <w:rPr>
                <w:rFonts w:ascii="仿宋_GB2312" w:eastAsia="仿宋_GB2312" w:cs="宋体"/>
                <w:spacing w:val="-6"/>
                <w:kern w:val="0"/>
                <w:sz w:val="18"/>
                <w:szCs w:val="18"/>
              </w:rPr>
            </w:pPr>
            <w:r>
              <w:rPr>
                <w:rFonts w:ascii="仿宋_GB2312" w:eastAsia="仿宋_GB2312" w:cs="宋体" w:hint="eastAsia"/>
                <w:spacing w:val="-6"/>
                <w:kern w:val="0"/>
                <w:sz w:val="18"/>
                <w:szCs w:val="18"/>
              </w:rPr>
              <w:t>⑤资金使用无截留、挤占、挪用、虚列支出等情况。</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spacing w:val="-6"/>
                <w:kern w:val="0"/>
                <w:sz w:val="18"/>
                <w:szCs w:val="18"/>
              </w:rPr>
              <w:t>以上情况每出现一例不符合要求的扣1分，扣完为止。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52"/>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预决算信息公开性和完善性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①按规定内容公开预决算信息，1分；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②按规定时限公开预决算信息，0.5分；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③基础数据信息和会计信息资料真实，0.5分；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④基础数据信息和会计信息资料完整，0.5分；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⑤基础数据信息和汇集信息资料准确，0.5分。                                            </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136"/>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 xml:space="preserve">　</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政府采购</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执行率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政府采购执行率等于100%的，得3分；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每减少一个百分点，扣0.2分，扣完为止。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57"/>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公务卡刷卡率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公务卡刷卡率达50％以上的，得3分。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每减少一个百分点，扣0.2分，扣完为止。                                            </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5"/>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资产管理</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（10分）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管理制度</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健全性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①已制定或具有资产管理制度，且相关资产管理制度合法、合规、完整，2分；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②相关资产管理制度得到有效执行，1分。                                           </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bl>
    <w:p w:rsidR="00214F62" w:rsidRDefault="00214F62"/>
    <w:tbl>
      <w:tblPr>
        <w:tblW w:w="9988" w:type="dxa"/>
        <w:jc w:val="center"/>
        <w:tblLayout w:type="fixed"/>
        <w:tblLook w:val="04A0"/>
      </w:tblPr>
      <w:tblGrid>
        <w:gridCol w:w="985"/>
        <w:gridCol w:w="948"/>
        <w:gridCol w:w="1402"/>
        <w:gridCol w:w="4211"/>
        <w:gridCol w:w="625"/>
        <w:gridCol w:w="727"/>
        <w:gridCol w:w="1090"/>
      </w:tblGrid>
      <w:tr w:rsidR="00214F62">
        <w:trPr>
          <w:trHeight w:val="2084"/>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lastRenderedPageBreak/>
              <w:t>过  程</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（40分）</w:t>
            </w:r>
          </w:p>
        </w:tc>
        <w:tc>
          <w:tcPr>
            <w:tcW w:w="948" w:type="dxa"/>
            <w:vMerge w:val="restart"/>
            <w:tcBorders>
              <w:top w:val="single" w:sz="4" w:space="0" w:color="auto"/>
              <w:left w:val="single" w:sz="4" w:space="0" w:color="auto"/>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资产管理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（10分）</w:t>
            </w:r>
          </w:p>
        </w:tc>
        <w:tc>
          <w:tcPr>
            <w:tcW w:w="1402"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资产管理</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安全性</w:t>
            </w:r>
          </w:p>
        </w:tc>
        <w:tc>
          <w:tcPr>
            <w:tcW w:w="4211"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①资产保存完整；</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②资产配置合理；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③资产处置规范； </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④资产账务管理合规，帐实相符；</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⑤资产有偿使用及处置收入及时足额上缴；</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以上情况每出现一例不符合有关要求的扣1分，扣完为止。</w:t>
            </w:r>
          </w:p>
        </w:tc>
        <w:tc>
          <w:tcPr>
            <w:tcW w:w="625"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w:t>
            </w:r>
          </w:p>
        </w:tc>
        <w:tc>
          <w:tcPr>
            <w:tcW w:w="727" w:type="dxa"/>
            <w:tcBorders>
              <w:top w:val="single" w:sz="4" w:space="0" w:color="auto"/>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w:t>
            </w:r>
          </w:p>
        </w:tc>
        <w:tc>
          <w:tcPr>
            <w:tcW w:w="1090" w:type="dxa"/>
            <w:tcBorders>
              <w:top w:val="single" w:sz="4" w:space="0" w:color="auto"/>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02"/>
          <w:jc w:val="center"/>
        </w:trPr>
        <w:tc>
          <w:tcPr>
            <w:tcW w:w="985" w:type="dxa"/>
            <w:vMerge/>
            <w:tcBorders>
              <w:top w:val="single" w:sz="4" w:space="0" w:color="auto"/>
              <w:left w:val="single" w:sz="4" w:space="0" w:color="auto"/>
              <w:bottom w:val="single" w:sz="4" w:space="0" w:color="auto"/>
              <w:right w:val="single" w:sz="4" w:space="0" w:color="auto"/>
            </w:tcBorders>
            <w:vAlign w:val="center"/>
          </w:tcPr>
          <w:p w:rsidR="00214F62" w:rsidRDefault="00214F62"/>
        </w:tc>
        <w:tc>
          <w:tcPr>
            <w:tcW w:w="948" w:type="dxa"/>
            <w:vMerge/>
            <w:tcBorders>
              <w:top w:val="single" w:sz="4" w:space="0" w:color="auto"/>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固定资产</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利用率</w:t>
            </w:r>
          </w:p>
        </w:tc>
        <w:tc>
          <w:tcPr>
            <w:tcW w:w="4211"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每低于100%一个百分点扣0.1分，扣完为止。</w:t>
            </w: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774"/>
          <w:jc w:val="center"/>
        </w:trPr>
        <w:tc>
          <w:tcPr>
            <w:tcW w:w="985"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产  出（25分）</w:t>
            </w:r>
          </w:p>
        </w:tc>
        <w:tc>
          <w:tcPr>
            <w:tcW w:w="94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职责履行</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（25分）</w:t>
            </w:r>
          </w:p>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推进全面小康建设指标任务完成情况</w:t>
            </w:r>
          </w:p>
        </w:tc>
        <w:tc>
          <w:tcPr>
            <w:tcW w:w="4211"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w:t>
            </w:r>
            <w:r w:rsidR="00E65553">
              <w:rPr>
                <w:rFonts w:ascii="仿宋_GB2312" w:eastAsia="仿宋_GB2312" w:hAnsi="宋体" w:cs="宋体" w:hint="eastAsia"/>
                <w:color w:val="000000" w:themeColor="text1"/>
                <w:kern w:val="0"/>
                <w:sz w:val="18"/>
                <w:szCs w:val="18"/>
              </w:rPr>
              <w:t>2024</w:t>
            </w:r>
            <w:r>
              <w:rPr>
                <w:rFonts w:ascii="仿宋_GB2312" w:eastAsia="仿宋_GB2312" w:hAnsi="宋体" w:cs="宋体" w:hint="eastAsia"/>
                <w:color w:val="000000" w:themeColor="text1"/>
                <w:kern w:val="0"/>
                <w:sz w:val="18"/>
                <w:szCs w:val="18"/>
              </w:rPr>
              <w:t>年）1号《全面建成小康社会综合绩效考评实施方案》的通知折算</w:t>
            </w: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88"/>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建设湖南新增及目标任务完成情况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7</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7</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710"/>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《政府工作报告》目标任务完成情况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705"/>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省市县重点民生实事完成情况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933"/>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省市县重点工程和重大项目建设完成情况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29"/>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其他工作实绩指标完成情况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w:t>
            </w:r>
          </w:p>
        </w:tc>
        <w:tc>
          <w:tcPr>
            <w:tcW w:w="727" w:type="dxa"/>
            <w:tcBorders>
              <w:top w:val="nil"/>
              <w:left w:val="nil"/>
              <w:bottom w:val="single" w:sz="4" w:space="0" w:color="auto"/>
              <w:right w:val="single" w:sz="4" w:space="0" w:color="auto"/>
            </w:tcBorders>
            <w:shd w:val="clear" w:color="auto" w:fill="FFFFFF"/>
            <w:vAlign w:val="center"/>
          </w:tcPr>
          <w:p w:rsidR="00214F62" w:rsidRDefault="008D2264">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410"/>
          <w:jc w:val="center"/>
        </w:trPr>
        <w:tc>
          <w:tcPr>
            <w:tcW w:w="985"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效  果</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（20分）</w:t>
            </w:r>
          </w:p>
        </w:tc>
        <w:tc>
          <w:tcPr>
            <w:tcW w:w="94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履职效益</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（20分）</w:t>
            </w:r>
          </w:p>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经济效益</w:t>
            </w:r>
          </w:p>
        </w:tc>
        <w:tc>
          <w:tcPr>
            <w:tcW w:w="4211" w:type="dxa"/>
            <w:vMerge w:val="restart"/>
            <w:tcBorders>
              <w:top w:val="nil"/>
              <w:left w:val="single" w:sz="4" w:space="0" w:color="auto"/>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kern w:val="0"/>
                <w:sz w:val="18"/>
                <w:szCs w:val="18"/>
              </w:rPr>
            </w:pPr>
          </w:p>
        </w:tc>
        <w:tc>
          <w:tcPr>
            <w:tcW w:w="625"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w:t>
            </w:r>
          </w:p>
        </w:tc>
        <w:tc>
          <w:tcPr>
            <w:tcW w:w="727" w:type="dxa"/>
            <w:tcBorders>
              <w:top w:val="nil"/>
              <w:left w:val="nil"/>
              <w:bottom w:val="single" w:sz="4" w:space="0" w:color="auto"/>
              <w:right w:val="single" w:sz="4" w:space="0" w:color="auto"/>
            </w:tcBorders>
            <w:shd w:val="clear" w:color="auto" w:fill="FFFFFF"/>
            <w:vAlign w:val="center"/>
          </w:tcPr>
          <w:p w:rsidR="00214F62" w:rsidRDefault="00132C77">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经济效益较差</w:t>
            </w:r>
          </w:p>
        </w:tc>
      </w:tr>
      <w:tr w:rsidR="00214F62">
        <w:trPr>
          <w:trHeight w:val="431"/>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社会效益</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vMerge/>
            <w:tcBorders>
              <w:top w:val="nil"/>
              <w:left w:val="single" w:sz="4" w:space="0" w:color="auto"/>
              <w:bottom w:val="single" w:sz="4" w:space="0" w:color="auto"/>
              <w:right w:val="single" w:sz="4" w:space="0" w:color="auto"/>
            </w:tcBorders>
            <w:vAlign w:val="center"/>
          </w:tcPr>
          <w:p w:rsidR="00214F62" w:rsidRDefault="00214F62"/>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436"/>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生态效益</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vMerge/>
            <w:tcBorders>
              <w:top w:val="nil"/>
              <w:left w:val="single" w:sz="4" w:space="0" w:color="auto"/>
              <w:bottom w:val="single" w:sz="4" w:space="0" w:color="auto"/>
              <w:right w:val="single" w:sz="4" w:space="0" w:color="auto"/>
            </w:tcBorders>
            <w:vAlign w:val="center"/>
          </w:tcPr>
          <w:p w:rsidR="00214F62" w:rsidRDefault="00214F62"/>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966"/>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社会公众或服务对象满意度</w:t>
            </w:r>
          </w:p>
        </w:tc>
        <w:tc>
          <w:tcPr>
            <w:tcW w:w="4211"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95%（含）以上计5分；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85%（含）-95%，计3分；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75%（含）-85%，计1分；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低于75%计0分。</w:t>
            </w: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2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446"/>
          <w:jc w:val="center"/>
        </w:trPr>
        <w:tc>
          <w:tcPr>
            <w:tcW w:w="985" w:type="dxa"/>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总 分</w:t>
            </w:r>
          </w:p>
        </w:tc>
        <w:tc>
          <w:tcPr>
            <w:tcW w:w="948"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c>
          <w:tcPr>
            <w:tcW w:w="1402"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c>
          <w:tcPr>
            <w:tcW w:w="421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spacing w:val="-8"/>
                <w:kern w:val="0"/>
                <w:sz w:val="18"/>
                <w:szCs w:val="18"/>
              </w:rPr>
            </w:pPr>
            <w:r>
              <w:rPr>
                <w:rFonts w:ascii="仿宋_GB2312" w:eastAsia="仿宋_GB2312" w:cs="宋体" w:hint="eastAsia"/>
                <w:b/>
                <w:bCs/>
                <w:spacing w:val="-8"/>
                <w:kern w:val="0"/>
                <w:sz w:val="18"/>
                <w:szCs w:val="18"/>
              </w:rPr>
              <w:t>100</w:t>
            </w:r>
          </w:p>
        </w:tc>
        <w:tc>
          <w:tcPr>
            <w:tcW w:w="727" w:type="dxa"/>
            <w:tcBorders>
              <w:top w:val="nil"/>
              <w:left w:val="nil"/>
              <w:bottom w:val="single" w:sz="4" w:space="0" w:color="auto"/>
              <w:right w:val="single" w:sz="4" w:space="0" w:color="auto"/>
            </w:tcBorders>
            <w:vAlign w:val="center"/>
          </w:tcPr>
          <w:p w:rsidR="00214F62" w:rsidRDefault="00327173">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94</w:t>
            </w:r>
          </w:p>
        </w:tc>
        <w:tc>
          <w:tcPr>
            <w:tcW w:w="1090"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r>
    </w:tbl>
    <w:p w:rsidR="00214F62" w:rsidRDefault="00E8458C" w:rsidP="005674FC">
      <w:pPr>
        <w:spacing w:beforeLines="50"/>
        <w:rPr>
          <w:rFonts w:ascii="仿宋_GB2312" w:eastAsia="仿宋_GB2312" w:cs="宋体"/>
          <w:kern w:val="0"/>
          <w:szCs w:val="21"/>
        </w:rPr>
      </w:pPr>
      <w:r>
        <w:rPr>
          <w:rFonts w:ascii="仿宋_GB2312" w:eastAsia="仿宋_GB2312" w:cs="宋体" w:hint="eastAsia"/>
          <w:kern w:val="0"/>
          <w:szCs w:val="21"/>
        </w:rPr>
        <w:t>备注：如部门（单位）根据本部门实际情况修改调整了附件3《部门整体支出绩效评价指标体系（参考样表）》，须相应修改调整本表中的对应部分。</w:t>
      </w:r>
    </w:p>
    <w:p w:rsidR="00214F62" w:rsidRDefault="00214F62">
      <w:pPr>
        <w:spacing w:line="560" w:lineRule="exact"/>
        <w:rPr>
          <w:sz w:val="32"/>
          <w:szCs w:val="32"/>
        </w:rPr>
      </w:pPr>
    </w:p>
    <w:sectPr w:rsidR="00214F62" w:rsidSect="00214F62">
      <w:footerReference w:type="even" r:id="rId13"/>
      <w:footerReference w:type="default" r:id="rId14"/>
      <w:pgSz w:w="11906" w:h="16838"/>
      <w:pgMar w:top="2098" w:right="1474" w:bottom="1985"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FE7" w:rsidRDefault="00AB3FE7" w:rsidP="00214F62">
      <w:r>
        <w:separator/>
      </w:r>
    </w:p>
  </w:endnote>
  <w:endnote w:type="continuationSeparator" w:id="0">
    <w:p w:rsidR="00AB3FE7" w:rsidRDefault="00AB3FE7" w:rsidP="00214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宋体">
    <w:altName w:val="hakuyoxingshu7000"/>
    <w:charset w:val="86"/>
    <w:family w:val="auto"/>
    <w:pitch w:val="default"/>
    <w:sig w:usb0="00000000" w:usb1="080F0000" w:usb2="00000000" w:usb3="00000000" w:csb0="0004009F" w:csb1="DFD7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5674FC">
    <w:pPr>
      <w:pStyle w:val="a6"/>
    </w:pPr>
    <w:r>
      <w:rPr>
        <w:rFonts w:ascii="宋体"/>
        <w:sz w:val="28"/>
        <w:szCs w:val="28"/>
      </w:rPr>
      <w:fldChar w:fldCharType="begin"/>
    </w:r>
    <w:r w:rsidR="00F41F04">
      <w:rPr>
        <w:rFonts w:ascii="宋体"/>
        <w:sz w:val="28"/>
        <w:szCs w:val="28"/>
      </w:rPr>
      <w:instrText xml:space="preserve"> PAGE   \* MERGEFORMAT </w:instrText>
    </w:r>
    <w:r>
      <w:rPr>
        <w:rFonts w:ascii="宋体"/>
        <w:sz w:val="28"/>
        <w:szCs w:val="28"/>
      </w:rPr>
      <w:fldChar w:fldCharType="separate"/>
    </w:r>
    <w:r w:rsidR="00F41F04">
      <w:rPr>
        <w:rFonts w:ascii="宋体"/>
        <w:sz w:val="28"/>
        <w:szCs w:val="28"/>
        <w:lang w:val="zh-CN"/>
      </w:rPr>
      <w:t>6</w:t>
    </w:r>
    <w:r>
      <w:rPr>
        <w:rFonts w:ascii="宋体"/>
        <w:sz w:val="28"/>
        <w:szCs w:val="28"/>
      </w:rPr>
      <w:fldChar w:fldCharType="end"/>
    </w:r>
  </w:p>
  <w:p w:rsidR="00F41F04" w:rsidRDefault="00F41F0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5674FC">
    <w:pPr>
      <w:pStyle w:val="a6"/>
      <w:jc w:val="right"/>
    </w:pPr>
    <w:r>
      <w:rPr>
        <w:rFonts w:ascii="宋体"/>
        <w:sz w:val="28"/>
        <w:szCs w:val="28"/>
      </w:rPr>
      <w:fldChar w:fldCharType="begin"/>
    </w:r>
    <w:r w:rsidR="00F41F04">
      <w:rPr>
        <w:rFonts w:ascii="宋体"/>
        <w:sz w:val="28"/>
        <w:szCs w:val="28"/>
      </w:rPr>
      <w:instrText xml:space="preserve"> PAGE   \* MERGEFORMAT </w:instrText>
    </w:r>
    <w:r>
      <w:rPr>
        <w:rFonts w:ascii="宋体"/>
        <w:sz w:val="28"/>
        <w:szCs w:val="28"/>
      </w:rPr>
      <w:fldChar w:fldCharType="separate"/>
    </w:r>
    <w:r w:rsidR="00F41F04">
      <w:rPr>
        <w:rFonts w:ascii="宋体"/>
        <w:sz w:val="28"/>
        <w:szCs w:val="28"/>
        <w:lang w:val="zh-CN"/>
      </w:rPr>
      <w:t>5</w:t>
    </w:r>
    <w:r>
      <w:rPr>
        <w:rFonts w:ascii="宋体"/>
        <w:sz w:val="28"/>
        <w:szCs w:val="28"/>
      </w:rPr>
      <w:fldChar w:fldCharType="end"/>
    </w:r>
  </w:p>
  <w:p w:rsidR="00F41F04" w:rsidRDefault="00F41F0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F41F04">
    <w:pPr>
      <w:pStyle w:val="a6"/>
      <w:jc w:val="right"/>
      <w:rPr>
        <w:rFonts w:ascii="宋体"/>
        <w:sz w:val="28"/>
        <w:szCs w:val="28"/>
      </w:rPr>
    </w:pPr>
  </w:p>
  <w:p w:rsidR="00F41F04" w:rsidRDefault="00F41F04">
    <w:pPr>
      <w:pStyle w:val="a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5674FC">
    <w:pPr>
      <w:pStyle w:val="a6"/>
    </w:pPr>
    <w:r>
      <w:rPr>
        <w:rFonts w:ascii="宋体"/>
        <w:sz w:val="28"/>
        <w:szCs w:val="28"/>
      </w:rPr>
      <w:fldChar w:fldCharType="begin"/>
    </w:r>
    <w:r w:rsidR="00F41F04">
      <w:rPr>
        <w:rFonts w:ascii="宋体"/>
        <w:sz w:val="28"/>
        <w:szCs w:val="28"/>
      </w:rPr>
      <w:instrText xml:space="preserve"> PAGE   \* MERGEFORMAT </w:instrText>
    </w:r>
    <w:r>
      <w:rPr>
        <w:rFonts w:ascii="宋体"/>
        <w:sz w:val="28"/>
        <w:szCs w:val="28"/>
      </w:rPr>
      <w:fldChar w:fldCharType="separate"/>
    </w:r>
    <w:r w:rsidR="005B22FD" w:rsidRPr="005B22FD">
      <w:rPr>
        <w:rFonts w:ascii="宋体"/>
        <w:noProof/>
        <w:sz w:val="28"/>
        <w:szCs w:val="28"/>
        <w:lang w:val="zh-CN"/>
      </w:rPr>
      <w:t>10</w:t>
    </w:r>
    <w:r>
      <w:rPr>
        <w:rFonts w:ascii="宋体"/>
        <w:sz w:val="28"/>
        <w:szCs w:val="28"/>
      </w:rPr>
      <w:fldChar w:fldCharType="end"/>
    </w:r>
  </w:p>
  <w:p w:rsidR="00F41F04" w:rsidRDefault="00F41F04">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5674FC">
    <w:pPr>
      <w:pStyle w:val="a6"/>
      <w:jc w:val="right"/>
    </w:pPr>
    <w:r>
      <w:rPr>
        <w:rFonts w:ascii="宋体"/>
        <w:sz w:val="28"/>
        <w:szCs w:val="28"/>
      </w:rPr>
      <w:fldChar w:fldCharType="begin"/>
    </w:r>
    <w:r w:rsidR="00F41F04">
      <w:rPr>
        <w:rFonts w:ascii="宋体"/>
        <w:sz w:val="28"/>
        <w:szCs w:val="28"/>
      </w:rPr>
      <w:instrText xml:space="preserve"> PAGE   \* MERGEFORMAT </w:instrText>
    </w:r>
    <w:r>
      <w:rPr>
        <w:rFonts w:ascii="宋体"/>
        <w:sz w:val="28"/>
        <w:szCs w:val="28"/>
      </w:rPr>
      <w:fldChar w:fldCharType="separate"/>
    </w:r>
    <w:r w:rsidR="005B22FD" w:rsidRPr="005B22FD">
      <w:rPr>
        <w:rFonts w:ascii="宋体"/>
        <w:noProof/>
        <w:sz w:val="28"/>
        <w:szCs w:val="28"/>
        <w:lang w:val="zh-CN"/>
      </w:rPr>
      <w:t>9</w:t>
    </w:r>
    <w:r>
      <w:rPr>
        <w:rFonts w:ascii="宋体"/>
        <w:sz w:val="28"/>
        <w:szCs w:val="28"/>
      </w:rPr>
      <w:fldChar w:fldCharType="end"/>
    </w:r>
  </w:p>
  <w:p w:rsidR="00F41F04" w:rsidRDefault="00F41F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FE7" w:rsidRDefault="00AB3FE7" w:rsidP="00214F62">
      <w:r>
        <w:separator/>
      </w:r>
    </w:p>
  </w:footnote>
  <w:footnote w:type="continuationSeparator" w:id="0">
    <w:p w:rsidR="00AB3FE7" w:rsidRDefault="00AB3FE7" w:rsidP="00214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F41F0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F41F0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04" w:rsidRDefault="00F41F0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D45FF9"/>
    <w:multiLevelType w:val="singleLevel"/>
    <w:tmpl w:val="B4D45FF9"/>
    <w:lvl w:ilvl="0">
      <w:start w:val="1"/>
      <w:numFmt w:val="chineseCounting"/>
      <w:suff w:val="nothing"/>
      <w:lvlText w:val="（%1）"/>
      <w:lvlJc w:val="left"/>
      <w:rPr>
        <w:rFonts w:hint="eastAsia"/>
      </w:rPr>
    </w:lvl>
  </w:abstractNum>
  <w:abstractNum w:abstractNumId="1">
    <w:nsid w:val="FF155460"/>
    <w:multiLevelType w:val="singleLevel"/>
    <w:tmpl w:val="FF155460"/>
    <w:lvl w:ilvl="0">
      <w:start w:val="2"/>
      <w:numFmt w:val="decimal"/>
      <w:lvlText w:val="%1."/>
      <w:lvlJc w:val="left"/>
      <w:pPr>
        <w:tabs>
          <w:tab w:val="left" w:pos="312"/>
        </w:tabs>
      </w:pPr>
    </w:lvl>
  </w:abstractNum>
  <w:abstractNum w:abstractNumId="2">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3"/>
  <w:drawingGridVerticalSpacing w:val="156"/>
  <w:noPunctuationKerning/>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useAltKinsokuLineBreakRules/>
  </w:compat>
  <w:docVars>
    <w:docVar w:name="commondata" w:val="eyJoZGlkIjoiYjUwM2E3ZTRmZDM2OWE3NGYwNDdjNjRiM2Y2NTUzYTIifQ=="/>
  </w:docVars>
  <w:rsids>
    <w:rsidRoot w:val="00214F62"/>
    <w:rsid w:val="000775AC"/>
    <w:rsid w:val="000C5390"/>
    <w:rsid w:val="00110AB2"/>
    <w:rsid w:val="0011346D"/>
    <w:rsid w:val="001233EF"/>
    <w:rsid w:val="00132C77"/>
    <w:rsid w:val="001C3525"/>
    <w:rsid w:val="001E25AF"/>
    <w:rsid w:val="001F2286"/>
    <w:rsid w:val="00210F3B"/>
    <w:rsid w:val="00214F62"/>
    <w:rsid w:val="00260352"/>
    <w:rsid w:val="00266907"/>
    <w:rsid w:val="00266A70"/>
    <w:rsid w:val="00285DC6"/>
    <w:rsid w:val="002938F3"/>
    <w:rsid w:val="00327173"/>
    <w:rsid w:val="00346D9C"/>
    <w:rsid w:val="003802AB"/>
    <w:rsid w:val="0038756A"/>
    <w:rsid w:val="00387E67"/>
    <w:rsid w:val="003A4EEA"/>
    <w:rsid w:val="003D56A9"/>
    <w:rsid w:val="003D5FF7"/>
    <w:rsid w:val="003E3E95"/>
    <w:rsid w:val="004432B6"/>
    <w:rsid w:val="005514E2"/>
    <w:rsid w:val="005674FC"/>
    <w:rsid w:val="005760F4"/>
    <w:rsid w:val="005B22FD"/>
    <w:rsid w:val="005D4DEE"/>
    <w:rsid w:val="00620AC2"/>
    <w:rsid w:val="00637FF8"/>
    <w:rsid w:val="00666635"/>
    <w:rsid w:val="006A2AD9"/>
    <w:rsid w:val="006B5AF5"/>
    <w:rsid w:val="006F49B0"/>
    <w:rsid w:val="007161AD"/>
    <w:rsid w:val="007807A8"/>
    <w:rsid w:val="007A1782"/>
    <w:rsid w:val="007B3351"/>
    <w:rsid w:val="0082149D"/>
    <w:rsid w:val="00832318"/>
    <w:rsid w:val="00882D3E"/>
    <w:rsid w:val="008A4271"/>
    <w:rsid w:val="008D2264"/>
    <w:rsid w:val="009460C9"/>
    <w:rsid w:val="009C2A9B"/>
    <w:rsid w:val="009D3D0D"/>
    <w:rsid w:val="00A716BF"/>
    <w:rsid w:val="00AB3FE7"/>
    <w:rsid w:val="00B46022"/>
    <w:rsid w:val="00BD02B0"/>
    <w:rsid w:val="00BE28C9"/>
    <w:rsid w:val="00D0602A"/>
    <w:rsid w:val="00D06587"/>
    <w:rsid w:val="00D454A2"/>
    <w:rsid w:val="00DE74B6"/>
    <w:rsid w:val="00DF6279"/>
    <w:rsid w:val="00E41223"/>
    <w:rsid w:val="00E65553"/>
    <w:rsid w:val="00E8458C"/>
    <w:rsid w:val="00E903FA"/>
    <w:rsid w:val="00F055F0"/>
    <w:rsid w:val="00F41F04"/>
    <w:rsid w:val="00F61021"/>
    <w:rsid w:val="00FD724E"/>
    <w:rsid w:val="0E2521B6"/>
    <w:rsid w:val="0F7C3E41"/>
    <w:rsid w:val="0F7F444C"/>
    <w:rsid w:val="0FBA43B1"/>
    <w:rsid w:val="1BBD091F"/>
    <w:rsid w:val="1FA67C8E"/>
    <w:rsid w:val="2AA00AFB"/>
    <w:rsid w:val="3614443B"/>
    <w:rsid w:val="3CFA6555"/>
    <w:rsid w:val="427C7EA3"/>
    <w:rsid w:val="4531315D"/>
    <w:rsid w:val="4AC76F7C"/>
    <w:rsid w:val="4D2E62B4"/>
    <w:rsid w:val="4FF349C4"/>
    <w:rsid w:val="537E22A3"/>
    <w:rsid w:val="5D3A5971"/>
    <w:rsid w:val="5EDD1524"/>
    <w:rsid w:val="65DE6E49"/>
    <w:rsid w:val="66523509"/>
    <w:rsid w:val="68BD5AE4"/>
    <w:rsid w:val="691247C5"/>
    <w:rsid w:val="6C9C2A7F"/>
    <w:rsid w:val="76515E57"/>
    <w:rsid w:val="78DA6D25"/>
    <w:rsid w:val="79611A0C"/>
    <w:rsid w:val="79BC46CE"/>
    <w:rsid w:val="7A122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Dat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14F62"/>
    <w:pPr>
      <w:widowControl w:val="0"/>
      <w:jc w:val="both"/>
    </w:pPr>
    <w:rPr>
      <w:rFonts w:ascii="Calibri" w:hAnsi="Calibri"/>
      <w:kern w:val="2"/>
      <w:sz w:val="21"/>
      <w:szCs w:val="22"/>
    </w:rPr>
  </w:style>
  <w:style w:type="paragraph" w:styleId="1">
    <w:name w:val="heading 1"/>
    <w:basedOn w:val="a"/>
    <w:next w:val="a"/>
    <w:qFormat/>
    <w:rsid w:val="00214F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14F62"/>
    <w:rPr>
      <w:rFonts w:ascii="华文宋体" w:eastAsia="华文宋体"/>
      <w:sz w:val="30"/>
      <w:szCs w:val="24"/>
    </w:rPr>
  </w:style>
  <w:style w:type="paragraph" w:styleId="a4">
    <w:name w:val="Date"/>
    <w:basedOn w:val="a"/>
    <w:next w:val="a"/>
    <w:qFormat/>
    <w:rsid w:val="00214F62"/>
    <w:pPr>
      <w:ind w:leftChars="2500" w:left="2500"/>
    </w:pPr>
  </w:style>
  <w:style w:type="paragraph" w:styleId="2">
    <w:name w:val="Body Text Indent 2"/>
    <w:basedOn w:val="a"/>
    <w:qFormat/>
    <w:rsid w:val="00214F62"/>
    <w:pPr>
      <w:spacing w:after="120" w:line="480" w:lineRule="auto"/>
      <w:ind w:leftChars="200" w:left="200"/>
    </w:pPr>
  </w:style>
  <w:style w:type="paragraph" w:styleId="a5">
    <w:name w:val="Balloon Text"/>
    <w:basedOn w:val="a"/>
    <w:qFormat/>
    <w:rsid w:val="00214F62"/>
    <w:rPr>
      <w:sz w:val="18"/>
      <w:szCs w:val="18"/>
    </w:rPr>
  </w:style>
  <w:style w:type="paragraph" w:styleId="a6">
    <w:name w:val="footer"/>
    <w:basedOn w:val="a"/>
    <w:qFormat/>
    <w:rsid w:val="00214F62"/>
    <w:pPr>
      <w:tabs>
        <w:tab w:val="center" w:pos="4153"/>
        <w:tab w:val="right" w:pos="8306"/>
      </w:tabs>
      <w:snapToGrid w:val="0"/>
      <w:jc w:val="left"/>
    </w:pPr>
    <w:rPr>
      <w:sz w:val="18"/>
      <w:szCs w:val="18"/>
    </w:rPr>
  </w:style>
  <w:style w:type="paragraph" w:styleId="a7">
    <w:name w:val="header"/>
    <w:basedOn w:val="a"/>
    <w:qFormat/>
    <w:rsid w:val="00214F62"/>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214F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sid w:val="00214F62"/>
    <w:rPr>
      <w:color w:val="0000FF"/>
      <w:u w:val="single"/>
    </w:rPr>
  </w:style>
  <w:style w:type="paragraph" w:customStyle="1" w:styleId="Char">
    <w:name w:val="Char"/>
    <w:basedOn w:val="a"/>
    <w:qFormat/>
    <w:rsid w:val="00214F62"/>
    <w:rPr>
      <w:rFonts w:ascii="Times New Roman" w:hAnsi="Times New Roman"/>
      <w:szCs w:val="24"/>
    </w:rPr>
  </w:style>
  <w:style w:type="paragraph" w:customStyle="1" w:styleId="Char1">
    <w:name w:val="Char1"/>
    <w:basedOn w:val="a"/>
    <w:qFormat/>
    <w:rsid w:val="00214F62"/>
    <w:rPr>
      <w:rFonts w:ascii="Times New Roman" w:hAnsi="Times New Roman"/>
      <w:szCs w:val="24"/>
    </w:rPr>
  </w:style>
  <w:style w:type="paragraph" w:customStyle="1" w:styleId="10">
    <w:name w:val="列出段落1"/>
    <w:basedOn w:val="a"/>
    <w:qFormat/>
    <w:rsid w:val="00214F62"/>
    <w:pPr>
      <w:ind w:firstLineChars="200" w:firstLine="200"/>
    </w:pPr>
    <w:rPr>
      <w:rFonts w:ascii="Times New Roman" w:hAnsi="Times New Roman"/>
      <w:szCs w:val="24"/>
    </w:rPr>
  </w:style>
  <w:style w:type="character" w:customStyle="1" w:styleId="Char10">
    <w:name w:val="页脚 Char1"/>
    <w:basedOn w:val="a0"/>
    <w:qFormat/>
    <w:rsid w:val="00214F62"/>
    <w:rPr>
      <w:rFonts w:ascii="Times New Roman" w:hAnsi="Times New Roman"/>
      <w:sz w:val="18"/>
      <w:szCs w:val="18"/>
    </w:rPr>
  </w:style>
  <w:style w:type="paragraph" w:customStyle="1" w:styleId="CharCharCharCharCharCharCharCharCharCharCharChar1CharCharCharChar">
    <w:name w:val="Char Char Char Char Char Char Char Char Char Char Char Char1 Char Char Char Char"/>
    <w:basedOn w:val="a"/>
    <w:qFormat/>
    <w:rsid w:val="00214F62"/>
    <w:pPr>
      <w:numPr>
        <w:numId w:val="1"/>
      </w:numPr>
      <w:tabs>
        <w:tab w:val="left" w:pos="720"/>
      </w:tabs>
    </w:pPr>
    <w:rPr>
      <w:rFonts w:ascii="Times New Roman" w:hAnsi="Times New Roman"/>
      <w:szCs w:val="20"/>
    </w:rPr>
  </w:style>
  <w:style w:type="character" w:customStyle="1" w:styleId="3CharChar">
    <w:name w:val="标题 3 Char Char"/>
    <w:qFormat/>
    <w:rsid w:val="00214F62"/>
    <w:rPr>
      <w:rFonts w:ascii="楷体_GB2312"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333535567">
      <w:bodyDiv w:val="1"/>
      <w:marLeft w:val="0"/>
      <w:marRight w:val="0"/>
      <w:marTop w:val="0"/>
      <w:marBottom w:val="0"/>
      <w:divBdr>
        <w:top w:val="none" w:sz="0" w:space="0" w:color="auto"/>
        <w:left w:val="none" w:sz="0" w:space="0" w:color="auto"/>
        <w:bottom w:val="none" w:sz="0" w:space="0" w:color="auto"/>
        <w:right w:val="none" w:sz="0" w:space="0" w:color="auto"/>
      </w:divBdr>
    </w:div>
    <w:div w:id="500118121">
      <w:bodyDiv w:val="1"/>
      <w:marLeft w:val="0"/>
      <w:marRight w:val="0"/>
      <w:marTop w:val="0"/>
      <w:marBottom w:val="0"/>
      <w:divBdr>
        <w:top w:val="none" w:sz="0" w:space="0" w:color="auto"/>
        <w:left w:val="none" w:sz="0" w:space="0" w:color="auto"/>
        <w:bottom w:val="none" w:sz="0" w:space="0" w:color="auto"/>
        <w:right w:val="none" w:sz="0" w:space="0" w:color="auto"/>
      </w:divBdr>
    </w:div>
    <w:div w:id="514853394">
      <w:bodyDiv w:val="1"/>
      <w:marLeft w:val="0"/>
      <w:marRight w:val="0"/>
      <w:marTop w:val="0"/>
      <w:marBottom w:val="0"/>
      <w:divBdr>
        <w:top w:val="none" w:sz="0" w:space="0" w:color="auto"/>
        <w:left w:val="none" w:sz="0" w:space="0" w:color="auto"/>
        <w:bottom w:val="none" w:sz="0" w:space="0" w:color="auto"/>
        <w:right w:val="none" w:sz="0" w:space="0" w:color="auto"/>
      </w:divBdr>
    </w:div>
    <w:div w:id="875890891">
      <w:bodyDiv w:val="1"/>
      <w:marLeft w:val="0"/>
      <w:marRight w:val="0"/>
      <w:marTop w:val="0"/>
      <w:marBottom w:val="0"/>
      <w:divBdr>
        <w:top w:val="none" w:sz="0" w:space="0" w:color="auto"/>
        <w:left w:val="none" w:sz="0" w:space="0" w:color="auto"/>
        <w:bottom w:val="none" w:sz="0" w:space="0" w:color="auto"/>
        <w:right w:val="none" w:sz="0" w:space="0" w:color="auto"/>
      </w:divBdr>
    </w:div>
    <w:div w:id="989671400">
      <w:bodyDiv w:val="1"/>
      <w:marLeft w:val="0"/>
      <w:marRight w:val="0"/>
      <w:marTop w:val="0"/>
      <w:marBottom w:val="0"/>
      <w:divBdr>
        <w:top w:val="none" w:sz="0" w:space="0" w:color="auto"/>
        <w:left w:val="none" w:sz="0" w:space="0" w:color="auto"/>
        <w:bottom w:val="none" w:sz="0" w:space="0" w:color="auto"/>
        <w:right w:val="none" w:sz="0" w:space="0" w:color="auto"/>
      </w:divBdr>
    </w:div>
    <w:div w:id="1090664177">
      <w:bodyDiv w:val="1"/>
      <w:marLeft w:val="0"/>
      <w:marRight w:val="0"/>
      <w:marTop w:val="0"/>
      <w:marBottom w:val="0"/>
      <w:divBdr>
        <w:top w:val="none" w:sz="0" w:space="0" w:color="auto"/>
        <w:left w:val="none" w:sz="0" w:space="0" w:color="auto"/>
        <w:bottom w:val="none" w:sz="0" w:space="0" w:color="auto"/>
        <w:right w:val="none" w:sz="0" w:space="0" w:color="auto"/>
      </w:divBdr>
    </w:div>
    <w:div w:id="1152602074">
      <w:bodyDiv w:val="1"/>
      <w:marLeft w:val="0"/>
      <w:marRight w:val="0"/>
      <w:marTop w:val="0"/>
      <w:marBottom w:val="0"/>
      <w:divBdr>
        <w:top w:val="none" w:sz="0" w:space="0" w:color="auto"/>
        <w:left w:val="none" w:sz="0" w:space="0" w:color="auto"/>
        <w:bottom w:val="none" w:sz="0" w:space="0" w:color="auto"/>
        <w:right w:val="none" w:sz="0" w:space="0" w:color="auto"/>
      </w:divBdr>
    </w:div>
    <w:div w:id="1339695464">
      <w:bodyDiv w:val="1"/>
      <w:marLeft w:val="0"/>
      <w:marRight w:val="0"/>
      <w:marTop w:val="0"/>
      <w:marBottom w:val="0"/>
      <w:divBdr>
        <w:top w:val="none" w:sz="0" w:space="0" w:color="auto"/>
        <w:left w:val="none" w:sz="0" w:space="0" w:color="auto"/>
        <w:bottom w:val="none" w:sz="0" w:space="0" w:color="auto"/>
        <w:right w:val="none" w:sz="0" w:space="0" w:color="auto"/>
      </w:divBdr>
    </w:div>
    <w:div w:id="1423915235">
      <w:bodyDiv w:val="1"/>
      <w:marLeft w:val="0"/>
      <w:marRight w:val="0"/>
      <w:marTop w:val="0"/>
      <w:marBottom w:val="0"/>
      <w:divBdr>
        <w:top w:val="none" w:sz="0" w:space="0" w:color="auto"/>
        <w:left w:val="none" w:sz="0" w:space="0" w:color="auto"/>
        <w:bottom w:val="none" w:sz="0" w:space="0" w:color="auto"/>
        <w:right w:val="none" w:sz="0" w:space="0" w:color="auto"/>
      </w:divBdr>
    </w:div>
    <w:div w:id="1425415248">
      <w:bodyDiv w:val="1"/>
      <w:marLeft w:val="0"/>
      <w:marRight w:val="0"/>
      <w:marTop w:val="0"/>
      <w:marBottom w:val="0"/>
      <w:divBdr>
        <w:top w:val="none" w:sz="0" w:space="0" w:color="auto"/>
        <w:left w:val="none" w:sz="0" w:space="0" w:color="auto"/>
        <w:bottom w:val="none" w:sz="0" w:space="0" w:color="auto"/>
        <w:right w:val="none" w:sz="0" w:space="0" w:color="auto"/>
      </w:divBdr>
    </w:div>
    <w:div w:id="1438794000">
      <w:bodyDiv w:val="1"/>
      <w:marLeft w:val="0"/>
      <w:marRight w:val="0"/>
      <w:marTop w:val="0"/>
      <w:marBottom w:val="0"/>
      <w:divBdr>
        <w:top w:val="none" w:sz="0" w:space="0" w:color="auto"/>
        <w:left w:val="none" w:sz="0" w:space="0" w:color="auto"/>
        <w:bottom w:val="none" w:sz="0" w:space="0" w:color="auto"/>
        <w:right w:val="none" w:sz="0" w:space="0" w:color="auto"/>
      </w:divBdr>
    </w:div>
    <w:div w:id="1460227583">
      <w:bodyDiv w:val="1"/>
      <w:marLeft w:val="0"/>
      <w:marRight w:val="0"/>
      <w:marTop w:val="0"/>
      <w:marBottom w:val="0"/>
      <w:divBdr>
        <w:top w:val="none" w:sz="0" w:space="0" w:color="auto"/>
        <w:left w:val="none" w:sz="0" w:space="0" w:color="auto"/>
        <w:bottom w:val="none" w:sz="0" w:space="0" w:color="auto"/>
        <w:right w:val="none" w:sz="0" w:space="0" w:color="auto"/>
      </w:divBdr>
    </w:div>
    <w:div w:id="1807090855">
      <w:bodyDiv w:val="1"/>
      <w:marLeft w:val="0"/>
      <w:marRight w:val="0"/>
      <w:marTop w:val="0"/>
      <w:marBottom w:val="0"/>
      <w:divBdr>
        <w:top w:val="none" w:sz="0" w:space="0" w:color="auto"/>
        <w:left w:val="none" w:sz="0" w:space="0" w:color="auto"/>
        <w:bottom w:val="none" w:sz="0" w:space="0" w:color="auto"/>
        <w:right w:val="none" w:sz="0" w:space="0" w:color="auto"/>
      </w:divBdr>
    </w:div>
    <w:div w:id="1942179609">
      <w:bodyDiv w:val="1"/>
      <w:marLeft w:val="0"/>
      <w:marRight w:val="0"/>
      <w:marTop w:val="0"/>
      <w:marBottom w:val="0"/>
      <w:divBdr>
        <w:top w:val="none" w:sz="0" w:space="0" w:color="auto"/>
        <w:left w:val="none" w:sz="0" w:space="0" w:color="auto"/>
        <w:bottom w:val="none" w:sz="0" w:space="0" w:color="auto"/>
        <w:right w:val="none" w:sz="0" w:space="0" w:color="auto"/>
      </w:divBdr>
    </w:div>
    <w:div w:id="1990132183">
      <w:bodyDiv w:val="1"/>
      <w:marLeft w:val="0"/>
      <w:marRight w:val="0"/>
      <w:marTop w:val="0"/>
      <w:marBottom w:val="0"/>
      <w:divBdr>
        <w:top w:val="none" w:sz="0" w:space="0" w:color="auto"/>
        <w:left w:val="none" w:sz="0" w:space="0" w:color="auto"/>
        <w:bottom w:val="none" w:sz="0" w:space="0" w:color="auto"/>
        <w:right w:val="none" w:sz="0" w:space="0" w:color="auto"/>
      </w:divBdr>
    </w:div>
    <w:div w:id="2093744329">
      <w:bodyDiv w:val="1"/>
      <w:marLeft w:val="0"/>
      <w:marRight w:val="0"/>
      <w:marTop w:val="0"/>
      <w:marBottom w:val="0"/>
      <w:divBdr>
        <w:top w:val="none" w:sz="0" w:space="0" w:color="auto"/>
        <w:left w:val="none" w:sz="0" w:space="0" w:color="auto"/>
        <w:bottom w:val="none" w:sz="0" w:space="0" w:color="auto"/>
        <w:right w:val="none" w:sz="0" w:space="0" w:color="auto"/>
      </w:divBdr>
    </w:div>
    <w:div w:id="2097510181">
      <w:bodyDiv w:val="1"/>
      <w:marLeft w:val="0"/>
      <w:marRight w:val="0"/>
      <w:marTop w:val="0"/>
      <w:marBottom w:val="0"/>
      <w:divBdr>
        <w:top w:val="none" w:sz="0" w:space="0" w:color="auto"/>
        <w:left w:val="none" w:sz="0" w:space="0" w:color="auto"/>
        <w:bottom w:val="none" w:sz="0" w:space="0" w:color="auto"/>
        <w:right w:val="none" w:sz="0" w:space="0" w:color="auto"/>
      </w:divBdr>
    </w:div>
    <w:div w:id="2127842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5063</Words>
  <Characters>1948</Characters>
  <Application>Microsoft Office Word</Application>
  <DocSecurity>0</DocSecurity>
  <Lines>16</Lines>
  <Paragraphs>13</Paragraphs>
  <ScaleCrop>false</ScaleCrop>
  <Company>微软中国</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cp:revision>
  <cp:lastPrinted>2021-07-19T00:53:00Z</cp:lastPrinted>
  <dcterms:created xsi:type="dcterms:W3CDTF">2025-05-28T02:25:00Z</dcterms:created>
  <dcterms:modified xsi:type="dcterms:W3CDTF">2025-05-29T07:59:00Z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03A9B285630C4D73BEB55E80B8CE400D</vt:lpwstr>
  </property>
</Properties>
</file>