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F0D0E">
      <w:pPr>
        <w:spacing w:line="800" w:lineRule="exact"/>
        <w:jc w:val="center"/>
        <w:rPr>
          <w:rFonts w:eastAsia="方正小标宋简体"/>
          <w:b/>
          <w:bCs w:val="0"/>
          <w:sz w:val="46"/>
          <w:szCs w:val="46"/>
        </w:rPr>
      </w:pPr>
      <w:r>
        <w:rPr>
          <w:rFonts w:hint="eastAsia" w:eastAsia="方正小标宋简体"/>
          <w:b/>
          <w:bCs w:val="0"/>
          <w:sz w:val="46"/>
          <w:szCs w:val="46"/>
        </w:rPr>
        <w:t>岳阳县</w:t>
      </w:r>
      <w:r>
        <w:rPr>
          <w:rFonts w:hint="eastAsia" w:eastAsia="方正小标宋简体"/>
          <w:b/>
          <w:bCs w:val="0"/>
          <w:sz w:val="46"/>
          <w:szCs w:val="46"/>
          <w:lang w:eastAsia="zh-CN"/>
        </w:rPr>
        <w:t>住房保障服务中心</w:t>
      </w:r>
      <w:r>
        <w:rPr>
          <w:rFonts w:hint="eastAsia" w:eastAsia="方正小标宋简体"/>
          <w:b/>
          <w:bCs w:val="0"/>
          <w:sz w:val="46"/>
          <w:szCs w:val="46"/>
          <w:lang w:val="en-US" w:eastAsia="zh-CN"/>
        </w:rPr>
        <w:t>2024</w:t>
      </w:r>
      <w:r>
        <w:rPr>
          <w:rFonts w:hint="eastAsia" w:eastAsia="方正小标宋简体"/>
          <w:b/>
          <w:bCs w:val="0"/>
          <w:sz w:val="46"/>
          <w:szCs w:val="46"/>
        </w:rPr>
        <w:t>年度整体支出绩效自评报告</w:t>
      </w:r>
    </w:p>
    <w:p w14:paraId="48508107">
      <w:pPr>
        <w:rPr>
          <w:rFonts w:eastAsia="仿宋_GB2312"/>
          <w:b/>
          <w:sz w:val="32"/>
        </w:rPr>
      </w:pPr>
    </w:p>
    <w:p w14:paraId="02E7A4AC">
      <w:pPr>
        <w:numPr>
          <w:ilvl w:val="0"/>
          <w:numId w:val="1"/>
        </w:numPr>
        <w:spacing w:line="560" w:lineRule="exact"/>
        <w:ind w:firstLine="560" w:firstLineChars="200"/>
        <w:rPr>
          <w:rFonts w:ascii="黑体" w:eastAsia="黑体" w:cs="黑体"/>
          <w:bCs/>
          <w:sz w:val="28"/>
          <w:szCs w:val="28"/>
        </w:rPr>
      </w:pPr>
      <w:r>
        <w:rPr>
          <w:rFonts w:hint="eastAsia" w:ascii="黑体" w:eastAsia="黑体" w:cs="黑体"/>
          <w:bCs/>
          <w:sz w:val="28"/>
          <w:szCs w:val="28"/>
        </w:rPr>
        <w:t>部门（单位）基本情况</w:t>
      </w:r>
    </w:p>
    <w:p w14:paraId="7F9A77A1">
      <w:pPr>
        <w:pStyle w:val="10"/>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1、机构设置</w:t>
      </w:r>
    </w:p>
    <w:p w14:paraId="1FE44B93">
      <w:pPr>
        <w:pStyle w:val="10"/>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岳阳县住房保障服务中心为副科级</w:t>
      </w:r>
      <w:r>
        <w:rPr>
          <w:rFonts w:hint="eastAsia" w:ascii="仿宋" w:hAnsi="仿宋" w:eastAsia="仿宋" w:cs="宋体"/>
          <w:color w:val="000000"/>
          <w:kern w:val="0"/>
          <w:sz w:val="28"/>
          <w:szCs w:val="28"/>
          <w:lang w:eastAsia="zh-CN"/>
        </w:rPr>
        <w:t>公益一类</w:t>
      </w:r>
      <w:r>
        <w:rPr>
          <w:rFonts w:hint="eastAsia" w:ascii="仿宋" w:hAnsi="仿宋" w:eastAsia="仿宋" w:cs="宋体"/>
          <w:color w:val="000000"/>
          <w:kern w:val="0"/>
          <w:sz w:val="28"/>
          <w:szCs w:val="28"/>
        </w:rPr>
        <w:t>事业单位，隶属县</w:t>
      </w:r>
      <w:r>
        <w:rPr>
          <w:rFonts w:hint="eastAsia" w:ascii="仿宋" w:hAnsi="仿宋" w:eastAsia="仿宋" w:cs="宋体"/>
          <w:color w:val="000000"/>
          <w:kern w:val="0"/>
          <w:sz w:val="28"/>
          <w:szCs w:val="28"/>
          <w:lang w:eastAsia="zh-CN"/>
        </w:rPr>
        <w:t>住房和城乡建设局</w:t>
      </w:r>
      <w:r>
        <w:rPr>
          <w:rFonts w:hint="eastAsia" w:ascii="仿宋" w:hAnsi="仿宋" w:eastAsia="仿宋" w:cs="宋体"/>
          <w:color w:val="000000"/>
          <w:kern w:val="0"/>
          <w:sz w:val="28"/>
          <w:szCs w:val="28"/>
        </w:rPr>
        <w:t>二级机构。在编在岗职工8人，退休6人。内设有4个股室：办公室、财务股、工程项目股、住房服务股。</w:t>
      </w:r>
    </w:p>
    <w:p w14:paraId="56BC15F8">
      <w:pPr>
        <w:pStyle w:val="10"/>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2、主要职责</w:t>
      </w:r>
    </w:p>
    <w:p w14:paraId="7D01D706">
      <w:pPr>
        <w:pStyle w:val="10"/>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1</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负责贯彻落实国家关手住房保障和住房制度改革的政策；</w:t>
      </w:r>
    </w:p>
    <w:p w14:paraId="2C173A85">
      <w:pPr>
        <w:pStyle w:val="10"/>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负责全县保障性住房建设、乡镇住房保障和住房制度改革、国有企业住房制度改革等业务指导；</w:t>
      </w:r>
    </w:p>
    <w:p w14:paraId="708EA445">
      <w:pPr>
        <w:pStyle w:val="10"/>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负责全县存量公</w:t>
      </w:r>
      <w:bookmarkStart w:id="0" w:name="_GoBack"/>
      <w:bookmarkEnd w:id="0"/>
      <w:r>
        <w:rPr>
          <w:rFonts w:hint="eastAsia" w:ascii="仿宋" w:hAnsi="仿宋" w:eastAsia="仿宋" w:cs="宋体"/>
          <w:color w:val="000000"/>
          <w:kern w:val="0"/>
          <w:sz w:val="28"/>
          <w:szCs w:val="28"/>
        </w:rPr>
        <w:t>有住房出售、保障性往房、房改房上市交易等业务受理和报批；</w:t>
      </w:r>
    </w:p>
    <w:p w14:paraId="3807C033">
      <w:pPr>
        <w:pStyle w:val="10"/>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4</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、负责起草和报批全县保障性住房分配方案</w:t>
      </w:r>
      <w:r>
        <w:rPr>
          <w:rFonts w:hint="eastAsia" w:ascii="仿宋" w:hAnsi="仿宋" w:eastAsia="仿宋" w:cs="宋体"/>
          <w:color w:val="000000"/>
          <w:kern w:val="0"/>
          <w:sz w:val="28"/>
          <w:szCs w:val="28"/>
          <w:lang w:eastAsia="zh-CN"/>
        </w:rPr>
        <w:t>；</w:t>
      </w:r>
    </w:p>
    <w:p w14:paraId="083FA044">
      <w:pPr>
        <w:pStyle w:val="10"/>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、负责全县保障性住房维修、改造项目的实施：筹集全县保障性住房建设资金、保障性住房货币补贴资金</w:t>
      </w:r>
      <w:r>
        <w:rPr>
          <w:rFonts w:hint="eastAsia" w:ascii="仿宋" w:hAnsi="仿宋" w:eastAsia="仿宋" w:cs="宋体"/>
          <w:color w:val="000000"/>
          <w:kern w:val="0"/>
          <w:sz w:val="28"/>
          <w:szCs w:val="28"/>
          <w:lang w:eastAsia="zh-CN"/>
        </w:rPr>
        <w:t>；</w:t>
      </w:r>
    </w:p>
    <w:p w14:paraId="04862790">
      <w:pPr>
        <w:pStyle w:val="10"/>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（6）</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负责全县保障性住房租赁服务和保障性住房实物配租工作；负责全县保障性住房服务对象的登记和调查核实等工作；</w:t>
      </w:r>
    </w:p>
    <w:p w14:paraId="7735702E">
      <w:pPr>
        <w:pStyle w:val="10"/>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(8）完成上级主管部门交办的其他工作任务。</w:t>
      </w:r>
    </w:p>
    <w:p w14:paraId="0450F022">
      <w:pPr>
        <w:pStyle w:val="10"/>
        <w:ind w:firstLine="560" w:firstLineChars="200"/>
        <w:rPr>
          <w:rFonts w:hint="eastAsia" w:ascii="仿宋" w:hAnsi="仿宋" w:eastAsia="仿宋" w:cs="宋体"/>
          <w:color w:val="000000"/>
          <w:kern w:val="0"/>
          <w:sz w:val="28"/>
          <w:szCs w:val="28"/>
        </w:rPr>
      </w:pPr>
    </w:p>
    <w:p w14:paraId="26E03C61">
      <w:pPr>
        <w:pStyle w:val="10"/>
        <w:ind w:firstLine="560" w:firstLineChars="200"/>
        <w:rPr>
          <w:rFonts w:hint="eastAsia" w:ascii="仿宋" w:hAnsi="仿宋" w:eastAsia="仿宋" w:cs="宋体"/>
          <w:color w:val="000000"/>
          <w:kern w:val="0"/>
          <w:sz w:val="28"/>
          <w:szCs w:val="28"/>
        </w:rPr>
      </w:pPr>
    </w:p>
    <w:p w14:paraId="1E80BDE0">
      <w:pPr>
        <w:numPr>
          <w:ilvl w:val="0"/>
          <w:numId w:val="1"/>
        </w:numPr>
        <w:spacing w:line="560" w:lineRule="exact"/>
        <w:ind w:firstLine="560" w:firstLineChars="200"/>
        <w:rPr>
          <w:rFonts w:hint="eastAsia" w:ascii="黑体" w:eastAsia="黑体" w:cs="黑体"/>
          <w:bCs/>
          <w:sz w:val="28"/>
          <w:szCs w:val="28"/>
          <w:lang w:eastAsia="zh-CN"/>
        </w:rPr>
      </w:pPr>
      <w:r>
        <w:rPr>
          <w:rFonts w:hint="eastAsia" w:ascii="黑体" w:eastAsia="黑体" w:cs="黑体"/>
          <w:bCs/>
          <w:sz w:val="28"/>
          <w:szCs w:val="28"/>
          <w:lang w:eastAsia="zh-CN"/>
        </w:rPr>
        <w:t>一般公共預算支出情況</w:t>
      </w:r>
    </w:p>
    <w:p w14:paraId="45A466F5">
      <w:pPr>
        <w:pStyle w:val="10"/>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(一)基本支出情況</w:t>
      </w:r>
    </w:p>
    <w:p w14:paraId="5D88B91C">
      <w:pPr>
        <w:pStyle w:val="10"/>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2024年度基本支出</w:t>
      </w:r>
      <w:r>
        <w:rPr>
          <w:rFonts w:hint="eastAsia" w:ascii="仿宋" w:hAnsi="仿宋" w:eastAsia="仿宋" w:cs="宋体"/>
          <w:color w:val="000000"/>
          <w:kern w:val="0"/>
          <w:sz w:val="28"/>
          <w:szCs w:val="28"/>
          <w:lang w:val="en-US" w:eastAsia="zh-CN"/>
        </w:rPr>
        <w:t>484.88</w:t>
      </w:r>
      <w:r>
        <w:rPr>
          <w:rFonts w:hint="eastAsia" w:ascii="仿宋" w:hAnsi="仿宋" w:eastAsia="仿宋" w:cs="宋体"/>
          <w:color w:val="000000"/>
          <w:kern w:val="0"/>
          <w:sz w:val="28"/>
          <w:szCs w:val="28"/>
          <w:lang w:eastAsia="zh-CN"/>
        </w:rPr>
        <w:t>万元，其中：人员经费</w:t>
      </w:r>
      <w:r>
        <w:rPr>
          <w:rFonts w:hint="eastAsia" w:ascii="仿宋" w:hAnsi="仿宋" w:eastAsia="仿宋" w:cs="宋体"/>
          <w:color w:val="000000"/>
          <w:kern w:val="0"/>
          <w:sz w:val="28"/>
          <w:szCs w:val="28"/>
          <w:lang w:val="en-US" w:eastAsia="zh-CN"/>
        </w:rPr>
        <w:t>246.42</w:t>
      </w:r>
      <w:r>
        <w:rPr>
          <w:rFonts w:hint="eastAsia" w:ascii="仿宋" w:hAnsi="仿宋" w:eastAsia="仿宋" w:cs="宋体"/>
          <w:color w:val="000000"/>
          <w:kern w:val="0"/>
          <w:sz w:val="28"/>
          <w:szCs w:val="28"/>
          <w:lang w:eastAsia="zh-CN"/>
        </w:rPr>
        <w:t>万元，主要包括基本工资、津贴补贴、奖金、绩效工资、机关事业单位基本养老保险缴费、 职业年金缴费、职工基本医疗保险缴费、公务员医疗补助缴费、其他社会保障缴费、住房公积金、医疗费、其他工资福利支出对个人和家庭的补助；公用经费</w:t>
      </w:r>
      <w:r>
        <w:rPr>
          <w:rFonts w:hint="eastAsia" w:ascii="仿宋" w:hAnsi="仿宋" w:eastAsia="仿宋" w:cs="宋体"/>
          <w:color w:val="000000"/>
          <w:kern w:val="0"/>
          <w:sz w:val="28"/>
          <w:szCs w:val="28"/>
          <w:lang w:val="en-US" w:eastAsia="zh-CN"/>
        </w:rPr>
        <w:t>238.46</w:t>
      </w:r>
      <w:r>
        <w:rPr>
          <w:rFonts w:hint="eastAsia" w:ascii="仿宋" w:hAnsi="仿宋" w:eastAsia="仿宋" w:cs="宋体"/>
          <w:color w:val="000000"/>
          <w:kern w:val="0"/>
          <w:sz w:val="28"/>
          <w:szCs w:val="28"/>
          <w:lang w:eastAsia="zh-CN"/>
        </w:rPr>
        <w:t>万元，主要包括办公费、印刷费、咨询费、电费、邮电费、物业管理费、差旅费、维修费、租赁费、会议费、培训费、公务接待费、专用材料费、劳务费、委托业务费、工会经费、福利费，其他交通费用、其他商品和服务支出。</w:t>
      </w:r>
    </w:p>
    <w:p w14:paraId="1F29C4E3">
      <w:pPr>
        <w:pStyle w:val="10"/>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（二)项目支出情况</w:t>
      </w:r>
    </w:p>
    <w:p w14:paraId="1B47623B">
      <w:pPr>
        <w:pStyle w:val="10"/>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2024年财政安排我单位实施运行维护经费和保障性安居工程项目资金共计</w:t>
      </w:r>
      <w:r>
        <w:rPr>
          <w:rFonts w:hint="eastAsia" w:ascii="仿宋" w:hAnsi="仿宋" w:eastAsia="仿宋" w:cs="宋体"/>
          <w:color w:val="000000"/>
          <w:kern w:val="0"/>
          <w:sz w:val="28"/>
          <w:szCs w:val="28"/>
          <w:lang w:val="en-US" w:eastAsia="zh-CN"/>
        </w:rPr>
        <w:t>1308.79</w:t>
      </w:r>
      <w:r>
        <w:rPr>
          <w:rFonts w:hint="eastAsia" w:ascii="仿宋" w:hAnsi="仿宋" w:eastAsia="仿宋" w:cs="宋体"/>
          <w:color w:val="000000"/>
          <w:kern w:val="0"/>
          <w:sz w:val="28"/>
          <w:szCs w:val="28"/>
          <w:lang w:eastAsia="zh-CN"/>
        </w:rPr>
        <w:t>万元，我单位实际发生项目支出</w:t>
      </w:r>
      <w:r>
        <w:rPr>
          <w:rFonts w:hint="eastAsia" w:ascii="仿宋" w:hAnsi="仿宋" w:eastAsia="仿宋" w:cs="宋体"/>
          <w:color w:val="000000"/>
          <w:kern w:val="0"/>
          <w:sz w:val="28"/>
          <w:szCs w:val="28"/>
          <w:lang w:val="en-US" w:eastAsia="zh-CN"/>
        </w:rPr>
        <w:t>1308.79</w:t>
      </w:r>
      <w:r>
        <w:rPr>
          <w:rFonts w:hint="eastAsia" w:ascii="仿宋" w:hAnsi="仿宋" w:eastAsia="仿宋" w:cs="宋体"/>
          <w:color w:val="000000"/>
          <w:kern w:val="0"/>
          <w:sz w:val="28"/>
          <w:szCs w:val="28"/>
          <w:lang w:eastAsia="zh-CN"/>
        </w:rPr>
        <w:t>万元</w:t>
      </w:r>
    </w:p>
    <w:p w14:paraId="16FD221E">
      <w:pPr>
        <w:pStyle w:val="10"/>
        <w:numPr>
          <w:ilvl w:val="0"/>
          <w:numId w:val="2"/>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项目资金实际使用情況分析</w:t>
      </w:r>
    </w:p>
    <w:p w14:paraId="10467572">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bidi="ar-SA"/>
        </w:rPr>
        <w:t>(1）</w:t>
      </w:r>
      <w:r>
        <w:rPr>
          <w:rFonts w:hint="eastAsia" w:ascii="仿宋" w:hAnsi="仿宋" w:eastAsia="仿宋" w:cs="宋体"/>
          <w:color w:val="000000"/>
          <w:kern w:val="0"/>
          <w:sz w:val="28"/>
          <w:szCs w:val="28"/>
          <w:lang w:eastAsia="zh-CN"/>
        </w:rPr>
        <w:t>运行维护经费</w:t>
      </w:r>
    </w:p>
    <w:p w14:paraId="7E53473D">
      <w:pPr>
        <w:pStyle w:val="10"/>
        <w:numPr>
          <w:numId w:val="0"/>
        </w:numP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 xml:space="preserve">    无运行维护经费</w:t>
      </w:r>
    </w:p>
    <w:p w14:paraId="28B61E24">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(2） 专项资金</w:t>
      </w:r>
    </w:p>
    <w:p w14:paraId="1E4E2917">
      <w:pPr>
        <w:pStyle w:val="10"/>
        <w:numPr>
          <w:ilvl w:val="0"/>
          <w:numId w:val="0"/>
        </w:numPr>
        <w:ind w:firstLine="560" w:firstLineChars="200"/>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eastAsia="zh-CN"/>
        </w:rPr>
        <w:t>保障性安居工程专项资金</w:t>
      </w:r>
      <w:r>
        <w:rPr>
          <w:rFonts w:hint="eastAsia" w:ascii="仿宋" w:hAnsi="仿宋" w:eastAsia="仿宋" w:cs="宋体"/>
          <w:color w:val="000000"/>
          <w:kern w:val="0"/>
          <w:sz w:val="28"/>
          <w:szCs w:val="28"/>
          <w:lang w:val="en-US" w:eastAsia="zh-CN"/>
        </w:rPr>
        <w:t>1308.79</w:t>
      </w:r>
      <w:r>
        <w:rPr>
          <w:rFonts w:hint="eastAsia" w:ascii="仿宋" w:hAnsi="仿宋" w:eastAsia="仿宋" w:cs="宋体"/>
          <w:color w:val="000000"/>
          <w:kern w:val="0"/>
          <w:sz w:val="28"/>
          <w:szCs w:val="28"/>
          <w:lang w:eastAsia="zh-CN"/>
        </w:rPr>
        <w:t>万元，其中：保障性安居工程-保租房项目</w:t>
      </w:r>
      <w:r>
        <w:rPr>
          <w:rFonts w:hint="eastAsia" w:ascii="仿宋" w:hAnsi="仿宋" w:eastAsia="仿宋" w:cs="宋体"/>
          <w:color w:val="000000"/>
          <w:kern w:val="0"/>
          <w:sz w:val="28"/>
          <w:szCs w:val="28"/>
          <w:lang w:val="en-US" w:eastAsia="zh-CN"/>
        </w:rPr>
        <w:t>986.1</w:t>
      </w:r>
      <w:r>
        <w:rPr>
          <w:rFonts w:hint="eastAsia" w:ascii="仿宋" w:hAnsi="仿宋" w:eastAsia="仿宋" w:cs="宋体"/>
          <w:color w:val="000000"/>
          <w:kern w:val="0"/>
          <w:sz w:val="28"/>
          <w:szCs w:val="28"/>
          <w:lang w:eastAsia="zh-CN"/>
        </w:rPr>
        <w:t>万元、其他保障性安居工程</w:t>
      </w:r>
      <w:r>
        <w:rPr>
          <w:rFonts w:hint="eastAsia" w:ascii="仿宋" w:hAnsi="仿宋" w:eastAsia="仿宋" w:cs="宋体"/>
          <w:color w:val="000000"/>
          <w:kern w:val="0"/>
          <w:sz w:val="28"/>
          <w:szCs w:val="28"/>
          <w:lang w:val="en-US" w:eastAsia="zh-CN"/>
        </w:rPr>
        <w:t>204.81</w:t>
      </w:r>
      <w:r>
        <w:rPr>
          <w:rFonts w:hint="eastAsia" w:ascii="仿宋" w:hAnsi="仿宋" w:eastAsia="仿宋" w:cs="宋体"/>
          <w:color w:val="000000"/>
          <w:kern w:val="0"/>
          <w:sz w:val="28"/>
          <w:szCs w:val="28"/>
          <w:lang w:eastAsia="zh-CN"/>
        </w:rPr>
        <w:t>万元，城乡社区住宅</w:t>
      </w:r>
      <w:r>
        <w:rPr>
          <w:rFonts w:hint="eastAsia" w:ascii="仿宋" w:hAnsi="仿宋" w:eastAsia="仿宋" w:cs="宋体"/>
          <w:color w:val="000000"/>
          <w:kern w:val="0"/>
          <w:sz w:val="28"/>
          <w:szCs w:val="28"/>
          <w:lang w:val="en-US" w:eastAsia="zh-CN"/>
        </w:rPr>
        <w:t>117.88万元。</w:t>
      </w:r>
    </w:p>
    <w:p w14:paraId="208DB9BA">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保障性安居工程-保租房项目：润天智科保租房、岳盛新材料保租房、晶威新材料保租房、天鹅中路保租房，月田教体保租房5个新建项目374套均己开工，提前建成入住；天裕农业保租房改建项目64套改造完成、陆续入住。</w:t>
      </w:r>
    </w:p>
    <w:p w14:paraId="74C2B183">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保障性安居工程-棚户区改造城市危旧房项目：德政街一期24套、畜禽良种场2套维修项目己完成项目立项北复、施工因设计、项目招投标，并于2024年11月底全面完工，完成建成项目安全鉴定和结算工作。</w:t>
      </w:r>
    </w:p>
    <w:p w14:paraId="2CE0AFDA">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2024年我县住房租赁补贴，按照省纪委要求，已于一季度全面启动惠民惠农财政补贴资金“一卡通”阳光审批系统。我中心已于2024年12月9日前通过财政一卡通分四个季度发放住房租赁补贴提前完成。</w:t>
      </w:r>
    </w:p>
    <w:p w14:paraId="3580E5D6">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3、项目资金管理情况分析</w:t>
      </w:r>
    </w:p>
    <w:p w14:paraId="0BB0B810">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我中心项目资金严格按照资金用途开支，实行专帐专户管理，项目实施资金发放进行公开公示，项目验收，完工结算等邀请专业部门进行专项审计，开展项目绩效评价，确保资金充分发挥效益。</w:t>
      </w:r>
    </w:p>
    <w:p w14:paraId="37AB0710">
      <w:pPr>
        <w:numPr>
          <w:ilvl w:val="0"/>
          <w:numId w:val="1"/>
        </w:numPr>
        <w:spacing w:line="560" w:lineRule="exact"/>
        <w:ind w:firstLine="560" w:firstLineChars="200"/>
        <w:rPr>
          <w:rFonts w:hint="eastAsia" w:ascii="黑体" w:eastAsia="黑体" w:cs="黑体"/>
          <w:bCs/>
          <w:sz w:val="28"/>
          <w:szCs w:val="28"/>
          <w:lang w:eastAsia="zh-CN"/>
        </w:rPr>
      </w:pPr>
      <w:r>
        <w:rPr>
          <w:rFonts w:hint="eastAsia" w:ascii="黑体" w:eastAsia="黑体" w:cs="黑体"/>
          <w:bCs/>
          <w:sz w:val="28"/>
          <w:szCs w:val="28"/>
          <w:lang w:eastAsia="zh-CN"/>
        </w:rPr>
        <w:t>政府性基金预算支出情况</w:t>
      </w:r>
    </w:p>
    <w:p w14:paraId="5E1C4B6E">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无</w:t>
      </w:r>
    </w:p>
    <w:p w14:paraId="253E78DE">
      <w:pPr>
        <w:numPr>
          <w:ilvl w:val="0"/>
          <w:numId w:val="1"/>
        </w:numPr>
        <w:spacing w:line="560" w:lineRule="exact"/>
        <w:ind w:firstLine="560" w:firstLineChars="200"/>
        <w:rPr>
          <w:rFonts w:hint="eastAsia" w:ascii="黑体" w:eastAsia="黑体" w:cs="黑体"/>
          <w:bCs/>
          <w:sz w:val="28"/>
          <w:szCs w:val="28"/>
          <w:lang w:eastAsia="zh-CN"/>
        </w:rPr>
      </w:pPr>
      <w:r>
        <w:rPr>
          <w:rFonts w:hint="eastAsia" w:ascii="黑体" w:eastAsia="黑体" w:cs="黑体"/>
          <w:bCs/>
          <w:sz w:val="28"/>
          <w:szCs w:val="28"/>
          <w:lang w:eastAsia="zh-CN"/>
        </w:rPr>
        <w:t>国有资本经营预算支出情况</w:t>
      </w:r>
    </w:p>
    <w:p w14:paraId="0CB44D61">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无</w:t>
      </w:r>
    </w:p>
    <w:p w14:paraId="77D8F1F3">
      <w:pPr>
        <w:numPr>
          <w:ilvl w:val="0"/>
          <w:numId w:val="1"/>
        </w:numPr>
        <w:spacing w:line="560" w:lineRule="exact"/>
        <w:ind w:firstLine="560" w:firstLineChars="200"/>
        <w:rPr>
          <w:rFonts w:hint="eastAsia" w:ascii="黑体" w:eastAsia="黑体" w:cs="黑体"/>
          <w:bCs/>
          <w:sz w:val="28"/>
          <w:szCs w:val="28"/>
          <w:lang w:eastAsia="zh-CN"/>
        </w:rPr>
      </w:pPr>
      <w:r>
        <w:rPr>
          <w:rFonts w:hint="eastAsia" w:ascii="黑体" w:eastAsia="黑体" w:cs="黑体"/>
          <w:bCs/>
          <w:sz w:val="28"/>
          <w:szCs w:val="28"/>
          <w:lang w:eastAsia="zh-CN"/>
        </w:rPr>
        <w:t>社会保险基金预算支出情况</w:t>
      </w:r>
    </w:p>
    <w:p w14:paraId="6304E1D0">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无</w:t>
      </w:r>
    </w:p>
    <w:p w14:paraId="4FA757EE">
      <w:pPr>
        <w:numPr>
          <w:ilvl w:val="0"/>
          <w:numId w:val="1"/>
        </w:numPr>
        <w:spacing w:line="560" w:lineRule="exact"/>
        <w:ind w:firstLine="560" w:firstLineChars="200"/>
        <w:rPr>
          <w:rFonts w:hint="eastAsia" w:ascii="黑体" w:eastAsia="黑体" w:cs="黑体"/>
          <w:bCs/>
          <w:sz w:val="28"/>
          <w:szCs w:val="28"/>
          <w:lang w:eastAsia="zh-CN"/>
        </w:rPr>
      </w:pPr>
      <w:r>
        <w:rPr>
          <w:rFonts w:hint="eastAsia" w:ascii="黑体" w:eastAsia="黑体" w:cs="黑体"/>
          <w:bCs/>
          <w:sz w:val="28"/>
          <w:szCs w:val="28"/>
          <w:lang w:eastAsia="zh-CN"/>
        </w:rPr>
        <w:t>部门整体支出绩效情况</w:t>
      </w:r>
    </w:p>
    <w:p w14:paraId="1E0E4331">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2024年度支出总计</w:t>
      </w:r>
      <w:r>
        <w:rPr>
          <w:rFonts w:hint="eastAsia" w:ascii="仿宋" w:hAnsi="仿宋" w:eastAsia="仿宋" w:cs="宋体"/>
          <w:color w:val="000000"/>
          <w:kern w:val="0"/>
          <w:sz w:val="28"/>
          <w:szCs w:val="28"/>
          <w:lang w:val="en-US" w:eastAsia="zh-CN"/>
        </w:rPr>
        <w:t>1793.68</w:t>
      </w:r>
      <w:r>
        <w:rPr>
          <w:rFonts w:hint="eastAsia" w:ascii="仿宋" w:hAnsi="仿宋" w:eastAsia="仿宋" w:cs="宋体"/>
          <w:color w:val="000000"/>
          <w:kern w:val="0"/>
          <w:sz w:val="28"/>
          <w:szCs w:val="28"/>
          <w:lang w:eastAsia="zh-CN"/>
        </w:rPr>
        <w:t>万元，其中基本支出</w:t>
      </w:r>
      <w:r>
        <w:rPr>
          <w:rFonts w:hint="eastAsia" w:ascii="仿宋" w:hAnsi="仿宋" w:eastAsia="仿宋" w:cs="宋体"/>
          <w:color w:val="000000"/>
          <w:kern w:val="0"/>
          <w:sz w:val="28"/>
          <w:szCs w:val="28"/>
          <w:lang w:val="en-US" w:eastAsia="zh-CN"/>
        </w:rPr>
        <w:t>484.88</w:t>
      </w:r>
      <w:r>
        <w:rPr>
          <w:rFonts w:hint="eastAsia" w:ascii="仿宋" w:hAnsi="仿宋" w:eastAsia="仿宋" w:cs="宋体"/>
          <w:color w:val="000000"/>
          <w:kern w:val="0"/>
          <w:sz w:val="28"/>
          <w:szCs w:val="28"/>
          <w:lang w:eastAsia="zh-CN"/>
        </w:rPr>
        <w:t>万元，主要用于人员工资、福利，社会保障缴费及办公室公用支出等，项目支出</w:t>
      </w:r>
    </w:p>
    <w:p w14:paraId="03259A79">
      <w:pPr>
        <w:pStyle w:val="10"/>
        <w:numPr>
          <w:ilvl w:val="0"/>
          <w:numId w:val="0"/>
        </w:numP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rPr>
        <w:t>1308.79</w:t>
      </w:r>
      <w:r>
        <w:rPr>
          <w:rFonts w:hint="eastAsia" w:ascii="仿宋" w:hAnsi="仿宋" w:eastAsia="仿宋" w:cs="宋体"/>
          <w:color w:val="000000"/>
          <w:kern w:val="0"/>
          <w:sz w:val="28"/>
          <w:szCs w:val="28"/>
          <w:lang w:eastAsia="zh-CN"/>
        </w:rPr>
        <w:t>万元，主要为2024年运行维护经费及保障性安居工程等开支。</w:t>
      </w:r>
    </w:p>
    <w:p w14:paraId="4D6615C0">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我中心2024年根据年初工作计划和工作安排，紧紧围绕上级经济工作的要求，积极履行职责职能，强化管理，较好地完成了年度工作目标。</w:t>
      </w:r>
    </w:p>
    <w:p w14:paraId="765AE347">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通过加强预算收支管理，不断建立健全内部管理制度，梳理内部管理流程，部门整体支出管理情况得到提升，成效明显。同时，对整个资金支出情况和工作成果进行了认真分析，部门整体支出达到了预期工作成果，实现了预期工作目标，通过部门整体评价，特别是专项项目的实施，改善了群众居住环境，为低收入群体基础生活提供了有力保障；降低了安全事故风险，为住户提供了安全便利的居住体验。</w:t>
      </w:r>
    </w:p>
    <w:p w14:paraId="5180CAED">
      <w:pPr>
        <w:numPr>
          <w:ilvl w:val="0"/>
          <w:numId w:val="1"/>
        </w:numPr>
        <w:spacing w:line="560" w:lineRule="exact"/>
        <w:ind w:firstLine="560" w:firstLineChars="200"/>
        <w:rPr>
          <w:rFonts w:hint="eastAsia" w:ascii="黑体" w:eastAsia="黑体" w:cs="黑体"/>
          <w:bCs/>
          <w:sz w:val="28"/>
          <w:szCs w:val="28"/>
          <w:lang w:eastAsia="zh-CN"/>
        </w:rPr>
      </w:pPr>
      <w:r>
        <w:rPr>
          <w:rFonts w:hint="eastAsia" w:ascii="黑体" w:eastAsia="黑体" w:cs="黑体"/>
          <w:bCs/>
          <w:sz w:val="28"/>
          <w:szCs w:val="28"/>
          <w:lang w:eastAsia="zh-CN"/>
        </w:rPr>
        <w:t>存在的问题及原因分析</w:t>
      </w:r>
    </w:p>
    <w:p w14:paraId="12A278F0">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1、资金短缺</w:t>
      </w:r>
    </w:p>
    <w:p w14:paraId="31B6DE0C">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由于中央补助资金有限、地方财政困难，经费投入难以满足项目工作的需求，一方面既要争资争项，另一方面又要抓项目进度，导致日常工作及项目在执行过程中心力不足。</w:t>
      </w:r>
    </w:p>
    <w:p w14:paraId="00D5F511">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2，人员配备不足</w:t>
      </w:r>
    </w:p>
    <w:p w14:paraId="7E1E2A72">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我中心日常工作繁琐，尤其是后续管理工作需要人力较多，且我中心年轻职工较少，整体电脑化办公程度不高，一人身兼数职的程度高，导致我中心人员配备仍需调整和加强。</w:t>
      </w:r>
    </w:p>
    <w:p w14:paraId="2B3CB3A5">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3、保障房管理后续难度大</w:t>
      </w:r>
    </w:p>
    <w:p w14:paraId="5D5C288E">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由于公共租赁住房面临的是社会相对弱势群里，在目前公共租赁住房租金收缴工作中会遇到租金收缴工作难等诸多问题。</w:t>
      </w:r>
    </w:p>
    <w:p w14:paraId="0E1CD586">
      <w:pPr>
        <w:numPr>
          <w:ilvl w:val="0"/>
          <w:numId w:val="1"/>
        </w:numPr>
        <w:spacing w:line="560" w:lineRule="exact"/>
        <w:ind w:firstLine="560" w:firstLineChars="200"/>
        <w:rPr>
          <w:rFonts w:hint="eastAsia" w:ascii="黑体" w:eastAsia="黑体" w:cs="黑体"/>
          <w:bCs/>
          <w:sz w:val="28"/>
          <w:szCs w:val="28"/>
          <w:lang w:eastAsia="zh-CN"/>
        </w:rPr>
      </w:pPr>
      <w:r>
        <w:rPr>
          <w:rFonts w:hint="eastAsia" w:ascii="黑体" w:eastAsia="黑体" w:cs="黑体"/>
          <w:bCs/>
          <w:sz w:val="28"/>
          <w:szCs w:val="28"/>
          <w:lang w:eastAsia="zh-CN"/>
        </w:rPr>
        <w:t>下一步改进措施</w:t>
      </w:r>
    </w:p>
    <w:p w14:paraId="0C9713AF">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1、一方面要狠抓资金使用效益：保障单位的正常运转和各项工作顺利开展，使资金管理使用规范，无虛列支出及随意使用现象，无大额现金支付现象；另一方面要厉行节约保障措施：强化组织领导，增强责任意识，树立绿色、低碳发展理念，切实加强领导，有效落实节能工作组织体系，确保公共节能工作落实到位；提高思想认识，各股室、各职工要自觉形成节约每一度电、每一杯水、每一张纸的良好习惯，坚持从自身做起、从身边的小事做起；加强废旧物品的回收利用宣传，推进办公区废纸、废塑料、废旧灯管、废旧电子产品等废旧物品的回收和资源循环利用，做到分类定点存放、定期清运；加强对全单位公共节能工作的监督检查，开展节能照明灯具、节水器具应用情况检查。</w:t>
      </w:r>
    </w:p>
    <w:p w14:paraId="338C2EE2">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2、培训和发展现有员工的技能，提高他们的工作效率和生产力；优化工作流程和工作安排，以最大限度地利用现有的人力资源；调整工作职责和分配，以确保每个员工都能发挥其最大的潜力；加强组织文化和团队合作，提高整个单位的人力资源管理水平。</w:t>
      </w:r>
    </w:p>
    <w:p w14:paraId="77DD05F7">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3、在保障房、公租房后续管理方面。根据《公共租赁住房配租方案》制定相应的入住条例，建立每户家庭的信誉档案机制，实行规范化管理，确保来年后续管理更上一个新台阶；对租金收缴专管员进行分组，做到奖罚分明，进一步提高专管员的工作积极性；加大政策宣传力度，进一步提高住户缴纳租金的积极性；加快公租房智慧管控系统建设，参照周边县市区管理经验，公租房智慧管控系统建设迫在眉睫，建成后，将有效破解公租房管理中转租转借取证、租金收缴等难题，成为促进公租房管理科学、社会公平性的有力抓手。</w:t>
      </w:r>
    </w:p>
    <w:p w14:paraId="647E04BE">
      <w:pPr>
        <w:numPr>
          <w:ilvl w:val="0"/>
          <w:numId w:val="1"/>
        </w:numPr>
        <w:spacing w:line="560" w:lineRule="exact"/>
        <w:ind w:firstLine="560" w:firstLineChars="200"/>
        <w:rPr>
          <w:rFonts w:hint="eastAsia" w:ascii="黑体" w:eastAsia="黑体" w:cs="黑体"/>
          <w:bCs/>
          <w:sz w:val="28"/>
          <w:szCs w:val="28"/>
          <w:lang w:eastAsia="zh-CN"/>
        </w:rPr>
      </w:pPr>
      <w:r>
        <w:rPr>
          <w:rFonts w:hint="eastAsia" w:ascii="黑体" w:eastAsia="黑体" w:cs="黑体"/>
          <w:bCs/>
          <w:sz w:val="28"/>
          <w:szCs w:val="28"/>
          <w:lang w:eastAsia="zh-CN"/>
        </w:rPr>
        <w:t>部门整体支出绩效自评结果拟应用和公开情况</w:t>
      </w:r>
    </w:p>
    <w:p w14:paraId="234F5421">
      <w:pPr>
        <w:pStyle w:val="10"/>
        <w:numPr>
          <w:ilvl w:val="0"/>
          <w:numId w:val="0"/>
        </w:numPr>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eastAsia="zh-CN"/>
        </w:rPr>
        <w:t>我单位部分整体支出绩效自评报告已在政府门户网站公开。</w:t>
      </w:r>
    </w:p>
    <w:p w14:paraId="0ACF078F">
      <w:pPr>
        <w:numPr>
          <w:ilvl w:val="0"/>
          <w:numId w:val="1"/>
        </w:numPr>
        <w:spacing w:line="560" w:lineRule="exact"/>
        <w:ind w:firstLine="560" w:firstLineChars="200"/>
        <w:rPr>
          <w:rFonts w:hint="eastAsia" w:ascii="黑体" w:eastAsia="黑体" w:cs="黑体"/>
          <w:bCs/>
          <w:sz w:val="28"/>
          <w:szCs w:val="28"/>
          <w:lang w:eastAsia="zh-CN"/>
        </w:rPr>
      </w:pPr>
      <w:r>
        <w:rPr>
          <w:rFonts w:hint="eastAsia" w:ascii="黑体" w:eastAsia="黑体" w:cs="黑体"/>
          <w:bCs/>
          <w:sz w:val="28"/>
          <w:szCs w:val="28"/>
          <w:lang w:eastAsia="zh-CN"/>
        </w:rPr>
        <w:t>其他需要说明的情况</w:t>
      </w:r>
    </w:p>
    <w:p w14:paraId="5E9D36E8">
      <w:pPr>
        <w:pStyle w:val="10"/>
        <w:numPr>
          <w:ilvl w:val="0"/>
          <w:numId w:val="0"/>
        </w:numPr>
        <w:ind w:firstLine="560"/>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无</w:t>
      </w:r>
    </w:p>
    <w:p w14:paraId="360A0D69">
      <w:pPr>
        <w:pStyle w:val="10"/>
        <w:numPr>
          <w:ilvl w:val="0"/>
          <w:numId w:val="0"/>
        </w:numPr>
        <w:ind w:firstLine="560"/>
        <w:rPr>
          <w:rFonts w:hint="default" w:ascii="仿宋" w:hAnsi="仿宋" w:eastAsia="仿宋" w:cs="宋体"/>
          <w:color w:val="000000"/>
          <w:kern w:val="0"/>
          <w:sz w:val="28"/>
          <w:szCs w:val="28"/>
          <w:lang w:val="en-US" w:eastAsia="zh-CN"/>
        </w:rPr>
      </w:pPr>
    </w:p>
    <w:p w14:paraId="54B8DD98">
      <w:pPr>
        <w:pStyle w:val="10"/>
        <w:numPr>
          <w:ilvl w:val="0"/>
          <w:numId w:val="0"/>
        </w:numPr>
        <w:ind w:firstLine="560"/>
        <w:jc w:val="righ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2025年5月19日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58E5B"/>
    <w:multiLevelType w:val="singleLevel"/>
    <w:tmpl w:val="A8758E5B"/>
    <w:lvl w:ilvl="0" w:tentative="0">
      <w:start w:val="1"/>
      <w:numFmt w:val="chineseCounting"/>
      <w:suff w:val="nothing"/>
      <w:lvlText w:val="%1、"/>
      <w:lvlJc w:val="left"/>
      <w:rPr>
        <w:rFonts w:hint="eastAsia"/>
      </w:rPr>
    </w:lvl>
  </w:abstractNum>
  <w:abstractNum w:abstractNumId="1">
    <w:nsid w:val="E54F665D"/>
    <w:multiLevelType w:val="singleLevel"/>
    <w:tmpl w:val="E54F665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00"/>
    <w:rsid w:val="00010C2C"/>
    <w:rsid w:val="000137F5"/>
    <w:rsid w:val="000841DB"/>
    <w:rsid w:val="000A25BC"/>
    <w:rsid w:val="000C0859"/>
    <w:rsid w:val="0022681A"/>
    <w:rsid w:val="00250400"/>
    <w:rsid w:val="00255879"/>
    <w:rsid w:val="00365BBD"/>
    <w:rsid w:val="003A7C4C"/>
    <w:rsid w:val="003C5204"/>
    <w:rsid w:val="004E33B1"/>
    <w:rsid w:val="00500E4F"/>
    <w:rsid w:val="00530332"/>
    <w:rsid w:val="00605266"/>
    <w:rsid w:val="00633909"/>
    <w:rsid w:val="00662B09"/>
    <w:rsid w:val="00721352"/>
    <w:rsid w:val="007E62AB"/>
    <w:rsid w:val="008024A8"/>
    <w:rsid w:val="008124CD"/>
    <w:rsid w:val="008A52DA"/>
    <w:rsid w:val="008E72DB"/>
    <w:rsid w:val="00B32D09"/>
    <w:rsid w:val="00B53CE2"/>
    <w:rsid w:val="00B61FCF"/>
    <w:rsid w:val="00B67434"/>
    <w:rsid w:val="00BD477D"/>
    <w:rsid w:val="00C634ED"/>
    <w:rsid w:val="00C651A3"/>
    <w:rsid w:val="00EA0255"/>
    <w:rsid w:val="00F1310B"/>
    <w:rsid w:val="00F21CB0"/>
    <w:rsid w:val="00F501A8"/>
    <w:rsid w:val="00F546ED"/>
    <w:rsid w:val="00FE73FC"/>
    <w:rsid w:val="07085FD2"/>
    <w:rsid w:val="0AA72790"/>
    <w:rsid w:val="16A41D4C"/>
    <w:rsid w:val="21562688"/>
    <w:rsid w:val="25AE5A77"/>
    <w:rsid w:val="440406BD"/>
    <w:rsid w:val="5B30578A"/>
    <w:rsid w:val="752B2E3A"/>
    <w:rsid w:val="7B95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firstLine="560" w:firstLineChars="200"/>
      <w:jc w:val="left"/>
    </w:pPr>
    <w:rPr>
      <w:kern w:val="0"/>
      <w:sz w:val="24"/>
      <w:szCs w:val="21"/>
    </w:rPr>
  </w:style>
  <w:style w:type="character" w:customStyle="1" w:styleId="7">
    <w:name w:val="页眉 Char"/>
    <w:basedOn w:val="6"/>
    <w:link w:val="3"/>
    <w:qFormat/>
    <w:uiPriority w:val="0"/>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2828</Words>
  <Characters>2947</Characters>
  <Lines>23</Lines>
  <Paragraphs>6</Paragraphs>
  <TotalTime>50</TotalTime>
  <ScaleCrop>false</ScaleCrop>
  <LinksUpToDate>false</LinksUpToDate>
  <CharactersWithSpaces>2951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2024-06-03T00:30:00Z</dcterms:created>
  <dc:creator>微软用户</dc:creator>
  <cp:lastModifiedBy>逆光</cp:lastModifiedBy>
  <dcterms:modified xsi:type="dcterms:W3CDTF">2025-09-23T02:54:12Z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eyJoZGlkIjoiNmYxMDFlMTYxOWZlNjk4YmViYzFlZjU5NWYwNjZjOTMiLCJ1c2VySWQiOiIzMjY0MDc5OTMifQ==</vt:lpwstr>
  </property>
  <property fmtid="{D5CDD505-2E9C-101B-9397-08002B2CF9AE}" pid="3" name="KSOProductBuildVer">
    <vt:lpwstr>2052-12.1.0.23125</vt:lpwstr>
  </property>
  <property fmtid="{D5CDD505-2E9C-101B-9397-08002B2CF9AE}" pid="4" name="ICV">
    <vt:lpwstr>0318928460844579BA6ED22357DD3BDD_13</vt:lpwstr>
  </property>
</Properties>
</file>