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FE" w:rsidRDefault="009D55FE">
      <w:pPr>
        <w:adjustRightInd w:val="0"/>
        <w:snapToGrid w:val="0"/>
        <w:spacing w:line="640" w:lineRule="exact"/>
        <w:jc w:val="right"/>
        <w:rPr>
          <w:rFonts w:ascii="仿宋_GB2312" w:eastAsia="仿宋_GB2312"/>
          <w:sz w:val="32"/>
          <w:szCs w:val="32"/>
        </w:rPr>
      </w:pPr>
    </w:p>
    <w:p w:rsidR="009D55FE" w:rsidRDefault="009D55FE">
      <w:pPr>
        <w:spacing w:line="348" w:lineRule="auto"/>
        <w:jc w:val="center"/>
        <w:rPr>
          <w:rFonts w:eastAsia="方正小标宋简体"/>
          <w:bCs/>
          <w:sz w:val="42"/>
          <w:szCs w:val="42"/>
        </w:rPr>
      </w:pPr>
    </w:p>
    <w:p w:rsidR="009D55FE" w:rsidRDefault="003238DC">
      <w:pPr>
        <w:spacing w:line="800" w:lineRule="exact"/>
        <w:jc w:val="center"/>
        <w:rPr>
          <w:rFonts w:eastAsia="方正小标宋简体"/>
          <w:bCs/>
          <w:sz w:val="46"/>
          <w:szCs w:val="46"/>
        </w:rPr>
      </w:pPr>
      <w:r>
        <w:rPr>
          <w:rFonts w:eastAsia="方正小标宋简体" w:hint="eastAsia"/>
          <w:bCs/>
          <w:sz w:val="46"/>
          <w:szCs w:val="46"/>
        </w:rPr>
        <w:t>岳阳县</w:t>
      </w:r>
      <w:r w:rsidR="00412074">
        <w:rPr>
          <w:rFonts w:eastAsia="方正小标宋简体" w:hint="eastAsia"/>
          <w:bCs/>
          <w:sz w:val="46"/>
          <w:szCs w:val="46"/>
        </w:rPr>
        <w:t>2024</w:t>
      </w:r>
      <w:r w:rsidR="00412074">
        <w:rPr>
          <w:rFonts w:eastAsia="方正小标宋简体" w:hint="eastAsia"/>
          <w:bCs/>
          <w:sz w:val="46"/>
          <w:szCs w:val="46"/>
        </w:rPr>
        <w:t>年</w:t>
      </w:r>
      <w:r>
        <w:rPr>
          <w:rFonts w:eastAsia="方正小标宋简体" w:hint="eastAsia"/>
          <w:bCs/>
          <w:sz w:val="46"/>
          <w:szCs w:val="46"/>
        </w:rPr>
        <w:t>度部门整体支出</w:t>
      </w:r>
    </w:p>
    <w:p w:rsidR="009D55FE" w:rsidRDefault="003238DC">
      <w:pPr>
        <w:spacing w:line="800" w:lineRule="exact"/>
        <w:jc w:val="center"/>
        <w:rPr>
          <w:rFonts w:eastAsia="方正小标宋简体"/>
          <w:bCs/>
          <w:sz w:val="46"/>
          <w:szCs w:val="46"/>
        </w:rPr>
      </w:pPr>
      <w:r>
        <w:rPr>
          <w:rFonts w:eastAsia="方正小标宋简体" w:hint="eastAsia"/>
          <w:bCs/>
          <w:sz w:val="46"/>
          <w:szCs w:val="46"/>
        </w:rPr>
        <w:t>绩效评价自评报告</w:t>
      </w:r>
    </w:p>
    <w:p w:rsidR="009D55FE" w:rsidRDefault="009D55FE">
      <w:pPr>
        <w:rPr>
          <w:rFonts w:eastAsia="仿宋_GB2312"/>
          <w:b/>
          <w:sz w:val="32"/>
        </w:rPr>
      </w:pPr>
    </w:p>
    <w:p w:rsidR="009D55FE" w:rsidRDefault="009D55FE">
      <w:pPr>
        <w:rPr>
          <w:rFonts w:eastAsia="仿宋_GB2312"/>
          <w:b/>
          <w:sz w:val="32"/>
        </w:rPr>
      </w:pPr>
    </w:p>
    <w:p w:rsidR="009D55FE" w:rsidRDefault="009D55FE">
      <w:pPr>
        <w:rPr>
          <w:rFonts w:eastAsia="仿宋_GB2312"/>
          <w:b/>
          <w:sz w:val="32"/>
        </w:rPr>
      </w:pPr>
    </w:p>
    <w:p w:rsidR="009D55FE" w:rsidRDefault="003238DC" w:rsidP="00C86451">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u w:val="single"/>
        </w:rPr>
        <w:t>岳阳县超限治理站</w:t>
      </w:r>
    </w:p>
    <w:p w:rsidR="009D55FE" w:rsidRDefault="003238DC" w:rsidP="00C86451">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20"/>
          <w:sz w:val="32"/>
          <w:szCs w:val="32"/>
          <w:u w:val="single"/>
        </w:rPr>
        <w:t>414007</w:t>
      </w:r>
    </w:p>
    <w:p w:rsidR="009D55FE" w:rsidRDefault="003238DC" w:rsidP="00C86451">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D55FE" w:rsidRDefault="003238DC" w:rsidP="00C86451">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9D55FE" w:rsidRDefault="009D55FE" w:rsidP="002676FB">
      <w:pPr>
        <w:spacing w:line="720" w:lineRule="exact"/>
        <w:ind w:firstLineChars="690" w:firstLine="2182"/>
        <w:rPr>
          <w:rFonts w:eastAsia="仿宋_GB2312"/>
          <w:sz w:val="32"/>
        </w:rPr>
      </w:pPr>
    </w:p>
    <w:p w:rsidR="009D55FE" w:rsidRDefault="009D55FE" w:rsidP="002676FB">
      <w:pPr>
        <w:spacing w:line="720" w:lineRule="exact"/>
        <w:ind w:firstLineChars="690" w:firstLine="2182"/>
        <w:rPr>
          <w:rFonts w:eastAsia="仿宋_GB2312"/>
          <w:sz w:val="32"/>
        </w:rPr>
      </w:pPr>
    </w:p>
    <w:p w:rsidR="009D55FE" w:rsidRDefault="009D55FE" w:rsidP="002676FB">
      <w:pPr>
        <w:spacing w:line="720" w:lineRule="exact"/>
        <w:ind w:firstLineChars="690" w:firstLine="2182"/>
        <w:rPr>
          <w:rFonts w:eastAsia="仿宋_GB2312"/>
          <w:sz w:val="32"/>
        </w:rPr>
      </w:pPr>
    </w:p>
    <w:p w:rsidR="009D55FE" w:rsidRDefault="003238DC">
      <w:pPr>
        <w:spacing w:line="348" w:lineRule="auto"/>
        <w:jc w:val="center"/>
        <w:rPr>
          <w:rFonts w:eastAsia="仿宋_GB2312"/>
          <w:sz w:val="32"/>
        </w:rPr>
      </w:pPr>
      <w:r>
        <w:rPr>
          <w:rFonts w:eastAsia="仿宋_GB2312" w:hint="eastAsia"/>
          <w:sz w:val="32"/>
        </w:rPr>
        <w:t>报告日期：</w:t>
      </w:r>
      <w:r>
        <w:rPr>
          <w:rFonts w:eastAsia="仿宋_GB2312"/>
          <w:sz w:val="32"/>
        </w:rPr>
        <w:t>20</w:t>
      </w:r>
      <w:r>
        <w:rPr>
          <w:rFonts w:eastAsia="仿宋_GB2312" w:hint="eastAsia"/>
          <w:sz w:val="32"/>
        </w:rPr>
        <w:t>2</w:t>
      </w:r>
      <w:r w:rsidR="00412074">
        <w:rPr>
          <w:rFonts w:eastAsia="仿宋_GB2312" w:hint="eastAsia"/>
          <w:sz w:val="32"/>
        </w:rPr>
        <w:t>5</w:t>
      </w:r>
      <w:r>
        <w:rPr>
          <w:rFonts w:eastAsia="仿宋_GB2312" w:hint="eastAsia"/>
          <w:sz w:val="32"/>
        </w:rPr>
        <w:t>年</w:t>
      </w:r>
      <w:r>
        <w:rPr>
          <w:rFonts w:eastAsia="仿宋_GB2312"/>
          <w:sz w:val="32"/>
        </w:rPr>
        <w:t>0</w:t>
      </w:r>
      <w:r>
        <w:rPr>
          <w:rFonts w:eastAsia="仿宋_GB2312" w:hint="eastAsia"/>
          <w:sz w:val="32"/>
        </w:rPr>
        <w:t>8</w:t>
      </w:r>
      <w:r>
        <w:rPr>
          <w:rFonts w:eastAsia="仿宋_GB2312" w:hint="eastAsia"/>
          <w:sz w:val="32"/>
        </w:rPr>
        <w:t>月</w:t>
      </w:r>
      <w:r>
        <w:rPr>
          <w:rFonts w:eastAsia="仿宋_GB2312" w:hint="eastAsia"/>
          <w:sz w:val="32"/>
        </w:rPr>
        <w:t>02</w:t>
      </w:r>
      <w:r>
        <w:rPr>
          <w:rFonts w:eastAsia="仿宋_GB2312" w:hint="eastAsia"/>
          <w:sz w:val="32"/>
        </w:rPr>
        <w:t>日</w:t>
      </w:r>
    </w:p>
    <w:p w:rsidR="009D55FE" w:rsidRDefault="003238DC">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9D55FE" w:rsidRDefault="009D55FE">
      <w:pPr>
        <w:widowControl/>
        <w:jc w:val="left"/>
        <w:rPr>
          <w:rFonts w:eastAsia="仿宋_GB2312"/>
          <w:sz w:val="32"/>
          <w:szCs w:val="32"/>
        </w:rPr>
        <w:sectPr w:rsidR="009D55FE">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1126"/>
        <w:gridCol w:w="210"/>
        <w:gridCol w:w="1145"/>
        <w:gridCol w:w="272"/>
        <w:gridCol w:w="808"/>
        <w:gridCol w:w="1479"/>
        <w:gridCol w:w="163"/>
        <w:gridCol w:w="63"/>
        <w:gridCol w:w="196"/>
        <w:gridCol w:w="1136"/>
        <w:gridCol w:w="468"/>
        <w:gridCol w:w="139"/>
        <w:gridCol w:w="458"/>
        <w:gridCol w:w="1080"/>
      </w:tblGrid>
      <w:tr w:rsidR="009D55FE">
        <w:trPr>
          <w:trHeight w:val="567"/>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彭阳</w:t>
            </w:r>
          </w:p>
        </w:tc>
        <w:tc>
          <w:tcPr>
            <w:tcW w:w="1479" w:type="dxa"/>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703" w:type="dxa"/>
            <w:gridSpan w:val="8"/>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13487787881</w:t>
            </w: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479" w:type="dxa"/>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703" w:type="dxa"/>
            <w:gridSpan w:val="8"/>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w:t>
            </w:r>
          </w:p>
        </w:tc>
      </w:tr>
      <w:tr w:rsidR="009D55FE">
        <w:trPr>
          <w:trHeight w:val="1956"/>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743" w:type="dxa"/>
            <w:gridSpan w:val="14"/>
            <w:tcMar>
              <w:top w:w="0" w:type="dxa"/>
              <w:left w:w="15" w:type="dxa"/>
              <w:bottom w:w="0" w:type="dxa"/>
              <w:right w:w="15" w:type="dxa"/>
            </w:tcMar>
            <w:vAlign w:val="center"/>
          </w:tcPr>
          <w:p w:rsidR="009D55FE" w:rsidRDefault="003238DC">
            <w:pPr>
              <w:numPr>
                <w:ilvl w:val="0"/>
                <w:numId w:val="2"/>
              </w:numPr>
              <w:tabs>
                <w:tab w:val="left" w:pos="602"/>
              </w:tabs>
              <w:autoSpaceDN w:val="0"/>
              <w:spacing w:line="400" w:lineRule="exact"/>
              <w:jc w:val="left"/>
              <w:textAlignment w:val="center"/>
            </w:pPr>
            <w:r>
              <w:rPr>
                <w:rFonts w:hint="eastAsia"/>
              </w:rPr>
              <w:t>负责依法对公路上行驶的车辆进行超限检测、认定、查处和纠正违法行为；</w:t>
            </w:r>
            <w:r>
              <w:rPr>
                <w:rFonts w:hint="eastAsia"/>
              </w:rPr>
              <w:t xml:space="preserve">                                  2</w:t>
            </w:r>
            <w:r>
              <w:rPr>
                <w:rFonts w:hint="eastAsia"/>
              </w:rPr>
              <w:t>、负责对源头企业的超限监管；</w:t>
            </w:r>
          </w:p>
          <w:p w:rsidR="009D55FE" w:rsidRDefault="003238DC">
            <w:pPr>
              <w:pStyle w:val="a0"/>
              <w:numPr>
                <w:ilvl w:val="0"/>
                <w:numId w:val="2"/>
              </w:numPr>
            </w:pPr>
            <w:r>
              <w:rPr>
                <w:rFonts w:hint="eastAsia"/>
              </w:rPr>
              <w:t>承办县委、县政府和县交通运输局交办的其他工作</w:t>
            </w:r>
          </w:p>
        </w:tc>
      </w:tr>
      <w:tr w:rsidR="009D55FE">
        <w:trPr>
          <w:trHeight w:val="2464"/>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743" w:type="dxa"/>
            <w:gridSpan w:val="14"/>
            <w:tcMar>
              <w:top w:w="0" w:type="dxa"/>
              <w:left w:w="15" w:type="dxa"/>
              <w:bottom w:w="0" w:type="dxa"/>
              <w:right w:w="15" w:type="dxa"/>
            </w:tcMar>
            <w:vAlign w:val="center"/>
          </w:tcPr>
          <w:p w:rsidR="009D55FE" w:rsidRDefault="003238DC">
            <w:pPr>
              <w:autoSpaceDN w:val="0"/>
              <w:spacing w:line="560" w:lineRule="atLeast"/>
              <w:ind w:firstLineChars="100" w:firstLine="24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：强化源头监管，优化监管平台</w:t>
            </w:r>
            <w:r>
              <w:rPr>
                <w:rFonts w:ascii="仿宋_GB2312" w:eastAsia="仿宋_GB2312" w:hint="eastAsia"/>
                <w:sz w:val="24"/>
              </w:rPr>
              <w:t>；</w:t>
            </w:r>
          </w:p>
          <w:p w:rsidR="009D55FE" w:rsidRDefault="003238DC">
            <w:pPr>
              <w:autoSpaceDN w:val="0"/>
              <w:spacing w:line="560" w:lineRule="atLeast"/>
              <w:ind w:firstLineChars="100" w:firstLine="240"/>
              <w:jc w:val="left"/>
              <w:textAlignment w:val="center"/>
              <w:rPr>
                <w:rFonts w:ascii="仿宋_GB2312" w:eastAsia="仿宋_GB2312" w:hAnsi="仿宋_GB2312" w:cs="仿宋_GB2312"/>
                <w:sz w:val="24"/>
              </w:rPr>
            </w:pPr>
            <w:r>
              <w:rPr>
                <w:rFonts w:asciiTheme="minorHAnsi" w:eastAsia="仿宋_GB2312" w:hAnsiTheme="minorHAnsi" w:cs="仿宋_GB2312"/>
                <w:sz w:val="24"/>
              </w:rPr>
              <w:t>任务</w:t>
            </w:r>
            <w:r>
              <w:rPr>
                <w:rFonts w:asciiTheme="minorHAnsi" w:eastAsia="仿宋_GB2312" w:hAnsiTheme="minorHAnsi" w:cs="仿宋_GB2312"/>
                <w:sz w:val="24"/>
              </w:rPr>
              <w:t>2</w:t>
            </w:r>
            <w:r>
              <w:rPr>
                <w:rFonts w:asciiTheme="minorHAnsi" w:eastAsia="仿宋_GB2312" w:hAnsiTheme="minorHAnsi" w:cs="仿宋_GB2312"/>
                <w:sz w:val="24"/>
              </w:rPr>
              <w:t>：</w:t>
            </w:r>
            <w:r>
              <w:rPr>
                <w:rFonts w:ascii="仿宋_GB2312" w:eastAsia="仿宋_GB2312" w:hAnsi="仿宋_GB2312" w:cs="仿宋_GB2312"/>
                <w:sz w:val="24"/>
              </w:rPr>
              <w:t>强化路面治理、巩固治理成效</w:t>
            </w:r>
            <w:r>
              <w:rPr>
                <w:rFonts w:ascii="仿宋_GB2312" w:eastAsia="仿宋_GB2312" w:hAnsi="仿宋_GB2312" w:cs="仿宋_GB2312" w:hint="eastAsia"/>
                <w:sz w:val="24"/>
              </w:rPr>
              <w:t>；</w:t>
            </w:r>
          </w:p>
          <w:p w:rsidR="009D55FE" w:rsidRDefault="003238DC">
            <w:pPr>
              <w:autoSpaceDN w:val="0"/>
              <w:spacing w:line="560" w:lineRule="atLeast"/>
              <w:ind w:firstLineChars="100" w:firstLine="240"/>
              <w:jc w:val="left"/>
              <w:textAlignment w:val="center"/>
              <w:rPr>
                <w:rFonts w:ascii="仿宋_GB2312" w:eastAsia="仿宋_GB2312" w:hAnsi="仿宋_GB2312" w:cs="仿宋_GB2312"/>
                <w:sz w:val="24"/>
              </w:rPr>
            </w:pPr>
            <w:r>
              <w:rPr>
                <w:rFonts w:ascii="仿宋_GB2312" w:eastAsia="仿宋_GB2312" w:hAnsi="仿宋_GB2312" w:cs="仿宋_GB2312"/>
                <w:sz w:val="24"/>
              </w:rPr>
              <w:t>任务3：签约正规有手续的停车场</w:t>
            </w:r>
            <w:r>
              <w:rPr>
                <w:rFonts w:ascii="仿宋_GB2312" w:eastAsia="仿宋_GB2312" w:hAnsi="仿宋_GB2312" w:cs="仿宋_GB2312" w:hint="eastAsia"/>
                <w:sz w:val="24"/>
              </w:rPr>
              <w:t>；</w:t>
            </w:r>
          </w:p>
          <w:p w:rsidR="009D55FE" w:rsidRDefault="003238DC">
            <w:pPr>
              <w:autoSpaceDN w:val="0"/>
              <w:spacing w:line="560" w:lineRule="atLeast"/>
              <w:ind w:firstLineChars="100" w:firstLine="24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任务4：完成进站引导车道、进站引导标志标牌和闯禁抓拍系统的建设。</w:t>
            </w:r>
          </w:p>
          <w:p w:rsidR="009D55FE" w:rsidRDefault="009D55FE">
            <w:pPr>
              <w:autoSpaceDN w:val="0"/>
              <w:spacing w:line="320" w:lineRule="exact"/>
              <w:jc w:val="left"/>
              <w:textAlignment w:val="center"/>
              <w:rPr>
                <w:rFonts w:ascii="仿宋_GB2312" w:eastAsia="仿宋_GB2312" w:hAnsi="仿宋_GB2312" w:cs="仿宋_GB2312"/>
                <w:sz w:val="24"/>
              </w:rPr>
            </w:pPr>
          </w:p>
        </w:tc>
      </w:tr>
      <w:tr w:rsidR="009D55FE">
        <w:trPr>
          <w:trHeight w:val="2260"/>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年度部门（单位）总体运行情况及取得的成绩</w:t>
            </w:r>
          </w:p>
        </w:tc>
        <w:tc>
          <w:tcPr>
            <w:tcW w:w="8743" w:type="dxa"/>
            <w:gridSpan w:val="14"/>
            <w:tcMar>
              <w:top w:w="0" w:type="dxa"/>
              <w:left w:w="15" w:type="dxa"/>
              <w:bottom w:w="0" w:type="dxa"/>
              <w:right w:w="15" w:type="dxa"/>
            </w:tcMar>
            <w:vAlign w:val="center"/>
          </w:tcPr>
          <w:p w:rsidR="009D55FE" w:rsidRDefault="003238DC">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岳阳县超限治理站</w:t>
            </w:r>
            <w:r w:rsidR="00412074">
              <w:rPr>
                <w:rFonts w:ascii="仿宋_GB2312" w:eastAsia="仿宋_GB2312" w:hAnsi="仿宋_GB2312" w:cs="仿宋_GB2312" w:hint="eastAsia"/>
                <w:sz w:val="24"/>
              </w:rPr>
              <w:t>2024年</w:t>
            </w:r>
            <w:r>
              <w:rPr>
                <w:rFonts w:ascii="仿宋_GB2312" w:eastAsia="仿宋_GB2312" w:hAnsi="仿宋_GB2312" w:cs="仿宋_GB2312" w:hint="eastAsia"/>
                <w:sz w:val="24"/>
              </w:rPr>
              <w:t>总收入</w:t>
            </w:r>
            <w:r w:rsidR="00A656D4">
              <w:rPr>
                <w:rFonts w:ascii="仿宋_GB2312" w:eastAsia="仿宋_GB2312" w:hAnsi="宋体" w:cs="仿宋_GB2312" w:hint="eastAsia"/>
                <w:color w:val="000000"/>
                <w:kern w:val="0"/>
                <w:sz w:val="24"/>
              </w:rPr>
              <w:t>606.49</w:t>
            </w:r>
            <w:r>
              <w:rPr>
                <w:rFonts w:ascii="仿宋_GB2312" w:eastAsia="仿宋_GB2312" w:hAnsi="仿宋_GB2312" w:cs="仿宋_GB2312" w:hint="eastAsia"/>
                <w:sz w:val="24"/>
              </w:rPr>
              <w:t>万元，总支出</w:t>
            </w:r>
            <w:r w:rsidR="00A656D4">
              <w:rPr>
                <w:rFonts w:ascii="仿宋_GB2312" w:eastAsia="仿宋_GB2312" w:hAnsi="宋体" w:cs="仿宋_GB2312" w:hint="eastAsia"/>
                <w:color w:val="000000"/>
                <w:kern w:val="0"/>
                <w:sz w:val="24"/>
              </w:rPr>
              <w:t>606.49</w:t>
            </w:r>
            <w:r>
              <w:rPr>
                <w:rFonts w:ascii="仿宋_GB2312" w:eastAsia="仿宋_GB2312" w:hAnsi="仿宋_GB2312" w:cs="仿宋_GB2312" w:hint="eastAsia"/>
                <w:sz w:val="24"/>
              </w:rPr>
              <w:t>万元，基本支出</w:t>
            </w:r>
            <w:r w:rsidR="00A656D4">
              <w:rPr>
                <w:rFonts w:ascii="仿宋_GB2312" w:eastAsia="仿宋_GB2312" w:hAnsi="仿宋_GB2312" w:cs="仿宋_GB2312" w:hint="eastAsia"/>
                <w:sz w:val="24"/>
              </w:rPr>
              <w:t>204.65</w:t>
            </w:r>
            <w:r>
              <w:rPr>
                <w:rFonts w:ascii="仿宋_GB2312" w:eastAsia="仿宋_GB2312" w:hAnsi="仿宋_GB2312" w:cs="仿宋_GB2312" w:hint="eastAsia"/>
                <w:sz w:val="24"/>
              </w:rPr>
              <w:t>万元，主要用于人员经费支出和日常公用经费支出；项目支出</w:t>
            </w:r>
            <w:r w:rsidR="00A656D4">
              <w:rPr>
                <w:rFonts w:ascii="仿宋_GB2312" w:eastAsia="仿宋_GB2312" w:hAnsi="仿宋_GB2312" w:cs="仿宋_GB2312" w:hint="eastAsia"/>
                <w:sz w:val="24"/>
              </w:rPr>
              <w:t>395.48</w:t>
            </w:r>
            <w:r>
              <w:rPr>
                <w:rFonts w:ascii="仿宋_GB2312" w:eastAsia="仿宋_GB2312" w:hAnsi="仿宋_GB2312" w:cs="仿宋_GB2312" w:hint="eastAsia"/>
                <w:sz w:val="24"/>
              </w:rPr>
              <w:t>万元，主要用于全县超限超载相关场地和监控系统建设，如期完成年初目标任务，行业监管不断加强，队伍执法水平不断提升，确保水路运输安全及交通秩序持续好转，群众满意度不断提升。</w:t>
            </w:r>
          </w:p>
          <w:p w:rsidR="009D55FE" w:rsidRDefault="009D55FE">
            <w:pPr>
              <w:autoSpaceDN w:val="0"/>
              <w:spacing w:line="400" w:lineRule="exact"/>
              <w:jc w:val="left"/>
              <w:textAlignment w:val="center"/>
              <w:rPr>
                <w:rFonts w:ascii="仿宋_GB2312" w:eastAsia="仿宋_GB2312" w:hAnsi="仿宋_GB2312" w:cs="仿宋_GB2312"/>
                <w:sz w:val="24"/>
              </w:rPr>
            </w:pPr>
          </w:p>
        </w:tc>
      </w:tr>
      <w:tr w:rsidR="009D55FE">
        <w:trPr>
          <w:trHeight w:val="567"/>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9D55FE">
        <w:trPr>
          <w:trHeight w:val="567"/>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9D55FE">
        <w:trPr>
          <w:trHeight w:val="567"/>
          <w:jc w:val="center"/>
        </w:trPr>
        <w:tc>
          <w:tcPr>
            <w:tcW w:w="1654" w:type="dxa"/>
            <w:gridSpan w:val="2"/>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9D55FE">
        <w:trPr>
          <w:trHeight w:val="1014"/>
          <w:jc w:val="center"/>
        </w:trPr>
        <w:tc>
          <w:tcPr>
            <w:tcW w:w="1654" w:type="dxa"/>
            <w:gridSpan w:val="2"/>
            <w:vMerge/>
            <w:vAlign w:val="center"/>
          </w:tcPr>
          <w:p w:rsidR="009D55FE" w:rsidRDefault="009D55F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3"/>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3"/>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677" w:type="dxa"/>
            <w:gridSpan w:val="3"/>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9D55FE">
        <w:trPr>
          <w:trHeight w:val="772"/>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9D55FE" w:rsidRDefault="009D55FE">
            <w:pPr>
              <w:jc w:val="left"/>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9D55FE" w:rsidRDefault="009D55FE">
            <w:pPr>
              <w:widowControl/>
              <w:jc w:val="center"/>
              <w:textAlignment w:val="center"/>
              <w:rPr>
                <w:rFonts w:ascii="宋体" w:hAnsi="宋体" w:cs="宋体"/>
                <w:sz w:val="22"/>
                <w:szCs w:val="22"/>
              </w:rPr>
            </w:pP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9D55FE" w:rsidRDefault="009D55FE" w:rsidP="00412074">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9D55FE" w:rsidRDefault="009D55FE">
            <w:pPr>
              <w:jc w:val="left"/>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9D55FE" w:rsidRDefault="009D55FE">
            <w:pPr>
              <w:widowControl/>
              <w:jc w:val="center"/>
              <w:textAlignment w:val="center"/>
              <w:rPr>
                <w:rFonts w:ascii="宋体" w:hAnsi="宋体" w:cs="宋体"/>
                <w:sz w:val="22"/>
                <w:szCs w:val="22"/>
              </w:rPr>
            </w:pP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rsidP="00412074">
            <w:pPr>
              <w:spacing w:line="320" w:lineRule="exact"/>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sidR="00A656D4">
              <w:rPr>
                <w:rFonts w:ascii="仿宋_GB2312" w:eastAsia="仿宋_GB2312" w:hAnsi="仿宋_GB2312" w:cs="仿宋_GB2312" w:hint="eastAsia"/>
                <w:sz w:val="24"/>
              </w:rPr>
              <w:t>岳阳县超限</w:t>
            </w:r>
            <w:r w:rsidR="00A656D4">
              <w:rPr>
                <w:rFonts w:ascii="仿宋_GB2312" w:eastAsia="仿宋_GB2312" w:hAnsi="仿宋_GB2312" w:cs="仿宋_GB2312" w:hint="eastAsia"/>
                <w:sz w:val="24"/>
              </w:rPr>
              <w:lastRenderedPageBreak/>
              <w:t>治理站</w:t>
            </w:r>
          </w:p>
        </w:tc>
        <w:tc>
          <w:tcPr>
            <w:tcW w:w="1126" w:type="dxa"/>
            <w:tcBorders>
              <w:right w:val="single" w:sz="4" w:space="0" w:color="auto"/>
            </w:tcBorders>
            <w:tcMar>
              <w:top w:w="0" w:type="dxa"/>
              <w:left w:w="15" w:type="dxa"/>
              <w:bottom w:w="0" w:type="dxa"/>
              <w:right w:w="15" w:type="dxa"/>
            </w:tcMar>
            <w:vAlign w:val="center"/>
          </w:tcPr>
          <w:p w:rsidR="009D55FE" w:rsidRDefault="00412074" w:rsidP="00412074">
            <w:pPr>
              <w:autoSpaceDN w:val="0"/>
              <w:spacing w:line="320" w:lineRule="exact"/>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lastRenderedPageBreak/>
              <w:t>606.49</w:t>
            </w:r>
          </w:p>
        </w:tc>
        <w:tc>
          <w:tcPr>
            <w:tcW w:w="1355" w:type="dxa"/>
            <w:gridSpan w:val="2"/>
            <w:tcBorders>
              <w:left w:val="single" w:sz="4" w:space="0" w:color="auto"/>
            </w:tcBorders>
            <w:tcMar>
              <w:top w:w="0" w:type="dxa"/>
              <w:left w:w="15" w:type="dxa"/>
              <w:bottom w:w="0" w:type="dxa"/>
              <w:right w:w="15" w:type="dxa"/>
            </w:tcMar>
            <w:vAlign w:val="center"/>
          </w:tcPr>
          <w:p w:rsidR="009D55FE" w:rsidRDefault="00412074" w:rsidP="0041207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80" w:type="dxa"/>
            <w:gridSpan w:val="2"/>
            <w:tcMar>
              <w:top w:w="0" w:type="dxa"/>
              <w:left w:w="15" w:type="dxa"/>
              <w:bottom w:w="0" w:type="dxa"/>
              <w:right w:w="15" w:type="dxa"/>
            </w:tcMar>
            <w:vAlign w:val="center"/>
          </w:tcPr>
          <w:p w:rsidR="009D55FE" w:rsidRDefault="00412074" w:rsidP="0041207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392.58</w:t>
            </w:r>
          </w:p>
        </w:tc>
        <w:tc>
          <w:tcPr>
            <w:tcW w:w="1705" w:type="dxa"/>
            <w:gridSpan w:val="3"/>
            <w:tcMar>
              <w:top w:w="0" w:type="dxa"/>
              <w:left w:w="15" w:type="dxa"/>
              <w:bottom w:w="0" w:type="dxa"/>
              <w:right w:w="15" w:type="dxa"/>
            </w:tcMar>
            <w:vAlign w:val="center"/>
          </w:tcPr>
          <w:p w:rsidR="009D55FE" w:rsidRDefault="009D55FE" w:rsidP="00412074">
            <w:pPr>
              <w:autoSpaceDN w:val="0"/>
              <w:spacing w:line="320" w:lineRule="exact"/>
              <w:jc w:val="center"/>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9D55FE" w:rsidRDefault="009D55FE" w:rsidP="00412074">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9D55FE" w:rsidRDefault="00412074" w:rsidP="0041207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213.9</w:t>
            </w: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pPr>
              <w:spacing w:line="320" w:lineRule="exact"/>
              <w:rPr>
                <w:rFonts w:ascii="仿宋_GB2312" w:eastAsia="仿宋_GB2312" w:hAnsi="仿宋_GB2312" w:cs="仿宋_GB2312"/>
                <w:sz w:val="24"/>
              </w:rPr>
            </w:pPr>
            <w:r>
              <w:rPr>
                <w:rFonts w:ascii="仿宋_GB2312" w:eastAsia="仿宋_GB2312" w:hAnsi="仿宋_GB2312" w:cs="仿宋_GB2312"/>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9D55FE" w:rsidRDefault="009D55FE">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9D55FE" w:rsidRDefault="009D55FE">
            <w:pPr>
              <w:autoSpaceDN w:val="0"/>
              <w:spacing w:line="320" w:lineRule="exact"/>
              <w:jc w:val="left"/>
              <w:textAlignment w:val="center"/>
              <w:rPr>
                <w:rFonts w:ascii="仿宋_GB2312" w:eastAsia="仿宋_GB2312" w:hAnsi="仿宋_GB2312" w:cs="仿宋_GB2312"/>
                <w:sz w:val="24"/>
              </w:rPr>
            </w:pPr>
          </w:p>
        </w:tc>
      </w:tr>
      <w:tr w:rsidR="009D55FE">
        <w:trPr>
          <w:trHeight w:val="624"/>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部门（单位）年度支出和结余情况（万元）</w:t>
            </w:r>
          </w:p>
        </w:tc>
      </w:tr>
      <w:tr w:rsidR="009D55FE">
        <w:trPr>
          <w:trHeight w:val="624"/>
          <w:jc w:val="center"/>
        </w:trPr>
        <w:tc>
          <w:tcPr>
            <w:tcW w:w="1654" w:type="dxa"/>
            <w:gridSpan w:val="2"/>
            <w:vMerge w:val="restart"/>
            <w:tcMar>
              <w:top w:w="0" w:type="dxa"/>
              <w:left w:w="15" w:type="dxa"/>
              <w:bottom w:w="0" w:type="dxa"/>
              <w:right w:w="15" w:type="dxa"/>
            </w:tcMar>
            <w:vAlign w:val="center"/>
          </w:tcPr>
          <w:p w:rsidR="009D55FE" w:rsidRDefault="003238D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9D55FE">
        <w:trPr>
          <w:trHeight w:val="624"/>
          <w:jc w:val="center"/>
        </w:trPr>
        <w:tc>
          <w:tcPr>
            <w:tcW w:w="1654" w:type="dxa"/>
            <w:gridSpan w:val="2"/>
            <w:vMerge/>
            <w:vAlign w:val="center"/>
          </w:tcPr>
          <w:p w:rsidR="009D55FE" w:rsidRDefault="009D55F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9D55FE">
        <w:trPr>
          <w:trHeight w:val="624"/>
          <w:jc w:val="center"/>
        </w:trPr>
        <w:tc>
          <w:tcPr>
            <w:tcW w:w="1654" w:type="dxa"/>
            <w:gridSpan w:val="2"/>
            <w:vMerge/>
            <w:vAlign w:val="center"/>
          </w:tcPr>
          <w:p w:rsidR="009D55FE" w:rsidRDefault="009D55F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355" w:type="dxa"/>
            <w:gridSpan w:val="2"/>
            <w:vMerge/>
            <w:tcBorders>
              <w:top w:val="single" w:sz="4" w:space="0" w:color="auto"/>
              <w:lef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1642"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395" w:type="dxa"/>
            <w:gridSpan w:val="3"/>
            <w:vMerge/>
            <w:tcBorders>
              <w:top w:val="single" w:sz="4" w:space="0" w:color="auto"/>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065" w:type="dxa"/>
            <w:gridSpan w:val="3"/>
            <w:vMerge/>
            <w:tcBorders>
              <w:top w:val="single" w:sz="4" w:space="0" w:color="auto"/>
              <w:left w:val="single" w:sz="4" w:space="0" w:color="auto"/>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080" w:type="dxa"/>
            <w:vMerge/>
            <w:tcBorders>
              <w:top w:val="single" w:sz="4" w:space="0" w:color="auto"/>
              <w:left w:val="single" w:sz="4" w:space="0" w:color="auto"/>
            </w:tcBorders>
            <w:vAlign w:val="center"/>
          </w:tcPr>
          <w:p w:rsidR="009D55FE" w:rsidRDefault="009D55FE">
            <w:pPr>
              <w:widowControl/>
              <w:jc w:val="left"/>
              <w:rPr>
                <w:rFonts w:ascii="仿宋_GB2312" w:eastAsia="仿宋_GB2312" w:hAnsi="仿宋_GB2312" w:cs="仿宋_GB2312"/>
                <w:sz w:val="24"/>
              </w:rPr>
            </w:pPr>
          </w:p>
        </w:tc>
      </w:tr>
      <w:tr w:rsidR="009D55FE">
        <w:trPr>
          <w:trHeight w:val="877"/>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9D55FE" w:rsidRDefault="009D55FE">
            <w:pPr>
              <w:widowControl/>
              <w:jc w:val="center"/>
              <w:textAlignment w:val="center"/>
              <w:rPr>
                <w:rFonts w:ascii="宋体" w:hAnsi="宋体" w:cs="宋体"/>
                <w:b/>
                <w:bCs/>
                <w:sz w:val="22"/>
                <w:szCs w:val="22"/>
              </w:rPr>
            </w:pPr>
          </w:p>
        </w:tc>
        <w:tc>
          <w:tcPr>
            <w:tcW w:w="1065" w:type="dxa"/>
            <w:gridSpan w:val="3"/>
            <w:tcBorders>
              <w:righ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9D55FE" w:rsidRDefault="009D55FE">
            <w:pPr>
              <w:widowControl/>
              <w:jc w:val="center"/>
              <w:textAlignment w:val="center"/>
              <w:rPr>
                <w:rFonts w:ascii="宋体" w:hAnsi="宋体" w:cs="宋体"/>
                <w:b/>
                <w:bCs/>
                <w:sz w:val="22"/>
                <w:szCs w:val="22"/>
              </w:rPr>
            </w:pPr>
          </w:p>
        </w:tc>
        <w:tc>
          <w:tcPr>
            <w:tcW w:w="1065" w:type="dxa"/>
            <w:gridSpan w:val="3"/>
            <w:tcBorders>
              <w:right w:val="single" w:sz="4" w:space="0" w:color="auto"/>
            </w:tcBorders>
            <w:tcMar>
              <w:top w:w="0" w:type="dxa"/>
              <w:left w:w="15" w:type="dxa"/>
              <w:bottom w:w="0" w:type="dxa"/>
              <w:right w:w="15" w:type="dxa"/>
            </w:tcMar>
            <w:vAlign w:val="center"/>
          </w:tcPr>
          <w:p w:rsidR="009D55FE" w:rsidRDefault="009D55FE">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rsidP="00A656D4">
            <w:pPr>
              <w:spacing w:line="320" w:lineRule="exact"/>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sidR="00A656D4">
              <w:rPr>
                <w:rFonts w:ascii="仿宋_GB2312" w:eastAsia="仿宋_GB2312" w:hAnsi="仿宋_GB2312" w:cs="仿宋_GB2312" w:hint="eastAsia"/>
                <w:sz w:val="24"/>
              </w:rPr>
              <w:t>岳阳县超限治理站</w:t>
            </w:r>
          </w:p>
        </w:tc>
        <w:tc>
          <w:tcPr>
            <w:tcW w:w="1126" w:type="dxa"/>
            <w:tcBorders>
              <w:right w:val="single" w:sz="4" w:space="0" w:color="auto"/>
            </w:tcBorders>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606.49</w:t>
            </w:r>
          </w:p>
        </w:tc>
        <w:tc>
          <w:tcPr>
            <w:tcW w:w="1355" w:type="dxa"/>
            <w:gridSpan w:val="2"/>
            <w:tcBorders>
              <w:left w:val="single" w:sz="4" w:space="0" w:color="auto"/>
            </w:tcBorders>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204.65</w:t>
            </w:r>
          </w:p>
        </w:tc>
        <w:tc>
          <w:tcPr>
            <w:tcW w:w="1080" w:type="dxa"/>
            <w:gridSpan w:val="2"/>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163.89</w:t>
            </w:r>
          </w:p>
        </w:tc>
        <w:tc>
          <w:tcPr>
            <w:tcW w:w="1642" w:type="dxa"/>
            <w:gridSpan w:val="2"/>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40.76</w:t>
            </w:r>
          </w:p>
        </w:tc>
        <w:tc>
          <w:tcPr>
            <w:tcW w:w="1395" w:type="dxa"/>
            <w:gridSpan w:val="3"/>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395.48</w:t>
            </w:r>
          </w:p>
        </w:tc>
        <w:tc>
          <w:tcPr>
            <w:tcW w:w="1065" w:type="dxa"/>
            <w:gridSpan w:val="3"/>
            <w:tcBorders>
              <w:right w:val="single" w:sz="4" w:space="0" w:color="auto"/>
            </w:tcBorders>
            <w:tcMar>
              <w:top w:w="0" w:type="dxa"/>
              <w:left w:w="15" w:type="dxa"/>
              <w:bottom w:w="0" w:type="dxa"/>
              <w:right w:w="15" w:type="dxa"/>
            </w:tcMar>
            <w:vAlign w:val="center"/>
          </w:tcPr>
          <w:p w:rsidR="009D55FE" w:rsidRDefault="00A656D4" w:rsidP="00A656D4">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6.36</w:t>
            </w:r>
          </w:p>
        </w:tc>
        <w:tc>
          <w:tcPr>
            <w:tcW w:w="1080" w:type="dxa"/>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624"/>
          <w:jc w:val="center"/>
        </w:trPr>
        <w:tc>
          <w:tcPr>
            <w:tcW w:w="1654" w:type="dxa"/>
            <w:gridSpan w:val="2"/>
            <w:vMerge w:val="restart"/>
            <w:tcMar>
              <w:top w:w="0" w:type="dxa"/>
              <w:left w:w="15" w:type="dxa"/>
              <w:bottom w:w="0" w:type="dxa"/>
              <w:right w:w="15" w:type="dxa"/>
            </w:tcMar>
            <w:vAlign w:val="center"/>
          </w:tcPr>
          <w:p w:rsidR="009D55FE" w:rsidRDefault="003238D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617" w:type="dxa"/>
            <w:gridSpan w:val="13"/>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9D55FE">
        <w:trPr>
          <w:trHeight w:val="624"/>
          <w:jc w:val="center"/>
        </w:trPr>
        <w:tc>
          <w:tcPr>
            <w:tcW w:w="1654" w:type="dxa"/>
            <w:gridSpan w:val="2"/>
            <w:vMerge/>
            <w:vAlign w:val="center"/>
          </w:tcPr>
          <w:p w:rsidR="009D55FE" w:rsidRDefault="009D55F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1642"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3540" w:type="dxa"/>
            <w:gridSpan w:val="7"/>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9D55FE">
        <w:trPr>
          <w:trHeight w:val="858"/>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c>
          <w:tcPr>
            <w:tcW w:w="1355" w:type="dxa"/>
            <w:gridSpan w:val="2"/>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c>
          <w:tcPr>
            <w:tcW w:w="1080"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c>
          <w:tcPr>
            <w:tcW w:w="1355" w:type="dxa"/>
            <w:gridSpan w:val="2"/>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0</w:t>
            </w:r>
          </w:p>
        </w:tc>
        <w:tc>
          <w:tcPr>
            <w:tcW w:w="1080"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624"/>
          <w:jc w:val="center"/>
        </w:trPr>
        <w:tc>
          <w:tcPr>
            <w:tcW w:w="1654" w:type="dxa"/>
            <w:gridSpan w:val="2"/>
            <w:vMerge w:val="restart"/>
            <w:tcMar>
              <w:top w:w="0" w:type="dxa"/>
              <w:left w:w="15" w:type="dxa"/>
              <w:bottom w:w="0" w:type="dxa"/>
              <w:right w:w="15" w:type="dxa"/>
            </w:tcMar>
            <w:vAlign w:val="center"/>
          </w:tcPr>
          <w:p w:rsidR="009D55FE" w:rsidRDefault="003238D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9D55FE">
        <w:trPr>
          <w:trHeight w:val="624"/>
          <w:jc w:val="center"/>
        </w:trPr>
        <w:tc>
          <w:tcPr>
            <w:tcW w:w="1654" w:type="dxa"/>
            <w:gridSpan w:val="2"/>
            <w:vMerge/>
            <w:vAlign w:val="center"/>
          </w:tcPr>
          <w:p w:rsidR="009D55FE" w:rsidRDefault="009D55FE">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9D55FE" w:rsidRDefault="009D55FE">
            <w:pPr>
              <w:widowControl/>
              <w:jc w:val="left"/>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1538" w:type="dxa"/>
            <w:gridSpan w:val="2"/>
            <w:vMerge/>
            <w:tcBorders>
              <w:left w:val="single" w:sz="4" w:space="0" w:color="auto"/>
            </w:tcBorders>
            <w:vAlign w:val="center"/>
          </w:tcPr>
          <w:p w:rsidR="009D55FE" w:rsidRDefault="009D55FE">
            <w:pPr>
              <w:widowControl/>
              <w:jc w:val="left"/>
              <w:rPr>
                <w:rFonts w:ascii="仿宋_GB2312" w:eastAsia="仿宋_GB2312" w:hAnsi="仿宋_GB2312" w:cs="仿宋_GB2312"/>
                <w:sz w:val="24"/>
              </w:rPr>
            </w:pPr>
          </w:p>
        </w:tc>
      </w:tr>
      <w:tr w:rsidR="009D55FE">
        <w:trPr>
          <w:trHeight w:val="855"/>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65.50</w:t>
            </w:r>
          </w:p>
        </w:tc>
        <w:tc>
          <w:tcPr>
            <w:tcW w:w="2435" w:type="dxa"/>
            <w:gridSpan w:val="4"/>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65.50</w:t>
            </w:r>
          </w:p>
        </w:tc>
        <w:tc>
          <w:tcPr>
            <w:tcW w:w="3644" w:type="dxa"/>
            <w:gridSpan w:val="7"/>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r>
      <w:tr w:rsidR="009D55FE">
        <w:trPr>
          <w:trHeight w:val="599"/>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65.50</w:t>
            </w:r>
          </w:p>
        </w:tc>
        <w:tc>
          <w:tcPr>
            <w:tcW w:w="2435" w:type="dxa"/>
            <w:gridSpan w:val="4"/>
            <w:tcBorders>
              <w:left w:val="single" w:sz="4" w:space="0" w:color="auto"/>
            </w:tcBorders>
            <w:tcMar>
              <w:top w:w="0" w:type="dxa"/>
              <w:left w:w="15" w:type="dxa"/>
              <w:bottom w:w="0" w:type="dxa"/>
              <w:right w:w="15" w:type="dxa"/>
            </w:tcMar>
            <w:vAlign w:val="center"/>
          </w:tcPr>
          <w:p w:rsidR="009D55FE" w:rsidRDefault="003238D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rPr>
              <w:t>65.50</w:t>
            </w:r>
          </w:p>
        </w:tc>
        <w:tc>
          <w:tcPr>
            <w:tcW w:w="3644" w:type="dxa"/>
            <w:gridSpan w:val="7"/>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9D55FE" w:rsidRDefault="009D55FE">
            <w:pPr>
              <w:jc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624"/>
          <w:jc w:val="center"/>
        </w:trPr>
        <w:tc>
          <w:tcPr>
            <w:tcW w:w="1654" w:type="dxa"/>
            <w:gridSpan w:val="2"/>
            <w:tcMar>
              <w:top w:w="0" w:type="dxa"/>
              <w:left w:w="15" w:type="dxa"/>
              <w:bottom w:w="0" w:type="dxa"/>
              <w:right w:w="15" w:type="dxa"/>
            </w:tcMar>
            <w:vAlign w:val="center"/>
          </w:tcPr>
          <w:p w:rsidR="009D55FE" w:rsidRDefault="003238D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567"/>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9D55FE">
        <w:trPr>
          <w:trHeight w:val="1691"/>
          <w:jc w:val="center"/>
        </w:trPr>
        <w:tc>
          <w:tcPr>
            <w:tcW w:w="1441" w:type="dxa"/>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5182" w:type="dxa"/>
            <w:gridSpan w:val="9"/>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9D55FE">
        <w:trPr>
          <w:trHeight w:val="1172"/>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3774" w:type="dxa"/>
            <w:gridSpan w:val="6"/>
            <w:tcMar>
              <w:top w:w="0" w:type="dxa"/>
              <w:left w:w="15" w:type="dxa"/>
              <w:bottom w:w="0" w:type="dxa"/>
              <w:right w:w="15" w:type="dxa"/>
            </w:tcMar>
            <w:vAlign w:val="center"/>
          </w:tcPr>
          <w:p w:rsidR="009D55FE" w:rsidRDefault="003238DC">
            <w:pPr>
              <w:autoSpaceDN w:val="0"/>
              <w:spacing w:line="560" w:lineRule="atLeast"/>
              <w:jc w:val="left"/>
              <w:textAlignment w:val="center"/>
              <w:rPr>
                <w:rFonts w:ascii="仿宋_GB2312" w:eastAsia="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：强化源头监管，优化监管平台</w:t>
            </w:r>
            <w:r>
              <w:rPr>
                <w:rFonts w:ascii="仿宋_GB2312" w:eastAsia="仿宋_GB2312" w:hint="eastAsia"/>
                <w:sz w:val="24"/>
              </w:rPr>
              <w:t>；</w:t>
            </w:r>
          </w:p>
          <w:p w:rsidR="009D55FE" w:rsidRDefault="003238DC">
            <w:pPr>
              <w:autoSpaceDN w:val="0"/>
              <w:spacing w:line="560" w:lineRule="atLeast"/>
              <w:jc w:val="left"/>
              <w:textAlignment w:val="center"/>
              <w:rPr>
                <w:rFonts w:ascii="仿宋_GB2312" w:eastAsia="仿宋_GB2312" w:hAnsi="仿宋_GB2312" w:cs="仿宋_GB2312"/>
                <w:sz w:val="24"/>
              </w:rPr>
            </w:pPr>
            <w:r>
              <w:rPr>
                <w:rFonts w:asciiTheme="minorHAnsi" w:eastAsia="仿宋_GB2312" w:hAnsiTheme="minorHAnsi" w:cs="仿宋_GB2312" w:hint="eastAsia"/>
                <w:sz w:val="24"/>
              </w:rPr>
              <w:t>目标</w:t>
            </w:r>
            <w:r>
              <w:rPr>
                <w:rFonts w:asciiTheme="minorHAnsi" w:eastAsia="仿宋_GB2312" w:hAnsiTheme="minorHAnsi" w:cs="仿宋_GB2312"/>
                <w:sz w:val="24"/>
              </w:rPr>
              <w:t>2</w:t>
            </w:r>
            <w:r>
              <w:rPr>
                <w:rFonts w:asciiTheme="minorHAnsi" w:eastAsia="仿宋_GB2312" w:hAnsiTheme="minorHAnsi" w:cs="仿宋_GB2312"/>
                <w:sz w:val="24"/>
              </w:rPr>
              <w:t>：</w:t>
            </w:r>
            <w:r>
              <w:rPr>
                <w:rFonts w:ascii="仿宋_GB2312" w:eastAsia="仿宋_GB2312" w:hAnsi="仿宋_GB2312" w:cs="仿宋_GB2312"/>
                <w:sz w:val="24"/>
              </w:rPr>
              <w:t>强化路面治理、巩固治理成效</w:t>
            </w:r>
            <w:r>
              <w:rPr>
                <w:rFonts w:ascii="仿宋_GB2312" w:eastAsia="仿宋_GB2312" w:hAnsi="仿宋_GB2312" w:cs="仿宋_GB2312" w:hint="eastAsia"/>
                <w:sz w:val="24"/>
              </w:rPr>
              <w:t>；</w:t>
            </w:r>
          </w:p>
          <w:p w:rsidR="009D55FE" w:rsidRDefault="003238DC">
            <w:pPr>
              <w:autoSpaceDN w:val="0"/>
              <w:spacing w:line="560"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3：签约正规有手续的停车场</w:t>
            </w:r>
            <w:r>
              <w:rPr>
                <w:rFonts w:ascii="仿宋_GB2312" w:eastAsia="仿宋_GB2312" w:hAnsi="仿宋_GB2312" w:cs="仿宋_GB2312" w:hint="eastAsia"/>
                <w:sz w:val="24"/>
              </w:rPr>
              <w:t>；</w:t>
            </w:r>
            <w:r>
              <w:rPr>
                <w:rFonts w:ascii="仿宋_GB2312" w:eastAsia="仿宋_GB2312" w:hAnsi="仿宋_GB2312" w:cs="仿宋_GB2312"/>
                <w:sz w:val="24"/>
              </w:rPr>
              <w:t>目标4：</w:t>
            </w:r>
            <w:r>
              <w:rPr>
                <w:rFonts w:ascii="仿宋_GB2312" w:eastAsia="仿宋_GB2312" w:hAnsi="仿宋_GB2312" w:cs="仿宋_GB2312" w:hint="eastAsia"/>
                <w:sz w:val="24"/>
              </w:rPr>
              <w:t>完成进站引导车道、进站引导标志标牌和闯禁抓拍系统的建设。</w:t>
            </w:r>
          </w:p>
          <w:p w:rsidR="009D55FE" w:rsidRDefault="009D55FE">
            <w:pPr>
              <w:autoSpaceDN w:val="0"/>
              <w:spacing w:line="400" w:lineRule="exact"/>
              <w:jc w:val="left"/>
              <w:textAlignment w:val="center"/>
              <w:rPr>
                <w:rFonts w:ascii="仿宋_GB2312" w:eastAsia="仿宋_GB2312" w:hAnsi="仿宋_GB2312" w:cs="仿宋_GB2312"/>
                <w:sz w:val="24"/>
              </w:rPr>
            </w:pPr>
          </w:p>
        </w:tc>
        <w:tc>
          <w:tcPr>
            <w:tcW w:w="5182" w:type="dxa"/>
            <w:gridSpan w:val="9"/>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全面完成。</w:t>
            </w:r>
          </w:p>
        </w:tc>
      </w:tr>
      <w:tr w:rsidR="009D55FE">
        <w:trPr>
          <w:trHeight w:val="567"/>
          <w:jc w:val="center"/>
        </w:trPr>
        <w:tc>
          <w:tcPr>
            <w:tcW w:w="1441" w:type="dxa"/>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质量指标</w:t>
            </w:r>
          </w:p>
        </w:tc>
        <w:tc>
          <w:tcPr>
            <w:tcW w:w="2709" w:type="dxa"/>
            <w:gridSpan w:val="5"/>
            <w:tcMar>
              <w:top w:w="0" w:type="dxa"/>
              <w:left w:w="15" w:type="dxa"/>
              <w:bottom w:w="0" w:type="dxa"/>
              <w:right w:w="15" w:type="dxa"/>
            </w:tcMar>
            <w:vAlign w:val="center"/>
          </w:tcPr>
          <w:p w:rsidR="009D55FE" w:rsidRDefault="003238DC">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超限超载现象明显下降</w:t>
            </w:r>
          </w:p>
        </w:tc>
        <w:tc>
          <w:tcPr>
            <w:tcW w:w="328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已完成</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“三公经费”变动率≤</w:t>
            </w:r>
            <w:r>
              <w:rPr>
                <w:rFonts w:ascii="仿宋_GB2312" w:eastAsia="仿宋_GB2312" w:hAnsi="仿宋_GB2312" w:cs="仿宋_GB2312"/>
                <w:sz w:val="24"/>
              </w:rPr>
              <w:t>0</w:t>
            </w:r>
          </w:p>
        </w:tc>
        <w:tc>
          <w:tcPr>
            <w:tcW w:w="328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0</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签约正规有手续的停车场</w:t>
            </w:r>
            <w:r>
              <w:rPr>
                <w:rFonts w:ascii="仿宋_GB2312" w:eastAsia="仿宋_GB2312" w:hAnsi="仿宋_GB2312" w:cs="仿宋_GB2312" w:hint="eastAsia"/>
                <w:sz w:val="24"/>
              </w:rPr>
              <w:t>2个以上</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已完成</w:t>
            </w:r>
          </w:p>
        </w:tc>
      </w:tr>
      <w:tr w:rsidR="009D55FE">
        <w:trPr>
          <w:trHeight w:val="461"/>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9D55FE">
            <w:pPr>
              <w:autoSpaceDN w:val="0"/>
              <w:spacing w:line="400" w:lineRule="exact"/>
              <w:jc w:val="center"/>
              <w:textAlignment w:val="center"/>
              <w:rPr>
                <w:rFonts w:ascii="仿宋_GB2312" w:eastAsia="仿宋_GB2312" w:hAnsi="仿宋_GB2312" w:cs="仿宋_GB2312"/>
                <w:sz w:val="24"/>
              </w:rPr>
            </w:pP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Cs/>
                <w:sz w:val="24"/>
              </w:rPr>
            </w:pPr>
          </w:p>
        </w:tc>
      </w:tr>
      <w:tr w:rsidR="009D55FE">
        <w:trPr>
          <w:trHeight w:val="461"/>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Cs/>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在2022财政年度内完成进站引导车道、进站引导标志标牌和闯禁抓拍系统的建设任务</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已如期完成</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全年财政整体支出</w:t>
            </w:r>
            <w:r w:rsidR="00A656D4">
              <w:rPr>
                <w:rFonts w:ascii="仿宋_GB2312" w:eastAsia="仿宋_GB2312" w:hAnsi="仿宋_GB2312" w:cs="仿宋_GB2312" w:hint="eastAsia"/>
                <w:sz w:val="24"/>
              </w:rPr>
              <w:t>606.49</w:t>
            </w:r>
            <w:r>
              <w:rPr>
                <w:rFonts w:ascii="仿宋_GB2312" w:eastAsia="仿宋_GB2312" w:hAnsi="仿宋_GB2312" w:cs="仿宋_GB2312" w:hint="eastAsia"/>
                <w:sz w:val="24"/>
              </w:rPr>
              <w:t>万元</w:t>
            </w:r>
          </w:p>
        </w:tc>
        <w:tc>
          <w:tcPr>
            <w:tcW w:w="3281" w:type="dxa"/>
            <w:gridSpan w:val="5"/>
            <w:tcMar>
              <w:top w:w="0" w:type="dxa"/>
              <w:left w:w="15" w:type="dxa"/>
              <w:bottom w:w="0" w:type="dxa"/>
              <w:right w:w="15" w:type="dxa"/>
            </w:tcMar>
            <w:vAlign w:val="center"/>
          </w:tcPr>
          <w:p w:rsidR="009D55FE" w:rsidRDefault="003238DC" w:rsidP="00A656D4">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6</w:t>
            </w:r>
            <w:r w:rsidR="00A656D4">
              <w:rPr>
                <w:rFonts w:ascii="仿宋_GB2312" w:eastAsia="仿宋_GB2312" w:hAnsi="仿宋_GB2312" w:cs="仿宋_GB2312" w:hint="eastAsia"/>
                <w:sz w:val="24"/>
              </w:rPr>
              <w:t>06.49</w:t>
            </w:r>
            <w:r>
              <w:rPr>
                <w:rFonts w:ascii="仿宋_GB2312" w:eastAsia="仿宋_GB2312" w:hAnsi="仿宋_GB2312" w:cs="仿宋_GB2312" w:hint="eastAsia"/>
                <w:sz w:val="24"/>
              </w:rPr>
              <w:t>万元</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vMerge/>
            <w:vAlign w:val="center"/>
          </w:tcPr>
          <w:p w:rsidR="009D55FE" w:rsidRDefault="009D55FE">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b/>
                <w:sz w:val="24"/>
              </w:rPr>
            </w:pP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：通过治理超治超载，保障公路桥梁路况水平</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效果明显</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：为全县创造了良好的招商引资环境</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效果明显</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：减少超限超载事故对沿路沿桥生态环境影响</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Cs/>
                <w:sz w:val="24"/>
              </w:rPr>
            </w:pPr>
            <w:r>
              <w:rPr>
                <w:rFonts w:ascii="仿宋_GB2312" w:eastAsia="仿宋_GB2312" w:hAnsi="仿宋_GB2312" w:cs="仿宋_GB2312" w:hint="eastAsia"/>
                <w:bCs/>
                <w:sz w:val="24"/>
              </w:rPr>
              <w:t>效果明显</w:t>
            </w:r>
          </w:p>
        </w:tc>
      </w:tr>
      <w:tr w:rsidR="009D55FE">
        <w:trPr>
          <w:trHeight w:val="454"/>
          <w:jc w:val="center"/>
        </w:trPr>
        <w:tc>
          <w:tcPr>
            <w:tcW w:w="1441" w:type="dxa"/>
            <w:vMerge/>
            <w:vAlign w:val="center"/>
          </w:tcPr>
          <w:p w:rsidR="009D55FE" w:rsidRDefault="009D55FE">
            <w:pPr>
              <w:widowControl/>
              <w:jc w:val="left"/>
              <w:rPr>
                <w:rFonts w:ascii="仿宋_GB2312" w:eastAsia="仿宋_GB2312" w:hAnsi="仿宋_GB2312" w:cs="仿宋_GB2312"/>
                <w:sz w:val="24"/>
              </w:rPr>
            </w:pPr>
          </w:p>
        </w:tc>
        <w:tc>
          <w:tcPr>
            <w:tcW w:w="1549" w:type="dxa"/>
            <w:gridSpan w:val="3"/>
            <w:vMerge/>
            <w:vAlign w:val="center"/>
          </w:tcPr>
          <w:p w:rsidR="009D55FE" w:rsidRDefault="009D55FE">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5"/>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p>
        </w:tc>
      </w:tr>
      <w:tr w:rsidR="009D55FE">
        <w:trPr>
          <w:trHeight w:val="567"/>
          <w:jc w:val="center"/>
        </w:trPr>
        <w:tc>
          <w:tcPr>
            <w:tcW w:w="2990" w:type="dxa"/>
            <w:gridSpan w:val="4"/>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7407" w:type="dxa"/>
            <w:gridSpan w:val="1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4</w:t>
            </w:r>
          </w:p>
        </w:tc>
      </w:tr>
      <w:tr w:rsidR="009D55FE">
        <w:trPr>
          <w:trHeight w:val="567"/>
          <w:jc w:val="center"/>
        </w:trPr>
        <w:tc>
          <w:tcPr>
            <w:tcW w:w="2990" w:type="dxa"/>
            <w:gridSpan w:val="4"/>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7407" w:type="dxa"/>
            <w:gridSpan w:val="1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优秀</w:t>
            </w:r>
          </w:p>
        </w:tc>
      </w:tr>
      <w:tr w:rsidR="009D55FE">
        <w:trPr>
          <w:trHeight w:val="680"/>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9D55FE">
        <w:trPr>
          <w:trHeight w:val="567"/>
          <w:jc w:val="center"/>
        </w:trPr>
        <w:tc>
          <w:tcPr>
            <w:tcW w:w="1654" w:type="dxa"/>
            <w:gridSpan w:val="2"/>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61" w:type="dxa"/>
            <w:gridSpan w:val="5"/>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3703" w:type="dxa"/>
            <w:gridSpan w:val="8"/>
            <w:tcMar>
              <w:top w:w="0" w:type="dxa"/>
              <w:left w:w="15" w:type="dxa"/>
              <w:bottom w:w="0" w:type="dxa"/>
              <w:right w:w="15" w:type="dxa"/>
            </w:tcMar>
            <w:vAlign w:val="center"/>
          </w:tcPr>
          <w:p w:rsidR="009D55FE" w:rsidRDefault="003238D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签字</w:t>
            </w:r>
          </w:p>
        </w:tc>
      </w:tr>
      <w:tr w:rsidR="009D55FE">
        <w:trPr>
          <w:trHeight w:val="680"/>
          <w:jc w:val="center"/>
        </w:trPr>
        <w:tc>
          <w:tcPr>
            <w:tcW w:w="1654" w:type="dxa"/>
            <w:gridSpan w:val="2"/>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付沅江</w:t>
            </w:r>
          </w:p>
        </w:tc>
        <w:tc>
          <w:tcPr>
            <w:tcW w:w="356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站长</w:t>
            </w:r>
          </w:p>
        </w:tc>
        <w:tc>
          <w:tcPr>
            <w:tcW w:w="1479" w:type="dxa"/>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岳阳县超限治理站</w:t>
            </w:r>
          </w:p>
        </w:tc>
        <w:tc>
          <w:tcPr>
            <w:tcW w:w="3703" w:type="dxa"/>
            <w:gridSpan w:val="8"/>
            <w:tcMar>
              <w:top w:w="0" w:type="dxa"/>
              <w:left w:w="15" w:type="dxa"/>
              <w:bottom w:w="0" w:type="dxa"/>
              <w:right w:w="15" w:type="dxa"/>
            </w:tcMar>
            <w:vAlign w:val="center"/>
          </w:tcPr>
          <w:p w:rsidR="009D55FE" w:rsidRDefault="009D55FE">
            <w:pPr>
              <w:autoSpaceDN w:val="0"/>
              <w:spacing w:line="400" w:lineRule="exact"/>
              <w:jc w:val="center"/>
              <w:textAlignment w:val="center"/>
              <w:rPr>
                <w:rFonts w:ascii="仿宋_GB2312" w:eastAsia="仿宋_GB2312" w:hAnsi="仿宋_GB2312" w:cs="仿宋_GB2312"/>
                <w:sz w:val="24"/>
              </w:rPr>
            </w:pPr>
          </w:p>
        </w:tc>
      </w:tr>
      <w:tr w:rsidR="009D55FE">
        <w:trPr>
          <w:trHeight w:val="680"/>
          <w:jc w:val="center"/>
        </w:trPr>
        <w:tc>
          <w:tcPr>
            <w:tcW w:w="1654" w:type="dxa"/>
            <w:gridSpan w:val="2"/>
            <w:tcMar>
              <w:top w:w="0" w:type="dxa"/>
              <w:left w:w="15" w:type="dxa"/>
              <w:bottom w:w="0" w:type="dxa"/>
              <w:right w:w="15" w:type="dxa"/>
            </w:tcMar>
            <w:vAlign w:val="center"/>
          </w:tcPr>
          <w:p w:rsidR="009D55FE" w:rsidRDefault="003238DC">
            <w:pPr>
              <w:autoSpaceDN w:val="0"/>
              <w:spacing w:line="400" w:lineRule="exact"/>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张  杰</w:t>
            </w:r>
          </w:p>
        </w:tc>
        <w:tc>
          <w:tcPr>
            <w:tcW w:w="356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副站长</w:t>
            </w:r>
          </w:p>
        </w:tc>
        <w:tc>
          <w:tcPr>
            <w:tcW w:w="1479" w:type="dxa"/>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岳阳县超限治理站</w:t>
            </w:r>
          </w:p>
        </w:tc>
        <w:tc>
          <w:tcPr>
            <w:tcW w:w="3703" w:type="dxa"/>
            <w:gridSpan w:val="8"/>
            <w:tcMar>
              <w:top w:w="0" w:type="dxa"/>
              <w:left w:w="15" w:type="dxa"/>
              <w:bottom w:w="0" w:type="dxa"/>
              <w:right w:w="15" w:type="dxa"/>
            </w:tcMar>
            <w:vAlign w:val="center"/>
          </w:tcPr>
          <w:p w:rsidR="009D55FE" w:rsidRDefault="009D55FE">
            <w:pPr>
              <w:autoSpaceDN w:val="0"/>
              <w:spacing w:line="400" w:lineRule="exact"/>
              <w:jc w:val="center"/>
              <w:textAlignment w:val="center"/>
              <w:rPr>
                <w:rFonts w:ascii="仿宋_GB2312" w:eastAsia="仿宋_GB2312" w:hAnsi="仿宋_GB2312" w:cs="仿宋_GB2312"/>
                <w:sz w:val="24"/>
              </w:rPr>
            </w:pPr>
          </w:p>
        </w:tc>
      </w:tr>
      <w:tr w:rsidR="009D55FE">
        <w:trPr>
          <w:trHeight w:val="680"/>
          <w:jc w:val="center"/>
        </w:trPr>
        <w:tc>
          <w:tcPr>
            <w:tcW w:w="1654" w:type="dxa"/>
            <w:gridSpan w:val="2"/>
            <w:tcMar>
              <w:top w:w="0" w:type="dxa"/>
              <w:left w:w="15" w:type="dxa"/>
              <w:bottom w:w="0" w:type="dxa"/>
              <w:right w:w="15" w:type="dxa"/>
            </w:tcMar>
            <w:vAlign w:val="center"/>
          </w:tcPr>
          <w:p w:rsidR="009D55FE" w:rsidRDefault="003238DC">
            <w:pPr>
              <w:autoSpaceDN w:val="0"/>
              <w:spacing w:line="400" w:lineRule="exact"/>
              <w:ind w:firstLineChars="200" w:firstLine="480"/>
              <w:textAlignment w:val="center"/>
              <w:rPr>
                <w:rFonts w:ascii="仿宋_GB2312" w:eastAsia="仿宋_GB2312" w:hAnsi="仿宋_GB2312" w:cs="仿宋_GB2312"/>
                <w:sz w:val="24"/>
              </w:rPr>
            </w:pPr>
            <w:r>
              <w:rPr>
                <w:rFonts w:ascii="仿宋_GB2312" w:eastAsia="仿宋_GB2312" w:hAnsi="仿宋_GB2312" w:cs="仿宋_GB2312" w:hint="eastAsia"/>
                <w:sz w:val="24"/>
              </w:rPr>
              <w:t>毛联文</w:t>
            </w:r>
          </w:p>
        </w:tc>
        <w:tc>
          <w:tcPr>
            <w:tcW w:w="3561" w:type="dxa"/>
            <w:gridSpan w:val="5"/>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副站长</w:t>
            </w:r>
          </w:p>
        </w:tc>
        <w:tc>
          <w:tcPr>
            <w:tcW w:w="1479" w:type="dxa"/>
            <w:tcMar>
              <w:top w:w="0" w:type="dxa"/>
              <w:left w:w="15" w:type="dxa"/>
              <w:bottom w:w="0" w:type="dxa"/>
              <w:right w:w="15" w:type="dxa"/>
            </w:tcMar>
            <w:vAlign w:val="center"/>
          </w:tcPr>
          <w:p w:rsidR="009D55FE" w:rsidRDefault="003238DC">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岳阳县超限治理站</w:t>
            </w:r>
          </w:p>
        </w:tc>
        <w:tc>
          <w:tcPr>
            <w:tcW w:w="3703" w:type="dxa"/>
            <w:gridSpan w:val="8"/>
            <w:tcMar>
              <w:top w:w="0" w:type="dxa"/>
              <w:left w:w="15" w:type="dxa"/>
              <w:bottom w:w="0" w:type="dxa"/>
              <w:right w:w="15" w:type="dxa"/>
            </w:tcMar>
            <w:vAlign w:val="center"/>
          </w:tcPr>
          <w:p w:rsidR="009D55FE" w:rsidRDefault="009D55FE">
            <w:pPr>
              <w:autoSpaceDN w:val="0"/>
              <w:spacing w:line="400" w:lineRule="exact"/>
              <w:jc w:val="center"/>
              <w:textAlignment w:val="center"/>
              <w:rPr>
                <w:rFonts w:ascii="仿宋_GB2312" w:eastAsia="仿宋_GB2312" w:hAnsi="仿宋_GB2312" w:cs="仿宋_GB2312"/>
                <w:sz w:val="24"/>
              </w:rPr>
            </w:pPr>
          </w:p>
        </w:tc>
      </w:tr>
      <w:tr w:rsidR="009D55FE">
        <w:trPr>
          <w:trHeight w:val="680"/>
          <w:jc w:val="center"/>
        </w:trPr>
        <w:tc>
          <w:tcPr>
            <w:tcW w:w="1654" w:type="dxa"/>
            <w:gridSpan w:val="2"/>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561" w:type="dxa"/>
            <w:gridSpan w:val="5"/>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1479" w:type="dxa"/>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c>
          <w:tcPr>
            <w:tcW w:w="3703" w:type="dxa"/>
            <w:gridSpan w:val="8"/>
            <w:tcMar>
              <w:top w:w="0" w:type="dxa"/>
              <w:left w:w="15" w:type="dxa"/>
              <w:bottom w:w="0" w:type="dxa"/>
              <w:right w:w="15" w:type="dxa"/>
            </w:tcMar>
            <w:vAlign w:val="center"/>
          </w:tcPr>
          <w:p w:rsidR="009D55FE" w:rsidRDefault="009D55FE">
            <w:pPr>
              <w:autoSpaceDN w:val="0"/>
              <w:spacing w:line="320" w:lineRule="exact"/>
              <w:jc w:val="center"/>
              <w:textAlignment w:val="center"/>
              <w:rPr>
                <w:rFonts w:ascii="仿宋_GB2312" w:eastAsia="仿宋_GB2312" w:hAnsi="仿宋_GB2312" w:cs="仿宋_GB2312"/>
                <w:sz w:val="24"/>
              </w:rPr>
            </w:pPr>
          </w:p>
        </w:tc>
      </w:tr>
      <w:tr w:rsidR="009D55FE">
        <w:trPr>
          <w:trHeight w:val="2722"/>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评价组组长（签字）：</w:t>
            </w: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9D55FE">
        <w:trPr>
          <w:trHeight w:val="2722"/>
          <w:jc w:val="center"/>
        </w:trPr>
        <w:tc>
          <w:tcPr>
            <w:tcW w:w="10397" w:type="dxa"/>
            <w:gridSpan w:val="16"/>
            <w:tcMar>
              <w:top w:w="0" w:type="dxa"/>
              <w:left w:w="15" w:type="dxa"/>
              <w:bottom w:w="0" w:type="dxa"/>
              <w:right w:w="15" w:type="dxa"/>
            </w:tcMar>
            <w:vAlign w:val="center"/>
          </w:tcPr>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9D55FE">
            <w:pPr>
              <w:autoSpaceDN w:val="0"/>
              <w:spacing w:line="320" w:lineRule="exact"/>
              <w:jc w:val="left"/>
              <w:textAlignment w:val="center"/>
              <w:rPr>
                <w:rFonts w:ascii="仿宋_GB2312" w:eastAsia="仿宋_GB2312" w:hAnsi="仿宋_GB2312" w:cs="仿宋_GB2312"/>
                <w:sz w:val="24"/>
              </w:rPr>
            </w:pP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部门（单位）负责人（签章）：</w:t>
            </w:r>
          </w:p>
          <w:p w:rsidR="009D55FE" w:rsidRDefault="003238D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bl>
    <w:p w:rsidR="009D55FE" w:rsidRDefault="003238DC">
      <w:pPr>
        <w:rPr>
          <w:rFonts w:eastAsia="仿宋_GB2312" w:cs="仿宋_GB2312"/>
          <w:bCs/>
          <w:sz w:val="28"/>
          <w:szCs w:val="28"/>
        </w:rPr>
      </w:pPr>
      <w:r>
        <w:rPr>
          <w:rFonts w:eastAsia="仿宋_GB2312" w:cs="仿宋_GB2312" w:hint="eastAsia"/>
          <w:bCs/>
          <w:sz w:val="28"/>
          <w:szCs w:val="28"/>
        </w:rPr>
        <w:t>填报人（签名）：彭阳联系电话：</w:t>
      </w:r>
      <w:r>
        <w:rPr>
          <w:rFonts w:ascii="仿宋_GB2312" w:eastAsia="仿宋_GB2312" w:hAnsi="仿宋_GB2312" w:cs="仿宋_GB2312" w:hint="eastAsia"/>
          <w:sz w:val="24"/>
        </w:rPr>
        <w:t>13487787881</w:t>
      </w:r>
    </w:p>
    <w:tbl>
      <w:tblPr>
        <w:tblW w:w="9558" w:type="dxa"/>
        <w:jc w:val="center"/>
        <w:tblBorders>
          <w:insideH w:val="single" w:sz="4" w:space="0" w:color="auto"/>
          <w:insideV w:val="single" w:sz="4" w:space="0" w:color="auto"/>
        </w:tblBorders>
        <w:tblLayout w:type="fixed"/>
        <w:tblLook w:val="04A0"/>
      </w:tblPr>
      <w:tblGrid>
        <w:gridCol w:w="9558"/>
      </w:tblGrid>
      <w:tr w:rsidR="009D55FE">
        <w:trPr>
          <w:trHeight w:val="12998"/>
          <w:jc w:val="center"/>
        </w:trPr>
        <w:tc>
          <w:tcPr>
            <w:tcW w:w="9558" w:type="dxa"/>
          </w:tcPr>
          <w:p w:rsidR="009D55FE" w:rsidRDefault="009D55FE">
            <w:pPr>
              <w:widowControl/>
              <w:spacing w:line="560" w:lineRule="atLeast"/>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D55FE">
              <w:trPr>
                <w:trHeight w:val="12998"/>
                <w:jc w:val="center"/>
              </w:trPr>
              <w:tc>
                <w:tcPr>
                  <w:tcW w:w="9558" w:type="dxa"/>
                </w:tcPr>
                <w:p w:rsidR="009D55FE" w:rsidRDefault="003238DC">
                  <w:pPr>
                    <w:spacing w:line="560" w:lineRule="atLeast"/>
                    <w:jc w:val="center"/>
                  </w:pPr>
                  <w:r>
                    <w:rPr>
                      <w:rFonts w:hint="eastAsia"/>
                    </w:rPr>
                    <w:t>五、评价报告综述（文字部分）</w:t>
                  </w:r>
                </w:p>
                <w:p w:rsidR="009D55FE" w:rsidRDefault="009D55FE">
                  <w:pPr>
                    <w:spacing w:line="560" w:lineRule="atLeast"/>
                    <w:ind w:firstLineChars="200" w:firstLine="420"/>
                  </w:pPr>
                </w:p>
                <w:p w:rsidR="009D55FE" w:rsidRDefault="003238DC">
                  <w:pPr>
                    <w:spacing w:line="560" w:lineRule="atLeast"/>
                    <w:ind w:firstLineChars="200" w:firstLine="420"/>
                  </w:pPr>
                  <w:r>
                    <w:rPr>
                      <w:rFonts w:hint="eastAsia"/>
                    </w:rPr>
                    <w:t>一、部门（单位）概况</w:t>
                  </w:r>
                </w:p>
                <w:p w:rsidR="009D55FE" w:rsidRDefault="003238DC">
                  <w:pPr>
                    <w:numPr>
                      <w:ilvl w:val="0"/>
                      <w:numId w:val="3"/>
                    </w:numPr>
                    <w:spacing w:line="560" w:lineRule="atLeast"/>
                    <w:ind w:firstLineChars="200" w:firstLine="420"/>
                  </w:pPr>
                  <w:r>
                    <w:rPr>
                      <w:rFonts w:hint="eastAsia"/>
                    </w:rPr>
                    <w:t>部门（单位）基本情况</w:t>
                  </w:r>
                </w:p>
                <w:p w:rsidR="009D55FE" w:rsidRDefault="003238DC">
                  <w:pPr>
                    <w:spacing w:line="560" w:lineRule="atLeast"/>
                    <w:ind w:firstLineChars="300" w:firstLine="630"/>
                  </w:pPr>
                  <w:r>
                    <w:rPr>
                      <w:rFonts w:hint="eastAsia"/>
                    </w:rPr>
                    <w:t>岳阳县超限治理站为岳阳县交通运输局下设独立核算的二级机构</w:t>
                  </w:r>
                  <w:r>
                    <w:rPr>
                      <w:rFonts w:hint="eastAsia"/>
                    </w:rPr>
                    <w:t>,</w:t>
                  </w:r>
                  <w:r>
                    <w:rPr>
                      <w:rFonts w:hint="eastAsia"/>
                    </w:rPr>
                    <w:t>为正股级独立法人全额拨款事业单位，职责职能为负责依法对公路上行驶的车辆进行超限检测、认定、查处和纠违法行为。负责对源头企业的超限监管。同时承担治超办的日常工作。执法范围涵盖全县国省干道及县乡村道（</w:t>
                  </w:r>
                  <w:r>
                    <w:rPr>
                      <w:rFonts w:hint="eastAsia"/>
                    </w:rPr>
                    <w:t>107</w:t>
                  </w:r>
                  <w:r>
                    <w:rPr>
                      <w:rFonts w:hint="eastAsia"/>
                    </w:rPr>
                    <w:t>国道及高速公路除外）。</w:t>
                  </w:r>
                  <w:r w:rsidR="00412074">
                    <w:rPr>
                      <w:rFonts w:hint="eastAsia"/>
                    </w:rPr>
                    <w:t>2024</w:t>
                  </w:r>
                  <w:r w:rsidR="00412074">
                    <w:rPr>
                      <w:rFonts w:hint="eastAsia"/>
                    </w:rPr>
                    <w:t>年</w:t>
                  </w:r>
                  <w:r>
                    <w:rPr>
                      <w:rFonts w:hint="eastAsia"/>
                    </w:rPr>
                    <w:t>底在编在职人员共</w:t>
                  </w:r>
                  <w:r>
                    <w:rPr>
                      <w:rFonts w:hint="eastAsia"/>
                    </w:rPr>
                    <w:t>10</w:t>
                  </w:r>
                  <w:r>
                    <w:rPr>
                      <w:rFonts w:hint="eastAsia"/>
                    </w:rPr>
                    <w:t>人。</w:t>
                  </w:r>
                </w:p>
                <w:p w:rsidR="009D55FE" w:rsidRDefault="003238DC">
                  <w:pPr>
                    <w:spacing w:line="560" w:lineRule="atLeast"/>
                    <w:ind w:firstLineChars="100" w:firstLine="210"/>
                  </w:pPr>
                  <w:r>
                    <w:rPr>
                      <w:rFonts w:hint="eastAsia"/>
                    </w:rPr>
                    <w:t>（二）部门（单位）整体支出规模、使用方向和主要内容、涉及范围等</w:t>
                  </w:r>
                </w:p>
                <w:p w:rsidR="009D55FE" w:rsidRDefault="00412074">
                  <w:pPr>
                    <w:spacing w:line="560" w:lineRule="atLeast"/>
                  </w:pPr>
                  <w:r>
                    <w:rPr>
                      <w:rFonts w:hint="eastAsia"/>
                    </w:rPr>
                    <w:t>2024</w:t>
                  </w:r>
                  <w:r>
                    <w:rPr>
                      <w:rFonts w:hint="eastAsia"/>
                    </w:rPr>
                    <w:t>年</w:t>
                  </w:r>
                  <w:r w:rsidR="003238DC">
                    <w:rPr>
                      <w:rFonts w:hint="eastAsia"/>
                    </w:rPr>
                    <w:t>岳阳县超限治理站整体支出为</w:t>
                  </w:r>
                  <w:r w:rsidR="00A656D4" w:rsidRPr="00A656D4">
                    <w:rPr>
                      <w:rFonts w:hint="eastAsia"/>
                    </w:rPr>
                    <w:t>606.49</w:t>
                  </w:r>
                  <w:r w:rsidR="003238DC">
                    <w:rPr>
                      <w:rFonts w:hint="eastAsia"/>
                    </w:rPr>
                    <w:t>万元，包括基本支出</w:t>
                  </w:r>
                  <w:r w:rsidR="00C349A1">
                    <w:rPr>
                      <w:rFonts w:hint="eastAsia"/>
                    </w:rPr>
                    <w:t>204.65</w:t>
                  </w:r>
                  <w:r w:rsidR="003238DC">
                    <w:rPr>
                      <w:rFonts w:hint="eastAsia"/>
                    </w:rPr>
                    <w:t>万元，主要用于人员经费支出和日常公用经费支出，项目支出</w:t>
                  </w:r>
                  <w:r w:rsidR="00C349A1">
                    <w:rPr>
                      <w:rFonts w:hint="eastAsia"/>
                    </w:rPr>
                    <w:t>395.48</w:t>
                  </w:r>
                  <w:r w:rsidR="003238DC">
                    <w:rPr>
                      <w:rFonts w:hint="eastAsia"/>
                    </w:rPr>
                    <w:t>万元，主要用于全县内河航道疏浚工程和码头复绿工程支出。</w:t>
                  </w:r>
                </w:p>
                <w:p w:rsidR="009D55FE" w:rsidRDefault="003238DC">
                  <w:pPr>
                    <w:spacing w:line="560" w:lineRule="atLeast"/>
                    <w:ind w:firstLineChars="200" w:firstLine="420"/>
                  </w:pPr>
                  <w:r>
                    <w:rPr>
                      <w:rFonts w:hint="eastAsia"/>
                    </w:rPr>
                    <w:t>二、部门（单位）整体支出管理及使用情况</w:t>
                  </w:r>
                </w:p>
                <w:p w:rsidR="009D55FE" w:rsidRDefault="003238DC">
                  <w:pPr>
                    <w:spacing w:line="560" w:lineRule="atLeast"/>
                    <w:ind w:firstLineChars="200" w:firstLine="420"/>
                  </w:pPr>
                  <w:r>
                    <w:rPr>
                      <w:rFonts w:hint="eastAsia"/>
                    </w:rPr>
                    <w:t>（一）基本支出</w:t>
                  </w:r>
                </w:p>
                <w:p w:rsidR="009D55FE" w:rsidRDefault="00412074">
                  <w:pPr>
                    <w:spacing w:line="560" w:lineRule="atLeast"/>
                    <w:ind w:firstLineChars="200" w:firstLine="420"/>
                  </w:pPr>
                  <w:r>
                    <w:rPr>
                      <w:rFonts w:hint="eastAsia"/>
                    </w:rPr>
                    <w:t>2024</w:t>
                  </w:r>
                  <w:r>
                    <w:rPr>
                      <w:rFonts w:hint="eastAsia"/>
                    </w:rPr>
                    <w:t>年</w:t>
                  </w:r>
                  <w:r w:rsidR="003238DC">
                    <w:rPr>
                      <w:rFonts w:hint="eastAsia"/>
                    </w:rPr>
                    <w:t>岳阳县超限治理站基本支出</w:t>
                  </w:r>
                  <w:r w:rsidR="00C349A1">
                    <w:rPr>
                      <w:rFonts w:hint="eastAsia"/>
                    </w:rPr>
                    <w:t>204.65</w:t>
                  </w:r>
                  <w:r w:rsidR="003238DC">
                    <w:rPr>
                      <w:rFonts w:hint="eastAsia"/>
                    </w:rPr>
                    <w:t>万元，包括人员支出</w:t>
                  </w:r>
                  <w:r w:rsidR="003238DC">
                    <w:rPr>
                      <w:rFonts w:hint="eastAsia"/>
                    </w:rPr>
                    <w:t>1</w:t>
                  </w:r>
                  <w:r w:rsidR="00C349A1">
                    <w:rPr>
                      <w:rFonts w:hint="eastAsia"/>
                    </w:rPr>
                    <w:t>63.89</w:t>
                  </w:r>
                  <w:r w:rsidR="003238DC">
                    <w:rPr>
                      <w:rFonts w:hint="eastAsia"/>
                    </w:rPr>
                    <w:t>万元，公用支出</w:t>
                  </w:r>
                  <w:r w:rsidR="00C349A1">
                    <w:rPr>
                      <w:rFonts w:hint="eastAsia"/>
                    </w:rPr>
                    <w:t>40.76</w:t>
                  </w:r>
                  <w:r w:rsidR="003238DC">
                    <w:rPr>
                      <w:rFonts w:hint="eastAsia"/>
                    </w:rPr>
                    <w:t>万元，其中“三公”经费合计</w:t>
                  </w:r>
                  <w:r w:rsidR="003238DC">
                    <w:rPr>
                      <w:rFonts w:hint="eastAsia"/>
                    </w:rPr>
                    <w:t>0</w:t>
                  </w:r>
                  <w:r w:rsidR="003238DC">
                    <w:rPr>
                      <w:rFonts w:hint="eastAsia"/>
                    </w:rPr>
                    <w:t>万元，包括公务接待费</w:t>
                  </w:r>
                  <w:r w:rsidR="003238DC">
                    <w:rPr>
                      <w:rFonts w:hint="eastAsia"/>
                    </w:rPr>
                    <w:t>0</w:t>
                  </w:r>
                  <w:r w:rsidR="003238DC">
                    <w:rPr>
                      <w:rFonts w:hint="eastAsia"/>
                    </w:rPr>
                    <w:t>万元。</w:t>
                  </w:r>
                </w:p>
                <w:p w:rsidR="009D55FE" w:rsidRDefault="003238DC">
                  <w:pPr>
                    <w:spacing w:line="560" w:lineRule="atLeast"/>
                    <w:ind w:firstLineChars="200" w:firstLine="420"/>
                  </w:pPr>
                  <w:r>
                    <w:rPr>
                      <w:rFonts w:hint="eastAsia"/>
                    </w:rPr>
                    <w:t>（二）专项支出</w:t>
                  </w:r>
                </w:p>
                <w:p w:rsidR="009D55FE" w:rsidRDefault="003238DC">
                  <w:pPr>
                    <w:spacing w:line="560" w:lineRule="atLeast"/>
                    <w:ind w:firstLineChars="200" w:firstLine="420"/>
                  </w:pPr>
                  <w:r>
                    <w:t>1</w:t>
                  </w:r>
                  <w:r>
                    <w:rPr>
                      <w:rFonts w:hint="eastAsia"/>
                    </w:rPr>
                    <w:t>、专项资金安排落实、总投入等情况分析</w:t>
                  </w:r>
                </w:p>
                <w:p w:rsidR="009D55FE" w:rsidRDefault="00412074">
                  <w:pPr>
                    <w:widowControl/>
                    <w:spacing w:line="560" w:lineRule="atLeast"/>
                    <w:ind w:firstLineChars="200" w:firstLine="420"/>
                  </w:pPr>
                  <w:r>
                    <w:rPr>
                      <w:rFonts w:hint="eastAsia"/>
                    </w:rPr>
                    <w:t>2024</w:t>
                  </w:r>
                  <w:r>
                    <w:rPr>
                      <w:rFonts w:hint="eastAsia"/>
                    </w:rPr>
                    <w:t>年</w:t>
                  </w:r>
                  <w:r w:rsidR="003238DC">
                    <w:rPr>
                      <w:rFonts w:hint="eastAsia"/>
                    </w:rPr>
                    <w:t>县财政安排我单位项目经费</w:t>
                  </w:r>
                  <w:r w:rsidR="00C349A1">
                    <w:rPr>
                      <w:rFonts w:hint="eastAsia"/>
                    </w:rPr>
                    <w:t>395.48</w:t>
                  </w:r>
                  <w:r w:rsidR="003238DC">
                    <w:rPr>
                      <w:rFonts w:hint="eastAsia"/>
                    </w:rPr>
                    <w:t>万元，主要用于全县超限超载相关场地和监控系统建设，我站实际发生项目支出</w:t>
                  </w:r>
                  <w:r w:rsidR="00C349A1">
                    <w:rPr>
                      <w:rFonts w:hint="eastAsia"/>
                    </w:rPr>
                    <w:t>395.48</w:t>
                  </w:r>
                  <w:r w:rsidR="003238DC">
                    <w:rPr>
                      <w:rFonts w:hint="eastAsia"/>
                    </w:rPr>
                    <w:t>万元，项目支出安排率达</w:t>
                  </w:r>
                  <w:r w:rsidR="003238DC">
                    <w:t>100%</w:t>
                  </w:r>
                  <w:r w:rsidR="003238DC">
                    <w:rPr>
                      <w:rFonts w:hint="eastAsia"/>
                    </w:rPr>
                    <w:t>。</w:t>
                  </w:r>
                </w:p>
                <w:p w:rsidR="009D55FE" w:rsidRDefault="003238DC">
                  <w:pPr>
                    <w:numPr>
                      <w:ilvl w:val="0"/>
                      <w:numId w:val="4"/>
                    </w:numPr>
                    <w:spacing w:line="560" w:lineRule="atLeast"/>
                    <w:ind w:firstLine="480"/>
                  </w:pPr>
                  <w:r>
                    <w:rPr>
                      <w:rFonts w:hint="eastAsia"/>
                    </w:rPr>
                    <w:t>专项资金实际使用情况分析</w:t>
                  </w:r>
                </w:p>
                <w:p w:rsidR="009D55FE" w:rsidRDefault="003238DC">
                  <w:pPr>
                    <w:autoSpaceDN w:val="0"/>
                    <w:spacing w:line="560" w:lineRule="atLeast"/>
                    <w:jc w:val="left"/>
                    <w:textAlignment w:val="center"/>
                  </w:pPr>
                  <w:r>
                    <w:rPr>
                      <w:rFonts w:hint="eastAsia"/>
                    </w:rPr>
                    <w:t>我站专项资金主要用于全县超限超载相关场地和监控系统建设支出，以采购政府服务的方式，通过招投标，签约正规有手续的停车场，完成了进站引导车道、进站引导标志标牌和闯禁抓拍系统的建设，完成移动执法</w:t>
                  </w:r>
                  <w:r>
                    <w:rPr>
                      <w:rFonts w:hint="eastAsia"/>
                    </w:rPr>
                    <w:t>APP</w:t>
                  </w:r>
                  <w:r>
                    <w:rPr>
                      <w:rFonts w:hint="eastAsia"/>
                    </w:rPr>
                    <w:t>的开发，移动执法</w:t>
                  </w:r>
                  <w:r>
                    <w:rPr>
                      <w:rFonts w:hint="eastAsia"/>
                    </w:rPr>
                    <w:t>APP</w:t>
                  </w:r>
                  <w:r>
                    <w:rPr>
                      <w:rFonts w:hint="eastAsia"/>
                    </w:rPr>
                    <w:t>每个执法人员都安装手机使用，路面治超工作成效显著，减少了超限超载对公路桥梁安全的危害，为经济社会正常发展提供了坚实支持。</w:t>
                  </w:r>
                </w:p>
                <w:p w:rsidR="009D55FE" w:rsidRDefault="003238DC">
                  <w:pPr>
                    <w:numPr>
                      <w:ilvl w:val="0"/>
                      <w:numId w:val="5"/>
                    </w:numPr>
                    <w:spacing w:line="560" w:lineRule="atLeast"/>
                    <w:ind w:firstLineChars="200" w:firstLine="420"/>
                  </w:pPr>
                  <w:r>
                    <w:rPr>
                      <w:rFonts w:hint="eastAsia"/>
                    </w:rPr>
                    <w:lastRenderedPageBreak/>
                    <w:t>专项资金管理情况分析</w:t>
                  </w:r>
                </w:p>
                <w:p w:rsidR="009D55FE" w:rsidRDefault="003238DC">
                  <w:pPr>
                    <w:spacing w:line="560" w:lineRule="atLeast"/>
                  </w:pPr>
                  <w:r>
                    <w:rPr>
                      <w:rFonts w:hint="eastAsia"/>
                    </w:rPr>
                    <w:t>我站专项资金实行专款专用、专项核算，费用支出严格按财务审批程序和会议进程等进行支付。</w:t>
                  </w:r>
                </w:p>
                <w:p w:rsidR="009D55FE" w:rsidRDefault="003238DC">
                  <w:pPr>
                    <w:spacing w:line="560" w:lineRule="atLeast"/>
                    <w:ind w:firstLineChars="200" w:firstLine="420"/>
                  </w:pPr>
                  <w:r>
                    <w:rPr>
                      <w:rFonts w:hint="eastAsia"/>
                    </w:rPr>
                    <w:t>三、部门（单位）专项组织实施情况</w:t>
                  </w:r>
                </w:p>
                <w:p w:rsidR="009D55FE" w:rsidRDefault="003238DC">
                  <w:pPr>
                    <w:spacing w:line="560" w:lineRule="atLeast"/>
                    <w:ind w:firstLineChars="200" w:firstLine="420"/>
                  </w:pPr>
                  <w:r>
                    <w:rPr>
                      <w:rFonts w:hint="eastAsia"/>
                    </w:rPr>
                    <w:t>（一）专项组织情况分析</w:t>
                  </w:r>
                </w:p>
                <w:p w:rsidR="009D55FE" w:rsidRDefault="003238DC">
                  <w:pPr>
                    <w:spacing w:line="560" w:lineRule="atLeast"/>
                    <w:ind w:firstLineChars="300" w:firstLine="630"/>
                  </w:pPr>
                  <w:r>
                    <w:rPr>
                      <w:rFonts w:hint="eastAsia"/>
                    </w:rPr>
                    <w:t>1</w:t>
                  </w:r>
                  <w:r>
                    <w:rPr>
                      <w:rFonts w:hint="eastAsia"/>
                    </w:rPr>
                    <w:t>、健全组织领导及机制，我单位成立了以陈时军为组长的岳阳县治超站超限超载治理领导小组，专项负责全县超限超载治理工作。</w:t>
                  </w:r>
                </w:p>
                <w:p w:rsidR="009D55FE" w:rsidRDefault="003238DC">
                  <w:pPr>
                    <w:spacing w:line="560" w:lineRule="atLeast"/>
                    <w:ind w:firstLineChars="300" w:firstLine="630"/>
                  </w:pPr>
                  <w:r>
                    <w:rPr>
                      <w:rFonts w:hint="eastAsia"/>
                    </w:rPr>
                    <w:t>（二）专项管理情况分析</w:t>
                  </w:r>
                </w:p>
                <w:p w:rsidR="009D55FE" w:rsidRDefault="00412074">
                  <w:pPr>
                    <w:spacing w:line="560" w:lineRule="atLeast"/>
                    <w:ind w:firstLineChars="300" w:firstLine="630"/>
                  </w:pPr>
                  <w:r>
                    <w:rPr>
                      <w:rFonts w:hint="eastAsia"/>
                    </w:rPr>
                    <w:t>2024</w:t>
                  </w:r>
                  <w:r>
                    <w:rPr>
                      <w:rFonts w:hint="eastAsia"/>
                    </w:rPr>
                    <w:t>年</w:t>
                  </w:r>
                  <w:r w:rsidR="003238DC">
                    <w:rPr>
                      <w:rFonts w:hint="eastAsia"/>
                    </w:rPr>
                    <w:t>，我单位超限超载治理水平进一步提高，路面治超形势明显好转，各专项工作按上级要求完满完成。</w:t>
                  </w:r>
                </w:p>
                <w:p w:rsidR="009D55FE" w:rsidRDefault="003238DC">
                  <w:pPr>
                    <w:spacing w:line="560" w:lineRule="atLeast"/>
                    <w:ind w:firstLineChars="200" w:firstLine="420"/>
                  </w:pPr>
                  <w:r>
                    <w:rPr>
                      <w:rFonts w:hint="eastAsia"/>
                    </w:rPr>
                    <w:t>四、部门（单位）整体支出绩效情况</w:t>
                  </w:r>
                </w:p>
                <w:p w:rsidR="009D55FE" w:rsidRDefault="00412074">
                  <w:pPr>
                    <w:spacing w:line="560" w:lineRule="atLeast"/>
                    <w:ind w:firstLineChars="200" w:firstLine="420"/>
                  </w:pPr>
                  <w:r>
                    <w:rPr>
                      <w:rFonts w:hint="eastAsia"/>
                    </w:rPr>
                    <w:t>2024</w:t>
                  </w:r>
                  <w:r>
                    <w:rPr>
                      <w:rFonts w:hint="eastAsia"/>
                    </w:rPr>
                    <w:t>年</w:t>
                  </w:r>
                  <w:r w:rsidR="003238DC">
                    <w:rPr>
                      <w:rFonts w:hint="eastAsia"/>
                    </w:rPr>
                    <w:t>，我单位超限超载治理工作水平进一步提高，通过强化源头监管，优化监管平台；强化路面治理、巩固治理成效；签约正规有手续的停车场；完成进站引导车道、进站引导标志标牌和闯禁抓拍系统的建设，各专项工作按上级要求完满完成。社会公众对于全县超限超载治理工作体验满意度很高，同时，良好的公路运输水平对于提高岳阳县文明形象，促进旅游事业和招商引资工作发挥了重要作用，单位整体支出取得了良好的社会效益和经济效益。</w:t>
                  </w:r>
                </w:p>
                <w:p w:rsidR="009D55FE" w:rsidRDefault="003238DC">
                  <w:pPr>
                    <w:spacing w:line="560" w:lineRule="atLeast"/>
                    <w:ind w:firstLineChars="200" w:firstLine="420"/>
                  </w:pPr>
                  <w:r>
                    <w:rPr>
                      <w:rFonts w:hint="eastAsia"/>
                    </w:rPr>
                    <w:t>五、存在的主要问题</w:t>
                  </w:r>
                </w:p>
                <w:p w:rsidR="009D55FE" w:rsidRDefault="003238DC">
                  <w:pPr>
                    <w:spacing w:line="560" w:lineRule="atLeast"/>
                    <w:ind w:firstLineChars="200" w:firstLine="420"/>
                  </w:pPr>
                  <w:r>
                    <w:rPr>
                      <w:rFonts w:hint="eastAsia"/>
                    </w:rPr>
                    <w:t xml:space="preserve"> 1</w:t>
                  </w:r>
                  <w:r>
                    <w:rPr>
                      <w:rFonts w:hint="eastAsia"/>
                    </w:rPr>
                    <w:t>、执法人员不足。我县超限治理工作目前由超限治理站为主导，超限治理站为合理完成全县治超工作任务，成立了</w:t>
                  </w:r>
                  <w:r>
                    <w:rPr>
                      <w:rFonts w:hint="eastAsia"/>
                    </w:rPr>
                    <w:t>2</w:t>
                  </w:r>
                  <w:r>
                    <w:rPr>
                      <w:rFonts w:hint="eastAsia"/>
                    </w:rPr>
                    <w:t>个路面治超组，</w:t>
                  </w:r>
                  <w:r>
                    <w:rPr>
                      <w:rFonts w:hint="eastAsia"/>
                    </w:rPr>
                    <w:t>1</w:t>
                  </w:r>
                  <w:r>
                    <w:rPr>
                      <w:rFonts w:hint="eastAsia"/>
                    </w:rPr>
                    <w:t>各源头监管组，</w:t>
                  </w:r>
                  <w:r>
                    <w:rPr>
                      <w:rFonts w:hint="eastAsia"/>
                    </w:rPr>
                    <w:t>1</w:t>
                  </w:r>
                  <w:r>
                    <w:rPr>
                      <w:rFonts w:hint="eastAsia"/>
                    </w:rPr>
                    <w:t>各磅房值班组，执法范围涵盖全县国省干道及县乡村道（</w:t>
                  </w:r>
                  <w:r>
                    <w:rPr>
                      <w:rFonts w:hint="eastAsia"/>
                    </w:rPr>
                    <w:t>107</w:t>
                  </w:r>
                  <w:r>
                    <w:rPr>
                      <w:rFonts w:hint="eastAsia"/>
                    </w:rPr>
                    <w:t>国道及高速公路除外），执法任务重，但岳阳县超限治理站成立至今，均是一人身兼多职，无法满足目前治超工作的人员配备需求。</w:t>
                  </w:r>
                </w:p>
                <w:p w:rsidR="009D55FE" w:rsidRDefault="003238DC">
                  <w:pPr>
                    <w:spacing w:line="560" w:lineRule="atLeast"/>
                    <w:ind w:firstLineChars="200" w:firstLine="420"/>
                  </w:pPr>
                  <w:r>
                    <w:rPr>
                      <w:rFonts w:hint="eastAsia"/>
                    </w:rPr>
                    <w:t>2</w:t>
                  </w:r>
                  <w:r>
                    <w:rPr>
                      <w:rFonts w:hint="eastAsia"/>
                    </w:rPr>
                    <w:t>、执法车辆不足。超限治理站成立至今，配备了</w:t>
                  </w:r>
                  <w:r>
                    <w:rPr>
                      <w:rFonts w:hint="eastAsia"/>
                    </w:rPr>
                    <w:t>1</w:t>
                  </w:r>
                  <w:r>
                    <w:rPr>
                      <w:rFonts w:hint="eastAsia"/>
                    </w:rPr>
                    <w:t>台执法车辆，该车辆已派往公田治超点，站内治超组及源头监管组均无执法车辆使用，无法满足治超工作实际需求，结合治超工作任务实际，现急缺</w:t>
                  </w:r>
                  <w:r>
                    <w:rPr>
                      <w:rFonts w:hint="eastAsia"/>
                    </w:rPr>
                    <w:t>3</w:t>
                  </w:r>
                  <w:r>
                    <w:rPr>
                      <w:rFonts w:hint="eastAsia"/>
                    </w:rPr>
                    <w:t>台执法车辆用于日常执法。</w:t>
                  </w:r>
                </w:p>
                <w:p w:rsidR="009D55FE" w:rsidRDefault="003238DC">
                  <w:pPr>
                    <w:spacing w:line="560" w:lineRule="atLeast"/>
                    <w:ind w:firstLineChars="200" w:firstLine="420"/>
                  </w:pPr>
                  <w:r>
                    <w:rPr>
                      <w:rFonts w:hint="eastAsia"/>
                    </w:rPr>
                    <w:t>3</w:t>
                  </w:r>
                  <w:r>
                    <w:rPr>
                      <w:rFonts w:hint="eastAsia"/>
                    </w:rPr>
                    <w:t>、治超经费不足。由于我县超限治理执法范围涵盖全县，点多、面广、线长，路面治理成本较高，荣鹿路、筻口</w:t>
                  </w:r>
                  <w:r>
                    <w:rPr>
                      <w:rFonts w:hint="eastAsia"/>
                    </w:rPr>
                    <w:t>S308</w:t>
                  </w:r>
                  <w:r>
                    <w:rPr>
                      <w:rFonts w:hint="eastAsia"/>
                    </w:rPr>
                    <w:t>线、荣公线三条线路非现场执法系统建设费用均由超限治理站承担，且超限治理站</w:t>
                  </w:r>
                  <w:r>
                    <w:rPr>
                      <w:rFonts w:hint="eastAsia"/>
                    </w:rPr>
                    <w:lastRenderedPageBreak/>
                    <w:t>站内今年增设了大量科技治超设备，设备的运营产生了大量网络建设费用、运营费用、设备维护费用，县财政治超专项经费无法满足现有的支出，降低了治超工作成效。</w:t>
                  </w:r>
                </w:p>
                <w:p w:rsidR="009D55FE" w:rsidRDefault="003238DC">
                  <w:pPr>
                    <w:spacing w:line="560" w:lineRule="atLeast"/>
                    <w:ind w:firstLineChars="200" w:firstLine="420"/>
                  </w:pPr>
                  <w:r>
                    <w:rPr>
                      <w:rFonts w:hint="eastAsia"/>
                    </w:rPr>
                    <w:t>六、改进措施和有关建议</w:t>
                  </w:r>
                </w:p>
                <w:p w:rsidR="009D55FE" w:rsidRDefault="003238DC">
                  <w:pPr>
                    <w:widowControl/>
                    <w:spacing w:line="560" w:lineRule="atLeast"/>
                  </w:pPr>
                  <w:r>
                    <w:rPr>
                      <w:rFonts w:hint="eastAsia"/>
                    </w:rPr>
                    <w:t>（一</w:t>
                  </w:r>
                  <w:r>
                    <w:rPr>
                      <w:rFonts w:hint="eastAsia"/>
                    </w:rPr>
                    <w:t>)</w:t>
                  </w:r>
                  <w:r>
                    <w:rPr>
                      <w:rFonts w:hint="eastAsia"/>
                    </w:rPr>
                    <w:t>加强监管，做到监管机制环环相扣，不出现断层、漏洞，坚决把权力关进制度的笼子。</w:t>
                  </w:r>
                </w:p>
                <w:p w:rsidR="009D55FE" w:rsidRDefault="003238DC">
                  <w:pPr>
                    <w:widowControl/>
                    <w:spacing w:line="560" w:lineRule="atLeast"/>
                  </w:pPr>
                  <w:r>
                    <w:rPr>
                      <w:rFonts w:hint="eastAsia"/>
                    </w:rPr>
                    <w:t>（二）进一步完善财务制度，规范财经纪律。</w:t>
                  </w:r>
                </w:p>
                <w:p w:rsidR="009D55FE" w:rsidRDefault="003238DC">
                  <w:pPr>
                    <w:widowControl/>
                    <w:spacing w:line="560" w:lineRule="atLeast"/>
                  </w:pPr>
                  <w:r>
                    <w:rPr>
                      <w:rFonts w:hint="eastAsia"/>
                    </w:rPr>
                    <w:t>（三）财务工作人员的业务能力要与时俱进，不断加强学习。</w:t>
                  </w:r>
                </w:p>
                <w:p w:rsidR="009D55FE" w:rsidRDefault="00412074" w:rsidP="00C349A1">
                  <w:pPr>
                    <w:pStyle w:val="a0"/>
                    <w:ind w:firstLineChars="2400" w:firstLine="5760"/>
                  </w:pPr>
                  <w:r>
                    <w:rPr>
                      <w:rFonts w:ascii="仿宋_GB2312" w:eastAsia="仿宋_GB2312" w:hAnsi="仿宋_GB2312"/>
                      <w:sz w:val="24"/>
                    </w:rPr>
                    <w:t>202</w:t>
                  </w:r>
                  <w:r w:rsidR="00C349A1">
                    <w:rPr>
                      <w:rFonts w:ascii="仿宋_GB2312" w:eastAsia="仿宋_GB2312" w:hAnsi="仿宋_GB2312" w:hint="eastAsia"/>
                      <w:sz w:val="24"/>
                    </w:rPr>
                    <w:t>5</w:t>
                  </w:r>
                  <w:r>
                    <w:rPr>
                      <w:rFonts w:ascii="仿宋_GB2312" w:eastAsia="仿宋_GB2312" w:hAnsi="仿宋_GB2312"/>
                      <w:sz w:val="24"/>
                    </w:rPr>
                    <w:t>年</w:t>
                  </w:r>
                  <w:r w:rsidR="003238DC">
                    <w:rPr>
                      <w:rFonts w:ascii="仿宋" w:eastAsia="仿宋" w:hAnsi="仿宋" w:cs="仿宋"/>
                      <w:sz w:val="24"/>
                    </w:rPr>
                    <w:t>0</w:t>
                  </w:r>
                  <w:r w:rsidR="003238DC">
                    <w:rPr>
                      <w:rFonts w:ascii="仿宋" w:eastAsia="仿宋" w:hAnsi="仿宋" w:cs="仿宋" w:hint="eastAsia"/>
                      <w:sz w:val="24"/>
                    </w:rPr>
                    <w:t>8月0</w:t>
                  </w:r>
                  <w:r w:rsidR="003238DC">
                    <w:rPr>
                      <w:rFonts w:ascii="仿宋" w:eastAsia="仿宋" w:hAnsi="仿宋" w:cs="仿宋"/>
                      <w:sz w:val="24"/>
                    </w:rPr>
                    <w:t>2</w:t>
                  </w:r>
                  <w:r w:rsidR="003238DC">
                    <w:rPr>
                      <w:rFonts w:ascii="仿宋" w:eastAsia="仿宋" w:hAnsi="仿宋" w:cs="仿宋" w:hint="eastAsia"/>
                      <w:sz w:val="24"/>
                    </w:rPr>
                    <w:t>日</w:t>
                  </w:r>
                </w:p>
              </w:tc>
            </w:tr>
          </w:tbl>
          <w:p w:rsidR="009D55FE" w:rsidRDefault="009D55FE">
            <w:pPr>
              <w:widowControl/>
              <w:spacing w:line="560" w:lineRule="atLeast"/>
              <w:rPr>
                <w:rFonts w:ascii="仿宋_GB2312" w:eastAsia="仿宋_GB2312" w:hAnsi="仿宋_GB2312"/>
                <w:spacing w:val="1"/>
                <w:sz w:val="32"/>
                <w:szCs w:val="32"/>
              </w:rPr>
            </w:pPr>
          </w:p>
          <w:p w:rsidR="009D55FE" w:rsidRDefault="009D55FE">
            <w:pPr>
              <w:spacing w:line="560" w:lineRule="atLeast"/>
              <w:rPr>
                <w:rFonts w:eastAsia="楷体_GB2312"/>
                <w:bCs/>
                <w:sz w:val="28"/>
                <w:szCs w:val="28"/>
              </w:rPr>
            </w:pPr>
          </w:p>
        </w:tc>
      </w:tr>
    </w:tbl>
    <w:p w:rsidR="009D55FE" w:rsidRDefault="003238DC" w:rsidP="00C86451">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9D55FE">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D55F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投入</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18"/>
                <w:szCs w:val="18"/>
              </w:rPr>
            </w:pPr>
            <w:r>
              <w:rPr>
                <w:rFonts w:ascii="仿宋_GB2312" w:eastAsia="仿宋_GB2312" w:hint="eastAsia"/>
                <w:sz w:val="18"/>
                <w:szCs w:val="18"/>
              </w:rPr>
              <w:t>人员编制数10人，在职人数10人，在职人员控制率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，未超编，根据评分标准，得</w:t>
            </w:r>
            <w:r>
              <w:rPr>
                <w:rFonts w:ascii="仿宋_GB2312" w:eastAsia="仿宋_GB2312"/>
                <w:sz w:val="18"/>
                <w:szCs w:val="18"/>
              </w:rPr>
              <w:t>5</w:t>
            </w:r>
            <w:r>
              <w:rPr>
                <w:rFonts w:ascii="仿宋_GB2312" w:eastAsia="仿宋_GB2312" w:hint="eastAsia"/>
                <w:sz w:val="18"/>
                <w:szCs w:val="18"/>
              </w:rPr>
              <w:t>分。</w:t>
            </w:r>
          </w:p>
        </w:tc>
      </w:tr>
      <w:tr w:rsidR="009D55F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sz w:val="18"/>
                <w:szCs w:val="18"/>
              </w:rPr>
            </w:pPr>
            <w:r>
              <w:rPr>
                <w:rFonts w:ascii="仿宋_GB2312" w:eastAsia="仿宋_GB2312" w:hint="eastAsia"/>
                <w:sz w:val="18"/>
                <w:szCs w:val="18"/>
              </w:rPr>
              <w:t>本年度三公经费0万元，上年度三公经费</w:t>
            </w:r>
            <w:r w:rsidR="00C86451">
              <w:rPr>
                <w:rFonts w:ascii="仿宋_GB2312" w:eastAsia="仿宋_GB2312" w:hint="eastAsia"/>
                <w:sz w:val="18"/>
                <w:szCs w:val="18"/>
              </w:rPr>
              <w:t>0</w:t>
            </w:r>
            <w:r>
              <w:rPr>
                <w:rFonts w:ascii="仿宋_GB2312" w:eastAsia="仿宋_GB2312" w:hint="eastAsia"/>
                <w:sz w:val="18"/>
                <w:szCs w:val="18"/>
              </w:rPr>
              <w:t>万元。</w:t>
            </w:r>
          </w:p>
          <w:p w:rsidR="009D55FE" w:rsidRDefault="003238DC">
            <w:pPr>
              <w:rPr>
                <w:rFonts w:ascii="仿宋_GB2312" w:eastAsia="仿宋_GB2312"/>
                <w:sz w:val="18"/>
                <w:szCs w:val="18"/>
              </w:rPr>
            </w:pPr>
            <w:r>
              <w:rPr>
                <w:rFonts w:ascii="仿宋_GB2312" w:eastAsia="仿宋_GB2312" w:hint="eastAsia"/>
                <w:sz w:val="18"/>
                <w:szCs w:val="18"/>
              </w:rPr>
              <w:t>“三公经费”变动率0</w:t>
            </w:r>
          </w:p>
          <w:p w:rsidR="009D55FE" w:rsidRDefault="003238DC">
            <w:pPr>
              <w:rPr>
                <w:rFonts w:ascii="仿宋_GB2312" w:eastAsia="仿宋_GB2312" w:hAnsi="宋体" w:cs="宋体"/>
                <w:sz w:val="18"/>
                <w:szCs w:val="18"/>
              </w:rPr>
            </w:pPr>
            <w:r>
              <w:rPr>
                <w:rFonts w:ascii="仿宋_GB2312" w:eastAsia="仿宋_GB2312" w:hint="eastAsia"/>
                <w:sz w:val="18"/>
                <w:szCs w:val="18"/>
              </w:rPr>
              <w:t>根据评分标准，得</w:t>
            </w:r>
            <w:r>
              <w:rPr>
                <w:rFonts w:ascii="仿宋_GB2312" w:eastAsia="仿宋_GB2312"/>
                <w:sz w:val="18"/>
                <w:szCs w:val="18"/>
              </w:rPr>
              <w:t>5</w:t>
            </w:r>
            <w:r>
              <w:rPr>
                <w:rFonts w:ascii="仿宋_GB2312" w:eastAsia="仿宋_GB2312" w:hint="eastAsia"/>
                <w:sz w:val="18"/>
                <w:szCs w:val="18"/>
              </w:rPr>
              <w:t>分。</w:t>
            </w:r>
          </w:p>
        </w:tc>
      </w:tr>
      <w:tr w:rsidR="009D55F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18"/>
                <w:szCs w:val="18"/>
              </w:rPr>
            </w:pPr>
            <w:r>
              <w:rPr>
                <w:rFonts w:ascii="仿宋_GB2312" w:eastAsia="仿宋_GB2312" w:hint="eastAsia"/>
                <w:sz w:val="18"/>
                <w:szCs w:val="18"/>
              </w:rPr>
              <w:t>重点支出足额安排</w:t>
            </w:r>
          </w:p>
        </w:tc>
      </w:tr>
      <w:tr w:rsidR="009D55F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过程</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18"/>
                <w:szCs w:val="18"/>
              </w:rPr>
            </w:pPr>
            <w:r>
              <w:rPr>
                <w:rFonts w:ascii="仿宋_GB2312" w:eastAsia="仿宋_GB2312" w:hAnsi="宋体" w:cs="宋体" w:hint="eastAsia"/>
                <w:sz w:val="18"/>
                <w:szCs w:val="18"/>
              </w:rPr>
              <w:t>预算调整大于30%</w:t>
            </w:r>
          </w:p>
        </w:tc>
      </w:tr>
      <w:tr w:rsidR="009D55F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18"/>
                <w:szCs w:val="18"/>
              </w:rPr>
            </w:pPr>
            <w:r>
              <w:rPr>
                <w:rFonts w:ascii="仿宋_GB2312" w:eastAsia="仿宋_GB2312" w:hAnsi="宋体" w:cs="宋体" w:hint="eastAsia"/>
                <w:sz w:val="18"/>
                <w:szCs w:val="18"/>
              </w:rPr>
              <w:t>按进度下达资金指标</w:t>
            </w:r>
          </w:p>
        </w:tc>
      </w:tr>
      <w:tr w:rsidR="009D55F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20"/>
                <w:szCs w:val="20"/>
              </w:rPr>
            </w:pPr>
            <w:r>
              <w:rPr>
                <w:rFonts w:ascii="仿宋_GB2312" w:eastAsia="仿宋_GB2312" w:hint="eastAsia"/>
                <w:sz w:val="20"/>
                <w:szCs w:val="20"/>
              </w:rPr>
              <w:t>结余没有超过上年结转</w:t>
            </w:r>
          </w:p>
        </w:tc>
      </w:tr>
      <w:tr w:rsidR="009D55F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1080" w:type="dxa"/>
            <w:tcBorders>
              <w:top w:val="nil"/>
              <w:left w:val="nil"/>
              <w:bottom w:val="single" w:sz="4" w:space="0" w:color="auto"/>
              <w:right w:val="single" w:sz="4" w:space="0" w:color="auto"/>
            </w:tcBorders>
            <w:vAlign w:val="center"/>
          </w:tcPr>
          <w:p w:rsidR="009D55FE" w:rsidRDefault="003238DC" w:rsidP="00C86451">
            <w:pPr>
              <w:rPr>
                <w:rFonts w:ascii="仿宋_GB2312" w:eastAsia="仿宋_GB2312" w:hAnsi="宋体" w:cs="宋体"/>
                <w:sz w:val="18"/>
                <w:szCs w:val="18"/>
              </w:rPr>
            </w:pPr>
            <w:r>
              <w:rPr>
                <w:rFonts w:ascii="仿宋_GB2312" w:eastAsia="仿宋_GB2312" w:hint="eastAsia"/>
                <w:sz w:val="18"/>
                <w:szCs w:val="18"/>
              </w:rPr>
              <w:t>三公经费预算数</w:t>
            </w:r>
            <w:r w:rsidR="00C86451">
              <w:rPr>
                <w:rFonts w:ascii="仿宋_GB2312" w:eastAsia="仿宋_GB2312" w:hint="eastAsia"/>
                <w:sz w:val="18"/>
                <w:szCs w:val="18"/>
              </w:rPr>
              <w:t>0</w:t>
            </w:r>
            <w:r>
              <w:rPr>
                <w:rFonts w:ascii="仿宋_GB2312" w:eastAsia="仿宋_GB2312" w:hint="eastAsia"/>
                <w:sz w:val="18"/>
                <w:szCs w:val="18"/>
              </w:rPr>
              <w:t>万元，实际支出0万元，三公经</w:t>
            </w:r>
            <w:bookmarkStart w:id="0" w:name="_GoBack"/>
            <w:bookmarkEnd w:id="0"/>
            <w:r>
              <w:rPr>
                <w:rFonts w:ascii="仿宋_GB2312" w:eastAsia="仿宋_GB2312" w:hint="eastAsia"/>
                <w:sz w:val="18"/>
                <w:szCs w:val="18"/>
              </w:rPr>
              <w:t>费控制率</w:t>
            </w:r>
            <w:r>
              <w:rPr>
                <w:rFonts w:ascii="仿宋_GB2312" w:eastAsia="仿宋_GB2312"/>
                <w:sz w:val="18"/>
                <w:szCs w:val="18"/>
              </w:rPr>
              <w:t>100%</w:t>
            </w:r>
            <w:r>
              <w:rPr>
                <w:rFonts w:ascii="仿宋_GB2312" w:eastAsia="仿宋_GB2312" w:hint="eastAsia"/>
                <w:sz w:val="18"/>
                <w:szCs w:val="18"/>
              </w:rPr>
              <w:t>，三公经费控制率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w:t>
            </w:r>
            <w:r>
              <w:rPr>
                <w:rFonts w:ascii="仿宋_GB2312" w:eastAsia="仿宋_GB2312" w:hint="eastAsia"/>
                <w:sz w:val="18"/>
                <w:szCs w:val="18"/>
              </w:rPr>
              <w:lastRenderedPageBreak/>
              <w:t>得</w:t>
            </w:r>
            <w:r>
              <w:rPr>
                <w:rFonts w:ascii="仿宋_GB2312" w:eastAsia="仿宋_GB2312"/>
                <w:sz w:val="18"/>
                <w:szCs w:val="18"/>
              </w:rPr>
              <w:t>6</w:t>
            </w:r>
            <w:r>
              <w:rPr>
                <w:rFonts w:ascii="仿宋_GB2312" w:eastAsia="仿宋_GB2312" w:hint="eastAsia"/>
                <w:sz w:val="18"/>
                <w:szCs w:val="18"/>
              </w:rPr>
              <w:t>分。</w:t>
            </w:r>
          </w:p>
        </w:tc>
      </w:tr>
      <w:tr w:rsidR="009D55F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9D55FE" w:rsidRDefault="003238DC">
            <w:pPr>
              <w:rPr>
                <w:rFonts w:ascii="仿宋_GB2312" w:eastAsia="仿宋_GB2312" w:hAnsi="宋体" w:cs="宋体"/>
                <w:sz w:val="18"/>
                <w:szCs w:val="18"/>
              </w:rPr>
            </w:pPr>
            <w:r>
              <w:rPr>
                <w:rFonts w:ascii="仿宋_GB2312" w:eastAsia="仿宋_GB2312" w:hAnsi="宋体" w:cs="宋体" w:hint="eastAsia"/>
                <w:sz w:val="18"/>
                <w:szCs w:val="18"/>
              </w:rPr>
              <w:t>制定了《财务管理制度》、《小车管理制度》等相关制度，制度合法合规完整，执行有效。</w:t>
            </w:r>
          </w:p>
        </w:tc>
      </w:tr>
      <w:tr w:rsidR="009D55F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9D55FE" w:rsidRDefault="003238DC">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9D55FE" w:rsidRDefault="009D55FE">
            <w:pPr>
              <w:rPr>
                <w:rFonts w:ascii="仿宋_GB2312" w:eastAsia="仿宋_GB2312" w:hAnsi="宋体" w:cs="宋体"/>
                <w:sz w:val="18"/>
                <w:szCs w:val="18"/>
              </w:rPr>
            </w:pPr>
          </w:p>
        </w:tc>
      </w:tr>
      <w:tr w:rsidR="009D55FE">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rPr>
                <w:rFonts w:ascii="仿宋_GB2312" w:eastAsia="仿宋_GB2312" w:hAnsi="宋体" w:cs="宋体"/>
                <w:sz w:val="20"/>
                <w:szCs w:val="20"/>
              </w:rPr>
            </w:pPr>
          </w:p>
        </w:tc>
      </w:tr>
      <w:tr w:rsidR="009D55FE">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rPr>
                <w:rFonts w:ascii="仿宋_GB2312" w:eastAsia="仿宋_GB2312" w:hAnsi="宋体" w:cs="宋体"/>
                <w:sz w:val="18"/>
                <w:szCs w:val="18"/>
              </w:rPr>
            </w:pPr>
          </w:p>
        </w:tc>
      </w:tr>
      <w:tr w:rsidR="009D55FE">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rPr>
                <w:rFonts w:ascii="仿宋_GB2312" w:eastAsia="仿宋_GB2312" w:hAnsi="宋体" w:cs="宋体"/>
                <w:sz w:val="18"/>
                <w:szCs w:val="18"/>
              </w:rPr>
            </w:pPr>
          </w:p>
        </w:tc>
      </w:tr>
      <w:tr w:rsidR="009D55FE">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rPr>
                <w:rFonts w:ascii="仿宋_GB2312" w:eastAsia="仿宋_GB2312" w:hAnsi="宋体" w:cs="宋体"/>
                <w:sz w:val="18"/>
                <w:szCs w:val="18"/>
              </w:rPr>
            </w:pPr>
          </w:p>
        </w:tc>
      </w:tr>
    </w:tbl>
    <w:p w:rsidR="009D55FE" w:rsidRDefault="009D55FE"/>
    <w:p w:rsidR="009D55FE" w:rsidRDefault="009D55FE"/>
    <w:p w:rsidR="009D55FE" w:rsidRDefault="009D55FE"/>
    <w:p w:rsidR="009D55FE" w:rsidRDefault="009D55FE"/>
    <w:p w:rsidR="009D55FE" w:rsidRDefault="009D55FE"/>
    <w:p w:rsidR="009D55FE" w:rsidRDefault="009D55FE"/>
    <w:p w:rsidR="009D55FE" w:rsidRDefault="009D55FE"/>
    <w:p w:rsidR="009D55FE" w:rsidRDefault="009D55FE"/>
    <w:p w:rsidR="009D55FE" w:rsidRDefault="009D55FE">
      <w:pPr>
        <w:pStyle w:val="a0"/>
      </w:pPr>
    </w:p>
    <w:p w:rsidR="009D55FE" w:rsidRDefault="009D55FE">
      <w:pPr>
        <w:pStyle w:val="a0"/>
      </w:pPr>
    </w:p>
    <w:p w:rsidR="009D55FE" w:rsidRDefault="009D55FE">
      <w:pPr>
        <w:pStyle w:val="a0"/>
      </w:pPr>
    </w:p>
    <w:p w:rsidR="009D55FE" w:rsidRDefault="009D55FE">
      <w:pPr>
        <w:pStyle w:val="a0"/>
      </w:pPr>
    </w:p>
    <w:p w:rsidR="009D55FE" w:rsidRDefault="009D55FE">
      <w:pPr>
        <w:pStyle w:val="a0"/>
      </w:pPr>
    </w:p>
    <w:p w:rsidR="009D55FE" w:rsidRDefault="009D55FE"/>
    <w:p w:rsidR="009D55FE" w:rsidRDefault="009D55FE"/>
    <w:p w:rsidR="009D55FE" w:rsidRDefault="009D55FE"/>
    <w:tbl>
      <w:tblPr>
        <w:tblW w:w="9894" w:type="dxa"/>
        <w:jc w:val="center"/>
        <w:tblLayout w:type="fixed"/>
        <w:tblLook w:val="04A0"/>
      </w:tblPr>
      <w:tblGrid>
        <w:gridCol w:w="976"/>
        <w:gridCol w:w="939"/>
        <w:gridCol w:w="1389"/>
        <w:gridCol w:w="4171"/>
        <w:gridCol w:w="619"/>
        <w:gridCol w:w="720"/>
        <w:gridCol w:w="1080"/>
      </w:tblGrid>
      <w:tr w:rsidR="009D55FE">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9D55FE" w:rsidRDefault="009D55FE">
            <w:pPr>
              <w:widowControl/>
              <w:spacing w:line="240" w:lineRule="exact"/>
              <w:jc w:val="center"/>
              <w:rPr>
                <w:rFonts w:ascii="仿宋_GB2312" w:eastAsia="仿宋_GB2312" w:hAnsi="宋体" w:cs="宋体"/>
                <w:b/>
                <w:bCs/>
                <w:kern w:val="0"/>
                <w:sz w:val="18"/>
                <w:szCs w:val="18"/>
              </w:rPr>
            </w:pPr>
          </w:p>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D55F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过程</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根据岳县办发（</w:t>
            </w:r>
            <w:r>
              <w:rPr>
                <w:rFonts w:ascii="仿宋_GB2312" w:eastAsia="仿宋_GB2312" w:hAnsi="宋体" w:cs="宋体"/>
                <w:kern w:val="0"/>
                <w:sz w:val="18"/>
                <w:szCs w:val="18"/>
              </w:rPr>
              <w:t>2019</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Pr>
                <w:rFonts w:ascii="仿宋_GB2312" w:eastAsia="仿宋_GB2312" w:hAnsi="宋体" w:cs="宋体" w:hint="eastAsia"/>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效果</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9D55FE" w:rsidRDefault="009D55FE">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D55FE" w:rsidRDefault="003238DC">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D55FE" w:rsidRDefault="009D55FE">
            <w:pPr>
              <w:widowControl/>
              <w:spacing w:line="240" w:lineRule="exact"/>
              <w:jc w:val="center"/>
              <w:rPr>
                <w:rFonts w:ascii="仿宋_GB2312" w:eastAsia="仿宋_GB2312" w:hAnsi="宋体" w:cs="宋体"/>
                <w:kern w:val="0"/>
                <w:sz w:val="18"/>
                <w:szCs w:val="18"/>
              </w:rPr>
            </w:pPr>
          </w:p>
        </w:tc>
      </w:tr>
      <w:tr w:rsidR="009D55F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D55FE" w:rsidRDefault="009D55FE">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9D55FE" w:rsidRDefault="003238D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9D55FE">
        <w:trPr>
          <w:trHeight w:val="670"/>
          <w:jc w:val="center"/>
        </w:trPr>
        <w:tc>
          <w:tcPr>
            <w:tcW w:w="976" w:type="dxa"/>
            <w:tcBorders>
              <w:top w:val="nil"/>
              <w:left w:val="single" w:sz="4" w:space="0" w:color="auto"/>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939" w:type="dxa"/>
            <w:tcBorders>
              <w:top w:val="nil"/>
              <w:left w:val="nil"/>
              <w:bottom w:val="single" w:sz="4" w:space="0" w:color="auto"/>
              <w:right w:val="single" w:sz="4" w:space="0" w:color="auto"/>
            </w:tcBorders>
            <w:vAlign w:val="center"/>
          </w:tcPr>
          <w:p w:rsidR="009D55FE" w:rsidRDefault="009D55F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D55FE" w:rsidRDefault="009D55F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D55FE" w:rsidRDefault="009D55F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D55FE" w:rsidRDefault="003238D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94</w:t>
            </w:r>
          </w:p>
        </w:tc>
        <w:tc>
          <w:tcPr>
            <w:tcW w:w="1080" w:type="dxa"/>
            <w:tcBorders>
              <w:top w:val="nil"/>
              <w:left w:val="nil"/>
              <w:bottom w:val="single" w:sz="4" w:space="0" w:color="auto"/>
              <w:right w:val="single" w:sz="4" w:space="0" w:color="auto"/>
            </w:tcBorders>
            <w:vAlign w:val="center"/>
          </w:tcPr>
          <w:p w:rsidR="009D55FE" w:rsidRDefault="009D55FE">
            <w:pPr>
              <w:widowControl/>
              <w:spacing w:line="240" w:lineRule="exact"/>
              <w:jc w:val="center"/>
              <w:rPr>
                <w:rFonts w:ascii="仿宋_GB2312" w:eastAsia="仿宋_GB2312" w:hAnsi="宋体" w:cs="宋体"/>
                <w:b/>
                <w:bCs/>
                <w:kern w:val="0"/>
                <w:sz w:val="18"/>
                <w:szCs w:val="18"/>
              </w:rPr>
            </w:pPr>
          </w:p>
        </w:tc>
      </w:tr>
    </w:tbl>
    <w:p w:rsidR="009D55FE" w:rsidRDefault="003238DC" w:rsidP="00C86451">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9D55FE" w:rsidRDefault="009D55FE" w:rsidP="00C86451">
      <w:pPr>
        <w:spacing w:beforeLines="50"/>
        <w:rPr>
          <w:rFonts w:ascii="黑体" w:eastAsia="黑体" w:hAnsi="黑体"/>
          <w:sz w:val="32"/>
          <w:szCs w:val="32"/>
        </w:rPr>
      </w:pPr>
    </w:p>
    <w:p w:rsidR="009D55FE" w:rsidRDefault="009D55FE"/>
    <w:sectPr w:rsidR="009D55FE" w:rsidSect="009D55FE">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53" w:rsidRDefault="00165953" w:rsidP="002676FB">
      <w:r>
        <w:separator/>
      </w:r>
    </w:p>
  </w:endnote>
  <w:endnote w:type="continuationSeparator" w:id="1">
    <w:p w:rsidR="00165953" w:rsidRDefault="00165953" w:rsidP="00267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53" w:rsidRDefault="00165953" w:rsidP="002676FB">
      <w:r>
        <w:separator/>
      </w:r>
    </w:p>
  </w:footnote>
  <w:footnote w:type="continuationSeparator" w:id="1">
    <w:p w:rsidR="00165953" w:rsidRDefault="00165953" w:rsidP="00267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CFBE34"/>
    <w:multiLevelType w:val="singleLevel"/>
    <w:tmpl w:val="CFCFBE34"/>
    <w:lvl w:ilvl="0">
      <w:start w:val="1"/>
      <w:numFmt w:val="decimal"/>
      <w:suff w:val="nothing"/>
      <w:lvlText w:val="%1、"/>
      <w:lvlJc w:val="left"/>
      <w:pPr>
        <w:ind w:left="210" w:firstLine="0"/>
      </w:p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2">
    <w:nsid w:val="00000008"/>
    <w:multiLevelType w:val="singleLevel"/>
    <w:tmpl w:val="00000008"/>
    <w:lvl w:ilvl="0">
      <w:start w:val="1"/>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abstractNum w:abstractNumId="4">
    <w:nsid w:val="0000000D"/>
    <w:multiLevelType w:val="singleLevel"/>
    <w:tmpl w:val="0000000D"/>
    <w:lvl w:ilvl="0">
      <w:start w:val="2"/>
      <w:numFmt w:val="decimal"/>
      <w:suff w:val="nothing"/>
      <w:lvlText w:val="%1、"/>
      <w:lvlJc w:val="left"/>
      <w:pPr>
        <w:ind w:left="360"/>
      </w:pPr>
      <w:rPr>
        <w:rFonts w:cs="Times New Roman"/>
      </w:rPr>
    </w:lvl>
  </w:abstractNum>
  <w:num w:numId="1">
    <w:abstractNumId w:val="1"/>
    <w:lvlOverride w:ilvl="0">
      <w:startOverride w:val="1"/>
    </w:lvlOverride>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953"/>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76FB"/>
    <w:rsid w:val="00292AC1"/>
    <w:rsid w:val="0029605B"/>
    <w:rsid w:val="002969D6"/>
    <w:rsid w:val="002A1388"/>
    <w:rsid w:val="002B26F1"/>
    <w:rsid w:val="002B569D"/>
    <w:rsid w:val="002B7EF4"/>
    <w:rsid w:val="002C4D24"/>
    <w:rsid w:val="002D5840"/>
    <w:rsid w:val="00315C29"/>
    <w:rsid w:val="00317858"/>
    <w:rsid w:val="00321D2B"/>
    <w:rsid w:val="003238DC"/>
    <w:rsid w:val="0033659F"/>
    <w:rsid w:val="00351AD3"/>
    <w:rsid w:val="00354479"/>
    <w:rsid w:val="00356458"/>
    <w:rsid w:val="0039290C"/>
    <w:rsid w:val="00392F62"/>
    <w:rsid w:val="00394BC2"/>
    <w:rsid w:val="003A2363"/>
    <w:rsid w:val="003A2FC5"/>
    <w:rsid w:val="003B7876"/>
    <w:rsid w:val="003E4F5E"/>
    <w:rsid w:val="004036B5"/>
    <w:rsid w:val="00412074"/>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5FE"/>
    <w:rsid w:val="009D5C2C"/>
    <w:rsid w:val="009D72EA"/>
    <w:rsid w:val="009E5A8A"/>
    <w:rsid w:val="009F3479"/>
    <w:rsid w:val="009F4777"/>
    <w:rsid w:val="00A13259"/>
    <w:rsid w:val="00A16D05"/>
    <w:rsid w:val="00A30E83"/>
    <w:rsid w:val="00A4501D"/>
    <w:rsid w:val="00A51AA2"/>
    <w:rsid w:val="00A54BCA"/>
    <w:rsid w:val="00A61FD7"/>
    <w:rsid w:val="00A656D4"/>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B68"/>
    <w:rsid w:val="00BB1C78"/>
    <w:rsid w:val="00BB378C"/>
    <w:rsid w:val="00BB3C71"/>
    <w:rsid w:val="00BB6CF4"/>
    <w:rsid w:val="00BD02C0"/>
    <w:rsid w:val="00BD1DDD"/>
    <w:rsid w:val="00C11953"/>
    <w:rsid w:val="00C12B4A"/>
    <w:rsid w:val="00C32332"/>
    <w:rsid w:val="00C3281A"/>
    <w:rsid w:val="00C33347"/>
    <w:rsid w:val="00C349A1"/>
    <w:rsid w:val="00C354BD"/>
    <w:rsid w:val="00C37D62"/>
    <w:rsid w:val="00C704A3"/>
    <w:rsid w:val="00C71B07"/>
    <w:rsid w:val="00C74701"/>
    <w:rsid w:val="00C81D9F"/>
    <w:rsid w:val="00C854FD"/>
    <w:rsid w:val="00C86451"/>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005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0502C"/>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1C06414"/>
    <w:rsid w:val="04657F2A"/>
    <w:rsid w:val="04926F71"/>
    <w:rsid w:val="06B70F10"/>
    <w:rsid w:val="070E0998"/>
    <w:rsid w:val="0B1B0135"/>
    <w:rsid w:val="0C1A7C3F"/>
    <w:rsid w:val="0D8634E3"/>
    <w:rsid w:val="103A3A1D"/>
    <w:rsid w:val="12000327"/>
    <w:rsid w:val="12B422BC"/>
    <w:rsid w:val="13DF3FBF"/>
    <w:rsid w:val="144A3AC2"/>
    <w:rsid w:val="15914E98"/>
    <w:rsid w:val="16A3408E"/>
    <w:rsid w:val="17B647CD"/>
    <w:rsid w:val="196C5132"/>
    <w:rsid w:val="1AA876C9"/>
    <w:rsid w:val="1BC20A19"/>
    <w:rsid w:val="1E577636"/>
    <w:rsid w:val="1EF84E65"/>
    <w:rsid w:val="1FC9239C"/>
    <w:rsid w:val="1FDB77F1"/>
    <w:rsid w:val="20834B31"/>
    <w:rsid w:val="21820F5A"/>
    <w:rsid w:val="21EE5B91"/>
    <w:rsid w:val="22A1558C"/>
    <w:rsid w:val="22E851DA"/>
    <w:rsid w:val="23816368"/>
    <w:rsid w:val="23BE0013"/>
    <w:rsid w:val="24455956"/>
    <w:rsid w:val="24832922"/>
    <w:rsid w:val="254A1F6B"/>
    <w:rsid w:val="25B74509"/>
    <w:rsid w:val="28610884"/>
    <w:rsid w:val="28CA4EBA"/>
    <w:rsid w:val="2A5927A0"/>
    <w:rsid w:val="2A983F26"/>
    <w:rsid w:val="2C8377E3"/>
    <w:rsid w:val="2D3130E3"/>
    <w:rsid w:val="2F0401BB"/>
    <w:rsid w:val="2F0A06B1"/>
    <w:rsid w:val="309F5B82"/>
    <w:rsid w:val="31921AAF"/>
    <w:rsid w:val="32C672E1"/>
    <w:rsid w:val="3380250A"/>
    <w:rsid w:val="361E4F79"/>
    <w:rsid w:val="37520F41"/>
    <w:rsid w:val="37E406F8"/>
    <w:rsid w:val="380A05F1"/>
    <w:rsid w:val="384F24A7"/>
    <w:rsid w:val="39BB27EC"/>
    <w:rsid w:val="3AED1D7A"/>
    <w:rsid w:val="3B6274FD"/>
    <w:rsid w:val="3BD54939"/>
    <w:rsid w:val="3BF834E8"/>
    <w:rsid w:val="3C6A6ECC"/>
    <w:rsid w:val="3D165E8C"/>
    <w:rsid w:val="3F704241"/>
    <w:rsid w:val="44603F0C"/>
    <w:rsid w:val="499058C0"/>
    <w:rsid w:val="4A0B218D"/>
    <w:rsid w:val="4BC62A71"/>
    <w:rsid w:val="4C872721"/>
    <w:rsid w:val="4CDE1450"/>
    <w:rsid w:val="4EF17EF4"/>
    <w:rsid w:val="4F180CAA"/>
    <w:rsid w:val="4F7D1499"/>
    <w:rsid w:val="4F8818D8"/>
    <w:rsid w:val="51E715BD"/>
    <w:rsid w:val="51F33551"/>
    <w:rsid w:val="529822AA"/>
    <w:rsid w:val="533476D9"/>
    <w:rsid w:val="56EE7707"/>
    <w:rsid w:val="577F2F27"/>
    <w:rsid w:val="586A7BBE"/>
    <w:rsid w:val="589869B1"/>
    <w:rsid w:val="59C10847"/>
    <w:rsid w:val="5B074521"/>
    <w:rsid w:val="5B2A2BD4"/>
    <w:rsid w:val="5B92458B"/>
    <w:rsid w:val="5BD118C2"/>
    <w:rsid w:val="5C217C41"/>
    <w:rsid w:val="5C705F60"/>
    <w:rsid w:val="5DD86F40"/>
    <w:rsid w:val="5E9508FD"/>
    <w:rsid w:val="5F7A2461"/>
    <w:rsid w:val="5F7F1015"/>
    <w:rsid w:val="5F95050F"/>
    <w:rsid w:val="602313F2"/>
    <w:rsid w:val="6403624E"/>
    <w:rsid w:val="65A13A93"/>
    <w:rsid w:val="66223497"/>
    <w:rsid w:val="66BB5568"/>
    <w:rsid w:val="67395E8E"/>
    <w:rsid w:val="68135478"/>
    <w:rsid w:val="6B787F06"/>
    <w:rsid w:val="712B4B58"/>
    <w:rsid w:val="71E96CF5"/>
    <w:rsid w:val="727726F6"/>
    <w:rsid w:val="72F7370E"/>
    <w:rsid w:val="731720F8"/>
    <w:rsid w:val="74AE3A4F"/>
    <w:rsid w:val="761B43D4"/>
    <w:rsid w:val="76D96E05"/>
    <w:rsid w:val="7B4A2AE7"/>
    <w:rsid w:val="7C35323D"/>
    <w:rsid w:val="7D0405F2"/>
    <w:rsid w:val="7ED4025C"/>
    <w:rsid w:val="7EE42543"/>
    <w:rsid w:val="7EF06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55F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D55FE"/>
  </w:style>
  <w:style w:type="paragraph" w:styleId="a4">
    <w:name w:val="Date"/>
    <w:basedOn w:val="a"/>
    <w:next w:val="a"/>
    <w:link w:val="Char"/>
    <w:uiPriority w:val="99"/>
    <w:semiHidden/>
    <w:qFormat/>
    <w:rsid w:val="009D55FE"/>
    <w:pPr>
      <w:ind w:leftChars="2500" w:left="100"/>
    </w:pPr>
  </w:style>
  <w:style w:type="paragraph" w:styleId="2">
    <w:name w:val="Body Text Indent 2"/>
    <w:basedOn w:val="a"/>
    <w:link w:val="2Char"/>
    <w:uiPriority w:val="99"/>
    <w:semiHidden/>
    <w:qFormat/>
    <w:rsid w:val="009D55FE"/>
    <w:pPr>
      <w:ind w:firstLineChars="200" w:firstLine="588"/>
    </w:pPr>
    <w:rPr>
      <w:rFonts w:ascii="仿宋_GB2312" w:eastAsia="仿宋_GB2312" w:hAnsi="Calibri"/>
      <w:sz w:val="32"/>
    </w:rPr>
  </w:style>
  <w:style w:type="paragraph" w:styleId="a5">
    <w:name w:val="footer"/>
    <w:basedOn w:val="a"/>
    <w:link w:val="Char0"/>
    <w:uiPriority w:val="99"/>
    <w:semiHidden/>
    <w:qFormat/>
    <w:rsid w:val="009D55FE"/>
    <w:pPr>
      <w:tabs>
        <w:tab w:val="center" w:pos="4153"/>
        <w:tab w:val="right" w:pos="8306"/>
      </w:tabs>
      <w:snapToGrid w:val="0"/>
      <w:jc w:val="left"/>
    </w:pPr>
    <w:rPr>
      <w:kern w:val="0"/>
      <w:sz w:val="18"/>
      <w:szCs w:val="18"/>
    </w:rPr>
  </w:style>
  <w:style w:type="paragraph" w:styleId="a6">
    <w:name w:val="header"/>
    <w:basedOn w:val="a"/>
    <w:link w:val="Char1"/>
    <w:uiPriority w:val="99"/>
    <w:semiHidden/>
    <w:qFormat/>
    <w:rsid w:val="009D55FE"/>
    <w:pPr>
      <w:tabs>
        <w:tab w:val="center" w:pos="4153"/>
        <w:tab w:val="right" w:pos="8306"/>
      </w:tabs>
      <w:snapToGrid w:val="0"/>
      <w:jc w:val="center"/>
    </w:pPr>
    <w:rPr>
      <w:sz w:val="18"/>
      <w:szCs w:val="18"/>
    </w:rPr>
  </w:style>
  <w:style w:type="character" w:styleId="a7">
    <w:name w:val="FollowedHyperlink"/>
    <w:basedOn w:val="a1"/>
    <w:uiPriority w:val="99"/>
    <w:semiHidden/>
    <w:qFormat/>
    <w:rsid w:val="009D55FE"/>
    <w:rPr>
      <w:rFonts w:cs="Times New Roman"/>
      <w:color w:val="800080"/>
      <w:u w:val="single"/>
    </w:rPr>
  </w:style>
  <w:style w:type="character" w:styleId="a8">
    <w:name w:val="Hyperlink"/>
    <w:basedOn w:val="a1"/>
    <w:uiPriority w:val="99"/>
    <w:semiHidden/>
    <w:qFormat/>
    <w:rsid w:val="009D55FE"/>
    <w:rPr>
      <w:rFonts w:cs="Times New Roman"/>
      <w:color w:val="0000FF"/>
      <w:u w:val="single"/>
    </w:rPr>
  </w:style>
  <w:style w:type="character" w:customStyle="1" w:styleId="Char1">
    <w:name w:val="页眉 Char"/>
    <w:basedOn w:val="a1"/>
    <w:link w:val="a6"/>
    <w:uiPriority w:val="99"/>
    <w:semiHidden/>
    <w:qFormat/>
    <w:locked/>
    <w:rsid w:val="009D55FE"/>
    <w:rPr>
      <w:rFonts w:ascii="Times New Roman" w:eastAsia="宋体" w:hAnsi="Times New Roman" w:cs="Times New Roman"/>
      <w:sz w:val="18"/>
      <w:szCs w:val="18"/>
    </w:rPr>
  </w:style>
  <w:style w:type="character" w:customStyle="1" w:styleId="FooterChar">
    <w:name w:val="Footer Char"/>
    <w:basedOn w:val="a1"/>
    <w:link w:val="a5"/>
    <w:uiPriority w:val="99"/>
    <w:semiHidden/>
    <w:qFormat/>
    <w:locked/>
    <w:rsid w:val="009D55FE"/>
    <w:rPr>
      <w:rFonts w:ascii="Times New Roman" w:eastAsia="宋体" w:hAnsi="Times New Roman" w:cs="Times New Roman"/>
      <w:kern w:val="0"/>
      <w:sz w:val="18"/>
      <w:szCs w:val="18"/>
    </w:rPr>
  </w:style>
  <w:style w:type="character" w:customStyle="1" w:styleId="Char0">
    <w:name w:val="页脚 Char"/>
    <w:basedOn w:val="a1"/>
    <w:link w:val="a5"/>
    <w:uiPriority w:val="99"/>
    <w:semiHidden/>
    <w:qFormat/>
    <w:locked/>
    <w:rsid w:val="009D55FE"/>
    <w:rPr>
      <w:rFonts w:ascii="Times New Roman" w:eastAsia="宋体" w:hAnsi="Times New Roman" w:cs="Times New Roman"/>
      <w:sz w:val="18"/>
      <w:szCs w:val="18"/>
    </w:rPr>
  </w:style>
  <w:style w:type="character" w:customStyle="1" w:styleId="Char">
    <w:name w:val="日期 Char"/>
    <w:basedOn w:val="a1"/>
    <w:link w:val="a4"/>
    <w:uiPriority w:val="99"/>
    <w:semiHidden/>
    <w:qFormat/>
    <w:locked/>
    <w:rsid w:val="009D55FE"/>
    <w:rPr>
      <w:rFonts w:ascii="Times New Roman" w:eastAsia="宋体" w:hAnsi="Times New Roman" w:cs="Times New Roman"/>
      <w:sz w:val="24"/>
      <w:szCs w:val="24"/>
    </w:rPr>
  </w:style>
  <w:style w:type="character" w:customStyle="1" w:styleId="2Char">
    <w:name w:val="正文文本缩进 2 Char"/>
    <w:basedOn w:val="a1"/>
    <w:link w:val="2"/>
    <w:uiPriority w:val="99"/>
    <w:semiHidden/>
    <w:qFormat/>
    <w:locked/>
    <w:rsid w:val="009D55FE"/>
    <w:rPr>
      <w:rFonts w:ascii="仿宋_GB2312" w:eastAsia="仿宋_GB2312" w:hAnsi="Calibri" w:cs="Times New Roman"/>
      <w:sz w:val="24"/>
      <w:szCs w:val="24"/>
    </w:rPr>
  </w:style>
  <w:style w:type="paragraph" w:customStyle="1" w:styleId="Char2">
    <w:name w:val="Char"/>
    <w:basedOn w:val="a"/>
    <w:uiPriority w:val="99"/>
    <w:qFormat/>
    <w:rsid w:val="009D55FE"/>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9D55FE"/>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9D55FE"/>
    <w:pPr>
      <w:numPr>
        <w:numId w:val="1"/>
      </w:numPr>
      <w:tabs>
        <w:tab w:val="left" w:pos="720"/>
      </w:tabs>
    </w:pPr>
    <w:rPr>
      <w:szCs w:val="20"/>
    </w:rPr>
  </w:style>
  <w:style w:type="character" w:customStyle="1" w:styleId="3CharChar">
    <w:name w:val="标题 3 Char Char"/>
    <w:uiPriority w:val="99"/>
    <w:qFormat/>
    <w:rsid w:val="009D55FE"/>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9D55FE"/>
    <w:rPr>
      <w:rFonts w:ascii="Calibri" w:hAnsi="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857</Words>
  <Characters>4890</Characters>
  <Application>Microsoft Office Word</Application>
  <DocSecurity>0</DocSecurity>
  <Lines>40</Lines>
  <Paragraphs>11</Paragraphs>
  <ScaleCrop>false</ScaleCrop>
  <Company>微软中国</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个人用户</cp:lastModifiedBy>
  <cp:revision>7</cp:revision>
  <dcterms:created xsi:type="dcterms:W3CDTF">2025-09-19T08:18:00Z</dcterms:created>
  <dcterms:modified xsi:type="dcterms:W3CDTF">2025-09-23T07:24:00Z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A540C1E62831465EB1B6D2D417B0BDC3</vt:lpwstr>
  </property>
</Properties>
</file>