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440EF">
      <w:pPr>
        <w:pStyle w:val="11"/>
        <w:jc w:val="center"/>
        <w:rPr>
          <w:sz w:val="56"/>
          <w:szCs w:val="56"/>
        </w:rPr>
      </w:pPr>
    </w:p>
    <w:p w14:paraId="5F9FC8E7">
      <w:pPr>
        <w:pStyle w:val="11"/>
        <w:jc w:val="center"/>
        <w:rPr>
          <w:sz w:val="56"/>
          <w:szCs w:val="56"/>
        </w:rPr>
      </w:pPr>
    </w:p>
    <w:p w14:paraId="17178D77">
      <w:pPr>
        <w:pStyle w:val="11"/>
        <w:jc w:val="center"/>
        <w:rPr>
          <w:sz w:val="84"/>
          <w:szCs w:val="84"/>
        </w:rPr>
      </w:pPr>
    </w:p>
    <w:p w14:paraId="7AFBCCD8">
      <w:pPr>
        <w:pStyle w:val="11"/>
        <w:jc w:val="center"/>
        <w:rPr>
          <w:sz w:val="84"/>
          <w:szCs w:val="84"/>
        </w:rPr>
      </w:pPr>
    </w:p>
    <w:p w14:paraId="795BB464">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lang w:eastAsia="zh-CN"/>
        </w:rPr>
        <w:t>年</w:t>
      </w:r>
      <w:r>
        <w:rPr>
          <w:rFonts w:hint="eastAsia" w:ascii="方正小标宋_GBK" w:hAnsi="方正小标宋_GBK" w:eastAsia="方正小标宋_GBK" w:cs="方正小标宋_GBK"/>
          <w:sz w:val="84"/>
          <w:szCs w:val="84"/>
        </w:rPr>
        <w:t>度</w:t>
      </w:r>
    </w:p>
    <w:p w14:paraId="00A16A06">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b/>
          <w:bCs/>
          <w:sz w:val="84"/>
          <w:szCs w:val="84"/>
          <w:lang w:eastAsia="zh-CN"/>
        </w:rPr>
        <w:t>岳阳县</w:t>
      </w:r>
      <w:bookmarkStart w:id="0" w:name="_GoBack"/>
      <w:bookmarkEnd w:id="0"/>
      <w:r>
        <w:rPr>
          <w:rFonts w:hint="eastAsia" w:ascii="方正小标宋_GBK" w:hAnsi="方正小标宋_GBK" w:eastAsia="方正小标宋_GBK" w:cs="方正小标宋_GBK"/>
          <w:b/>
          <w:bCs/>
          <w:sz w:val="84"/>
          <w:szCs w:val="84"/>
          <w:lang w:eastAsia="zh-CN"/>
        </w:rPr>
        <w:t>道路运输服务中心</w:t>
      </w:r>
      <w:r>
        <w:rPr>
          <w:rFonts w:hint="eastAsia" w:ascii="方正小标宋_GBK" w:hAnsi="方正小标宋_GBK" w:eastAsia="方正小标宋_GBK" w:cs="方正小标宋_GBK"/>
          <w:sz w:val="84"/>
          <w:szCs w:val="84"/>
        </w:rPr>
        <w:t>部门决算</w:t>
      </w:r>
    </w:p>
    <w:p w14:paraId="3EC8A32F">
      <w:pPr>
        <w:pStyle w:val="11"/>
        <w:jc w:val="center"/>
        <w:rPr>
          <w:rFonts w:hint="eastAsia" w:ascii="方正小标宋_GBK" w:hAnsi="方正小标宋_GBK" w:eastAsia="方正小标宋_GBK" w:cs="方正小标宋_GBK"/>
          <w:sz w:val="56"/>
          <w:szCs w:val="56"/>
        </w:rPr>
      </w:pPr>
    </w:p>
    <w:p w14:paraId="56B27D3F">
      <w:pPr>
        <w:pStyle w:val="11"/>
        <w:jc w:val="center"/>
        <w:rPr>
          <w:sz w:val="56"/>
          <w:szCs w:val="56"/>
        </w:rPr>
      </w:pPr>
    </w:p>
    <w:p w14:paraId="7B530E37">
      <w:pPr>
        <w:pStyle w:val="11"/>
        <w:jc w:val="center"/>
        <w:rPr>
          <w:sz w:val="56"/>
          <w:szCs w:val="56"/>
        </w:rPr>
      </w:pPr>
    </w:p>
    <w:p w14:paraId="31C18863">
      <w:pPr>
        <w:pStyle w:val="11"/>
        <w:jc w:val="center"/>
        <w:rPr>
          <w:sz w:val="56"/>
          <w:szCs w:val="56"/>
        </w:rPr>
      </w:pPr>
    </w:p>
    <w:p w14:paraId="4A4B620A">
      <w:pPr>
        <w:pStyle w:val="11"/>
        <w:jc w:val="center"/>
        <w:rPr>
          <w:sz w:val="32"/>
          <w:szCs w:val="32"/>
        </w:rPr>
      </w:pPr>
    </w:p>
    <w:p w14:paraId="338671BE">
      <w:pPr>
        <w:pStyle w:val="11"/>
        <w:jc w:val="center"/>
        <w:rPr>
          <w:sz w:val="32"/>
          <w:szCs w:val="32"/>
        </w:rPr>
      </w:pPr>
    </w:p>
    <w:p w14:paraId="3453677D">
      <w:pPr>
        <w:pStyle w:val="11"/>
        <w:jc w:val="center"/>
        <w:rPr>
          <w:sz w:val="32"/>
          <w:szCs w:val="32"/>
        </w:rPr>
      </w:pPr>
    </w:p>
    <w:p w14:paraId="42D67481">
      <w:pPr>
        <w:pStyle w:val="11"/>
        <w:jc w:val="center"/>
        <w:rPr>
          <w:sz w:val="32"/>
          <w:szCs w:val="32"/>
        </w:rPr>
      </w:pPr>
    </w:p>
    <w:p w14:paraId="676856DF">
      <w:pPr>
        <w:pStyle w:val="11"/>
        <w:jc w:val="center"/>
        <w:rPr>
          <w:sz w:val="32"/>
          <w:szCs w:val="32"/>
        </w:rPr>
      </w:pPr>
    </w:p>
    <w:p w14:paraId="721BE7C8">
      <w:pPr>
        <w:pStyle w:val="11"/>
        <w:spacing w:line="540" w:lineRule="exact"/>
        <w:jc w:val="center"/>
        <w:rPr>
          <w:sz w:val="56"/>
          <w:szCs w:val="56"/>
        </w:rPr>
      </w:pPr>
    </w:p>
    <w:p w14:paraId="1DEEFB9E">
      <w:pPr>
        <w:pStyle w:val="11"/>
        <w:spacing w:line="500" w:lineRule="exact"/>
        <w:jc w:val="both"/>
        <w:rPr>
          <w:b/>
          <w:sz w:val="36"/>
          <w:szCs w:val="28"/>
        </w:rPr>
      </w:pPr>
    </w:p>
    <w:p w14:paraId="5F7185AA">
      <w:pPr>
        <w:pStyle w:val="11"/>
        <w:spacing w:line="500" w:lineRule="exact"/>
        <w:jc w:val="center"/>
        <w:rPr>
          <w:b/>
          <w:sz w:val="36"/>
          <w:szCs w:val="28"/>
        </w:rPr>
      </w:pPr>
      <w:r>
        <w:rPr>
          <w:rFonts w:hint="eastAsia"/>
          <w:b/>
          <w:sz w:val="36"/>
          <w:szCs w:val="28"/>
        </w:rPr>
        <w:t>目录</w:t>
      </w:r>
    </w:p>
    <w:p w14:paraId="15AA930C">
      <w:pPr>
        <w:pStyle w:val="11"/>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岳阳县道路运输服务中心</w:t>
      </w:r>
      <w:r>
        <w:rPr>
          <w:rFonts w:hint="eastAsia" w:ascii="黑体" w:hAnsi="黑体" w:eastAsia="黑体" w:cs="黑体"/>
          <w:b w:val="0"/>
          <w:bCs/>
          <w:sz w:val="28"/>
          <w:szCs w:val="28"/>
        </w:rPr>
        <w:t>概况</w:t>
      </w:r>
    </w:p>
    <w:p w14:paraId="57A1DD6B">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698A18F6">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二、机构设置及决算单位构成</w:t>
      </w:r>
    </w:p>
    <w:p w14:paraId="558D2C7B">
      <w:pPr>
        <w:pStyle w:val="11"/>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4E16906">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7E660117">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3D06CA4B">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24D0AF08">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3A7261CE">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69BB27B6">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0500A353">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26E812BD">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E74ABD9">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2883662">
      <w:pPr>
        <w:pStyle w:val="11"/>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42513F1E">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0F7F52F2">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77B7978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186C93A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0F86E42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5FC8595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35F1AF6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七</w:t>
      </w:r>
      <w:r>
        <w:rPr>
          <w:rFonts w:hint="eastAsia" w:ascii="仿宋_GB2312" w:hAnsi="仿宋_GB2312" w:eastAsia="仿宋_GB2312" w:cs="仿宋_GB2312"/>
          <w:color w:val="000000"/>
          <w:kern w:val="0"/>
          <w:sz w:val="28"/>
          <w:szCs w:val="28"/>
        </w:rPr>
        <w:t>、政府性基金预算收入支出决算情况</w:t>
      </w:r>
    </w:p>
    <w:p w14:paraId="1F824334">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八</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14:paraId="3E9C3CA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eastAsia="zh-CN"/>
        </w:rPr>
        <w:t>九</w:t>
      </w:r>
      <w:r>
        <w:rPr>
          <w:rFonts w:hint="eastAsia" w:ascii="仿宋_GB2312" w:hAnsi="仿宋_GB2312" w:eastAsia="仿宋_GB2312" w:cs="仿宋_GB2312"/>
          <w:color w:val="000000"/>
          <w:kern w:val="0"/>
          <w:sz w:val="28"/>
          <w:szCs w:val="28"/>
        </w:rPr>
        <w:t>、财政拨款三公经费支出决算情况说明</w:t>
      </w:r>
    </w:p>
    <w:p w14:paraId="0979F41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0B525DF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0E85F0D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00C74FCB">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十三、关于国有资产占用情况说明</w:t>
      </w:r>
    </w:p>
    <w:p w14:paraId="3E2AE4EB">
      <w:pPr>
        <w:pStyle w:val="11"/>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十四、</w:t>
      </w:r>
      <w:r>
        <w:rPr>
          <w:rFonts w:hint="eastAsia" w:ascii="仿宋_GB2312" w:hAnsi="仿宋_GB2312" w:eastAsia="仿宋_GB2312" w:cs="仿宋_GB2312"/>
          <w:sz w:val="28"/>
          <w:szCs w:val="28"/>
        </w:rPr>
        <w:t>关于</w:t>
      </w:r>
      <w:r>
        <w:rPr>
          <w:rFonts w:hint="eastAsia" w:ascii="仿宋_GB2312" w:hAnsi="仿宋_GB2312" w:eastAsia="仿宋_GB2312" w:cs="仿宋_GB2312"/>
          <w:sz w:val="28"/>
          <w:szCs w:val="28"/>
          <w:lang w:val="en-US" w:eastAsia="zh-CN"/>
        </w:rPr>
        <w:t>2024年度</w:t>
      </w:r>
      <w:r>
        <w:rPr>
          <w:rFonts w:hint="eastAsia" w:ascii="仿宋_GB2312" w:hAnsi="仿宋_GB2312" w:eastAsia="仿宋_GB2312" w:cs="仿宋_GB2312"/>
          <w:sz w:val="28"/>
          <w:szCs w:val="28"/>
        </w:rPr>
        <w:t>绩效</w:t>
      </w:r>
      <w:r>
        <w:rPr>
          <w:rFonts w:hint="eastAsia" w:ascii="仿宋_GB2312" w:hAnsi="仿宋_GB2312" w:eastAsia="仿宋_GB2312" w:cs="仿宋_GB2312"/>
          <w:sz w:val="28"/>
          <w:szCs w:val="28"/>
          <w:lang w:val="en-US" w:eastAsia="zh-CN"/>
        </w:rPr>
        <w:t>评价</w:t>
      </w:r>
      <w:r>
        <w:rPr>
          <w:rFonts w:hint="eastAsia" w:ascii="仿宋_GB2312" w:hAnsi="仿宋_GB2312" w:eastAsia="仿宋_GB2312" w:cs="仿宋_GB2312"/>
          <w:sz w:val="28"/>
          <w:szCs w:val="28"/>
        </w:rPr>
        <w:t>情况的说明</w:t>
      </w:r>
    </w:p>
    <w:p w14:paraId="1DCC3B31">
      <w:pPr>
        <w:pStyle w:val="11"/>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53CA080C">
      <w:pPr>
        <w:pStyle w:val="11"/>
        <w:spacing w:line="500" w:lineRule="exact"/>
        <w:rPr>
          <w:rFonts w:hint="eastAsia" w:hAnsi="黑体" w:cs="黑体"/>
          <w:b w:val="0"/>
          <w:bCs/>
          <w:sz w:val="28"/>
          <w:szCs w:val="28"/>
          <w:lang w:val="en-US" w:eastAsia="zh-CN"/>
        </w:rPr>
      </w:pPr>
      <w:r>
        <w:rPr>
          <w:rFonts w:hint="eastAsia" w:hAnsi="黑体" w:cs="黑体"/>
          <w:b w:val="0"/>
          <w:bCs/>
          <w:sz w:val="28"/>
          <w:szCs w:val="28"/>
          <w:lang w:val="en-US" w:eastAsia="zh-CN"/>
        </w:rPr>
        <w:t>第五部分 附件</w:t>
      </w:r>
    </w:p>
    <w:p w14:paraId="7C036BB6">
      <w:pPr>
        <w:pStyle w:val="11"/>
        <w:spacing w:line="500" w:lineRule="exact"/>
        <w:rPr>
          <w:rFonts w:hint="default" w:ascii="黑体" w:hAnsi="黑体" w:eastAsia="黑体" w:cs="黑体"/>
          <w:b w:val="0"/>
          <w:bCs/>
          <w:sz w:val="28"/>
          <w:szCs w:val="28"/>
          <w:lang w:val="en-US" w:eastAsia="zh-CN"/>
        </w:rPr>
      </w:pPr>
      <w:r>
        <w:rPr>
          <w:rFonts w:hint="eastAsia" w:hAnsi="黑体" w:cs="黑体"/>
          <w:b w:val="0"/>
          <w:bCs/>
          <w:sz w:val="28"/>
          <w:szCs w:val="28"/>
          <w:lang w:val="en-US" w:eastAsia="zh-CN"/>
        </w:rPr>
        <w:br w:type="page"/>
      </w:r>
    </w:p>
    <w:p w14:paraId="40B06094">
      <w:pPr>
        <w:jc w:val="center"/>
        <w:rPr>
          <w:sz w:val="72"/>
          <w:szCs w:val="72"/>
        </w:rPr>
      </w:pPr>
    </w:p>
    <w:p w14:paraId="48C30C14">
      <w:pPr>
        <w:jc w:val="center"/>
        <w:rPr>
          <w:sz w:val="72"/>
          <w:szCs w:val="72"/>
        </w:rPr>
      </w:pPr>
    </w:p>
    <w:p w14:paraId="1F4877C9">
      <w:pPr>
        <w:jc w:val="center"/>
        <w:rPr>
          <w:sz w:val="72"/>
          <w:szCs w:val="72"/>
        </w:rPr>
      </w:pPr>
    </w:p>
    <w:p w14:paraId="1E50DFDB">
      <w:pPr>
        <w:jc w:val="center"/>
        <w:rPr>
          <w:sz w:val="72"/>
          <w:szCs w:val="72"/>
        </w:rPr>
      </w:pPr>
    </w:p>
    <w:p w14:paraId="3C3BA3D7">
      <w:pPr>
        <w:rPr>
          <w:rFonts w:hint="eastAsia" w:ascii="方正小标宋_GBK" w:hAnsi="方正小标宋_GBK" w:eastAsia="方正小标宋_GBK" w:cs="方正小标宋_GBK"/>
          <w:sz w:val="72"/>
          <w:szCs w:val="72"/>
        </w:rPr>
      </w:pPr>
    </w:p>
    <w:p w14:paraId="517E0CB1">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38BDABE5">
      <w:pPr>
        <w:pStyle w:val="11"/>
        <w:jc w:val="center"/>
        <w:rPr>
          <w:rFonts w:hint="eastAsia" w:ascii="方正小标宋_GBK" w:hAnsi="方正小标宋_GBK" w:eastAsia="方正小标宋_GBK" w:cs="方正小标宋_GBK"/>
          <w:sz w:val="84"/>
          <w:szCs w:val="84"/>
        </w:rPr>
      </w:pPr>
    </w:p>
    <w:p w14:paraId="26AA5AEA">
      <w:pPr>
        <w:pStyle w:val="11"/>
        <w:jc w:val="center"/>
        <w:rPr>
          <w:rFonts w:hint="eastAsia" w:ascii="方正小标宋_GBK" w:hAnsi="方正小标宋_GBK" w:eastAsia="方正小标宋_GBK" w:cs="方正小标宋_GBK"/>
          <w:b/>
          <w:bCs/>
          <w:sz w:val="84"/>
          <w:szCs w:val="84"/>
          <w:lang w:eastAsia="zh-CN"/>
        </w:rPr>
      </w:pPr>
      <w:r>
        <w:rPr>
          <w:rFonts w:hint="eastAsia" w:ascii="方正小标宋_GBK" w:hAnsi="方正小标宋_GBK" w:eastAsia="方正小标宋_GBK" w:cs="方正小标宋_GBK"/>
          <w:b/>
          <w:bCs/>
          <w:sz w:val="84"/>
          <w:szCs w:val="84"/>
          <w:lang w:eastAsia="zh-CN"/>
        </w:rPr>
        <w:t>岳阳县道路运输服务中心</w:t>
      </w:r>
    </w:p>
    <w:p w14:paraId="47B85767">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14:paraId="4CD212C5">
      <w:pPr>
        <w:jc w:val="center"/>
        <w:rPr>
          <w:rFonts w:hint="eastAsia" w:ascii="方正小标宋_GBK" w:hAnsi="方正小标宋_GBK" w:eastAsia="方正小标宋_GBK" w:cs="方正小标宋_GBK"/>
          <w:sz w:val="72"/>
          <w:szCs w:val="72"/>
        </w:rPr>
      </w:pPr>
    </w:p>
    <w:p w14:paraId="177CCBE4">
      <w:pPr>
        <w:jc w:val="center"/>
        <w:rPr>
          <w:rFonts w:hint="eastAsia" w:ascii="方正小标宋_GBK" w:hAnsi="方正小标宋_GBK" w:eastAsia="方正小标宋_GBK" w:cs="方正小标宋_GBK"/>
          <w:sz w:val="72"/>
          <w:szCs w:val="72"/>
        </w:rPr>
      </w:pPr>
    </w:p>
    <w:p w14:paraId="642F93ED">
      <w:pPr>
        <w:jc w:val="center"/>
        <w:rPr>
          <w:sz w:val="72"/>
          <w:szCs w:val="72"/>
        </w:rPr>
      </w:pPr>
    </w:p>
    <w:p w14:paraId="0D911A75">
      <w:pPr>
        <w:jc w:val="center"/>
        <w:rPr>
          <w:sz w:val="72"/>
          <w:szCs w:val="72"/>
        </w:rPr>
      </w:pPr>
    </w:p>
    <w:p w14:paraId="2E7A8413">
      <w:pPr>
        <w:jc w:val="center"/>
        <w:rPr>
          <w:sz w:val="72"/>
          <w:szCs w:val="72"/>
        </w:rPr>
      </w:pPr>
    </w:p>
    <w:p w14:paraId="22CC7026">
      <w:pPr>
        <w:pStyle w:val="12"/>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04E7FF0D">
      <w:pPr>
        <w:autoSpaceDE w:val="0"/>
        <w:autoSpaceDN w:val="0"/>
        <w:adjustRightInd w:val="0"/>
        <w:ind w:firstLine="64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（一）主管全县道路运输工作，对道路运输行业实施行业管理，维护运输行业安全和市场秩序；监管道路客货运输，运输站场，汽车维修，驾驶员培训以及运输服务。</w:t>
      </w:r>
    </w:p>
    <w:p w14:paraId="6802D0D1">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3940B98E">
      <w:pPr>
        <w:autoSpaceDE w:val="0"/>
        <w:autoSpaceDN w:val="0"/>
        <w:adjustRightInd w:val="0"/>
        <w:ind w:firstLine="640"/>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（一）内设机构设置。岳阳县道路运输服务中心单位内设机构包括：办公室、财务室、汽驾办、站场办、人事股、监察室、交管站。</w:t>
      </w:r>
    </w:p>
    <w:p w14:paraId="56ED2238">
      <w:pPr>
        <w:widowControl/>
        <w:spacing w:line="600" w:lineRule="exact"/>
        <w:ind w:firstLine="960" w:firstLineChars="300"/>
        <w:rPr>
          <w:rFonts w:hint="eastAsia" w:ascii="Times New Roman" w:hAnsi="Times New Roman" w:eastAsia="仿宋_GB2312" w:cs="仿宋_GB2312"/>
          <w:bCs/>
          <w:kern w:val="0"/>
          <w:sz w:val="32"/>
          <w:szCs w:val="32"/>
        </w:rPr>
      </w:pPr>
    </w:p>
    <w:p w14:paraId="16E2F9FB">
      <w:pPr>
        <w:widowControl/>
        <w:spacing w:line="360" w:lineRule="auto"/>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（二）决算单位构成。岳阳县道路运输</w:t>
      </w:r>
      <w:r>
        <w:rPr>
          <w:rFonts w:hint="eastAsia" w:ascii="Times New Roman" w:hAnsi="Times New Roman" w:eastAsia="仿宋_GB2312" w:cs="仿宋_GB2312"/>
          <w:bCs/>
          <w:kern w:val="0"/>
          <w:sz w:val="32"/>
          <w:szCs w:val="32"/>
          <w:lang w:eastAsia="zh-CN"/>
        </w:rPr>
        <w:t>服务中心</w:t>
      </w:r>
      <w:r>
        <w:rPr>
          <w:rFonts w:hint="eastAsia" w:ascii="Times New Roman" w:hAnsi="Times New Roman" w:eastAsia="仿宋_GB2312" w:cs="仿宋_GB2312"/>
          <w:bCs/>
          <w:kern w:val="0"/>
          <w:sz w:val="32"/>
          <w:szCs w:val="32"/>
        </w:rPr>
        <w:t>单位202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年部门决算汇总公开单位构成包括：岳阳县道路运输</w:t>
      </w:r>
      <w:r>
        <w:rPr>
          <w:rFonts w:hint="eastAsia" w:ascii="Times New Roman" w:hAnsi="Times New Roman" w:eastAsia="仿宋_GB2312" w:cs="仿宋_GB2312"/>
          <w:bCs/>
          <w:kern w:val="0"/>
          <w:sz w:val="32"/>
          <w:szCs w:val="32"/>
          <w:lang w:eastAsia="zh-CN"/>
        </w:rPr>
        <w:t>服务中心</w:t>
      </w:r>
      <w:r>
        <w:rPr>
          <w:rFonts w:hint="eastAsia" w:ascii="Times New Roman" w:hAnsi="Times New Roman" w:eastAsia="仿宋_GB2312" w:cs="仿宋_GB2312"/>
          <w:bCs/>
          <w:kern w:val="0"/>
          <w:sz w:val="32"/>
          <w:szCs w:val="32"/>
        </w:rPr>
        <w:t>单位本级决算,本单位没有所属独立预算和独立核算的二级机构，因此本年度部门决算仅为本级部门决算。</w:t>
      </w:r>
    </w:p>
    <w:p w14:paraId="482B0A7C">
      <w:pPr>
        <w:widowControl/>
        <w:numPr>
          <w:ilvl w:val="0"/>
          <w:numId w:val="0"/>
        </w:numPr>
        <w:spacing w:line="600" w:lineRule="exact"/>
        <w:ind w:firstLine="640" w:firstLineChars="200"/>
        <w:rPr>
          <w:rFonts w:ascii="宋体" w:hAnsi="宋体"/>
          <w:bCs/>
          <w:i/>
          <w:iCs/>
          <w:kern w:val="0"/>
          <w:sz w:val="32"/>
          <w:szCs w:val="32"/>
        </w:rPr>
      </w:pPr>
    </w:p>
    <w:p w14:paraId="44D71BD4">
      <w:pPr>
        <w:jc w:val="left"/>
        <w:rPr>
          <w:rFonts w:ascii="仿宋_GB2312" w:hAnsi="宋体" w:eastAsia="仿宋_GB2312"/>
          <w:sz w:val="28"/>
          <w:szCs w:val="32"/>
        </w:rPr>
      </w:pPr>
    </w:p>
    <w:p w14:paraId="188DF281">
      <w:pPr>
        <w:jc w:val="center"/>
        <w:rPr>
          <w:rFonts w:ascii="黑体" w:hAnsi="黑体" w:eastAsia="黑体"/>
          <w:sz w:val="28"/>
          <w:szCs w:val="28"/>
        </w:rPr>
      </w:pPr>
    </w:p>
    <w:p w14:paraId="1CBFD6E2">
      <w:pPr>
        <w:jc w:val="center"/>
        <w:rPr>
          <w:rFonts w:ascii="黑体" w:hAnsi="黑体" w:eastAsia="黑体"/>
          <w:sz w:val="28"/>
          <w:szCs w:val="28"/>
        </w:rPr>
      </w:pPr>
    </w:p>
    <w:p w14:paraId="18D5BDBB">
      <w:pPr>
        <w:jc w:val="center"/>
        <w:rPr>
          <w:rFonts w:ascii="黑体" w:hAnsi="黑体" w:eastAsia="黑体"/>
          <w:sz w:val="28"/>
          <w:szCs w:val="28"/>
        </w:rPr>
      </w:pPr>
    </w:p>
    <w:p w14:paraId="233F34BF">
      <w:pPr>
        <w:jc w:val="center"/>
        <w:rPr>
          <w:rFonts w:ascii="黑体" w:hAnsi="黑体" w:eastAsia="黑体"/>
          <w:sz w:val="28"/>
          <w:szCs w:val="28"/>
        </w:rPr>
      </w:pPr>
    </w:p>
    <w:p w14:paraId="48BA0FFD">
      <w:pPr>
        <w:jc w:val="center"/>
        <w:rPr>
          <w:rFonts w:ascii="黑体" w:hAnsi="黑体" w:eastAsia="黑体"/>
          <w:sz w:val="28"/>
          <w:szCs w:val="28"/>
        </w:rPr>
      </w:pPr>
    </w:p>
    <w:p w14:paraId="7092F634">
      <w:pPr>
        <w:jc w:val="center"/>
        <w:rPr>
          <w:rFonts w:ascii="黑体" w:hAnsi="黑体" w:eastAsia="黑体"/>
          <w:sz w:val="28"/>
          <w:szCs w:val="28"/>
        </w:rPr>
      </w:pPr>
    </w:p>
    <w:p w14:paraId="4064A4F0">
      <w:pPr>
        <w:jc w:val="center"/>
        <w:rPr>
          <w:rFonts w:ascii="黑体" w:hAnsi="黑体" w:eastAsia="黑体"/>
          <w:sz w:val="28"/>
          <w:szCs w:val="28"/>
        </w:rPr>
      </w:pPr>
    </w:p>
    <w:p w14:paraId="3DB3384F">
      <w:pPr>
        <w:jc w:val="center"/>
        <w:rPr>
          <w:rFonts w:ascii="黑体" w:hAnsi="黑体" w:eastAsia="黑体"/>
          <w:sz w:val="28"/>
          <w:szCs w:val="28"/>
        </w:rPr>
      </w:pPr>
    </w:p>
    <w:p w14:paraId="410644C1">
      <w:pPr>
        <w:jc w:val="center"/>
        <w:rPr>
          <w:rFonts w:ascii="黑体" w:hAnsi="黑体" w:eastAsia="黑体"/>
          <w:sz w:val="28"/>
          <w:szCs w:val="28"/>
        </w:rPr>
      </w:pPr>
    </w:p>
    <w:p w14:paraId="0769A74D">
      <w:pPr>
        <w:jc w:val="center"/>
        <w:rPr>
          <w:rFonts w:ascii="黑体" w:hAnsi="黑体" w:eastAsia="黑体"/>
          <w:sz w:val="28"/>
          <w:szCs w:val="28"/>
        </w:rPr>
      </w:pPr>
    </w:p>
    <w:p w14:paraId="192F2042">
      <w:pPr>
        <w:jc w:val="center"/>
        <w:rPr>
          <w:rFonts w:ascii="黑体" w:hAnsi="黑体" w:eastAsia="黑体"/>
          <w:sz w:val="28"/>
          <w:szCs w:val="28"/>
        </w:rPr>
      </w:pPr>
    </w:p>
    <w:p w14:paraId="0607D66C">
      <w:pPr>
        <w:jc w:val="center"/>
        <w:rPr>
          <w:rFonts w:ascii="黑体" w:hAnsi="黑体" w:eastAsia="黑体"/>
          <w:sz w:val="28"/>
          <w:szCs w:val="28"/>
        </w:rPr>
      </w:pPr>
    </w:p>
    <w:p w14:paraId="48185A2B">
      <w:pPr>
        <w:jc w:val="center"/>
        <w:rPr>
          <w:sz w:val="72"/>
          <w:szCs w:val="72"/>
        </w:rPr>
      </w:pPr>
    </w:p>
    <w:p w14:paraId="7DC188DF">
      <w:pPr>
        <w:jc w:val="center"/>
        <w:rPr>
          <w:sz w:val="72"/>
          <w:szCs w:val="72"/>
        </w:rPr>
      </w:pPr>
    </w:p>
    <w:p w14:paraId="320ED29D">
      <w:pPr>
        <w:jc w:val="center"/>
        <w:rPr>
          <w:sz w:val="72"/>
          <w:szCs w:val="72"/>
        </w:rPr>
      </w:pPr>
    </w:p>
    <w:p w14:paraId="5D61E068">
      <w:pPr>
        <w:jc w:val="center"/>
        <w:rPr>
          <w:sz w:val="72"/>
          <w:szCs w:val="72"/>
        </w:rPr>
      </w:pPr>
    </w:p>
    <w:p w14:paraId="68205B35">
      <w:pPr>
        <w:pStyle w:val="11"/>
        <w:jc w:val="center"/>
        <w:rPr>
          <w:rFonts w:hint="eastAsia" w:ascii="方正小标宋_GBK" w:hAnsi="方正小标宋_GBK" w:eastAsia="方正小标宋_GBK" w:cs="方正小标宋_GBK"/>
          <w:sz w:val="84"/>
          <w:szCs w:val="84"/>
        </w:rPr>
      </w:pPr>
    </w:p>
    <w:p w14:paraId="14373BB4">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6349BBD7">
      <w:pPr>
        <w:pStyle w:val="11"/>
        <w:jc w:val="center"/>
        <w:rPr>
          <w:rFonts w:hint="eastAsia" w:ascii="方正小标宋_GBK" w:hAnsi="方正小标宋_GBK" w:eastAsia="方正小标宋_GBK" w:cs="方正小标宋_GBK"/>
          <w:sz w:val="84"/>
          <w:szCs w:val="84"/>
        </w:rPr>
      </w:pPr>
    </w:p>
    <w:p w14:paraId="5880CC93">
      <w:pPr>
        <w:pStyle w:val="11"/>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44443450">
      <w:pPr>
        <w:jc w:val="center"/>
        <w:rPr>
          <w:rFonts w:hint="eastAsia" w:eastAsia="宋体"/>
          <w:sz w:val="72"/>
          <w:szCs w:val="72"/>
          <w:lang w:eastAsia="zh-CN"/>
        </w:rPr>
      </w:pPr>
      <w:r>
        <w:rPr>
          <w:rFonts w:hint="eastAsia"/>
          <w:sz w:val="72"/>
          <w:szCs w:val="72"/>
          <w:lang w:eastAsia="zh-CN"/>
        </w:rPr>
        <w:t>（见附件）</w:t>
      </w:r>
    </w:p>
    <w:p w14:paraId="1ADAB7BF">
      <w:pPr>
        <w:jc w:val="center"/>
        <w:rPr>
          <w:sz w:val="72"/>
          <w:szCs w:val="72"/>
        </w:rPr>
      </w:pPr>
    </w:p>
    <w:p w14:paraId="68347F5B">
      <w:pPr>
        <w:jc w:val="center"/>
        <w:rPr>
          <w:sz w:val="72"/>
          <w:szCs w:val="72"/>
        </w:rPr>
      </w:pPr>
    </w:p>
    <w:p w14:paraId="735BE150">
      <w:pPr>
        <w:jc w:val="center"/>
        <w:rPr>
          <w:sz w:val="72"/>
          <w:szCs w:val="72"/>
        </w:rPr>
      </w:pPr>
    </w:p>
    <w:p w14:paraId="4E253426">
      <w:pPr>
        <w:pStyle w:val="11"/>
        <w:jc w:val="both"/>
        <w:rPr>
          <w:rFonts w:hint="eastAsia" w:ascii="方正小标宋_GBK" w:hAnsi="方正小标宋_GBK" w:eastAsia="方正小标宋_GBK" w:cs="方正小标宋_GBK"/>
          <w:sz w:val="72"/>
          <w:szCs w:val="72"/>
        </w:rPr>
      </w:pPr>
    </w:p>
    <w:p w14:paraId="78E6DFD1">
      <w:pPr>
        <w:pStyle w:val="11"/>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238C8C47">
      <w:pPr>
        <w:pStyle w:val="11"/>
        <w:jc w:val="center"/>
        <w:rPr>
          <w:rFonts w:hint="eastAsia" w:ascii="方正小标宋_GBK" w:hAnsi="方正小标宋_GBK" w:eastAsia="方正小标宋_GBK" w:cs="方正小标宋_GBK"/>
          <w:sz w:val="70"/>
          <w:szCs w:val="70"/>
        </w:rPr>
      </w:pPr>
    </w:p>
    <w:p w14:paraId="5A5C6CDB">
      <w:pPr>
        <w:pStyle w:val="11"/>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lang w:eastAsia="zh-CN"/>
        </w:rPr>
        <w:t>年</w:t>
      </w:r>
      <w:r>
        <w:rPr>
          <w:rFonts w:hint="eastAsia" w:ascii="方正小标宋_GBK" w:hAnsi="方正小标宋_GBK" w:eastAsia="方正小标宋_GBK" w:cs="方正小标宋_GBK"/>
          <w:sz w:val="70"/>
          <w:szCs w:val="70"/>
        </w:rPr>
        <w:t>度部门决算情况说明</w:t>
      </w:r>
    </w:p>
    <w:p w14:paraId="2716D5E8">
      <w:pPr>
        <w:widowControl/>
        <w:jc w:val="left"/>
        <w:rPr>
          <w:rFonts w:ascii="宋体" w:hAnsi="宋体" w:eastAsia="宋体"/>
          <w:sz w:val="32"/>
          <w:szCs w:val="32"/>
        </w:rPr>
      </w:pPr>
      <w:r>
        <w:rPr>
          <w:rFonts w:hint="eastAsia" w:ascii="方正小标宋_GBK" w:hAnsi="方正小标宋_GBK" w:eastAsia="方正小标宋_GBK" w:cs="方正小标宋_GBK"/>
          <w:sz w:val="70"/>
          <w:szCs w:val="70"/>
        </w:rPr>
        <w:br w:type="page"/>
      </w:r>
    </w:p>
    <w:p w14:paraId="3E70AB9B">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67691D10">
      <w:pPr>
        <w:pStyle w:val="11"/>
        <w:ind w:firstLine="640" w:firstLineChars="200"/>
        <w:rPr>
          <w:rFonts w:hint="eastAsia" w:ascii="楷体" w:hAnsi="楷体" w:eastAsia="楷体" w:cs="楷体"/>
          <w:i/>
          <w:iCs/>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度收、支总计</w:t>
      </w:r>
      <w:r>
        <w:rPr>
          <w:rFonts w:hint="eastAsia" w:ascii="Times New Roman" w:hAnsi="Times New Roman" w:eastAsia="仿宋_GB2312"/>
          <w:sz w:val="32"/>
          <w:szCs w:val="32"/>
          <w:lang w:val="en-US" w:eastAsia="zh-CN"/>
        </w:rPr>
        <w:t>1547.97</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97.77</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5.94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压缩日常开支。</w:t>
      </w:r>
    </w:p>
    <w:p w14:paraId="587D37E7">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46FF050A">
      <w:pPr>
        <w:pStyle w:val="11"/>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度收入合计</w:t>
      </w:r>
      <w:r>
        <w:rPr>
          <w:rFonts w:hint="eastAsia" w:ascii="Times New Roman" w:hAnsi="Times New Roman" w:eastAsia="仿宋_GB2312"/>
          <w:sz w:val="32"/>
          <w:szCs w:val="32"/>
          <w:lang w:val="en-US" w:eastAsia="zh-CN"/>
        </w:rPr>
        <w:t>1519.71</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1263.34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83.13</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256.36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16.87</w:t>
      </w:r>
      <w:r>
        <w:rPr>
          <w:rFonts w:hint="eastAsia" w:ascii="Times New Roman" w:hAnsi="Times New Roman" w:eastAsia="仿宋_GB2312"/>
          <w:sz w:val="32"/>
          <w:szCs w:val="32"/>
        </w:rPr>
        <w:t>%。</w:t>
      </w:r>
    </w:p>
    <w:p w14:paraId="369A8495">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4124C55F">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度支出合计</w:t>
      </w:r>
      <w:r>
        <w:rPr>
          <w:rFonts w:hint="eastAsia" w:ascii="Times New Roman" w:hAnsi="Times New Roman" w:eastAsia="仿宋_GB2312"/>
          <w:sz w:val="32"/>
          <w:szCs w:val="32"/>
          <w:lang w:val="en-US" w:eastAsia="zh-CN"/>
        </w:rPr>
        <w:t>1547.97</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862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55.69</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685.97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44.31</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0.00</w:t>
      </w:r>
      <w:r>
        <w:rPr>
          <w:rFonts w:hint="eastAsia" w:ascii="Times New Roman" w:hAnsi="Times New Roman" w:eastAsia="仿宋_GB2312"/>
          <w:sz w:val="32"/>
          <w:szCs w:val="32"/>
        </w:rPr>
        <w:t>%。</w:t>
      </w:r>
    </w:p>
    <w:p w14:paraId="08C34428">
      <w:pPr>
        <w:pStyle w:val="11"/>
        <w:ind w:firstLine="640" w:firstLineChars="200"/>
        <w:rPr>
          <w:rFonts w:hint="eastAsia" w:ascii="楷体" w:hAnsi="楷体" w:eastAsia="楷体" w:cs="楷体"/>
          <w:sz w:val="32"/>
          <w:szCs w:val="32"/>
        </w:rPr>
      </w:pPr>
    </w:p>
    <w:p w14:paraId="5E60DAFF">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7E8C9F59">
      <w:pPr>
        <w:pStyle w:val="11"/>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度财政拨款收、支总计</w:t>
      </w:r>
      <w:r>
        <w:rPr>
          <w:rFonts w:hint="eastAsia" w:ascii="Times New Roman" w:hAnsi="Times New Roman" w:eastAsia="仿宋_GB2312"/>
          <w:sz w:val="32"/>
          <w:szCs w:val="32"/>
          <w:lang w:val="en-US" w:eastAsia="zh-CN"/>
        </w:rPr>
        <w:t>1263.34</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91.42</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7.8</w:t>
      </w:r>
      <w:r>
        <w:rPr>
          <w:rFonts w:hint="eastAsia" w:ascii="Times New Roman" w:hAnsi="Times New Roman" w:eastAsia="仿宋_GB2312"/>
          <w:sz w:val="32"/>
          <w:szCs w:val="32"/>
        </w:rPr>
        <w:t>%，主要是因为增加了人员支出基本支出预算，另</w:t>
      </w:r>
      <w:r>
        <w:rPr>
          <w:rFonts w:hint="eastAsia" w:ascii="Times New Roman" w:hAnsi="Times New Roman" w:eastAsia="仿宋_GB2312"/>
          <w:sz w:val="32"/>
          <w:szCs w:val="32"/>
          <w:lang w:val="zh-CN"/>
        </w:rPr>
        <w:t>年初预算外的项目增加，追加财政拨款项目支出预算。</w:t>
      </w:r>
    </w:p>
    <w:p w14:paraId="26E8BD24">
      <w:pPr>
        <w:pStyle w:val="11"/>
        <w:ind w:firstLine="640" w:firstLineChars="200"/>
        <w:rPr>
          <w:rFonts w:hint="eastAsia" w:ascii="楷体" w:hAnsi="楷体" w:eastAsia="楷体" w:cs="楷体"/>
          <w:i/>
          <w:iCs/>
          <w:sz w:val="32"/>
          <w:szCs w:val="32"/>
        </w:rPr>
      </w:pPr>
    </w:p>
    <w:p w14:paraId="24C77332">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3C7125EC">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14:paraId="6779BF31">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1263.34</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81.61</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91.42</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7.8</w:t>
      </w:r>
      <w:r>
        <w:rPr>
          <w:rFonts w:hint="eastAsia" w:ascii="Times New Roman" w:hAnsi="Times New Roman" w:eastAsia="仿宋_GB2312"/>
          <w:sz w:val="32"/>
          <w:szCs w:val="32"/>
        </w:rPr>
        <w:t>%，主要是因为增加了人员支出基本支出预算，另</w:t>
      </w:r>
      <w:r>
        <w:rPr>
          <w:rFonts w:hint="eastAsia" w:ascii="Times New Roman" w:hAnsi="Times New Roman" w:eastAsia="仿宋_GB2312"/>
          <w:sz w:val="32"/>
          <w:szCs w:val="32"/>
          <w:lang w:val="zh-CN"/>
        </w:rPr>
        <w:t>年初预算外的项目增加，追加财政拨款项目支出预算。</w:t>
      </w:r>
    </w:p>
    <w:p w14:paraId="3C27E74B">
      <w:pPr>
        <w:pStyle w:val="11"/>
        <w:ind w:firstLine="800" w:firstLineChars="250"/>
        <w:rPr>
          <w:rFonts w:hint="eastAsia" w:ascii="楷体" w:hAnsi="楷体" w:eastAsia="楷体" w:cs="楷体"/>
          <w:i/>
          <w:iCs/>
          <w:sz w:val="32"/>
          <w:szCs w:val="32"/>
        </w:rPr>
      </w:pPr>
    </w:p>
    <w:p w14:paraId="0984E809">
      <w:pPr>
        <w:pStyle w:val="11"/>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14:paraId="37DA2D30">
      <w:pPr>
        <w:pStyle w:val="11"/>
        <w:ind w:firstLine="640" w:firstLineChars="200"/>
        <w:rPr>
          <w:rFonts w:hint="default" w:ascii="楷体" w:hAnsi="楷体" w:eastAsia="楷体" w:cs="楷体"/>
          <w:sz w:val="32"/>
          <w:szCs w:val="32"/>
          <w:lang w:val="en-US"/>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度财政拨款支出</w:t>
      </w:r>
      <w:r>
        <w:rPr>
          <w:rFonts w:hint="eastAsia" w:ascii="Times New Roman" w:hAnsi="Times New Roman" w:eastAsia="仿宋_GB2312"/>
          <w:sz w:val="32"/>
          <w:szCs w:val="32"/>
          <w:lang w:val="en-US" w:eastAsia="zh-CN"/>
        </w:rPr>
        <w:t>1263.34</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188.83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14.99</w:t>
      </w:r>
      <w:r>
        <w:rPr>
          <w:rFonts w:hint="eastAsia" w:ascii="Times New Roman" w:hAnsi="Times New Roman" w:eastAsia="仿宋_GB2312"/>
          <w:sz w:val="32"/>
          <w:szCs w:val="32"/>
        </w:rPr>
        <w:t>%；教育支出</w:t>
      </w:r>
      <w:r>
        <w:rPr>
          <w:rFonts w:hint="eastAsia" w:ascii="Times New Roman" w:hAnsi="Times New Roman" w:eastAsia="仿宋_GB2312"/>
          <w:sz w:val="32"/>
          <w:szCs w:val="32"/>
          <w:lang w:val="en-US" w:eastAsia="zh-CN"/>
        </w:rPr>
        <w:t>42.55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3.37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科学技术支出</w:t>
      </w:r>
      <w:r>
        <w:rPr>
          <w:rFonts w:hint="eastAsia" w:ascii="Times New Roman" w:hAnsi="Times New Roman" w:eastAsia="仿宋_GB2312"/>
          <w:sz w:val="32"/>
          <w:szCs w:val="32"/>
          <w:lang w:val="en-US" w:eastAsia="zh-CN"/>
        </w:rPr>
        <w:t>50.06万元，占3.96%；社会保障和就业支出55.96万元，占4.43%；卫生健康支出31.27万元，占2.48%；城乡社区支出3.6万元，占0.03%；交通运输支出851.57万元，占67.61%；住房保障支出39.5万元，占3.13%。</w:t>
      </w:r>
    </w:p>
    <w:p w14:paraId="264511A0">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（三）财政拨款支出决算具体情况</w:t>
      </w:r>
    </w:p>
    <w:p w14:paraId="7D5DBF9D">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度财政拨款支出年初预算数为</w:t>
      </w:r>
      <w:r>
        <w:rPr>
          <w:rFonts w:hint="eastAsia" w:ascii="Times New Roman" w:hAnsi="Times New Roman" w:eastAsia="仿宋_GB2312" w:cs="Times New Roman"/>
          <w:sz w:val="32"/>
          <w:szCs w:val="32"/>
          <w:lang w:val="en-US" w:eastAsia="zh-CN"/>
        </w:rPr>
        <w:t>1044.94</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1263.34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120.9</w:t>
      </w:r>
      <w:r>
        <w:rPr>
          <w:rFonts w:hint="eastAsia" w:ascii="Times New Roman" w:hAnsi="Times New Roman" w:eastAsia="仿宋_GB2312"/>
          <w:sz w:val="32"/>
          <w:szCs w:val="32"/>
        </w:rPr>
        <w:t>%，其中：</w:t>
      </w:r>
    </w:p>
    <w:p w14:paraId="69FDD6B1">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w:t>
      </w:r>
      <w:r>
        <w:rPr>
          <w:rFonts w:hint="eastAsia" w:ascii="Times New Roman" w:hAnsi="Times New Roman" w:eastAsia="仿宋_GB2312"/>
          <w:sz w:val="32"/>
          <w:szCs w:val="32"/>
          <w:lang w:eastAsia="zh-CN"/>
        </w:rPr>
        <w:t>发展与改革事务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行政运行</w:t>
      </w:r>
      <w:r>
        <w:rPr>
          <w:rFonts w:hint="eastAsia" w:ascii="Times New Roman" w:hAnsi="Times New Roman" w:eastAsia="仿宋_GB2312"/>
          <w:sz w:val="32"/>
          <w:szCs w:val="32"/>
        </w:rPr>
        <w:t>（项）。</w:t>
      </w:r>
    </w:p>
    <w:p w14:paraId="79CCB5E1">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188.21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188.83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10.33</w:t>
      </w:r>
      <w:r>
        <w:rPr>
          <w:rFonts w:hint="eastAsia" w:ascii="Times New Roman" w:hAnsi="Times New Roman" w:eastAsia="仿宋_GB2312"/>
          <w:sz w:val="32"/>
          <w:szCs w:val="32"/>
        </w:rPr>
        <w:t>%，决算数大于年初预算数的主要原因是：财政年中根据我单位业务活动情况追加了部分预算指标</w:t>
      </w:r>
      <w:r>
        <w:rPr>
          <w:rFonts w:hint="eastAsia" w:ascii="Times New Roman" w:hAnsi="Times New Roman" w:eastAsia="仿宋_GB2312"/>
          <w:sz w:val="32"/>
          <w:szCs w:val="32"/>
          <w:lang w:eastAsia="zh-CN"/>
        </w:rPr>
        <w:t>。</w:t>
      </w:r>
    </w:p>
    <w:p w14:paraId="4458F8EC">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２、教育支出（类）其他教育支出（款）其他普通教育支出（项）</w:t>
      </w:r>
    </w:p>
    <w:p w14:paraId="53A35177">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年初预算为０万元，支出决算为</w:t>
      </w:r>
      <w:r>
        <w:rPr>
          <w:rFonts w:hint="eastAsia" w:ascii="Times New Roman" w:hAnsi="Times New Roman" w:eastAsia="仿宋_GB2312"/>
          <w:sz w:val="32"/>
          <w:szCs w:val="32"/>
          <w:lang w:val="en-US" w:eastAsia="zh-CN"/>
        </w:rPr>
        <w:t>42.55</w:t>
      </w:r>
      <w:r>
        <w:rPr>
          <w:rFonts w:hint="eastAsia" w:ascii="Times New Roman" w:hAnsi="Times New Roman" w:eastAsia="仿宋_GB2312"/>
          <w:sz w:val="32"/>
          <w:szCs w:val="32"/>
          <w:lang w:eastAsia="zh-CN"/>
        </w:rPr>
        <w:t>万元，因年初预算数为零，无法计算预算完成率，决算数大于预算数的主要原因是财政年中根据我单位业务活动情况追加了部分预算指标。</w:t>
      </w:r>
    </w:p>
    <w:p w14:paraId="6F3D8656">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３、科学技术支出（类）科学技术支出（款）科技成果转化与扩散支出（项）</w:t>
      </w:r>
    </w:p>
    <w:p w14:paraId="3DB6C5FF">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年初预算为０万元，支出决算为</w:t>
      </w:r>
      <w:r>
        <w:rPr>
          <w:rFonts w:hint="eastAsia" w:ascii="Times New Roman" w:hAnsi="Times New Roman" w:eastAsia="仿宋_GB2312"/>
          <w:sz w:val="32"/>
          <w:szCs w:val="32"/>
          <w:lang w:val="en-US" w:eastAsia="zh-CN"/>
        </w:rPr>
        <w:t>50.06</w:t>
      </w:r>
      <w:r>
        <w:rPr>
          <w:rFonts w:hint="eastAsia" w:ascii="Times New Roman" w:hAnsi="Times New Roman" w:eastAsia="仿宋_GB2312"/>
          <w:sz w:val="32"/>
          <w:szCs w:val="32"/>
          <w:lang w:eastAsia="zh-CN"/>
        </w:rPr>
        <w:t>万元，因年初预算数为零，无法计算预算完成率，决算数大于预算数的主要原因是财政年中根据我单位业务活动情况追加了部分预算指标。</w:t>
      </w:r>
    </w:p>
    <w:p w14:paraId="2C8DE831">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p>
    <w:p w14:paraId="2CE5E961">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４</w:t>
      </w:r>
      <w:r>
        <w:rPr>
          <w:rFonts w:hint="eastAsia" w:ascii="Times New Roman" w:hAnsi="Times New Roman" w:eastAsia="仿宋_GB2312"/>
          <w:sz w:val="32"/>
          <w:szCs w:val="32"/>
        </w:rPr>
        <w:t>、社会保障和就业支出（类）行政事业单位养老支出（款）机关事业单位基本养老保险缴费支出（项）。</w:t>
      </w:r>
    </w:p>
    <w:p w14:paraId="08C1453B">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ascii="微软雅黑" w:hAnsi="微软雅黑" w:eastAsia="微软雅黑" w:cs="微软雅黑"/>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55.96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55.96</w:t>
      </w:r>
      <w:r>
        <w:rPr>
          <w:rFonts w:hint="eastAsia" w:ascii="Times New Roman" w:hAnsi="Times New Roman" w:eastAsia="仿宋_GB2312"/>
          <w:sz w:val="32"/>
          <w:szCs w:val="32"/>
        </w:rPr>
        <w:t>万元，完成年初预算的100%，决算数与预算数一致，</w:t>
      </w:r>
      <w:r>
        <w:rPr>
          <w:rFonts w:hint="eastAsia" w:ascii="Times New Roman" w:hAnsi="Times New Roman" w:eastAsia="仿宋_GB2312"/>
          <w:sz w:val="32"/>
          <w:szCs w:val="32"/>
        </w:rPr>
        <w:tab/>
      </w:r>
      <w:r>
        <w:rPr>
          <w:rFonts w:hint="eastAsia" w:ascii="Times New Roman" w:hAnsi="Times New Roman" w:eastAsia="仿宋_GB2312"/>
          <w:sz w:val="32"/>
          <w:szCs w:val="32"/>
        </w:rPr>
        <w:t>我单位严格按预算执行决算。</w:t>
      </w:r>
    </w:p>
    <w:p w14:paraId="31DD8998">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５、卫生健康支出（类）行政事业单位医疗（款）事业单位医疗（项）</w:t>
      </w:r>
    </w:p>
    <w:p w14:paraId="012B2CE6">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31.27</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31.27</w:t>
      </w:r>
      <w:r>
        <w:rPr>
          <w:rFonts w:hint="eastAsia" w:ascii="Times New Roman" w:hAnsi="Times New Roman" w:eastAsia="仿宋_GB2312"/>
          <w:sz w:val="32"/>
          <w:szCs w:val="32"/>
          <w:lang w:eastAsia="zh-CN"/>
        </w:rPr>
        <w:t>万元，完成年初预算的100%，决算数与预算数一致，</w:t>
      </w:r>
      <w:r>
        <w:rPr>
          <w:rFonts w:hint="eastAsia" w:ascii="Times New Roman" w:hAnsi="Times New Roman" w:eastAsia="仿宋_GB2312"/>
          <w:sz w:val="32"/>
          <w:szCs w:val="32"/>
          <w:lang w:eastAsia="zh-CN"/>
        </w:rPr>
        <w:tab/>
      </w:r>
      <w:r>
        <w:rPr>
          <w:rFonts w:hint="eastAsia" w:ascii="Times New Roman" w:hAnsi="Times New Roman" w:eastAsia="仿宋_GB2312"/>
          <w:sz w:val="32"/>
          <w:szCs w:val="32"/>
          <w:lang w:eastAsia="zh-CN"/>
        </w:rPr>
        <w:t>我单位严格按预算执行决算。</w:t>
      </w:r>
    </w:p>
    <w:p w14:paraId="665F6221">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６、城乡社区支出（类）其他国有土地支出（款）其他国有土地使用权出让收入安排的支出（项）</w:t>
      </w:r>
    </w:p>
    <w:p w14:paraId="0DBDB3DE">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年初预算为０万元，支出决算为</w:t>
      </w:r>
      <w:r>
        <w:rPr>
          <w:rFonts w:hint="eastAsia" w:ascii="Times New Roman" w:hAnsi="Times New Roman" w:eastAsia="仿宋_GB2312"/>
          <w:sz w:val="32"/>
          <w:szCs w:val="32"/>
          <w:lang w:val="en-US" w:eastAsia="zh-CN"/>
        </w:rPr>
        <w:t>3.6</w:t>
      </w:r>
      <w:r>
        <w:rPr>
          <w:rFonts w:hint="eastAsia" w:ascii="Times New Roman" w:hAnsi="Times New Roman" w:eastAsia="仿宋_GB2312"/>
          <w:sz w:val="32"/>
          <w:szCs w:val="32"/>
          <w:lang w:eastAsia="zh-CN"/>
        </w:rPr>
        <w:t>万元，因年初预算数为零，无法计算预算完成率，决算数大于预算数的主要原因是财政年中根据我单位业务活动情况追加了部分预算指标。</w:t>
      </w:r>
    </w:p>
    <w:p w14:paraId="79CA0310">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７、交通运输支出（类）公路水路运输（款）行政运行（项）</w:t>
      </w:r>
    </w:p>
    <w:p w14:paraId="7F6454CF">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600</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644.72</w:t>
      </w:r>
      <w:r>
        <w:rPr>
          <w:rFonts w:hint="eastAsia" w:ascii="Times New Roman" w:hAnsi="Times New Roman" w:eastAsia="仿宋_GB2312"/>
          <w:sz w:val="32"/>
          <w:szCs w:val="32"/>
          <w:lang w:eastAsia="zh-CN"/>
        </w:rPr>
        <w:t>万元，完成年初预算的</w:t>
      </w:r>
      <w:r>
        <w:rPr>
          <w:rFonts w:hint="eastAsia" w:ascii="Times New Roman" w:hAnsi="Times New Roman" w:eastAsia="仿宋_GB2312"/>
          <w:sz w:val="32"/>
          <w:szCs w:val="32"/>
          <w:lang w:val="en-US" w:eastAsia="zh-CN"/>
        </w:rPr>
        <w:t>107.45</w:t>
      </w:r>
      <w:r>
        <w:rPr>
          <w:rFonts w:hint="eastAsia" w:ascii="Times New Roman" w:hAnsi="Times New Roman" w:eastAsia="仿宋_GB2312"/>
          <w:sz w:val="32"/>
          <w:szCs w:val="32"/>
          <w:lang w:eastAsia="zh-CN"/>
        </w:rPr>
        <w:t>%，决算数大于年初预算数的主要原因是：</w:t>
      </w:r>
      <w:r>
        <w:rPr>
          <w:rFonts w:hint="eastAsia" w:ascii="Times New Roman" w:hAnsi="Times New Roman" w:eastAsia="仿宋_GB2312"/>
          <w:sz w:val="32"/>
          <w:szCs w:val="32"/>
        </w:rPr>
        <w:t>财政年中根据我单位业务活动情况追加了部分预算指标</w:t>
      </w:r>
      <w:r>
        <w:rPr>
          <w:rFonts w:hint="eastAsia" w:ascii="Times New Roman" w:hAnsi="Times New Roman" w:eastAsia="仿宋_GB2312"/>
          <w:sz w:val="32"/>
          <w:szCs w:val="32"/>
          <w:lang w:eastAsia="zh-CN"/>
        </w:rPr>
        <w:t>。</w:t>
      </w:r>
    </w:p>
    <w:p w14:paraId="3338450D">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８、交通运输支出（类）公路水路运输（款）公路运输管理（项）</w:t>
      </w:r>
    </w:p>
    <w:p w14:paraId="7C87923A">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130</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165.45</w:t>
      </w:r>
      <w:r>
        <w:rPr>
          <w:rFonts w:hint="eastAsia" w:ascii="Times New Roman" w:hAnsi="Times New Roman" w:eastAsia="仿宋_GB2312"/>
          <w:sz w:val="32"/>
          <w:szCs w:val="32"/>
          <w:lang w:eastAsia="zh-CN"/>
        </w:rPr>
        <w:t>万元，完成年初预算的</w:t>
      </w:r>
      <w:r>
        <w:rPr>
          <w:rFonts w:hint="eastAsia" w:ascii="Times New Roman" w:hAnsi="Times New Roman" w:eastAsia="仿宋_GB2312"/>
          <w:sz w:val="32"/>
          <w:szCs w:val="32"/>
          <w:lang w:val="en-US" w:eastAsia="zh-CN"/>
        </w:rPr>
        <w:t>127.27</w:t>
      </w:r>
      <w:r>
        <w:rPr>
          <w:rFonts w:hint="eastAsia" w:ascii="Times New Roman" w:hAnsi="Times New Roman" w:eastAsia="仿宋_GB2312"/>
          <w:sz w:val="32"/>
          <w:szCs w:val="32"/>
          <w:lang w:eastAsia="zh-CN"/>
        </w:rPr>
        <w:t>%，决算数大于预算数的主要原因是财政年中根据我单位业务活动情况追加了部分预算指标。</w:t>
      </w:r>
    </w:p>
    <w:p w14:paraId="0D614AB5">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９、交通运输支出（类）公路水路运输（款）其他公路水路运输支出（项）</w:t>
      </w:r>
    </w:p>
    <w:p w14:paraId="66B277A3">
      <w:pPr>
        <w:pStyle w:val="11"/>
        <w:spacing w:line="360" w:lineRule="auto"/>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年初预算为０万元，支出决算为</w:t>
      </w:r>
      <w:r>
        <w:rPr>
          <w:rFonts w:hint="eastAsia" w:ascii="Times New Roman" w:hAnsi="Times New Roman" w:eastAsia="仿宋_GB2312"/>
          <w:sz w:val="32"/>
          <w:szCs w:val="32"/>
          <w:lang w:val="en-US" w:eastAsia="zh-CN"/>
        </w:rPr>
        <w:t>34.5</w:t>
      </w:r>
      <w:r>
        <w:rPr>
          <w:rFonts w:hint="eastAsia" w:ascii="Times New Roman" w:hAnsi="Times New Roman" w:eastAsia="仿宋_GB2312"/>
          <w:sz w:val="32"/>
          <w:szCs w:val="32"/>
          <w:lang w:eastAsia="zh-CN"/>
        </w:rPr>
        <w:t>万元，因年初预算数为零，无法计算预算完成率，决算数大于预算数的主要原因是财政年中根据我单位业务活动情况追加了部分预算指标。</w:t>
      </w:r>
    </w:p>
    <w:p w14:paraId="3B4FDFEA">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lang w:eastAsia="zh-CN"/>
        </w:rPr>
        <w:t>、交通运输支出（类）公路水路运输（款）其他交通运输支出（项）</w:t>
      </w:r>
    </w:p>
    <w:p w14:paraId="57958794">
      <w:pPr>
        <w:pStyle w:val="11"/>
        <w:spacing w:line="360" w:lineRule="auto"/>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年初预算为０万元，支出决算为</w:t>
      </w:r>
      <w:r>
        <w:rPr>
          <w:rFonts w:hint="eastAsia" w:ascii="Times New Roman" w:hAnsi="Times New Roman" w:eastAsia="仿宋_GB2312"/>
          <w:sz w:val="32"/>
          <w:szCs w:val="32"/>
          <w:lang w:val="en-US" w:eastAsia="zh-CN"/>
        </w:rPr>
        <w:t>6.9</w:t>
      </w:r>
      <w:r>
        <w:rPr>
          <w:rFonts w:hint="eastAsia" w:ascii="Times New Roman" w:hAnsi="Times New Roman" w:eastAsia="仿宋_GB2312"/>
          <w:sz w:val="32"/>
          <w:szCs w:val="32"/>
          <w:lang w:eastAsia="zh-CN"/>
        </w:rPr>
        <w:t>万元，因年初预算数为零，无法计算预算完成率，决算数大于预算数的主要原因是财政年中根据我单位业务活动情况追加了部分预算指标。</w:t>
      </w:r>
    </w:p>
    <w:p w14:paraId="0F8DB2F2">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lang w:eastAsia="zh-CN"/>
        </w:rPr>
        <w:t>、住房保障支出（类）住房改革支出（款）住房公积金（项）</w:t>
      </w:r>
    </w:p>
    <w:p w14:paraId="421D6E86">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sz w:val="32"/>
          <w:szCs w:val="32"/>
          <w:lang w:val="en-US" w:eastAsia="zh-CN"/>
        </w:rPr>
      </w:pPr>
      <w:r>
        <w:rPr>
          <w:rFonts w:hint="eastAsia" w:ascii="Times New Roman" w:hAnsi="Times New Roman" w:eastAsia="仿宋_GB2312"/>
          <w:sz w:val="32"/>
          <w:szCs w:val="32"/>
          <w:lang w:eastAsia="zh-CN"/>
        </w:rPr>
        <w:t>年初预算为</w:t>
      </w:r>
      <w:r>
        <w:rPr>
          <w:rFonts w:hint="eastAsia" w:ascii="Times New Roman" w:hAnsi="Times New Roman" w:eastAsia="仿宋_GB2312"/>
          <w:sz w:val="32"/>
          <w:szCs w:val="32"/>
          <w:lang w:val="en-US" w:eastAsia="zh-CN"/>
        </w:rPr>
        <w:t>39.5</w:t>
      </w:r>
      <w:r>
        <w:rPr>
          <w:rFonts w:hint="eastAsia" w:ascii="Times New Roman" w:hAnsi="Times New Roman" w:eastAsia="仿宋_GB2312"/>
          <w:sz w:val="32"/>
          <w:szCs w:val="32"/>
          <w:lang w:eastAsia="zh-CN"/>
        </w:rPr>
        <w:t>万元，支出决算为</w:t>
      </w:r>
      <w:r>
        <w:rPr>
          <w:rFonts w:hint="eastAsia" w:ascii="Times New Roman" w:hAnsi="Times New Roman" w:eastAsia="仿宋_GB2312"/>
          <w:sz w:val="32"/>
          <w:szCs w:val="32"/>
          <w:lang w:val="en-US" w:eastAsia="zh-CN"/>
        </w:rPr>
        <w:t>39.5</w:t>
      </w:r>
      <w:r>
        <w:rPr>
          <w:rFonts w:hint="eastAsia" w:ascii="Times New Roman" w:hAnsi="Times New Roman" w:eastAsia="仿宋_GB2312"/>
          <w:sz w:val="32"/>
          <w:szCs w:val="32"/>
          <w:lang w:eastAsia="zh-CN"/>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lang w:eastAsia="zh-CN"/>
        </w:rPr>
        <w:t>%，决算数与预算数一致，</w:t>
      </w:r>
      <w:r>
        <w:rPr>
          <w:rFonts w:hint="eastAsia" w:ascii="Times New Roman" w:hAnsi="Times New Roman" w:eastAsia="仿宋_GB2312"/>
          <w:sz w:val="32"/>
          <w:szCs w:val="32"/>
          <w:lang w:eastAsia="zh-CN"/>
        </w:rPr>
        <w:tab/>
      </w:r>
      <w:r>
        <w:rPr>
          <w:rFonts w:hint="eastAsia" w:ascii="Times New Roman" w:hAnsi="Times New Roman" w:eastAsia="仿宋_GB2312"/>
          <w:sz w:val="32"/>
          <w:szCs w:val="32"/>
          <w:lang w:eastAsia="zh-CN"/>
        </w:rPr>
        <w:t>我单位严格按预算执行决算。</w:t>
      </w:r>
    </w:p>
    <w:p w14:paraId="58600FD2">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76EF2F9">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度财政拨款基本支出</w:t>
      </w:r>
      <w:r>
        <w:rPr>
          <w:rFonts w:hint="eastAsia" w:ascii="Times New Roman" w:hAnsi="Times New Roman" w:eastAsia="仿宋_GB2312"/>
          <w:sz w:val="32"/>
          <w:szCs w:val="32"/>
          <w:lang w:val="en-US" w:eastAsia="zh-CN"/>
        </w:rPr>
        <w:t>708.99</w:t>
      </w:r>
      <w:r>
        <w:rPr>
          <w:rFonts w:hint="eastAsia" w:ascii="Times New Roman" w:hAnsi="Times New Roman" w:eastAsia="仿宋_GB2312"/>
          <w:sz w:val="32"/>
          <w:szCs w:val="32"/>
        </w:rPr>
        <w:t>万元，其中：</w:t>
      </w:r>
    </w:p>
    <w:p w14:paraId="6776C86C">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622.78</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87.84</w:t>
      </w:r>
      <w:r>
        <w:rPr>
          <w:rFonts w:hint="eastAsia" w:ascii="Times New Roman" w:hAnsi="Times New Roman" w:eastAsia="仿宋_GB2312"/>
          <w:sz w:val="32"/>
          <w:szCs w:val="32"/>
        </w:rPr>
        <w:t>%,主要包括基本工资、津贴补贴、奖金、</w:t>
      </w:r>
      <w:r>
        <w:rPr>
          <w:rFonts w:hint="eastAsia" w:ascii="Times New Roman" w:hAnsi="Times New Roman" w:eastAsia="仿宋_GB2312"/>
          <w:sz w:val="32"/>
          <w:szCs w:val="32"/>
          <w:lang w:eastAsia="zh-CN"/>
        </w:rPr>
        <w:t>绩效工资</w:t>
      </w:r>
      <w:r>
        <w:rPr>
          <w:rFonts w:hint="eastAsia" w:ascii="微软雅黑" w:hAnsi="微软雅黑" w:eastAsia="微软雅黑" w:cs="微软雅黑"/>
          <w:sz w:val="32"/>
        </w:rPr>
        <w:t>、</w:t>
      </w:r>
      <w:r>
        <w:rPr>
          <w:rFonts w:hint="eastAsia" w:ascii="Times New Roman" w:hAnsi="Times New Roman" w:eastAsia="仿宋_GB2312"/>
          <w:sz w:val="32"/>
          <w:szCs w:val="32"/>
        </w:rPr>
        <w:t>机关事业单位基本养老保险缴费、职业年金缴费、职工基本医疗保险缴费、公务员医疗补助缴费、其他社会保障缴费、住房公积金、对个人和家庭的补助、生活补助、奖励金。</w:t>
      </w:r>
    </w:p>
    <w:p w14:paraId="7B53D83A">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86.21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12.16</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highlight w:val="none"/>
        </w:rPr>
        <w:t>咨询费、水费、电费、物业管理费、差旅费、维修（护）费、培训费、公务接待费、</w:t>
      </w:r>
      <w:r>
        <w:rPr>
          <w:rFonts w:hint="eastAsia" w:ascii="Times New Roman" w:hAnsi="Times New Roman" w:eastAsia="仿宋_GB2312"/>
          <w:sz w:val="32"/>
          <w:szCs w:val="32"/>
          <w:highlight w:val="none"/>
          <w:lang w:eastAsia="zh-CN"/>
        </w:rPr>
        <w:t>劳务费</w:t>
      </w:r>
      <w:r>
        <w:rPr>
          <w:rFonts w:hint="eastAsia" w:ascii="Times New Roman" w:hAnsi="Times New Roman" w:eastAsia="仿宋_GB2312"/>
          <w:sz w:val="32"/>
          <w:szCs w:val="32"/>
          <w:highlight w:val="none"/>
        </w:rPr>
        <w:t>、委托业务费、其他交通费用、其他商品和服务支出、办公设备购置。</w:t>
      </w:r>
    </w:p>
    <w:p w14:paraId="1ACFEED4">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七</w:t>
      </w:r>
      <w:r>
        <w:rPr>
          <w:rFonts w:hint="eastAsia" w:ascii="黑体" w:hAnsi="黑体" w:eastAsia="黑体" w:cs="黑体"/>
          <w:b w:val="0"/>
          <w:bCs/>
          <w:sz w:val="32"/>
          <w:szCs w:val="32"/>
        </w:rPr>
        <w:t>、政府性基金预算收入支出决算情况</w:t>
      </w:r>
    </w:p>
    <w:p w14:paraId="61341822">
      <w:pPr>
        <w:pStyle w:val="11"/>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度政府性基金预算财政拨款收入</w:t>
      </w:r>
      <w:r>
        <w:rPr>
          <w:rFonts w:hint="eastAsia" w:ascii="Times New Roman" w:hAnsi="Times New Roman" w:eastAsia="仿宋_GB2312"/>
          <w:sz w:val="32"/>
          <w:szCs w:val="32"/>
          <w:lang w:val="en-US" w:eastAsia="zh-CN"/>
        </w:rPr>
        <w:t>3.6</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3.6</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3.6</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元。具体情况如下：</w:t>
      </w:r>
    </w:p>
    <w:p w14:paraId="5FC38F09">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城乡社区支出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其他国有土地支出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其他国有土地使用权出让收入安排的支出</w:t>
      </w:r>
      <w:r>
        <w:rPr>
          <w:rFonts w:hint="eastAsia" w:ascii="Times New Roman" w:hAnsi="Times New Roman" w:eastAsia="仿宋_GB2312"/>
          <w:sz w:val="32"/>
          <w:szCs w:val="32"/>
        </w:rPr>
        <w:t>（项）。</w:t>
      </w:r>
    </w:p>
    <w:p w14:paraId="3B1F0959">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因年初预算数为零，无法计算预算完成率，决算数大于预算数的主要原因是财政年中根据我单位业务活动情况追加了部分预算指标。</w:t>
      </w:r>
    </w:p>
    <w:p w14:paraId="1FB6F633">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lang w:eastAsia="zh-CN"/>
        </w:rPr>
      </w:pPr>
      <w:r>
        <w:rPr>
          <w:rFonts w:hint="eastAsia" w:ascii="Times New Roman" w:hAnsi="Times New Roman" w:eastAsia="仿宋_GB2312"/>
          <w:b/>
          <w:sz w:val="32"/>
          <w:szCs w:val="32"/>
          <w:lang w:eastAsia="zh-CN"/>
        </w:rPr>
        <w:t>八</w:t>
      </w:r>
      <w:r>
        <w:rPr>
          <w:rFonts w:hint="eastAsia" w:ascii="Times New Roman" w:hAnsi="Times New Roman" w:eastAsia="仿宋_GB2312"/>
          <w:b/>
          <w:sz w:val="32"/>
          <w:szCs w:val="32"/>
        </w:rPr>
        <w:t>、</w:t>
      </w:r>
      <w:r>
        <w:rPr>
          <w:rFonts w:hint="eastAsia" w:ascii="黑体" w:hAnsi="黑体" w:eastAsia="黑体" w:cs="黑体"/>
          <w:b w:val="0"/>
          <w:bCs/>
          <w:sz w:val="32"/>
          <w:szCs w:val="32"/>
        </w:rPr>
        <w:t>国有资本经营预算财政拨款支出决算</w:t>
      </w:r>
      <w:r>
        <w:rPr>
          <w:rFonts w:hint="eastAsia" w:ascii="黑体" w:hAnsi="黑体" w:eastAsia="黑体" w:cs="黑体"/>
          <w:b w:val="0"/>
          <w:bCs/>
          <w:sz w:val="32"/>
          <w:szCs w:val="32"/>
          <w:lang w:eastAsia="zh-CN"/>
        </w:rPr>
        <w:t>情况</w:t>
      </w:r>
    </w:p>
    <w:p w14:paraId="05B805CE">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度国有资本经营预算财政拨款</w:t>
      </w:r>
      <w:r>
        <w:rPr>
          <w:rFonts w:hint="eastAsia" w:ascii="Times New Roman" w:hAnsi="Times New Roman" w:eastAsia="仿宋_GB2312"/>
          <w:sz w:val="32"/>
          <w:szCs w:val="32"/>
          <w:lang w:eastAsia="zh-CN"/>
        </w:rPr>
        <w:t>支出０</w:t>
      </w:r>
      <w:r>
        <w:rPr>
          <w:rFonts w:hint="eastAsia" w:ascii="Times New Roman" w:hAnsi="Times New Roman" w:eastAsia="仿宋_GB2312"/>
          <w:sz w:val="32"/>
          <w:szCs w:val="32"/>
        </w:rPr>
        <w:t>万元；基本支出</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w:t>
      </w:r>
    </w:p>
    <w:p w14:paraId="19614795">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本单位</w:t>
      </w:r>
      <w:r>
        <w:rPr>
          <w:rFonts w:hint="eastAsia" w:ascii="Times New Roman" w:hAnsi="Times New Roman" w:eastAsia="仿宋_GB2312"/>
          <w:sz w:val="32"/>
          <w:szCs w:val="32"/>
          <w:lang w:val="en-US" w:eastAsia="zh-CN"/>
        </w:rPr>
        <w:t>2024</w:t>
      </w:r>
      <w:r>
        <w:rPr>
          <w:rFonts w:hint="eastAsia" w:ascii="Times New Roman" w:hAnsi="Times New Roman" w:eastAsia="仿宋_GB2312"/>
          <w:sz w:val="32"/>
          <w:szCs w:val="32"/>
          <w:lang w:eastAsia="zh-CN"/>
        </w:rPr>
        <w:t>年无国有资本经营预算财政拨支出。</w:t>
      </w:r>
    </w:p>
    <w:p w14:paraId="6667960D">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highlight w:val="none"/>
          <w:lang w:eastAsia="zh-CN"/>
        </w:rPr>
        <w:t>九、</w:t>
      </w:r>
      <w:r>
        <w:rPr>
          <w:rFonts w:hint="eastAsia" w:ascii="黑体" w:hAnsi="黑体" w:eastAsia="黑体" w:cs="黑体"/>
          <w:b w:val="0"/>
          <w:bCs/>
          <w:sz w:val="32"/>
          <w:szCs w:val="32"/>
        </w:rPr>
        <w:t>财政拨款三公经费支出决算情况说明</w:t>
      </w:r>
    </w:p>
    <w:p w14:paraId="22C86B80">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42C2F400">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0.63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0.63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0ADB77D0">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%，决算数大于（小于）预算数的主要原因是</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，与上年相比减少（增加）</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万元，减少（增长）</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%,减少（增长）的主要原因是</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w:t>
      </w:r>
    </w:p>
    <w:p w14:paraId="0059B8C3">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0.63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0.63</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决算数与预算数一致，</w:t>
      </w:r>
      <w:r>
        <w:rPr>
          <w:rFonts w:hint="eastAsia" w:ascii="Times New Roman" w:hAnsi="Times New Roman" w:eastAsia="仿宋_GB2312"/>
          <w:sz w:val="32"/>
          <w:szCs w:val="32"/>
          <w:lang w:eastAsia="zh-CN"/>
        </w:rPr>
        <w:tab/>
      </w:r>
      <w:r>
        <w:rPr>
          <w:rFonts w:hint="eastAsia" w:ascii="Times New Roman" w:hAnsi="Times New Roman" w:eastAsia="仿宋_GB2312"/>
          <w:sz w:val="32"/>
          <w:szCs w:val="32"/>
          <w:lang w:eastAsia="zh-CN"/>
        </w:rPr>
        <w:t>我单位严格按预算执行决算。</w:t>
      </w:r>
    </w:p>
    <w:p w14:paraId="1E6D8977">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%，决算数大于（小于）预算数的主要原因是</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，与上年相比减少（增加）</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万元，减少（增长）</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%,减少（增长）的主要原因是</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w:t>
      </w:r>
    </w:p>
    <w:p w14:paraId="10DFB9C0">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%，决算数大于（小于）预算数的主要原因是</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，与上年相比减少（增加）</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万元，减少（增长）</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%,减少（增长）的主要原因是</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w:t>
      </w:r>
    </w:p>
    <w:p w14:paraId="74051952">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5C1DA525">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度“三公”经费财政拨款支出决算中，公务接待费支出决算</w:t>
      </w:r>
      <w:r>
        <w:rPr>
          <w:rFonts w:hint="eastAsia" w:ascii="Times New Roman" w:hAnsi="Times New Roman" w:eastAsia="仿宋_GB2312"/>
          <w:sz w:val="32"/>
          <w:szCs w:val="32"/>
          <w:lang w:val="en-US" w:eastAsia="zh-CN"/>
        </w:rPr>
        <w:t>0.63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万元，占</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万元，占</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%。其中：</w:t>
      </w:r>
    </w:p>
    <w:p w14:paraId="1B34E2A3">
      <w:pPr>
        <w:pStyle w:val="11"/>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个，累计</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w:t>
      </w:r>
      <w:r>
        <w:rPr>
          <w:rFonts w:hint="eastAsia" w:ascii="Times New Roman" w:hAnsi="Times New Roman" w:eastAsia="仿宋_GB2312"/>
          <w:sz w:val="32"/>
          <w:szCs w:val="32"/>
        </w:rPr>
        <w:t>开支内容包括：</w:t>
      </w:r>
    </w:p>
    <w:p w14:paraId="272E4907">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sz w:val="32"/>
          <w:szCs w:val="32"/>
        </w:rPr>
      </w:pPr>
      <w:r>
        <w:rPr>
          <w:rFonts w:hint="eastAsia" w:ascii="Times New Roman" w:hAnsi="Times New Roman" w:eastAsia="仿宋_GB2312"/>
          <w:sz w:val="32"/>
          <w:szCs w:val="32"/>
        </w:rPr>
        <w:t>支出</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万元，主要用于</w:t>
      </w:r>
      <w:r>
        <w:rPr>
          <w:rFonts w:hint="eastAsia" w:ascii="Times New Roman" w:hAnsi="Times New Roman" w:eastAsia="仿宋_GB2312"/>
          <w:sz w:val="32"/>
          <w:szCs w:val="32"/>
          <w:lang w:eastAsia="zh-CN"/>
        </w:rPr>
        <w:t>无</w:t>
      </w:r>
    </w:p>
    <w:p w14:paraId="0F8166C6">
      <w:pPr>
        <w:pStyle w:val="11"/>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0.63</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96</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（不包括陪同人员）</w:t>
      </w:r>
      <w:r>
        <w:rPr>
          <w:rFonts w:hint="eastAsia" w:ascii="Times New Roman" w:hAnsi="Times New Roman" w:eastAsia="仿宋_GB2312"/>
          <w:sz w:val="32"/>
          <w:szCs w:val="32"/>
        </w:rPr>
        <w:t>，主要是与有关单位交流工作情况及接受相关部门检查指导工作发生的接待支出。</w:t>
      </w:r>
    </w:p>
    <w:p w14:paraId="1646FE6F">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i/>
          <w:iCs w:val="0"/>
          <w:color w:val="FF0000"/>
          <w:sz w:val="32"/>
          <w:szCs w:val="32"/>
          <w:lang w:eastAsia="zh-CN"/>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岳阳县道路运输服务中心（单位本级或某二级机构）</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辆</w:t>
      </w:r>
      <w:r>
        <w:rPr>
          <w:rFonts w:hint="eastAsia" w:ascii="Times New Roman" w:hAnsi="Times New Roman" w:eastAsia="仿宋_GB2312"/>
          <w:color w:val="000000"/>
          <w:sz w:val="32"/>
          <w:szCs w:val="32"/>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支出，截</w:t>
      </w:r>
      <w:r>
        <w:rPr>
          <w:rFonts w:hint="eastAsia" w:ascii="Times New Roman" w:hAnsi="Times New Roman" w:eastAsia="仿宋_GB2312"/>
          <w:sz w:val="32"/>
          <w:szCs w:val="32"/>
          <w:lang w:val="en-US" w:eastAsia="zh-CN"/>
        </w:rPr>
        <w:t>至</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12月31日，我单位开支财政拨款的公务用车保有量为</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辆。</w:t>
      </w:r>
    </w:p>
    <w:p w14:paraId="4E8944E1">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b/>
          <w:sz w:val="32"/>
          <w:szCs w:val="32"/>
          <w:lang w:eastAsia="zh-CN"/>
        </w:rPr>
        <w:t>十、</w:t>
      </w:r>
      <w:r>
        <w:rPr>
          <w:rFonts w:hint="eastAsia" w:ascii="Times New Roman" w:hAnsi="Times New Roman" w:eastAsia="仿宋_GB2312"/>
          <w:b/>
          <w:sz w:val="32"/>
          <w:szCs w:val="32"/>
        </w:rPr>
        <w:t>关于机关运行经费支出说明</w:t>
      </w:r>
    </w:p>
    <w:p w14:paraId="31B5E7F4">
      <w:pPr>
        <w:pStyle w:val="11"/>
        <w:ind w:firstLine="640" w:firstLineChars="200"/>
        <w:rPr>
          <w:rFonts w:hint="eastAsia" w:ascii="楷体" w:hAnsi="楷体" w:eastAsia="微软雅黑" w:cs="楷体"/>
          <w:sz w:val="32"/>
          <w:szCs w:val="32"/>
          <w:lang w:val="en-US" w:eastAsia="zh-CN"/>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度机关运行经费支出</w:t>
      </w:r>
      <w:r>
        <w:rPr>
          <w:rFonts w:hint="eastAsia" w:ascii="Times New Roman" w:hAnsi="Times New Roman" w:eastAsia="仿宋_GB2312"/>
          <w:sz w:val="32"/>
          <w:szCs w:val="32"/>
          <w:lang w:val="en-US" w:eastAsia="zh-CN"/>
        </w:rPr>
        <w:t>86.21</w:t>
      </w:r>
      <w:r>
        <w:rPr>
          <w:rFonts w:hint="eastAsia" w:ascii="Times New Roman" w:hAnsi="Times New Roman" w:eastAsia="仿宋_GB2312"/>
          <w:sz w:val="32"/>
          <w:szCs w:val="32"/>
        </w:rPr>
        <w:t>万元，比年初预算数增加</w:t>
      </w:r>
      <w:r>
        <w:rPr>
          <w:rFonts w:hint="eastAsia" w:ascii="Times New Roman" w:hAnsi="Times New Roman" w:eastAsia="仿宋_GB2312"/>
          <w:sz w:val="32"/>
          <w:szCs w:val="32"/>
          <w:lang w:val="en-US" w:eastAsia="zh-CN"/>
        </w:rPr>
        <w:t>24.23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39.09</w:t>
      </w:r>
      <w:r>
        <w:rPr>
          <w:rFonts w:hint="eastAsia" w:ascii="Times New Roman" w:hAnsi="Times New Roman" w:eastAsia="仿宋_GB2312"/>
          <w:sz w:val="32"/>
          <w:szCs w:val="32"/>
        </w:rPr>
        <w:t>%。主要原因是：本单位不属于行政单位和参照公务员法管理事业单位，按机关运行经费统计口径，202</w:t>
      </w:r>
      <w:r>
        <w:rPr>
          <w:rFonts w:hint="eastAsia" w:ascii="Times New Roman" w:hAnsi="Times New Roman" w:eastAsia="仿宋_GB2312"/>
          <w:sz w:val="32"/>
          <w:szCs w:val="32"/>
          <w:lang w:eastAsia="zh-CN"/>
        </w:rPr>
        <w:t>４</w:t>
      </w:r>
      <w:r>
        <w:rPr>
          <w:rFonts w:hint="eastAsia" w:ascii="Times New Roman" w:hAnsi="Times New Roman" w:eastAsia="仿宋_GB2312"/>
          <w:sz w:val="32"/>
          <w:szCs w:val="32"/>
        </w:rPr>
        <w:t>年度机关运行经费为0万元。</w:t>
      </w:r>
    </w:p>
    <w:p w14:paraId="610E86F7">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5582EC04">
      <w:pPr>
        <w:pStyle w:val="11"/>
        <w:ind w:firstLine="640" w:firstLineChars="200"/>
        <w:rPr>
          <w:rFonts w:hint="eastAsia" w:ascii="楷体" w:hAnsi="楷体" w:eastAsia="楷体" w:cs="楷体"/>
          <w:b/>
          <w:bCs/>
          <w:i/>
          <w:color w:val="FF0000"/>
          <w:kern w:val="0"/>
          <w:sz w:val="32"/>
          <w:szCs w:val="32"/>
          <w:lang w:val="en-US" w:eastAsia="zh-CN" w:bidi="ar-SA"/>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本部门开支会议费</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万元，用于召开</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0.55</w:t>
      </w:r>
      <w:r>
        <w:rPr>
          <w:rFonts w:hint="eastAsia" w:ascii="Times New Roman" w:hAnsi="Times New Roman" w:eastAsia="仿宋_GB2312"/>
          <w:sz w:val="32"/>
          <w:szCs w:val="32"/>
        </w:rPr>
        <w:t>万元，用于开展</w:t>
      </w:r>
      <w:r>
        <w:rPr>
          <w:rFonts w:hint="eastAsia" w:ascii="Times New Roman" w:hAnsi="Times New Roman" w:eastAsia="仿宋_GB2312"/>
          <w:sz w:val="32"/>
          <w:szCs w:val="32"/>
          <w:lang w:eastAsia="zh-CN"/>
        </w:rPr>
        <w:t>２次</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69</w:t>
      </w:r>
      <w:r>
        <w:rPr>
          <w:rFonts w:hint="eastAsia" w:ascii="Times New Roman" w:hAnsi="Times New Roman" w:eastAsia="仿宋_GB2312"/>
          <w:sz w:val="32"/>
          <w:szCs w:val="32"/>
        </w:rPr>
        <w:t>人，内容为全县交通运输市场管理业务知识培训和道路客运安全知识培训；</w:t>
      </w:r>
      <w:r>
        <w:rPr>
          <w:rFonts w:hint="eastAsia" w:ascii="Times New Roman" w:hAnsi="Times New Roman" w:eastAsia="仿宋_GB2312"/>
          <w:sz w:val="32"/>
          <w:szCs w:val="32"/>
          <w:lang w:val="en-US" w:eastAsia="zh-CN"/>
        </w:rPr>
        <w:t>2024</w:t>
      </w:r>
      <w:r>
        <w:rPr>
          <w:rFonts w:hint="eastAsia" w:ascii="Times New Roman" w:hAnsi="Times New Roman" w:eastAsia="仿宋_GB2312"/>
          <w:sz w:val="32"/>
          <w:szCs w:val="32"/>
        </w:rPr>
        <w:t>年度本单位未举办节庆、晚会、论坛、赛事活动，开支0万元，主要是无。</w:t>
      </w:r>
    </w:p>
    <w:p w14:paraId="4529AA21">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667EBCEE">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度政府采购支出总额</w:t>
      </w:r>
      <w:r>
        <w:rPr>
          <w:rFonts w:hint="eastAsia" w:ascii="Times New Roman" w:hAnsi="Times New Roman" w:eastAsia="仿宋_GB2312"/>
          <w:sz w:val="32"/>
          <w:szCs w:val="32"/>
          <w:lang w:val="en-US" w:eastAsia="zh-CN"/>
        </w:rPr>
        <w:t>75.84</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27.59</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48.25</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75.84</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75.84</w:t>
      </w:r>
      <w:r>
        <w:rPr>
          <w:rFonts w:hint="eastAsia" w:ascii="Times New Roman" w:hAnsi="Times New Roman" w:eastAsia="仿宋_GB2312"/>
          <w:sz w:val="32"/>
          <w:szCs w:val="32"/>
        </w:rPr>
        <w:t>万元，占授予中小企业合同金额的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36.38</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63.62</w:t>
      </w:r>
      <w:r>
        <w:rPr>
          <w:rFonts w:hint="eastAsia" w:ascii="Times New Roman" w:hAnsi="Times New Roman" w:eastAsia="仿宋_GB2312"/>
          <w:sz w:val="32"/>
          <w:szCs w:val="32"/>
        </w:rPr>
        <w:t>%。</w:t>
      </w:r>
    </w:p>
    <w:p w14:paraId="047F5F38">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三</w:t>
      </w:r>
      <w:r>
        <w:rPr>
          <w:rFonts w:hint="eastAsia" w:ascii="黑体" w:hAnsi="黑体" w:eastAsia="黑体" w:cs="黑体"/>
          <w:b w:val="0"/>
          <w:bCs/>
          <w:sz w:val="32"/>
          <w:szCs w:val="32"/>
        </w:rPr>
        <w:t>、关于国有资产占用情况说明</w:t>
      </w:r>
    </w:p>
    <w:p w14:paraId="354DE2CF">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截至</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Times New Roman" w:hAnsi="Times New Roman" w:eastAsia="仿宋_GB2312"/>
          <w:sz w:val="32"/>
          <w:szCs w:val="32"/>
        </w:rPr>
        <w:t>12月31日，本单位共有车辆</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辆，其他用车主要是</w:t>
      </w:r>
      <w:r>
        <w:rPr>
          <w:rFonts w:hint="eastAsia" w:ascii="Times New Roman" w:hAnsi="Times New Roman" w:eastAsia="仿宋_GB2312"/>
          <w:sz w:val="32"/>
          <w:szCs w:val="32"/>
          <w:lang w:eastAsia="zh-CN"/>
        </w:rPr>
        <w:t>无</w:t>
      </w:r>
      <w:r>
        <w:rPr>
          <w:rFonts w:hint="eastAsia" w:ascii="Times New Roman" w:hAnsi="Times New Roman" w:eastAsia="仿宋_GB2312"/>
          <w:sz w:val="32"/>
          <w:szCs w:val="32"/>
        </w:rPr>
        <w:t>；单位价值50万元以上通用设备</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eastAsia="zh-CN"/>
        </w:rPr>
        <w:t>０</w:t>
      </w:r>
      <w:r>
        <w:rPr>
          <w:rFonts w:hint="eastAsia" w:ascii="Times New Roman" w:hAnsi="Times New Roman" w:eastAsia="仿宋_GB2312"/>
          <w:sz w:val="32"/>
          <w:szCs w:val="32"/>
        </w:rPr>
        <w:t>台（套）。</w:t>
      </w:r>
    </w:p>
    <w:p w14:paraId="6C0E3AB8">
      <w:pPr>
        <w:pStyle w:val="11"/>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四</w:t>
      </w:r>
      <w:r>
        <w:rPr>
          <w:rFonts w:hint="eastAsia" w:ascii="黑体" w:hAnsi="黑体" w:eastAsia="黑体" w:cs="黑体"/>
          <w:b w:val="0"/>
          <w:bCs/>
          <w:sz w:val="32"/>
          <w:szCs w:val="32"/>
        </w:rPr>
        <w:t>、关于</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lang w:eastAsia="zh-CN"/>
        </w:rPr>
        <w:t>年</w:t>
      </w:r>
      <w:r>
        <w:rPr>
          <w:rFonts w:hint="eastAsia" w:ascii="黑体" w:hAnsi="黑体" w:eastAsia="黑体" w:cs="黑体"/>
          <w:b w:val="0"/>
          <w:bCs/>
          <w:sz w:val="32"/>
          <w:szCs w:val="32"/>
        </w:rPr>
        <w:t>度绩效</w:t>
      </w:r>
      <w:r>
        <w:rPr>
          <w:rFonts w:hint="eastAsia" w:hAnsi="黑体" w:cs="黑体"/>
          <w:b w:val="0"/>
          <w:bCs/>
          <w:sz w:val="32"/>
          <w:szCs w:val="32"/>
          <w:lang w:val="en-US" w:eastAsia="zh-CN"/>
        </w:rPr>
        <w:t>评价</w:t>
      </w:r>
      <w:r>
        <w:rPr>
          <w:rFonts w:hint="eastAsia" w:ascii="黑体" w:hAnsi="黑体" w:eastAsia="黑体" w:cs="黑体"/>
          <w:b w:val="0"/>
          <w:bCs/>
          <w:sz w:val="32"/>
          <w:szCs w:val="32"/>
        </w:rPr>
        <w:t>情况的说明</w:t>
      </w:r>
    </w:p>
    <w:p w14:paraId="001F8DDC">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b/>
          <w:color w:val="000000"/>
          <w:kern w:val="0"/>
          <w:sz w:val="32"/>
          <w:szCs w:val="32"/>
        </w:rPr>
        <w:t>（1）绩效管理评价工作开展情况</w:t>
      </w:r>
      <w:r>
        <w:rPr>
          <w:rFonts w:hint="eastAsia" w:ascii="宋体" w:hAnsi="宋体" w:cs="黑体"/>
          <w:color w:val="000000"/>
          <w:kern w:val="0"/>
          <w:sz w:val="32"/>
          <w:szCs w:val="32"/>
        </w:rPr>
        <w:t>。</w:t>
      </w:r>
    </w:p>
    <w:p w14:paraId="7EE702BC">
      <w:pPr>
        <w:autoSpaceDE w:val="0"/>
        <w:autoSpaceDN w:val="0"/>
        <w:adjustRightInd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根据预算绩效管理要求，我部门组织对2024年度一般公共预算项目支出全面开展绩效自评，其中，一级项目０个，二级项目０ 个，共涉及资金０ 万元，占一般公共预算项目支出总额的０%。组织对2024年度０个政府性基金预算项目支出开展绩效自评，共涉及资金０万元，占政府性基金预算项目支出总额的０%。组织对2024年度０等０个国有资本经营预算项目支出开展绩效自评，共涉及资金０万元，占国有资本经营预算项目支出总额的０%。</w:t>
      </w:r>
    </w:p>
    <w:p w14:paraId="21F36524">
      <w:pPr>
        <w:autoSpaceDE w:val="0"/>
        <w:autoSpaceDN w:val="0"/>
        <w:adjustRightInd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组织对０等０个项目开展了部门评价，涉及一般公共预算支出０万元，政府性基金预算支出０万元，国有资本经营预算支出０万元。从评价情况来看，……（请对预算绩效评价情况进行简单说明）。</w:t>
      </w:r>
    </w:p>
    <w:p w14:paraId="3DE30421">
      <w:pPr>
        <w:autoSpaceDE w:val="0"/>
        <w:autoSpaceDN w:val="0"/>
        <w:adjustRightInd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组织对道路运输服务中心等１个单位开展整体支出绩效评价，涉及一般公共预算支出1263.34万元，政府性基金预算支出3.6万元。从评价情况来看，我单位整体支出内容规范，支出进度平稳，保障了本单位各项工作的正常开展，评价得分为98.92分，评价等级为优秀。</w:t>
      </w:r>
    </w:p>
    <w:p w14:paraId="4AF25352">
      <w:pPr>
        <w:autoSpaceDE w:val="0"/>
        <w:autoSpaceDN w:val="0"/>
        <w:adjustRightInd w:val="0"/>
        <w:ind w:firstLine="640" w:firstLineChars="200"/>
        <w:jc w:val="left"/>
        <w:rPr>
          <w:rFonts w:ascii="宋体" w:hAnsi="宋体" w:cs="黑体"/>
          <w:b/>
          <w:color w:val="000000"/>
          <w:kern w:val="0"/>
          <w:sz w:val="32"/>
          <w:szCs w:val="32"/>
        </w:rPr>
      </w:pPr>
      <w:r>
        <w:rPr>
          <w:rFonts w:hint="eastAsia" w:ascii="宋体" w:hAnsi="宋体" w:cs="黑体"/>
          <w:b/>
          <w:color w:val="000000"/>
          <w:kern w:val="0"/>
          <w:sz w:val="32"/>
          <w:szCs w:val="32"/>
        </w:rPr>
        <w:t>（2）部门决算中项目绩效自评结果（如有）。</w:t>
      </w:r>
    </w:p>
    <w:p w14:paraId="4BE46E24">
      <w:pPr>
        <w:autoSpaceDE w:val="0"/>
        <w:autoSpaceDN w:val="0"/>
        <w:adjustRightInd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无</w:t>
      </w:r>
    </w:p>
    <w:p w14:paraId="67048224">
      <w:pPr>
        <w:autoSpaceDE w:val="0"/>
        <w:autoSpaceDN w:val="0"/>
        <w:adjustRightInd w:val="0"/>
        <w:ind w:firstLine="640" w:firstLineChars="200"/>
        <w:jc w:val="left"/>
        <w:rPr>
          <w:rFonts w:ascii="宋体" w:hAnsi="宋体" w:cs="黑体"/>
          <w:color w:val="000000"/>
          <w:kern w:val="0"/>
          <w:sz w:val="32"/>
          <w:szCs w:val="32"/>
        </w:rPr>
      </w:pPr>
      <w:r>
        <w:rPr>
          <w:rFonts w:hint="eastAsia" w:ascii="宋体" w:hAnsi="宋体" w:cs="黑体"/>
          <w:b/>
          <w:color w:val="000000"/>
          <w:kern w:val="0"/>
          <w:sz w:val="32"/>
          <w:szCs w:val="32"/>
        </w:rPr>
        <w:t>（</w:t>
      </w:r>
      <w:r>
        <w:rPr>
          <w:rFonts w:ascii="宋体" w:hAnsi="宋体" w:cs="黑体"/>
          <w:b/>
          <w:color w:val="000000"/>
          <w:kern w:val="0"/>
          <w:sz w:val="32"/>
          <w:szCs w:val="32"/>
        </w:rPr>
        <w:t>3</w:t>
      </w:r>
      <w:r>
        <w:rPr>
          <w:rFonts w:hint="eastAsia" w:ascii="宋体" w:hAnsi="宋体" w:cs="黑体"/>
          <w:b/>
          <w:color w:val="000000"/>
          <w:kern w:val="0"/>
          <w:sz w:val="32"/>
          <w:szCs w:val="32"/>
        </w:rPr>
        <w:t>）部门评价项目绩效评价结果。</w:t>
      </w:r>
    </w:p>
    <w:p w14:paraId="0A107233">
      <w:pPr>
        <w:pStyle w:val="11"/>
        <w:ind w:firstLine="640"/>
        <w:jc w:val="both"/>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无</w:t>
      </w:r>
    </w:p>
    <w:p w14:paraId="3162C4A3">
      <w:pPr>
        <w:pStyle w:val="11"/>
        <w:ind w:firstLine="640"/>
        <w:jc w:val="both"/>
        <w:rPr>
          <w:rFonts w:hint="eastAsia" w:ascii="Times New Roman" w:hAnsi="Times New Roman" w:eastAsia="仿宋_GB2312" w:cs="黑体"/>
          <w:color w:val="000000"/>
          <w:kern w:val="0"/>
          <w:sz w:val="32"/>
          <w:szCs w:val="32"/>
          <w:lang w:val="en-US" w:eastAsia="zh-CN" w:bidi="ar-SA"/>
        </w:rPr>
      </w:pPr>
    </w:p>
    <w:p w14:paraId="73DA05DA">
      <w:pPr>
        <w:pStyle w:val="11"/>
        <w:ind w:firstLine="640"/>
        <w:jc w:val="both"/>
        <w:rPr>
          <w:rFonts w:hint="eastAsia" w:ascii="Times New Roman" w:hAnsi="Times New Roman" w:eastAsia="仿宋_GB2312" w:cs="黑体"/>
          <w:color w:val="000000"/>
          <w:kern w:val="0"/>
          <w:sz w:val="32"/>
          <w:szCs w:val="32"/>
          <w:lang w:val="en-US" w:eastAsia="zh-CN" w:bidi="ar-SA"/>
        </w:rPr>
      </w:pPr>
    </w:p>
    <w:p w14:paraId="721D5CC1">
      <w:pPr>
        <w:pStyle w:val="11"/>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075DD79B">
      <w:pPr>
        <w:jc w:val="center"/>
        <w:rPr>
          <w:rFonts w:hint="eastAsia" w:ascii="方正小标宋_GBK" w:hAnsi="方正小标宋_GBK" w:eastAsia="方正小标宋_GBK" w:cs="方正小标宋_GBK"/>
          <w:color w:val="000000"/>
          <w:kern w:val="0"/>
          <w:sz w:val="70"/>
          <w:szCs w:val="70"/>
        </w:rPr>
      </w:pPr>
    </w:p>
    <w:p w14:paraId="33E6457E">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5654EA5A">
      <w:pPr>
        <w:widowControl/>
        <w:jc w:val="left"/>
        <w:rPr>
          <w:rFonts w:ascii="宋体" w:hAnsi="宋体" w:cs="黑体"/>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585B53D2">
      <w:pPr>
        <w:ind w:firstLine="640" w:firstLineChars="200"/>
        <w:jc w:val="left"/>
        <w:rPr>
          <w:rFonts w:hint="eastAsia" w:ascii="宋体" w:hAnsi="宋体" w:cs="黑体"/>
          <w:color w:val="000000"/>
          <w:kern w:val="0"/>
          <w:sz w:val="32"/>
          <w:szCs w:val="32"/>
        </w:rPr>
      </w:pPr>
      <w:r>
        <w:rPr>
          <w:rFonts w:hint="eastAsia" w:ascii="宋体" w:hAnsi="宋体" w:cs="黑体"/>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2738E8B">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二、机关运行经费</w:t>
      </w:r>
      <w:r>
        <w:rPr>
          <w:rFonts w:hint="eastAsia" w:ascii="宋体" w:hAnsi="宋体" w:cs="黑体"/>
          <w:color w:val="000000"/>
          <w:kern w:val="0"/>
          <w:sz w:val="32"/>
          <w:szCs w:val="32"/>
          <w:lang w:eastAsia="zh-CN"/>
        </w:rPr>
        <w:t>，</w:t>
      </w:r>
      <w:r>
        <w:rPr>
          <w:rFonts w:hint="eastAsia" w:ascii="宋体" w:hAnsi="宋体" w:cs="黑体"/>
          <w:color w:val="000000"/>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37BD5A61">
      <w:pPr>
        <w:ind w:firstLine="640" w:firstLineChars="200"/>
        <w:jc w:val="left"/>
        <w:rPr>
          <w:rFonts w:ascii="宋体" w:hAnsi="宋体" w:cs="黑体"/>
          <w:color w:val="000000"/>
          <w:kern w:val="0"/>
          <w:sz w:val="32"/>
          <w:szCs w:val="32"/>
        </w:rPr>
      </w:pPr>
      <w:r>
        <w:rPr>
          <w:rFonts w:hint="eastAsia" w:ascii="宋体" w:hAnsi="宋体" w:cs="黑体"/>
          <w:color w:val="000000"/>
          <w:kern w:val="0"/>
          <w:sz w:val="32"/>
          <w:szCs w:val="32"/>
        </w:rPr>
        <w:t>三、</w:t>
      </w:r>
      <w:r>
        <w:rPr>
          <w:rFonts w:ascii="宋体" w:hAnsi="宋体" w:cs="黑体"/>
          <w:color w:val="000000"/>
          <w:kern w:val="0"/>
          <w:sz w:val="32"/>
          <w:szCs w:val="32"/>
        </w:rPr>
        <w:t>……</w:t>
      </w:r>
    </w:p>
    <w:p w14:paraId="16A32E64">
      <w:pPr>
        <w:pStyle w:val="11"/>
        <w:ind w:firstLine="640" w:firstLineChars="200"/>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w:t>
      </w:r>
    </w:p>
    <w:p w14:paraId="175F68A3">
      <w:pPr>
        <w:pStyle w:val="11"/>
        <w:jc w:val="center"/>
        <w:rPr>
          <w:sz w:val="72"/>
          <w:szCs w:val="72"/>
        </w:rPr>
      </w:pPr>
    </w:p>
    <w:p w14:paraId="5747D52F">
      <w:pPr>
        <w:pStyle w:val="11"/>
        <w:jc w:val="center"/>
        <w:rPr>
          <w:sz w:val="72"/>
          <w:szCs w:val="72"/>
        </w:rPr>
      </w:pPr>
      <w:r>
        <w:rPr>
          <w:rFonts w:hint="eastAsia"/>
          <w:sz w:val="72"/>
          <w:szCs w:val="72"/>
        </w:rPr>
        <w:t>第五部分</w:t>
      </w:r>
    </w:p>
    <w:p w14:paraId="44DBF27E">
      <w:pPr>
        <w:jc w:val="center"/>
        <w:rPr>
          <w:rFonts w:ascii="黑体" w:eastAsia="黑体" w:cs="黑体"/>
          <w:color w:val="000000"/>
          <w:kern w:val="0"/>
          <w:sz w:val="70"/>
          <w:szCs w:val="70"/>
        </w:rPr>
      </w:pPr>
    </w:p>
    <w:p w14:paraId="5F636E97">
      <w:pPr>
        <w:pStyle w:val="11"/>
        <w:jc w:val="center"/>
        <w:rPr>
          <w:sz w:val="72"/>
          <w:szCs w:val="72"/>
        </w:rPr>
      </w:pPr>
      <w:r>
        <w:rPr>
          <w:rFonts w:hint="eastAsia" w:ascii="黑体" w:eastAsia="黑体" w:cs="黑体"/>
          <w:color w:val="000000"/>
          <w:kern w:val="0"/>
          <w:sz w:val="70"/>
          <w:szCs w:val="70"/>
        </w:rPr>
        <w:t>附件</w:t>
      </w:r>
    </w:p>
    <w:p w14:paraId="54F23D7F">
      <w:pPr>
        <w:ind w:firstLine="640" w:firstLineChars="200"/>
        <w:jc w:val="left"/>
        <w:rPr>
          <w:rFonts w:hint="eastAsia" w:ascii="宋体" w:hAnsi="宋体" w:cs="黑体"/>
          <w:b/>
          <w:color w:val="000000"/>
          <w:kern w:val="0"/>
          <w:sz w:val="32"/>
          <w:szCs w:val="32"/>
          <w:lang w:val="en-US" w:eastAsia="zh-CN"/>
        </w:rPr>
      </w:pPr>
    </w:p>
    <w:p w14:paraId="304A3EAE">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cs="黑体"/>
          <w:b/>
          <w:color w:val="000000"/>
          <w:kern w:val="0"/>
          <w:sz w:val="32"/>
          <w:szCs w:val="32"/>
          <w:lang w:val="en-US" w:eastAsia="zh-CN"/>
        </w:rPr>
        <w:t>1、2024年部门决算公开表格</w:t>
      </w:r>
    </w:p>
    <w:p w14:paraId="0907C897">
      <w:pPr>
        <w:ind w:firstLine="640" w:firstLineChars="200"/>
        <w:jc w:val="left"/>
        <w:rPr>
          <w:rFonts w:ascii="宋体" w:hAnsi="宋体" w:cs="黑体"/>
          <w:color w:val="000000"/>
          <w:kern w:val="0"/>
          <w:sz w:val="32"/>
          <w:szCs w:val="32"/>
        </w:rPr>
      </w:pPr>
      <w:r>
        <w:rPr>
          <w:rFonts w:hint="eastAsia" w:ascii="宋体" w:hAnsi="宋体" w:cs="黑体"/>
          <w:b/>
          <w:color w:val="000000"/>
          <w:kern w:val="0"/>
          <w:sz w:val="32"/>
          <w:szCs w:val="32"/>
          <w:lang w:val="en-US" w:eastAsia="zh-CN"/>
        </w:rPr>
        <w:t>2、</w:t>
      </w:r>
      <w:r>
        <w:rPr>
          <w:rFonts w:hint="eastAsia" w:ascii="宋体" w:hAnsi="宋体" w:cs="黑体"/>
          <w:b/>
          <w:color w:val="000000"/>
          <w:kern w:val="0"/>
          <w:sz w:val="32"/>
          <w:szCs w:val="32"/>
          <w:lang w:eastAsia="zh-CN"/>
        </w:rPr>
        <w:t>202</w:t>
      </w:r>
      <w:r>
        <w:rPr>
          <w:rFonts w:hint="eastAsia" w:ascii="宋体" w:hAnsi="宋体" w:cs="黑体"/>
          <w:b/>
          <w:color w:val="000000"/>
          <w:kern w:val="0"/>
          <w:sz w:val="32"/>
          <w:szCs w:val="32"/>
          <w:lang w:val="en-US" w:eastAsia="zh-CN"/>
        </w:rPr>
        <w:t>4</w:t>
      </w:r>
      <w:r>
        <w:rPr>
          <w:rFonts w:hint="eastAsia" w:ascii="宋体" w:hAnsi="宋体" w:cs="黑体"/>
          <w:b/>
          <w:color w:val="000000"/>
          <w:kern w:val="0"/>
          <w:sz w:val="32"/>
          <w:szCs w:val="32"/>
          <w:lang w:eastAsia="zh-CN"/>
        </w:rPr>
        <w:t>年</w:t>
      </w:r>
      <w:r>
        <w:rPr>
          <w:rFonts w:hint="eastAsia" w:ascii="宋体" w:hAnsi="宋体" w:cs="黑体"/>
          <w:b/>
          <w:color w:val="000000"/>
          <w:kern w:val="0"/>
          <w:sz w:val="32"/>
          <w:szCs w:val="32"/>
        </w:rPr>
        <w:t>度部门整体支出绩效评价报告</w:t>
      </w: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89B825-C41E-47A0-A0CE-4003B555A7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F8BD2F30-DBD4-41BE-95E4-62F8AAC7C0DA}"/>
  </w:font>
  <w:font w:name="仿宋_GB2312">
    <w:panose1 w:val="02010609030101010101"/>
    <w:charset w:val="86"/>
    <w:family w:val="modern"/>
    <w:pitch w:val="default"/>
    <w:sig w:usb0="00000001" w:usb1="080E0000" w:usb2="00000000" w:usb3="00000000" w:csb0="00040000" w:csb1="00000000"/>
    <w:embedRegular r:id="rId3" w:fontKey="{5206D1AA-54E0-4B39-B46F-D43560F9D24E}"/>
  </w:font>
  <w:font w:name="楷体">
    <w:panose1 w:val="02010609060101010101"/>
    <w:charset w:val="86"/>
    <w:family w:val="auto"/>
    <w:pitch w:val="default"/>
    <w:sig w:usb0="800002BF" w:usb1="38CF7CFA" w:usb2="00000016" w:usb3="00000000" w:csb0="00040001" w:csb1="00000000"/>
    <w:embedRegular r:id="rId4" w:fontKey="{94D1FBB3-25AA-4D7A-B1A8-F93091C6E513}"/>
  </w:font>
  <w:font w:name="微软雅黑">
    <w:panose1 w:val="020B0503020204020204"/>
    <w:charset w:val="86"/>
    <w:family w:val="swiss"/>
    <w:pitch w:val="default"/>
    <w:sig w:usb0="80000287" w:usb1="2ACF3C50" w:usb2="00000016" w:usb3="00000000" w:csb0="0004001F" w:csb1="00000000"/>
    <w:embedRegular r:id="rId5" w:fontKey="{AD720A50-BEA1-4FD3-A6AE-FEF62296D61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1YTdhZmQzODExMDk3ODljMDhhYjBhNjc1Y2RhMDk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296D44"/>
    <w:rsid w:val="013A3398"/>
    <w:rsid w:val="02005B8D"/>
    <w:rsid w:val="057E3787"/>
    <w:rsid w:val="097252DB"/>
    <w:rsid w:val="0AC57974"/>
    <w:rsid w:val="0D1C7A0F"/>
    <w:rsid w:val="0D3111DF"/>
    <w:rsid w:val="0F2F06BF"/>
    <w:rsid w:val="0FE268D2"/>
    <w:rsid w:val="11A63AC3"/>
    <w:rsid w:val="134641EF"/>
    <w:rsid w:val="14795A57"/>
    <w:rsid w:val="153A073E"/>
    <w:rsid w:val="15986B0A"/>
    <w:rsid w:val="17D85E72"/>
    <w:rsid w:val="18953547"/>
    <w:rsid w:val="1B84582A"/>
    <w:rsid w:val="1B867C58"/>
    <w:rsid w:val="1BE35EAC"/>
    <w:rsid w:val="20763E47"/>
    <w:rsid w:val="211F2942"/>
    <w:rsid w:val="25053C58"/>
    <w:rsid w:val="27655426"/>
    <w:rsid w:val="28810F26"/>
    <w:rsid w:val="29701875"/>
    <w:rsid w:val="2E9652FB"/>
    <w:rsid w:val="2F026361"/>
    <w:rsid w:val="2FC34C76"/>
    <w:rsid w:val="306F0E15"/>
    <w:rsid w:val="32911263"/>
    <w:rsid w:val="35C32BEA"/>
    <w:rsid w:val="36611B6B"/>
    <w:rsid w:val="37CB1990"/>
    <w:rsid w:val="38EF1B03"/>
    <w:rsid w:val="39FF20C6"/>
    <w:rsid w:val="44AC435F"/>
    <w:rsid w:val="487D493C"/>
    <w:rsid w:val="490C7F41"/>
    <w:rsid w:val="4B2B6ABF"/>
    <w:rsid w:val="4F3342D7"/>
    <w:rsid w:val="520A639C"/>
    <w:rsid w:val="522C1CA0"/>
    <w:rsid w:val="55106DDB"/>
    <w:rsid w:val="55C63EE6"/>
    <w:rsid w:val="570F5142"/>
    <w:rsid w:val="5777D4F5"/>
    <w:rsid w:val="5B3B7720"/>
    <w:rsid w:val="5B4F3FC2"/>
    <w:rsid w:val="5C9B5433"/>
    <w:rsid w:val="5FC6BB1E"/>
    <w:rsid w:val="5FCD59A8"/>
    <w:rsid w:val="5FF720F1"/>
    <w:rsid w:val="63930AB7"/>
    <w:rsid w:val="63CB65D6"/>
    <w:rsid w:val="68151DC0"/>
    <w:rsid w:val="693B5D9D"/>
    <w:rsid w:val="69F80AA5"/>
    <w:rsid w:val="6BD30F4C"/>
    <w:rsid w:val="6CD91875"/>
    <w:rsid w:val="6D1D2BA3"/>
    <w:rsid w:val="705D4A5A"/>
    <w:rsid w:val="72DD3E80"/>
    <w:rsid w:val="733310AE"/>
    <w:rsid w:val="737D59BA"/>
    <w:rsid w:val="75894543"/>
    <w:rsid w:val="75E109E5"/>
    <w:rsid w:val="776B5ABC"/>
    <w:rsid w:val="77C37683"/>
    <w:rsid w:val="79611622"/>
    <w:rsid w:val="79FF515B"/>
    <w:rsid w:val="7A4E7D67"/>
    <w:rsid w:val="7D2A5A8F"/>
    <w:rsid w:val="7E9F11B4"/>
    <w:rsid w:val="7FBF2B49"/>
    <w:rsid w:val="7FC69637"/>
    <w:rsid w:val="7FFDB408"/>
    <w:rsid w:val="CBFF70E0"/>
    <w:rsid w:val="EEABED75"/>
    <w:rsid w:val="FB36E1A6"/>
    <w:rsid w:val="FFFF1C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alloon Text"/>
    <w:basedOn w:val="1"/>
    <w:link w:val="8"/>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页眉 Char"/>
    <w:basedOn w:val="7"/>
    <w:link w:val="5"/>
    <w:qFormat/>
    <w:uiPriority w:val="99"/>
    <w:rPr>
      <w:sz w:val="18"/>
      <w:szCs w:val="18"/>
    </w:rPr>
  </w:style>
  <w:style w:type="paragraph" w:customStyle="1" w:styleId="11">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21"/>
    <w:basedOn w:val="7"/>
    <w:qFormat/>
    <w:uiPriority w:val="0"/>
    <w:rPr>
      <w:rFonts w:hint="eastAsia" w:ascii="宋体" w:hAnsi="宋体" w:eastAsia="宋体" w:cs="宋体"/>
      <w:color w:val="000000"/>
      <w:sz w:val="24"/>
      <w:szCs w:val="24"/>
      <w:u w:val="none"/>
    </w:rPr>
  </w:style>
  <w:style w:type="character" w:customStyle="1" w:styleId="15">
    <w:name w:val="font11"/>
    <w:basedOn w:val="7"/>
    <w:qFormat/>
    <w:uiPriority w:val="0"/>
    <w:rPr>
      <w:rFonts w:hint="eastAsia" w:ascii="宋体" w:hAnsi="宋体" w:eastAsia="宋体" w:cs="宋体"/>
      <w:color w:val="000000"/>
      <w:sz w:val="24"/>
      <w:szCs w:val="24"/>
      <w:u w:val="none"/>
    </w:rPr>
  </w:style>
  <w:style w:type="character" w:customStyle="1" w:styleId="16">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5160</Words>
  <Characters>5707</Characters>
  <Lines>63</Lines>
  <Paragraphs>18</Paragraphs>
  <TotalTime>11</TotalTime>
  <ScaleCrop>false</ScaleCrop>
  <LinksUpToDate>false</LinksUpToDate>
  <CharactersWithSpaces>5729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ZZ</cp:lastModifiedBy>
  <cp:lastPrinted>2023-08-15T09:28:00Z</cp:lastPrinted>
  <dcterms:modified xsi:type="dcterms:W3CDTF">2025-10-13T03:55:22Z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83E1B826594144F592C99AD791C12036_13</vt:lpwstr>
  </property>
  <property fmtid="{D5CDD505-2E9C-101B-9397-08002B2CF9AE}" pid="4" name="KSOTemplateDocerSaveRecord">
    <vt:lpwstr>eyJoZGlkIjoiZjdlMDBjOTJlNGY3NDY1MmY0MWVjZGM0MTZiYzRiYTgiLCJ1c2VySWQiOiIyNzQ3NjYzMTQifQ==</vt:lpwstr>
  </property>
</Properties>
</file>