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A9976">
      <w:pPr>
        <w:pStyle w:val="13"/>
        <w:jc w:val="center"/>
        <w:rPr>
          <w:rFonts w:hint="eastAsia" w:ascii="微软雅黑" w:hAnsi="微软雅黑" w:eastAsia="微软雅黑" w:cs="微软雅黑"/>
          <w:sz w:val="56"/>
          <w:szCs w:val="56"/>
        </w:rPr>
      </w:pPr>
    </w:p>
    <w:p w14:paraId="6AA61587">
      <w:pPr>
        <w:pStyle w:val="13"/>
        <w:jc w:val="center"/>
        <w:rPr>
          <w:rFonts w:hint="eastAsia" w:ascii="微软雅黑" w:hAnsi="微软雅黑" w:eastAsia="微软雅黑" w:cs="微软雅黑"/>
          <w:sz w:val="56"/>
          <w:szCs w:val="56"/>
        </w:rPr>
      </w:pPr>
    </w:p>
    <w:p w14:paraId="063A3D1E">
      <w:pPr>
        <w:pStyle w:val="13"/>
        <w:jc w:val="center"/>
        <w:rPr>
          <w:rFonts w:hint="eastAsia" w:ascii="微软雅黑" w:hAnsi="微软雅黑" w:eastAsia="微软雅黑" w:cs="微软雅黑"/>
          <w:sz w:val="84"/>
          <w:szCs w:val="84"/>
        </w:rPr>
      </w:pPr>
    </w:p>
    <w:p w14:paraId="2B43E4A7">
      <w:pPr>
        <w:pStyle w:val="13"/>
        <w:jc w:val="center"/>
        <w:rPr>
          <w:rFonts w:hint="eastAsia" w:ascii="微软雅黑" w:hAnsi="微软雅黑" w:eastAsia="微软雅黑" w:cs="微软雅黑"/>
          <w:sz w:val="84"/>
          <w:szCs w:val="84"/>
        </w:rPr>
      </w:pPr>
    </w:p>
    <w:p w14:paraId="70F1861E">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2024</w:t>
      </w:r>
      <w:r>
        <w:rPr>
          <w:rFonts w:ascii="微软雅黑" w:hAnsi="微软雅黑" w:eastAsia="微软雅黑" w:cs="微软雅黑"/>
          <w:b/>
          <w:sz w:val="84"/>
        </w:rPr>
        <w:t>年度</w:t>
      </w:r>
    </w:p>
    <w:p w14:paraId="10CC6C67">
      <w:pPr>
        <w:pStyle w:val="13"/>
        <w:jc w:val="center"/>
        <w:rPr>
          <w:rFonts w:hint="eastAsia" w:ascii="微软雅黑" w:hAnsi="微软雅黑" w:eastAsia="微软雅黑" w:cs="微软雅黑"/>
          <w:b/>
          <w:sz w:val="84"/>
          <w:lang w:eastAsia="zh-CN"/>
        </w:rPr>
      </w:pPr>
      <w:r>
        <w:rPr>
          <w:rFonts w:hint="eastAsia" w:ascii="微软雅黑" w:hAnsi="微软雅黑" w:eastAsia="微软雅黑" w:cs="微软雅黑"/>
          <w:b/>
          <w:bCs/>
          <w:sz w:val="84"/>
          <w:szCs w:val="84"/>
        </w:rPr>
        <w:t>岳阳县交通工程质量和</w:t>
      </w:r>
      <w:bookmarkStart w:id="0" w:name="_GoBack"/>
      <w:bookmarkEnd w:id="0"/>
      <w:r>
        <w:rPr>
          <w:rFonts w:hint="eastAsia" w:ascii="微软雅黑" w:hAnsi="微软雅黑" w:eastAsia="微软雅黑" w:cs="微软雅黑"/>
          <w:b/>
          <w:bCs/>
          <w:sz w:val="84"/>
          <w:szCs w:val="84"/>
        </w:rPr>
        <w:t>安全监督站</w:t>
      </w:r>
      <w:r>
        <w:rPr>
          <w:rFonts w:hint="eastAsia" w:ascii="微软雅黑" w:hAnsi="微软雅黑" w:eastAsia="微软雅黑" w:cs="微软雅黑"/>
          <w:b/>
          <w:sz w:val="84"/>
          <w:lang w:eastAsia="zh-CN"/>
        </w:rPr>
        <w:t>单位</w:t>
      </w:r>
    </w:p>
    <w:p w14:paraId="1F82586A">
      <w:pPr>
        <w:pStyle w:val="13"/>
        <w:jc w:val="center"/>
        <w:rPr>
          <w:rFonts w:hint="eastAsia" w:ascii="微软雅黑" w:hAnsi="微软雅黑" w:eastAsia="微软雅黑" w:cs="微软雅黑"/>
          <w:b/>
          <w:bCs/>
          <w:sz w:val="84"/>
          <w:szCs w:val="84"/>
        </w:rPr>
      </w:pPr>
      <w:r>
        <w:rPr>
          <w:rFonts w:ascii="微软雅黑" w:hAnsi="微软雅黑" w:eastAsia="微软雅黑" w:cs="微软雅黑"/>
          <w:b/>
          <w:sz w:val="84"/>
        </w:rPr>
        <w:t>部门决算</w:t>
      </w:r>
    </w:p>
    <w:p w14:paraId="75AE3C46">
      <w:pPr>
        <w:pStyle w:val="13"/>
        <w:jc w:val="center"/>
        <w:rPr>
          <w:rFonts w:hint="eastAsia" w:ascii="微软雅黑" w:hAnsi="微软雅黑" w:eastAsia="微软雅黑" w:cs="微软雅黑"/>
          <w:sz w:val="84"/>
          <w:szCs w:val="84"/>
        </w:rPr>
      </w:pPr>
    </w:p>
    <w:p w14:paraId="68E4FE28">
      <w:pPr>
        <w:pStyle w:val="13"/>
        <w:jc w:val="center"/>
        <w:rPr>
          <w:rFonts w:hint="eastAsia" w:ascii="微软雅黑" w:hAnsi="微软雅黑" w:eastAsia="微软雅黑" w:cs="微软雅黑"/>
          <w:sz w:val="84"/>
          <w:szCs w:val="84"/>
        </w:rPr>
      </w:pPr>
    </w:p>
    <w:p w14:paraId="4F27891B">
      <w:pPr>
        <w:pStyle w:val="13"/>
        <w:jc w:val="center"/>
        <w:rPr>
          <w:rFonts w:hint="eastAsia" w:ascii="微软雅黑" w:hAnsi="微软雅黑" w:eastAsia="微软雅黑" w:cs="微软雅黑"/>
          <w:sz w:val="84"/>
          <w:szCs w:val="84"/>
        </w:rPr>
      </w:pPr>
    </w:p>
    <w:p w14:paraId="2434F2FB">
      <w:pPr>
        <w:pStyle w:val="13"/>
        <w:jc w:val="center"/>
        <w:rPr>
          <w:rFonts w:hint="eastAsia" w:ascii="微软雅黑" w:hAnsi="微软雅黑" w:eastAsia="微软雅黑" w:cs="微软雅黑"/>
          <w:sz w:val="84"/>
          <w:szCs w:val="84"/>
        </w:rPr>
      </w:pPr>
    </w:p>
    <w:p w14:paraId="4CE7E7DC">
      <w:pPr>
        <w:bidi w:val="0"/>
        <w:rPr>
          <w:rFonts w:hint="eastAsia" w:ascii="微软雅黑" w:hAnsi="微软雅黑" w:eastAsia="微软雅黑" w:cs="微软雅黑"/>
        </w:rPr>
      </w:pPr>
    </w:p>
    <w:p w14:paraId="23A8E8C6">
      <w:pPr>
        <w:pStyle w:val="13"/>
        <w:spacing w:line="500" w:lineRule="exact"/>
        <w:jc w:val="center"/>
        <w:rPr>
          <w:rFonts w:hint="eastAsia" w:ascii="微软雅黑" w:hAnsi="微软雅黑" w:eastAsia="微软雅黑" w:cs="微软雅黑"/>
          <w:b/>
          <w:sz w:val="36"/>
          <w:szCs w:val="28"/>
        </w:rPr>
      </w:pPr>
      <w:r>
        <w:rPr>
          <w:rFonts w:hint="eastAsia" w:ascii="微软雅黑" w:hAnsi="微软雅黑" w:eastAsia="微软雅黑" w:cs="微软雅黑"/>
          <w:b/>
          <w:sz w:val="36"/>
          <w:szCs w:val="28"/>
        </w:rPr>
        <w:t>目录</w:t>
      </w:r>
    </w:p>
    <w:p w14:paraId="1AB9E1F8">
      <w:pPr>
        <w:pStyle w:val="13"/>
        <w:spacing w:line="500" w:lineRule="exact"/>
        <w:jc w:val="center"/>
        <w:rPr>
          <w:rFonts w:hint="eastAsia" w:ascii="微软雅黑" w:hAnsi="微软雅黑" w:eastAsia="微软雅黑" w:cs="微软雅黑"/>
          <w:b/>
          <w:sz w:val="36"/>
          <w:szCs w:val="28"/>
        </w:rPr>
      </w:pPr>
    </w:p>
    <w:p w14:paraId="157216F0">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第一部分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岳阳县交通工程质量和安全监督站</w:t>
      </w:r>
      <w:r>
        <w:rPr>
          <w:rFonts w:hint="eastAsia" w:ascii="微软雅黑" w:hAnsi="微软雅黑" w:eastAsia="微软雅黑" w:cs="微软雅黑"/>
          <w:b/>
          <w:bCs w:val="0"/>
          <w:sz w:val="28"/>
          <w:szCs w:val="28"/>
          <w:lang w:eastAsia="zh-CN"/>
        </w:rPr>
        <w:t>单位</w:t>
      </w:r>
      <w:r>
        <w:rPr>
          <w:rFonts w:hint="eastAsia" w:ascii="微软雅黑" w:hAnsi="微软雅黑" w:eastAsia="微软雅黑" w:cs="微软雅黑"/>
          <w:b/>
          <w:bCs w:val="0"/>
          <w:sz w:val="28"/>
          <w:szCs w:val="28"/>
        </w:rPr>
        <w:t>概况</w:t>
      </w:r>
    </w:p>
    <w:p w14:paraId="240AF2E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一、部门职责</w:t>
      </w:r>
    </w:p>
    <w:p w14:paraId="46A6DDD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二、机构设置及决算单位构成</w:t>
      </w:r>
    </w:p>
    <w:p w14:paraId="78ED566B">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第二部分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部门决算表</w:t>
      </w:r>
    </w:p>
    <w:p w14:paraId="34CC4E5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一、收入支出决算总表</w:t>
      </w:r>
    </w:p>
    <w:p w14:paraId="725EC07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二、收入决算表</w:t>
      </w:r>
    </w:p>
    <w:p w14:paraId="04717650">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三、支出决算表</w:t>
      </w:r>
    </w:p>
    <w:p w14:paraId="3A7FE9A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四、财政拨款收入支出决算总表</w:t>
      </w:r>
    </w:p>
    <w:p w14:paraId="00946C68">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五、一般公共预算财政拨款支出决算表</w:t>
      </w:r>
    </w:p>
    <w:p w14:paraId="375E430C">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六、一般公共预算财政拨款基本支出决算明细表</w:t>
      </w:r>
    </w:p>
    <w:p w14:paraId="711A9B71">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七、政府性基金预算财政拨款收入支出决算表</w:t>
      </w:r>
    </w:p>
    <w:p w14:paraId="437AF57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八、国有资本经营预算财政拨款支出决算表</w:t>
      </w:r>
    </w:p>
    <w:p w14:paraId="3E3B4F8F">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九、财政拨款“三公”经费支出决算表</w:t>
      </w:r>
    </w:p>
    <w:p w14:paraId="69988452">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第三部分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部门决算情况说明</w:t>
      </w:r>
    </w:p>
    <w:p w14:paraId="11DA7230">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一、收入支出决算总体情况说明</w:t>
      </w:r>
    </w:p>
    <w:p w14:paraId="337BFC7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二、收入决算情况说明</w:t>
      </w:r>
    </w:p>
    <w:p w14:paraId="6F47155E">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三、支出决算情况说明</w:t>
      </w:r>
    </w:p>
    <w:p w14:paraId="3FB4FFB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四、财政拨款收入支出决算总体情况说明</w:t>
      </w:r>
    </w:p>
    <w:p w14:paraId="19CF113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五、一般公共预算财政拨款支出决算情况说明</w:t>
      </w:r>
    </w:p>
    <w:p w14:paraId="17C6FECE">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六、一般公共预算财政拨款基本支出决算情况说明</w:t>
      </w:r>
    </w:p>
    <w:p w14:paraId="6877610B">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七</w:t>
      </w:r>
      <w:r>
        <w:rPr>
          <w:rFonts w:hint="eastAsia" w:ascii="微软雅黑" w:hAnsi="微软雅黑" w:eastAsia="微软雅黑" w:cs="微软雅黑"/>
          <w:sz w:val="28"/>
          <w:szCs w:val="28"/>
        </w:rPr>
        <w:t>、政府性基金预算收入支出决算情况</w:t>
      </w:r>
    </w:p>
    <w:p w14:paraId="09B7EC0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八</w:t>
      </w:r>
      <w:r>
        <w:rPr>
          <w:rFonts w:hint="eastAsia" w:ascii="微软雅黑" w:hAnsi="微软雅黑" w:eastAsia="微软雅黑" w:cs="微软雅黑"/>
          <w:sz w:val="28"/>
          <w:szCs w:val="28"/>
        </w:rPr>
        <w:t>、国有资本经营预算财政拨款支出决算</w:t>
      </w:r>
      <w:r>
        <w:rPr>
          <w:rFonts w:hint="eastAsia" w:ascii="微软雅黑" w:hAnsi="微软雅黑" w:eastAsia="微软雅黑" w:cs="微软雅黑"/>
          <w:sz w:val="28"/>
          <w:szCs w:val="28"/>
          <w:lang w:eastAsia="zh-CN"/>
        </w:rPr>
        <w:t>情况</w:t>
      </w:r>
    </w:p>
    <w:p w14:paraId="05ECA7F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九</w:t>
      </w:r>
      <w:r>
        <w:rPr>
          <w:rFonts w:hint="eastAsia" w:ascii="微软雅黑" w:hAnsi="微软雅黑" w:eastAsia="微软雅黑" w:cs="微软雅黑"/>
          <w:sz w:val="28"/>
          <w:szCs w:val="28"/>
        </w:rPr>
        <w:t>、财政拨款三公经费支出决算情况说明</w:t>
      </w:r>
    </w:p>
    <w:p w14:paraId="3E34862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十、关于机关运行经费支出说明</w:t>
      </w:r>
    </w:p>
    <w:p w14:paraId="400371DB">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十一、一般性支出情况说明</w:t>
      </w:r>
    </w:p>
    <w:p w14:paraId="0F2A30E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十二、关于政府采购支出说明</w:t>
      </w:r>
    </w:p>
    <w:p w14:paraId="28945619">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十三、关于国有资产占用情况说明</w:t>
      </w:r>
    </w:p>
    <w:p w14:paraId="59CBBFA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700" w:firstLineChars="25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lang w:eastAsia="zh-CN"/>
        </w:rPr>
        <w:t>十四、</w:t>
      </w:r>
      <w:r>
        <w:rPr>
          <w:rFonts w:hint="eastAsia" w:ascii="微软雅黑" w:hAnsi="微软雅黑" w:eastAsia="微软雅黑" w:cs="微软雅黑"/>
          <w:sz w:val="28"/>
          <w:szCs w:val="28"/>
        </w:rPr>
        <w:t>关于</w:t>
      </w:r>
      <w:r>
        <w:rPr>
          <w:rFonts w:hint="eastAsia" w:ascii="微软雅黑" w:hAnsi="微软雅黑" w:eastAsia="微软雅黑" w:cs="微软雅黑"/>
          <w:sz w:val="28"/>
          <w:szCs w:val="28"/>
          <w:lang w:val="en-US" w:eastAsia="zh-CN"/>
        </w:rPr>
        <w:t>2024</w:t>
      </w:r>
      <w:r>
        <w:rPr>
          <w:rFonts w:ascii="微软雅黑" w:hAnsi="微软雅黑" w:eastAsia="微软雅黑" w:cs="微软雅黑"/>
          <w:sz w:val="28"/>
        </w:rPr>
        <w:t>年度</w:t>
      </w:r>
      <w:r>
        <w:rPr>
          <w:rFonts w:hint="eastAsia" w:ascii="微软雅黑" w:hAnsi="微软雅黑" w:eastAsia="微软雅黑" w:cs="微软雅黑"/>
          <w:sz w:val="28"/>
          <w:szCs w:val="28"/>
        </w:rPr>
        <w:t>绩效</w:t>
      </w:r>
      <w:r>
        <w:rPr>
          <w:rFonts w:hint="eastAsia" w:ascii="微软雅黑" w:hAnsi="微软雅黑" w:eastAsia="微软雅黑" w:cs="微软雅黑"/>
          <w:sz w:val="28"/>
          <w:szCs w:val="28"/>
          <w:lang w:val="en-US" w:eastAsia="zh-CN"/>
        </w:rPr>
        <w:t>评价</w:t>
      </w:r>
      <w:r>
        <w:rPr>
          <w:rFonts w:hint="eastAsia" w:ascii="微软雅黑" w:hAnsi="微软雅黑" w:eastAsia="微软雅黑" w:cs="微软雅黑"/>
          <w:sz w:val="28"/>
          <w:szCs w:val="28"/>
        </w:rPr>
        <w:t>情况的说明</w:t>
      </w:r>
    </w:p>
    <w:p w14:paraId="1103F9DB">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rPr>
      </w:pPr>
      <w:r>
        <w:rPr>
          <w:rFonts w:hint="eastAsia" w:ascii="微软雅黑" w:hAnsi="微软雅黑" w:eastAsia="微软雅黑" w:cs="微软雅黑"/>
          <w:b/>
          <w:bCs w:val="0"/>
          <w:sz w:val="28"/>
          <w:szCs w:val="28"/>
        </w:rPr>
        <w:t>第四部分</w:t>
      </w:r>
      <w:r>
        <w:rPr>
          <w:rFonts w:hint="eastAsia" w:ascii="微软雅黑" w:hAnsi="微软雅黑" w:eastAsia="微软雅黑" w:cs="微软雅黑"/>
          <w:b/>
          <w:bCs w:val="0"/>
          <w:sz w:val="28"/>
          <w:szCs w:val="28"/>
          <w:lang w:val="en-US" w:eastAsia="zh-CN"/>
        </w:rPr>
        <w:t xml:space="preserve"> </w:t>
      </w:r>
      <w:r>
        <w:rPr>
          <w:rFonts w:hint="eastAsia" w:ascii="微软雅黑" w:hAnsi="微软雅黑" w:eastAsia="微软雅黑" w:cs="微软雅黑"/>
          <w:b/>
          <w:bCs w:val="0"/>
          <w:sz w:val="28"/>
          <w:szCs w:val="28"/>
        </w:rPr>
        <w:t>名词解释</w:t>
      </w:r>
    </w:p>
    <w:p w14:paraId="69E08CAC">
      <w:pPr>
        <w:pStyle w:val="13"/>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微软雅黑" w:hAnsi="微软雅黑" w:eastAsia="微软雅黑" w:cs="微软雅黑"/>
          <w:b/>
          <w:bCs w:val="0"/>
          <w:sz w:val="28"/>
          <w:szCs w:val="28"/>
          <w:lang w:val="en-US" w:eastAsia="zh-CN"/>
        </w:rPr>
      </w:pPr>
      <w:r>
        <w:rPr>
          <w:rFonts w:hint="eastAsia" w:ascii="微软雅黑" w:hAnsi="微软雅黑" w:eastAsia="微软雅黑" w:cs="微软雅黑"/>
          <w:b/>
          <w:bCs w:val="0"/>
          <w:sz w:val="28"/>
          <w:szCs w:val="28"/>
          <w:lang w:val="en-US" w:eastAsia="zh-CN"/>
        </w:rPr>
        <w:t>第五部分 附件</w:t>
      </w:r>
    </w:p>
    <w:p w14:paraId="326A9DE3">
      <w:pPr>
        <w:pStyle w:val="13"/>
        <w:spacing w:line="500" w:lineRule="exact"/>
        <w:rPr>
          <w:rFonts w:hint="eastAsia" w:ascii="微软雅黑" w:hAnsi="微软雅黑" w:eastAsia="微软雅黑" w:cs="微软雅黑"/>
          <w:b w:val="0"/>
          <w:bCs/>
          <w:sz w:val="28"/>
          <w:szCs w:val="28"/>
          <w:lang w:val="en-US" w:eastAsia="zh-CN"/>
        </w:rPr>
      </w:pPr>
      <w:r>
        <w:rPr>
          <w:rFonts w:hint="eastAsia" w:ascii="微软雅黑" w:hAnsi="微软雅黑" w:eastAsia="微软雅黑" w:cs="微软雅黑"/>
          <w:b w:val="0"/>
          <w:bCs/>
          <w:sz w:val="28"/>
          <w:szCs w:val="28"/>
          <w:lang w:val="en-US" w:eastAsia="zh-CN"/>
        </w:rPr>
        <w:br w:type="page"/>
      </w:r>
    </w:p>
    <w:p w14:paraId="11BF87EE">
      <w:pPr>
        <w:jc w:val="center"/>
        <w:rPr>
          <w:rFonts w:hint="eastAsia" w:ascii="微软雅黑" w:hAnsi="微软雅黑" w:eastAsia="微软雅黑" w:cs="微软雅黑"/>
          <w:sz w:val="72"/>
          <w:szCs w:val="72"/>
        </w:rPr>
      </w:pPr>
    </w:p>
    <w:p w14:paraId="3B2202FE">
      <w:pPr>
        <w:jc w:val="center"/>
        <w:rPr>
          <w:rFonts w:hint="eastAsia" w:ascii="微软雅黑" w:hAnsi="微软雅黑" w:eastAsia="微软雅黑" w:cs="微软雅黑"/>
          <w:sz w:val="72"/>
          <w:szCs w:val="72"/>
        </w:rPr>
      </w:pPr>
    </w:p>
    <w:p w14:paraId="557614D6">
      <w:pPr>
        <w:jc w:val="center"/>
        <w:rPr>
          <w:rFonts w:hint="eastAsia" w:ascii="微软雅黑" w:hAnsi="微软雅黑" w:eastAsia="微软雅黑" w:cs="微软雅黑"/>
          <w:sz w:val="72"/>
          <w:szCs w:val="72"/>
        </w:rPr>
      </w:pPr>
    </w:p>
    <w:p w14:paraId="42296566">
      <w:pPr>
        <w:jc w:val="center"/>
        <w:rPr>
          <w:rFonts w:hint="eastAsia" w:ascii="微软雅黑" w:hAnsi="微软雅黑" w:eastAsia="微软雅黑" w:cs="微软雅黑"/>
          <w:sz w:val="72"/>
          <w:szCs w:val="72"/>
        </w:rPr>
      </w:pPr>
    </w:p>
    <w:p w14:paraId="50222A74">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 xml:space="preserve">第一部分 </w:t>
      </w:r>
    </w:p>
    <w:p w14:paraId="5FE8B51E">
      <w:pPr>
        <w:pStyle w:val="13"/>
        <w:jc w:val="center"/>
        <w:rPr>
          <w:rFonts w:hint="eastAsia" w:ascii="微软雅黑" w:hAnsi="微软雅黑" w:eastAsia="微软雅黑" w:cs="微软雅黑"/>
          <w:b/>
          <w:bCs/>
          <w:sz w:val="84"/>
          <w:szCs w:val="84"/>
        </w:rPr>
      </w:pPr>
    </w:p>
    <w:p w14:paraId="66291003">
      <w:pPr>
        <w:pStyle w:val="13"/>
        <w:jc w:val="center"/>
        <w:rPr>
          <w:rFonts w:hint="eastAsia" w:ascii="微软雅黑" w:hAnsi="微软雅黑" w:eastAsia="微软雅黑" w:cs="微软雅黑"/>
          <w:b/>
          <w:bCs/>
          <w:sz w:val="84"/>
          <w:szCs w:val="84"/>
        </w:rPr>
      </w:pPr>
      <w:r>
        <w:rPr>
          <w:rFonts w:hint="eastAsia" w:ascii="微软雅黑" w:hAnsi="微软雅黑" w:eastAsia="微软雅黑" w:cs="微软雅黑"/>
          <w:b/>
          <w:bCs/>
          <w:sz w:val="84"/>
          <w:szCs w:val="84"/>
        </w:rPr>
        <w:t>岳阳县交通工程质量和安全监督站</w:t>
      </w:r>
      <w:r>
        <w:rPr>
          <w:rFonts w:hint="eastAsia" w:ascii="微软雅黑" w:hAnsi="微软雅黑" w:eastAsia="微软雅黑" w:cs="微软雅黑"/>
          <w:b/>
          <w:bCs/>
          <w:sz w:val="84"/>
          <w:szCs w:val="84"/>
          <w:lang w:eastAsia="zh-CN"/>
        </w:rPr>
        <w:t>单位</w:t>
      </w:r>
      <w:r>
        <w:rPr>
          <w:rFonts w:hint="eastAsia" w:ascii="微软雅黑" w:hAnsi="微软雅黑" w:eastAsia="微软雅黑" w:cs="微软雅黑"/>
          <w:b/>
          <w:bCs/>
          <w:sz w:val="84"/>
          <w:szCs w:val="84"/>
        </w:rPr>
        <w:t>概况</w:t>
      </w:r>
    </w:p>
    <w:p w14:paraId="173AE3A4">
      <w:pPr>
        <w:jc w:val="center"/>
        <w:rPr>
          <w:rFonts w:hint="eastAsia" w:ascii="微软雅黑" w:hAnsi="微软雅黑" w:eastAsia="微软雅黑" w:cs="微软雅黑"/>
          <w:sz w:val="72"/>
          <w:szCs w:val="72"/>
        </w:rPr>
      </w:pPr>
    </w:p>
    <w:p w14:paraId="24FAF5A5">
      <w:pPr>
        <w:jc w:val="center"/>
        <w:rPr>
          <w:rFonts w:hint="eastAsia" w:ascii="微软雅黑" w:hAnsi="微软雅黑" w:eastAsia="微软雅黑" w:cs="微软雅黑"/>
          <w:sz w:val="72"/>
          <w:szCs w:val="72"/>
        </w:rPr>
      </w:pPr>
    </w:p>
    <w:p w14:paraId="0FD6A7F7">
      <w:pPr>
        <w:jc w:val="center"/>
        <w:rPr>
          <w:rFonts w:hint="eastAsia" w:ascii="微软雅黑" w:hAnsi="微软雅黑" w:eastAsia="微软雅黑" w:cs="微软雅黑"/>
          <w:sz w:val="72"/>
          <w:szCs w:val="72"/>
        </w:rPr>
      </w:pPr>
    </w:p>
    <w:p w14:paraId="79AD0A7F">
      <w:pPr>
        <w:jc w:val="center"/>
        <w:rPr>
          <w:rFonts w:hint="eastAsia" w:ascii="微软雅黑" w:hAnsi="微软雅黑" w:eastAsia="微软雅黑" w:cs="微软雅黑"/>
          <w:sz w:val="72"/>
          <w:szCs w:val="72"/>
        </w:rPr>
      </w:pPr>
    </w:p>
    <w:p w14:paraId="3F84CF8C">
      <w:pPr>
        <w:jc w:val="center"/>
        <w:rPr>
          <w:rFonts w:hint="eastAsia" w:ascii="微软雅黑" w:hAnsi="微软雅黑" w:eastAsia="微软雅黑" w:cs="微软雅黑"/>
          <w:sz w:val="72"/>
          <w:szCs w:val="72"/>
        </w:rPr>
      </w:pPr>
    </w:p>
    <w:p w14:paraId="22E8C870">
      <w:pPr>
        <w:pStyle w:val="14"/>
        <w:numPr>
          <w:ilvl w:val="0"/>
          <w:numId w:val="0"/>
        </w:numPr>
        <w:ind w:leftChars="0"/>
        <w:jc w:val="left"/>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一、</w:t>
      </w:r>
      <w:r>
        <w:rPr>
          <w:rFonts w:hint="eastAsia" w:ascii="微软雅黑" w:hAnsi="微软雅黑" w:eastAsia="微软雅黑" w:cs="微软雅黑"/>
          <w:b/>
          <w:bCs/>
          <w:sz w:val="32"/>
          <w:szCs w:val="32"/>
        </w:rPr>
        <w:t>部门职责</w:t>
      </w:r>
    </w:p>
    <w:p w14:paraId="1A561006">
      <w:pPr>
        <w:widowControl/>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（一）贯彻执行国家、省、市、县有关交通工程质量和安全监督工作的法律法规和方针政策;</w:t>
      </w:r>
    </w:p>
    <w:p w14:paraId="631297D7">
      <w:pPr>
        <w:widowControl/>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rPr>
        <w:t>（二）承担全县交通工程质量和安全监督方面的事务性工作;承担全县交通工程项目施工、监理、检测等从业人员的信用评价初审方面的事务性工作，协助上级行业部门进行交通工程质量和安全监督相关方面的事务性工作;负责受理工程质量的举报、投诉，承担依法对交通工程质量监督检查的事务性工作；</w:t>
      </w:r>
    </w:p>
    <w:p w14:paraId="23C60672">
      <w:pPr>
        <w:widowControl/>
        <w:spacing w:line="600" w:lineRule="exact"/>
        <w:ind w:firstLine="640" w:firstLineChars="200"/>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（三）</w:t>
      </w:r>
      <w:r>
        <w:rPr>
          <w:rFonts w:hint="eastAsia" w:ascii="微软雅黑" w:hAnsi="微软雅黑" w:eastAsia="微软雅黑" w:cs="微软雅黑"/>
          <w:sz w:val="32"/>
          <w:szCs w:val="32"/>
        </w:rPr>
        <w:t>承担受监交通工程项目交竣工质量检测相关事务性工作;参与调查违反交通工程质量和安全监督规定行为的事务性工作;</w:t>
      </w:r>
    </w:p>
    <w:p w14:paraId="5FE71CD5">
      <w:pPr>
        <w:widowControl/>
        <w:spacing w:line="600" w:lineRule="exact"/>
        <w:ind w:firstLine="640" w:firstLineChars="200"/>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sz w:val="32"/>
          <w:szCs w:val="32"/>
          <w:lang w:eastAsia="zh-CN"/>
        </w:rPr>
        <w:t>（四）</w:t>
      </w:r>
      <w:r>
        <w:rPr>
          <w:rFonts w:hint="eastAsia" w:ascii="微软雅黑" w:hAnsi="微软雅黑" w:eastAsia="微软雅黑" w:cs="微软雅黑"/>
          <w:sz w:val="32"/>
          <w:szCs w:val="32"/>
        </w:rPr>
        <w:t>完成上级主管部门交办的其他事务性工作。</w:t>
      </w:r>
    </w:p>
    <w:p w14:paraId="1675BDDD">
      <w:pPr>
        <w:widowControl/>
        <w:spacing w:line="600" w:lineRule="exact"/>
        <w:rPr>
          <w:rFonts w:hint="eastAsia" w:ascii="微软雅黑" w:hAnsi="微软雅黑" w:eastAsia="微软雅黑" w:cs="微软雅黑"/>
          <w:b/>
          <w:bCs w:val="0"/>
          <w:kern w:val="0"/>
          <w:sz w:val="32"/>
          <w:szCs w:val="32"/>
        </w:rPr>
      </w:pPr>
      <w:r>
        <w:rPr>
          <w:rFonts w:hint="eastAsia" w:ascii="微软雅黑" w:hAnsi="微软雅黑" w:eastAsia="微软雅黑" w:cs="微软雅黑"/>
          <w:b/>
          <w:bCs w:val="0"/>
          <w:kern w:val="0"/>
          <w:sz w:val="32"/>
          <w:szCs w:val="32"/>
        </w:rPr>
        <w:t>二、机构设置及决算单位构成</w:t>
      </w:r>
    </w:p>
    <w:p w14:paraId="73706B5C">
      <w:pPr>
        <w:keepNext w:val="0"/>
        <w:keepLines w:val="0"/>
        <w:pageBreakBefore w:val="0"/>
        <w:widowControl/>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bCs/>
          <w:kern w:val="0"/>
          <w:sz w:val="32"/>
          <w:szCs w:val="32"/>
        </w:rPr>
      </w:pPr>
      <w:r>
        <w:rPr>
          <w:rFonts w:hint="eastAsia" w:ascii="微软雅黑" w:hAnsi="微软雅黑" w:eastAsia="微软雅黑" w:cs="微软雅黑"/>
          <w:bCs/>
          <w:kern w:val="0"/>
          <w:sz w:val="32"/>
          <w:szCs w:val="32"/>
        </w:rPr>
        <w:t>（一）内设机构设置。</w:t>
      </w:r>
      <w:r>
        <w:rPr>
          <w:rFonts w:ascii="微软雅黑" w:hAnsi="微软雅黑" w:eastAsia="微软雅黑" w:cs="微软雅黑"/>
          <w:sz w:val="32"/>
        </w:rPr>
        <w:t>岳阳县交通工程质量和安全监督站单位内设机构包括：</w:t>
      </w:r>
      <w:r>
        <w:rPr>
          <w:rFonts w:hint="eastAsia" w:ascii="微软雅黑" w:hAnsi="微软雅黑" w:eastAsia="微软雅黑" w:cs="微软雅黑"/>
          <w:sz w:val="32"/>
        </w:rPr>
        <w:t>正股级事业单位，无内设机构。</w:t>
      </w:r>
    </w:p>
    <w:p w14:paraId="35972C9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微软雅黑" w:hAnsi="微软雅黑" w:eastAsia="微软雅黑" w:cs="微软雅黑"/>
          <w:sz w:val="32"/>
          <w:lang w:eastAsia="zh-CN"/>
        </w:rPr>
      </w:pPr>
      <w:r>
        <w:rPr>
          <w:rFonts w:hint="eastAsia" w:ascii="微软雅黑" w:hAnsi="微软雅黑" w:eastAsia="微软雅黑" w:cs="微软雅黑"/>
          <w:bCs/>
          <w:kern w:val="0"/>
          <w:sz w:val="32"/>
          <w:szCs w:val="32"/>
        </w:rPr>
        <w:t>（二）决算单位构成。</w:t>
      </w:r>
      <w:r>
        <w:rPr>
          <w:rFonts w:ascii="微软雅黑" w:hAnsi="微软雅黑" w:eastAsia="微软雅黑" w:cs="微软雅黑"/>
          <w:sz w:val="32"/>
        </w:rPr>
        <w:t>岳阳县交通工程质量和安全监督站单位</w:t>
      </w:r>
      <w:r>
        <w:rPr>
          <w:rFonts w:hint="eastAsia" w:ascii="微软雅黑" w:hAnsi="微软雅黑" w:eastAsia="微软雅黑" w:cs="微软雅黑"/>
          <w:bCs/>
          <w:kern w:val="0"/>
          <w:sz w:val="32"/>
          <w:szCs w:val="32"/>
          <w:lang w:eastAsia="zh-CN"/>
        </w:rPr>
        <w:t>2024</w:t>
      </w:r>
      <w:r>
        <w:rPr>
          <w:rFonts w:hint="eastAsia" w:ascii="微软雅黑" w:hAnsi="微软雅黑" w:eastAsia="微软雅黑" w:cs="微软雅黑"/>
          <w:bCs/>
          <w:kern w:val="0"/>
          <w:sz w:val="32"/>
          <w:szCs w:val="32"/>
        </w:rPr>
        <w:t>年部门决算汇总公开单位构成包括：</w:t>
      </w:r>
      <w:r>
        <w:rPr>
          <w:rFonts w:ascii="微软雅黑" w:hAnsi="微软雅黑" w:eastAsia="微软雅黑" w:cs="微软雅黑"/>
          <w:sz w:val="32"/>
        </w:rPr>
        <w:t>岳阳县交通工程质量和安全监督站单位本级</w:t>
      </w:r>
      <w:r>
        <w:rPr>
          <w:rFonts w:hint="eastAsia" w:ascii="微软雅黑" w:hAnsi="微软雅黑" w:eastAsia="微软雅黑" w:cs="微软雅黑"/>
          <w:sz w:val="32"/>
          <w:lang w:eastAsia="zh-CN"/>
        </w:rPr>
        <w:t>，我单位没有独立预算和独立核算的二级预算单位。</w:t>
      </w:r>
    </w:p>
    <w:p w14:paraId="3D2C1952">
      <w:pPr>
        <w:jc w:val="center"/>
        <w:rPr>
          <w:rFonts w:hint="eastAsia" w:ascii="微软雅黑" w:hAnsi="微软雅黑" w:eastAsia="微软雅黑" w:cs="微软雅黑"/>
          <w:sz w:val="72"/>
          <w:szCs w:val="72"/>
        </w:rPr>
      </w:pPr>
    </w:p>
    <w:p w14:paraId="77560790">
      <w:pPr>
        <w:jc w:val="center"/>
        <w:rPr>
          <w:rFonts w:hint="eastAsia" w:ascii="微软雅黑" w:hAnsi="微软雅黑" w:eastAsia="微软雅黑" w:cs="微软雅黑"/>
          <w:sz w:val="72"/>
          <w:szCs w:val="72"/>
        </w:rPr>
      </w:pPr>
    </w:p>
    <w:p w14:paraId="05A3E38E">
      <w:pPr>
        <w:pStyle w:val="13"/>
        <w:jc w:val="center"/>
        <w:rPr>
          <w:rFonts w:hint="eastAsia" w:ascii="微软雅黑" w:hAnsi="微软雅黑" w:eastAsia="微软雅黑" w:cs="微软雅黑"/>
          <w:sz w:val="84"/>
          <w:szCs w:val="84"/>
        </w:rPr>
      </w:pPr>
    </w:p>
    <w:p w14:paraId="29224D5D">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第二部分</w:t>
      </w:r>
    </w:p>
    <w:p w14:paraId="0358D151">
      <w:pPr>
        <w:pStyle w:val="13"/>
        <w:jc w:val="center"/>
        <w:rPr>
          <w:rFonts w:hint="eastAsia" w:ascii="微软雅黑" w:hAnsi="微软雅黑" w:eastAsia="微软雅黑" w:cs="微软雅黑"/>
          <w:b/>
          <w:bCs/>
          <w:sz w:val="72"/>
          <w:szCs w:val="72"/>
        </w:rPr>
      </w:pPr>
    </w:p>
    <w:p w14:paraId="36C01BF0">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部门决算表</w:t>
      </w:r>
    </w:p>
    <w:p w14:paraId="3FB8F864">
      <w:pPr>
        <w:jc w:val="center"/>
        <w:rPr>
          <w:rFonts w:hint="eastAsia" w:ascii="微软雅黑" w:hAnsi="微软雅黑" w:eastAsia="微软雅黑" w:cs="微软雅黑"/>
          <w:b/>
          <w:bCs/>
          <w:sz w:val="72"/>
          <w:szCs w:val="72"/>
          <w:lang w:eastAsia="zh-CN"/>
        </w:rPr>
      </w:pPr>
      <w:r>
        <w:rPr>
          <w:rFonts w:hint="eastAsia" w:ascii="微软雅黑" w:hAnsi="微软雅黑" w:eastAsia="微软雅黑" w:cs="微软雅黑"/>
          <w:b/>
          <w:bCs/>
          <w:sz w:val="72"/>
          <w:szCs w:val="72"/>
          <w:lang w:eastAsia="zh-CN"/>
        </w:rPr>
        <w:t>（见附件）</w:t>
      </w:r>
    </w:p>
    <w:p w14:paraId="1AF7076E">
      <w:pPr>
        <w:jc w:val="center"/>
        <w:rPr>
          <w:rFonts w:hint="eastAsia" w:ascii="微软雅黑" w:hAnsi="微软雅黑" w:eastAsia="微软雅黑" w:cs="微软雅黑"/>
          <w:b/>
          <w:bCs/>
          <w:sz w:val="72"/>
          <w:szCs w:val="72"/>
          <w:lang w:eastAsia="zh-CN"/>
        </w:rPr>
      </w:pPr>
    </w:p>
    <w:p w14:paraId="3BA781A0">
      <w:pPr>
        <w:jc w:val="center"/>
        <w:rPr>
          <w:rFonts w:hint="eastAsia" w:ascii="微软雅黑" w:hAnsi="微软雅黑" w:eastAsia="微软雅黑" w:cs="微软雅黑"/>
          <w:b/>
          <w:bCs/>
          <w:sz w:val="72"/>
          <w:szCs w:val="72"/>
          <w:lang w:eastAsia="zh-CN"/>
        </w:rPr>
      </w:pPr>
    </w:p>
    <w:p w14:paraId="6EFB6063">
      <w:pPr>
        <w:jc w:val="center"/>
        <w:rPr>
          <w:rFonts w:hint="eastAsia" w:ascii="微软雅黑" w:hAnsi="微软雅黑" w:eastAsia="微软雅黑" w:cs="微软雅黑"/>
          <w:b/>
          <w:bCs/>
          <w:sz w:val="72"/>
          <w:szCs w:val="72"/>
          <w:lang w:eastAsia="zh-CN"/>
        </w:rPr>
      </w:pPr>
    </w:p>
    <w:p w14:paraId="7B28A3FA">
      <w:pPr>
        <w:jc w:val="center"/>
        <w:rPr>
          <w:rFonts w:hint="eastAsia" w:ascii="微软雅黑" w:hAnsi="微软雅黑" w:eastAsia="微软雅黑" w:cs="微软雅黑"/>
          <w:b/>
          <w:bCs/>
          <w:sz w:val="72"/>
          <w:szCs w:val="72"/>
          <w:lang w:eastAsia="zh-CN"/>
        </w:rPr>
      </w:pPr>
    </w:p>
    <w:p w14:paraId="0B052895">
      <w:pPr>
        <w:pStyle w:val="13"/>
        <w:jc w:val="center"/>
        <w:rPr>
          <w:rFonts w:hint="eastAsia" w:ascii="微软雅黑" w:hAnsi="微软雅黑" w:eastAsia="微软雅黑" w:cs="微软雅黑"/>
          <w:sz w:val="72"/>
          <w:szCs w:val="72"/>
        </w:rPr>
      </w:pPr>
    </w:p>
    <w:p w14:paraId="1A38A4B0">
      <w:pPr>
        <w:pStyle w:val="13"/>
        <w:jc w:val="center"/>
        <w:rPr>
          <w:rFonts w:hint="eastAsia" w:ascii="微软雅黑" w:hAnsi="微软雅黑" w:eastAsia="微软雅黑" w:cs="微软雅黑"/>
          <w:sz w:val="72"/>
          <w:szCs w:val="72"/>
        </w:rPr>
      </w:pPr>
    </w:p>
    <w:p w14:paraId="09AF1447">
      <w:pPr>
        <w:pStyle w:val="13"/>
        <w:jc w:val="center"/>
        <w:rPr>
          <w:rFonts w:hint="eastAsia" w:ascii="微软雅黑" w:hAnsi="微软雅黑" w:eastAsia="微软雅黑" w:cs="微软雅黑"/>
          <w:sz w:val="72"/>
          <w:szCs w:val="72"/>
        </w:rPr>
      </w:pPr>
    </w:p>
    <w:p w14:paraId="7928C40F">
      <w:pPr>
        <w:pStyle w:val="13"/>
        <w:jc w:val="center"/>
        <w:rPr>
          <w:rFonts w:hint="eastAsia" w:ascii="微软雅黑" w:hAnsi="微软雅黑" w:eastAsia="微软雅黑" w:cs="微软雅黑"/>
          <w:b/>
          <w:bCs/>
          <w:sz w:val="70"/>
          <w:szCs w:val="70"/>
        </w:rPr>
      </w:pPr>
      <w:r>
        <w:rPr>
          <w:rFonts w:hint="eastAsia" w:ascii="微软雅黑" w:hAnsi="微软雅黑" w:eastAsia="微软雅黑" w:cs="微软雅黑"/>
          <w:b/>
          <w:bCs/>
          <w:sz w:val="72"/>
          <w:szCs w:val="72"/>
        </w:rPr>
        <w:t>第三部分</w:t>
      </w:r>
    </w:p>
    <w:p w14:paraId="2CA93B76">
      <w:pPr>
        <w:pStyle w:val="13"/>
        <w:jc w:val="center"/>
        <w:rPr>
          <w:rFonts w:hint="eastAsia" w:ascii="微软雅黑" w:hAnsi="微软雅黑" w:eastAsia="微软雅黑" w:cs="微软雅黑"/>
          <w:sz w:val="70"/>
          <w:szCs w:val="70"/>
        </w:rPr>
      </w:pPr>
      <w:r>
        <w:rPr>
          <w:rFonts w:hint="eastAsia" w:ascii="微软雅黑" w:hAnsi="微软雅黑" w:eastAsia="微软雅黑" w:cs="微软雅黑"/>
          <w:b/>
          <w:bCs/>
          <w:sz w:val="70"/>
          <w:szCs w:val="70"/>
          <w:lang w:eastAsia="zh-CN"/>
        </w:rPr>
        <w:t>2024</w:t>
      </w:r>
      <w:r>
        <w:rPr>
          <w:rFonts w:hint="eastAsia" w:ascii="微软雅黑" w:hAnsi="微软雅黑" w:eastAsia="微软雅黑" w:cs="微软雅黑"/>
          <w:b/>
          <w:bCs/>
          <w:sz w:val="70"/>
          <w:szCs w:val="70"/>
        </w:rPr>
        <w:t>年度部门决算情况说明</w:t>
      </w:r>
    </w:p>
    <w:p w14:paraId="0AB426D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一、收入支出决算总体情况说明</w:t>
      </w:r>
    </w:p>
    <w:p w14:paraId="2A01CBA1">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2024</w:t>
      </w:r>
      <w:r>
        <w:rPr>
          <w:rFonts w:hint="eastAsia" w:ascii="微软雅黑" w:hAnsi="微软雅黑" w:eastAsia="微软雅黑" w:cs="微软雅黑"/>
          <w:sz w:val="32"/>
          <w:szCs w:val="32"/>
        </w:rPr>
        <w:t>年度收、支总计</w:t>
      </w:r>
      <w:r>
        <w:rPr>
          <w:rFonts w:hint="eastAsia" w:ascii="微软雅黑" w:hAnsi="微软雅黑" w:eastAsia="微软雅黑" w:cs="微软雅黑"/>
          <w:sz w:val="32"/>
        </w:rPr>
        <w:t>181.62</w:t>
      </w:r>
      <w:r>
        <w:rPr>
          <w:rFonts w:ascii="微软雅黑" w:hAnsi="微软雅黑" w:eastAsia="微软雅黑" w:cs="微软雅黑"/>
          <w:sz w:val="32"/>
        </w:rPr>
        <w:t>万元。与上年</w:t>
      </w:r>
      <w:r>
        <w:rPr>
          <w:rFonts w:hint="eastAsia" w:ascii="微软雅黑" w:hAnsi="微软雅黑" w:eastAsia="微软雅黑" w:cs="微软雅黑"/>
          <w:sz w:val="32"/>
          <w:szCs w:val="32"/>
          <w:lang w:val="en-US" w:eastAsia="zh-CN"/>
        </w:rPr>
        <w:t>相</w:t>
      </w:r>
      <w:r>
        <w:rPr>
          <w:rFonts w:hint="eastAsia" w:ascii="微软雅黑" w:hAnsi="微软雅黑" w:eastAsia="微软雅黑" w:cs="微软雅黑"/>
          <w:sz w:val="32"/>
          <w:szCs w:val="32"/>
        </w:rPr>
        <w:t>比</w:t>
      </w:r>
      <w:r>
        <w:rPr>
          <w:rFonts w:hint="eastAsia" w:ascii="微软雅黑" w:hAnsi="微软雅黑" w:eastAsia="微软雅黑" w:cs="微软雅黑"/>
          <w:sz w:val="32"/>
          <w:szCs w:val="32"/>
          <w:lang w:eastAsia="zh-CN"/>
        </w:rPr>
        <w:t>，</w:t>
      </w:r>
      <w:r>
        <w:rPr>
          <w:rFonts w:hint="eastAsia" w:ascii="微软雅黑" w:hAnsi="微软雅黑" w:eastAsia="微软雅黑" w:cs="微软雅黑"/>
          <w:sz w:val="32"/>
          <w:szCs w:val="32"/>
        </w:rPr>
        <w:t>减少</w:t>
      </w:r>
      <w:r>
        <w:rPr>
          <w:rFonts w:hint="eastAsia" w:ascii="微软雅黑" w:hAnsi="微软雅黑" w:eastAsia="微软雅黑" w:cs="微软雅黑"/>
          <w:sz w:val="32"/>
          <w:szCs w:val="32"/>
          <w:lang w:val="en-US" w:eastAsia="zh-CN"/>
        </w:rPr>
        <w:t>4.03</w:t>
      </w:r>
      <w:r>
        <w:rPr>
          <w:rFonts w:ascii="微软雅黑" w:hAnsi="微软雅黑" w:eastAsia="微软雅黑" w:cs="微软雅黑"/>
          <w:sz w:val="32"/>
        </w:rPr>
        <w:t>万元，减少</w:t>
      </w:r>
      <w:r>
        <w:rPr>
          <w:rFonts w:hint="eastAsia" w:ascii="微软雅黑" w:hAnsi="微软雅黑" w:eastAsia="微软雅黑" w:cs="微软雅黑"/>
          <w:sz w:val="32"/>
          <w:lang w:val="en-US" w:eastAsia="zh-CN"/>
        </w:rPr>
        <w:t>2.17</w:t>
      </w:r>
      <w:r>
        <w:rPr>
          <w:rFonts w:ascii="微软雅黑" w:hAnsi="微软雅黑" w:eastAsia="微软雅黑" w:cs="微软雅黑"/>
          <w:sz w:val="32"/>
        </w:rPr>
        <w:t>%，主要是因为</w:t>
      </w:r>
      <w:r>
        <w:rPr>
          <w:rFonts w:hint="eastAsia" w:ascii="微软雅黑" w:hAnsi="微软雅黑" w:eastAsia="微软雅黑" w:cs="微软雅黑"/>
          <w:sz w:val="32"/>
          <w:lang w:eastAsia="zh-CN"/>
        </w:rPr>
        <w:t>响应国家历行节约的号召，压缩了部分支出。</w:t>
      </w:r>
    </w:p>
    <w:p w14:paraId="2E3574C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二、收入决算情况说明</w:t>
      </w:r>
    </w:p>
    <w:p w14:paraId="5A062A5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年度收入合计</w:t>
      </w:r>
      <w:r>
        <w:rPr>
          <w:rFonts w:hint="eastAsia" w:ascii="微软雅黑" w:hAnsi="微软雅黑" w:eastAsia="微软雅黑" w:cs="微软雅黑"/>
          <w:sz w:val="32"/>
          <w:szCs w:val="32"/>
          <w:lang w:val="en-US" w:eastAsia="zh-CN"/>
        </w:rPr>
        <w:t>180.97</w:t>
      </w:r>
      <w:r>
        <w:rPr>
          <w:rFonts w:hint="eastAsia" w:ascii="微软雅黑" w:hAnsi="微软雅黑" w:eastAsia="微软雅黑" w:cs="微软雅黑"/>
          <w:sz w:val="32"/>
          <w:szCs w:val="32"/>
          <w:lang w:eastAsia="zh-CN"/>
        </w:rPr>
        <w:t>万元，其中：财政拨款收入</w:t>
      </w:r>
      <w:r>
        <w:rPr>
          <w:rFonts w:ascii="微软雅黑" w:hAnsi="微软雅黑" w:eastAsia="微软雅黑" w:cs="微软雅黑"/>
          <w:sz w:val="32"/>
        </w:rPr>
        <w:t>145.97</w:t>
      </w:r>
      <w:r>
        <w:rPr>
          <w:rFonts w:hint="eastAsia" w:ascii="微软雅黑" w:hAnsi="微软雅黑" w:eastAsia="微软雅黑" w:cs="微软雅黑"/>
          <w:sz w:val="32"/>
          <w:szCs w:val="32"/>
          <w:lang w:eastAsia="zh-CN"/>
        </w:rPr>
        <w:t>万元，占80.66%；上级补助收入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%；事业收入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%；经营收入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%；附属单位上缴收入</w:t>
      </w:r>
      <w:r>
        <w:rPr>
          <w:rFonts w:ascii="微软雅黑" w:hAnsi="微软雅黑" w:eastAsia="微软雅黑" w:cs="微软雅黑"/>
          <w:sz w:val="32"/>
        </w:rPr>
        <w:t>0.00万元，占0.00</w:t>
      </w:r>
      <w:r>
        <w:rPr>
          <w:rFonts w:hint="eastAsia" w:ascii="微软雅黑" w:hAnsi="微软雅黑" w:eastAsia="微软雅黑" w:cs="微软雅黑"/>
          <w:sz w:val="32"/>
          <w:szCs w:val="32"/>
          <w:lang w:eastAsia="zh-CN"/>
        </w:rPr>
        <w:t>%；其他收入</w:t>
      </w:r>
      <w:r>
        <w:rPr>
          <w:rFonts w:ascii="微软雅黑" w:hAnsi="微软雅黑" w:eastAsia="微软雅黑" w:cs="微软雅黑"/>
          <w:sz w:val="32"/>
        </w:rPr>
        <w:t>35.00万元，占</w:t>
      </w:r>
      <w:r>
        <w:rPr>
          <w:rFonts w:hint="eastAsia" w:ascii="微软雅黑" w:hAnsi="微软雅黑" w:eastAsia="微软雅黑" w:cs="微软雅黑"/>
          <w:sz w:val="32"/>
          <w:szCs w:val="32"/>
          <w:lang w:val="en-US" w:eastAsia="zh-CN"/>
        </w:rPr>
        <w:t>19.34</w:t>
      </w:r>
      <w:r>
        <w:rPr>
          <w:rFonts w:hint="eastAsia" w:ascii="微软雅黑" w:hAnsi="微软雅黑" w:eastAsia="微软雅黑" w:cs="微软雅黑"/>
          <w:sz w:val="32"/>
          <w:szCs w:val="32"/>
          <w:lang w:eastAsia="zh-CN"/>
        </w:rPr>
        <w:t>%。</w:t>
      </w:r>
    </w:p>
    <w:p w14:paraId="41B031C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三、支出决算情况说明</w:t>
      </w:r>
    </w:p>
    <w:p w14:paraId="32E0D2E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年度支出合计181.62万元，其中：基本支出103.15万元，占56.79%；项目支出78.46万元，占43.20%；上缴上级支出0万元，占0%；经营支出0万元，占0%；对附属单位补助支出0万元，占0%。</w:t>
      </w:r>
    </w:p>
    <w:p w14:paraId="440FCE0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四、财政拨款收入支出决算总体情况说明</w:t>
      </w:r>
    </w:p>
    <w:p w14:paraId="1601E5B1">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年度财政拨款收、支总计145.97万元，与上年相比，增长34.60万元,增长31.07%，主要是因为</w:t>
      </w:r>
      <w:r>
        <w:rPr>
          <w:rFonts w:hint="eastAsia" w:ascii="微软雅黑" w:hAnsi="微软雅黑" w:eastAsia="微软雅黑" w:cs="微软雅黑"/>
          <w:sz w:val="32"/>
          <w:lang w:eastAsia="zh-CN"/>
        </w:rPr>
        <w:t>上年度通过交通局转拨的部分经费今年由财政直接下达到我单位。</w:t>
      </w:r>
    </w:p>
    <w:p w14:paraId="2DCAE40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val="0"/>
          <w:bCs/>
          <w:sz w:val="32"/>
          <w:szCs w:val="32"/>
        </w:rPr>
      </w:pPr>
      <w:r>
        <w:rPr>
          <w:rFonts w:hint="eastAsia" w:ascii="微软雅黑" w:hAnsi="微软雅黑" w:eastAsia="微软雅黑" w:cs="微软雅黑"/>
          <w:b/>
          <w:bCs w:val="0"/>
          <w:sz w:val="32"/>
          <w:szCs w:val="32"/>
        </w:rPr>
        <w:t>五、一般公共预算财政拨款支出决算情况说明</w:t>
      </w:r>
    </w:p>
    <w:p w14:paraId="202F9A98">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（一）财政拨款支出决算总体情况</w:t>
      </w:r>
    </w:p>
    <w:p w14:paraId="2A091799">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年度财政拨款支出145.97万元，占本年支出合计的80.37</w:t>
      </w:r>
      <w:r>
        <w:rPr>
          <w:rFonts w:hint="eastAsia" w:ascii="微软雅黑" w:hAnsi="微软雅黑" w:eastAsia="微软雅黑" w:cs="微软雅黑"/>
          <w:sz w:val="32"/>
          <w:szCs w:val="32"/>
          <w:lang w:eastAsia="zh-CN"/>
        </w:rPr>
        <w:t>%，与上年相比，财政拨款支出</w:t>
      </w:r>
      <w:r>
        <w:rPr>
          <w:rFonts w:ascii="微软雅黑" w:hAnsi="微软雅黑" w:eastAsia="微软雅黑" w:cs="微软雅黑"/>
          <w:sz w:val="32"/>
        </w:rPr>
        <w:t>增长34.60万元，增长31.07%，主要是因为</w:t>
      </w:r>
      <w:r>
        <w:rPr>
          <w:rFonts w:hint="eastAsia" w:ascii="微软雅黑" w:hAnsi="微软雅黑" w:eastAsia="微软雅黑" w:cs="微软雅黑"/>
          <w:sz w:val="32"/>
          <w:lang w:eastAsia="zh-CN"/>
        </w:rPr>
        <w:t>上年度通过交通局转拨的部分经费今年由财政直接下达到我单位。</w:t>
      </w:r>
    </w:p>
    <w:p w14:paraId="64556F6F">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（二）财政拨款支出决算结构情况</w:t>
      </w:r>
    </w:p>
    <w:p w14:paraId="6182A4C2">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年度财政拨款支出145.97万元，主要用于以下方面：</w:t>
      </w:r>
      <w:r>
        <w:rPr>
          <w:rFonts w:hint="eastAsia" w:ascii="微软雅黑" w:hAnsi="微软雅黑" w:eastAsia="微软雅黑" w:cs="微软雅黑"/>
          <w:sz w:val="32"/>
          <w:szCs w:val="32"/>
          <w:lang w:eastAsia="zh-CN"/>
        </w:rPr>
        <w:t>教育（类）支出</w:t>
      </w:r>
      <w:r>
        <w:rPr>
          <w:rFonts w:ascii="微软雅黑" w:hAnsi="微软雅黑" w:eastAsia="微软雅黑" w:cs="微软雅黑"/>
          <w:sz w:val="32"/>
        </w:rPr>
        <w:t>3.40</w:t>
      </w:r>
      <w:r>
        <w:rPr>
          <w:rFonts w:hint="eastAsia" w:ascii="微软雅黑" w:hAnsi="微软雅黑" w:eastAsia="微软雅黑" w:cs="微软雅黑"/>
          <w:sz w:val="32"/>
          <w:szCs w:val="32"/>
          <w:lang w:eastAsia="zh-CN"/>
        </w:rPr>
        <w:t>万元，占</w:t>
      </w:r>
      <w:r>
        <w:rPr>
          <w:rFonts w:ascii="微软雅黑" w:hAnsi="微软雅黑" w:eastAsia="微软雅黑" w:cs="微软雅黑"/>
          <w:sz w:val="32"/>
        </w:rPr>
        <w:t>2.33</w:t>
      </w:r>
      <w:r>
        <w:rPr>
          <w:rFonts w:hint="eastAsia" w:ascii="微软雅黑" w:hAnsi="微软雅黑" w:eastAsia="微软雅黑" w:cs="微软雅黑"/>
          <w:sz w:val="32"/>
          <w:szCs w:val="32"/>
          <w:lang w:eastAsia="zh-CN"/>
        </w:rPr>
        <w:t>%;</w:t>
      </w:r>
      <w:r>
        <w:rPr>
          <w:rFonts w:hint="eastAsia" w:ascii="微软雅黑" w:hAnsi="微软雅黑" w:eastAsia="微软雅黑" w:cs="微软雅黑"/>
          <w:color w:val="auto"/>
          <w:sz w:val="32"/>
        </w:rPr>
        <w:t>社会保障和就业（类）支出5.86万元，占</w:t>
      </w:r>
      <w:r>
        <w:rPr>
          <w:rFonts w:hint="eastAsia" w:ascii="微软雅黑" w:hAnsi="微软雅黑" w:eastAsia="微软雅黑" w:cs="微软雅黑"/>
          <w:color w:val="auto"/>
          <w:sz w:val="32"/>
          <w:lang w:val="en-US" w:eastAsia="zh-CN"/>
        </w:rPr>
        <w:t>4.01%</w:t>
      </w:r>
      <w:r>
        <w:rPr>
          <w:rFonts w:hint="eastAsia" w:ascii="微软雅黑" w:hAnsi="微软雅黑" w:eastAsia="微软雅黑" w:cs="微软雅黑"/>
          <w:color w:val="auto"/>
          <w:sz w:val="32"/>
        </w:rPr>
        <w:t>；卫生健康（类）支出3.27万元，占</w:t>
      </w:r>
      <w:r>
        <w:rPr>
          <w:rFonts w:hint="eastAsia" w:ascii="微软雅黑" w:hAnsi="微软雅黑" w:eastAsia="微软雅黑" w:cs="微软雅黑"/>
          <w:color w:val="auto"/>
          <w:sz w:val="32"/>
          <w:lang w:val="en-US" w:eastAsia="zh-CN"/>
        </w:rPr>
        <w:t>2.24%</w:t>
      </w:r>
      <w:r>
        <w:rPr>
          <w:rFonts w:hint="eastAsia" w:ascii="微软雅黑" w:hAnsi="微软雅黑" w:eastAsia="微软雅黑" w:cs="微软雅黑"/>
          <w:color w:val="auto"/>
          <w:sz w:val="32"/>
        </w:rPr>
        <w:t>；交通运输（类）支出129.30万元，占</w:t>
      </w:r>
      <w:r>
        <w:rPr>
          <w:rFonts w:hint="eastAsia" w:ascii="微软雅黑" w:hAnsi="微软雅黑" w:eastAsia="微软雅黑" w:cs="微软雅黑"/>
          <w:color w:val="auto"/>
          <w:sz w:val="32"/>
          <w:lang w:val="en-US" w:eastAsia="zh-CN"/>
        </w:rPr>
        <w:t>88.58%</w:t>
      </w:r>
      <w:r>
        <w:rPr>
          <w:rFonts w:hint="eastAsia" w:ascii="微软雅黑" w:hAnsi="微软雅黑" w:eastAsia="微软雅黑" w:cs="微软雅黑"/>
          <w:color w:val="auto"/>
          <w:sz w:val="32"/>
        </w:rPr>
        <w:t>；住房保障（类）支出4.14万元，占</w:t>
      </w:r>
      <w:r>
        <w:rPr>
          <w:rFonts w:hint="eastAsia" w:ascii="微软雅黑" w:hAnsi="微软雅黑" w:eastAsia="微软雅黑" w:cs="微软雅黑"/>
          <w:color w:val="auto"/>
          <w:sz w:val="32"/>
          <w:lang w:val="en-US" w:eastAsia="zh-CN"/>
        </w:rPr>
        <w:t>2.84%</w:t>
      </w:r>
      <w:r>
        <w:rPr>
          <w:rFonts w:hint="eastAsia" w:ascii="微软雅黑" w:hAnsi="微软雅黑" w:eastAsia="微软雅黑" w:cs="微软雅黑"/>
          <w:color w:val="auto"/>
          <w:sz w:val="32"/>
          <w:lang w:eastAsia="zh-CN"/>
        </w:rPr>
        <w:t>。</w:t>
      </w:r>
    </w:p>
    <w:p w14:paraId="40FE3524">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bCs/>
          <w:sz w:val="32"/>
          <w:szCs w:val="32"/>
          <w:lang w:eastAsia="zh-CN"/>
        </w:rPr>
      </w:pPr>
      <w:r>
        <w:rPr>
          <w:rFonts w:hint="eastAsia" w:ascii="微软雅黑" w:hAnsi="微软雅黑" w:eastAsia="微软雅黑" w:cs="微软雅黑"/>
          <w:b/>
          <w:bCs/>
          <w:sz w:val="32"/>
          <w:szCs w:val="32"/>
          <w:lang w:eastAsia="zh-CN"/>
        </w:rPr>
        <w:t>（三）财政拨款支出决算具体情况</w:t>
      </w:r>
    </w:p>
    <w:p w14:paraId="6632AC9A">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年度财政拨款支出年初预算数为</w:t>
      </w:r>
      <w:r>
        <w:rPr>
          <w:rFonts w:hint="eastAsia" w:ascii="微软雅黑" w:hAnsi="微软雅黑" w:eastAsia="微软雅黑" w:cs="微软雅黑"/>
          <w:sz w:val="32"/>
          <w:lang w:val="en-US" w:eastAsia="zh-CN"/>
        </w:rPr>
        <w:t>121.19</w:t>
      </w:r>
      <w:r>
        <w:rPr>
          <w:rFonts w:ascii="微软雅黑" w:hAnsi="微软雅黑" w:eastAsia="微软雅黑" w:cs="微软雅黑"/>
          <w:sz w:val="32"/>
        </w:rPr>
        <w:t>万元，支出决算数为145.97</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lang w:val="en-US" w:eastAsia="zh-CN"/>
        </w:rPr>
        <w:t>120.45</w:t>
      </w:r>
      <w:r>
        <w:rPr>
          <w:rFonts w:hint="eastAsia" w:ascii="微软雅黑" w:hAnsi="微软雅黑" w:eastAsia="微软雅黑" w:cs="微软雅黑"/>
          <w:sz w:val="32"/>
          <w:szCs w:val="32"/>
          <w:lang w:eastAsia="zh-CN"/>
        </w:rPr>
        <w:t>%，其中：</w:t>
      </w:r>
    </w:p>
    <w:p w14:paraId="2ABADC0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1、教育支出（类）普通教育（款）其他普通教育支出。</w:t>
      </w:r>
    </w:p>
    <w:p w14:paraId="60CBC68A">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0.00</w:t>
      </w:r>
      <w:r>
        <w:rPr>
          <w:rFonts w:hint="eastAsia" w:ascii="微软雅黑" w:hAnsi="微软雅黑" w:eastAsia="微软雅黑" w:cs="微软雅黑"/>
          <w:sz w:val="32"/>
          <w:szCs w:val="32"/>
          <w:lang w:eastAsia="zh-CN"/>
        </w:rPr>
        <w:t xml:space="preserve">万元，支出决算为3.40万元，因年初预算为0，无法计算预算完成率，决算数大于预算数的主要原因是财政根据我单位业务活动实际追加了部分预算指标。  </w:t>
      </w:r>
    </w:p>
    <w:p w14:paraId="7347A37E">
      <w:pPr>
        <w:pStyle w:val="13"/>
        <w:numPr>
          <w:ilvl w:val="0"/>
          <w:numId w:val="0"/>
        </w:numPr>
        <w:ind w:firstLine="640" w:firstLineChars="20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2、</w:t>
      </w:r>
      <w:r>
        <w:rPr>
          <w:rFonts w:hint="eastAsia" w:ascii="微软雅黑" w:hAnsi="微软雅黑" w:eastAsia="微软雅黑" w:cs="微软雅黑"/>
          <w:sz w:val="32"/>
          <w:szCs w:val="32"/>
          <w:lang w:eastAsia="zh-CN"/>
        </w:rPr>
        <w:t>社会保障和就业支出（类）行政事业单位养老支出（款）机关事业单位基本养老保险缴费支出（项）</w:t>
      </w:r>
    </w:p>
    <w:p w14:paraId="19948351">
      <w:pPr>
        <w:pStyle w:val="13"/>
        <w:numPr>
          <w:ilvl w:val="0"/>
          <w:numId w:val="0"/>
        </w:numPr>
        <w:ind w:firstLine="640" w:firstLineChars="20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年初预算为5.52万元，支出决算为5.52万元，完成年初预算的100%。  决算数与预算数一致，我单位严格按预算执行决算。</w:t>
      </w:r>
    </w:p>
    <w:p w14:paraId="68531C4E">
      <w:pPr>
        <w:pStyle w:val="13"/>
        <w:numPr>
          <w:ilvl w:val="0"/>
          <w:numId w:val="1"/>
        </w:numPr>
        <w:ind w:firstLine="800" w:firstLineChars="25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社会保障和就业支出（类）其他社会保障和就业支出（款）其他社会保障和就业支出（项）。</w:t>
      </w:r>
    </w:p>
    <w:p w14:paraId="114946C8">
      <w:pPr>
        <w:pStyle w:val="13"/>
        <w:numPr>
          <w:ilvl w:val="0"/>
          <w:numId w:val="0"/>
        </w:numPr>
        <w:ind w:firstLine="640" w:firstLineChars="20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 xml:space="preserve">年初预算为0.34万元，支出决算为0.34万元，完成年初预算的100%。 决算数与预算数一致，我单位严格按预算执行决算。 </w:t>
      </w:r>
    </w:p>
    <w:p w14:paraId="3C08B32C">
      <w:pPr>
        <w:pStyle w:val="13"/>
        <w:numPr>
          <w:ilvl w:val="0"/>
          <w:numId w:val="1"/>
        </w:numPr>
        <w:ind w:left="0" w:leftChars="0" w:firstLine="800" w:firstLineChars="25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卫生健康支出（类）行政事业单位医疗（款）事业单位医疗（项）</w:t>
      </w:r>
    </w:p>
    <w:p w14:paraId="4B3DF4CD">
      <w:pPr>
        <w:pStyle w:val="13"/>
        <w:numPr>
          <w:ilvl w:val="0"/>
          <w:numId w:val="0"/>
        </w:numPr>
        <w:ind w:leftChars="25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年初预算为2.93万元，支出决算为2.93万元，完成年初预算的100%。 决算数与预算数一致，我单位严格按预算执行决算。</w:t>
      </w:r>
    </w:p>
    <w:p w14:paraId="1761CB6E">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4、</w:t>
      </w:r>
      <w:r>
        <w:rPr>
          <w:rFonts w:hint="eastAsia" w:ascii="微软雅黑" w:hAnsi="微软雅黑" w:eastAsia="微软雅黑" w:cs="微软雅黑"/>
          <w:sz w:val="32"/>
          <w:szCs w:val="32"/>
          <w:lang w:eastAsia="zh-CN"/>
        </w:rPr>
        <w:t>卫生健康支出（类）行政事业单位医疗（款）公务员医疗补助（项）年初预算为0.34万元，支出决算为0.34万元，完成年初预算的100%。 决算数与预算数一致，我单位严格按预算执行决算。</w:t>
      </w:r>
    </w:p>
    <w:p w14:paraId="34078A52">
      <w:pPr>
        <w:pStyle w:val="13"/>
        <w:ind w:firstLine="640" w:firstLineChars="20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5、</w:t>
      </w:r>
      <w:r>
        <w:rPr>
          <w:rFonts w:hint="eastAsia" w:ascii="微软雅黑" w:hAnsi="微软雅黑" w:eastAsia="微软雅黑" w:cs="微软雅黑"/>
          <w:sz w:val="32"/>
          <w:szCs w:val="32"/>
          <w:lang w:eastAsia="zh-CN"/>
        </w:rPr>
        <w:t>交通运输支出（类）公路水路运输（款）行政运行（项）。</w:t>
      </w:r>
    </w:p>
    <w:p w14:paraId="1ECE6A57">
      <w:pPr>
        <w:pStyle w:val="13"/>
        <w:ind w:firstLine="640" w:firstLineChars="20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年初预算为97.92万元，支出决算为99.38万元，完成年初预算的</w:t>
      </w:r>
      <w:r>
        <w:rPr>
          <w:rFonts w:hint="eastAsia" w:ascii="微软雅黑" w:hAnsi="微软雅黑" w:eastAsia="微软雅黑" w:cs="微软雅黑"/>
          <w:sz w:val="32"/>
          <w:szCs w:val="32"/>
          <w:lang w:val="en-US" w:eastAsia="zh-CN"/>
        </w:rPr>
        <w:t>101.49</w:t>
      </w:r>
      <w:r>
        <w:rPr>
          <w:rFonts w:hint="eastAsia" w:ascii="微软雅黑" w:hAnsi="微软雅黑" w:eastAsia="微软雅黑" w:cs="微软雅黑"/>
          <w:sz w:val="32"/>
          <w:szCs w:val="32"/>
          <w:lang w:eastAsia="zh-CN"/>
        </w:rPr>
        <w:t>%。 决算数大于预算数的主要原因是财政年中根据我单位业务活动开展情况追加了部分经费指标。</w:t>
      </w:r>
    </w:p>
    <w:p w14:paraId="6F2C831F">
      <w:pPr>
        <w:pStyle w:val="13"/>
        <w:ind w:firstLine="640" w:firstLineChars="20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6、</w:t>
      </w:r>
      <w:r>
        <w:rPr>
          <w:rFonts w:hint="eastAsia" w:ascii="微软雅黑" w:hAnsi="微软雅黑" w:eastAsia="微软雅黑" w:cs="微软雅黑"/>
          <w:sz w:val="32"/>
          <w:szCs w:val="32"/>
          <w:lang w:eastAsia="zh-CN"/>
        </w:rPr>
        <w:t>交通运输支出（类）公路水路运输（款）公路和运输安全（项）。</w:t>
      </w:r>
    </w:p>
    <w:p w14:paraId="52182451">
      <w:pPr>
        <w:pStyle w:val="13"/>
        <w:ind w:firstLine="640" w:firstLineChars="20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0.00</w:t>
      </w:r>
      <w:r>
        <w:rPr>
          <w:rFonts w:hint="eastAsia" w:ascii="微软雅黑" w:hAnsi="微软雅黑" w:eastAsia="微软雅黑" w:cs="微软雅黑"/>
          <w:sz w:val="32"/>
          <w:szCs w:val="32"/>
          <w:lang w:eastAsia="zh-CN"/>
        </w:rPr>
        <w:t xml:space="preserve">万元，支出决算为20.00万元，因年初预算为0，无法计算预算完成率，决算数大于预算数的主要原因是财政根据我单位业务活动实际追加了部分预算指标。  </w:t>
      </w:r>
    </w:p>
    <w:p w14:paraId="2CAE2FB5">
      <w:pPr>
        <w:pStyle w:val="13"/>
        <w:numPr>
          <w:ilvl w:val="0"/>
          <w:numId w:val="0"/>
        </w:numPr>
        <w:ind w:firstLine="640" w:firstLineChars="200"/>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7、公路水路运输</w:t>
      </w:r>
      <w:r>
        <w:rPr>
          <w:rFonts w:hint="eastAsia" w:ascii="微软雅黑" w:hAnsi="微软雅黑" w:eastAsia="微软雅黑" w:cs="微软雅黑"/>
          <w:sz w:val="32"/>
          <w:szCs w:val="32"/>
          <w:lang w:eastAsia="zh-CN"/>
        </w:rPr>
        <w:t>（类）</w:t>
      </w:r>
      <w:r>
        <w:rPr>
          <w:rFonts w:hint="eastAsia" w:ascii="微软雅黑" w:hAnsi="微软雅黑" w:eastAsia="微软雅黑" w:cs="微软雅黑"/>
          <w:sz w:val="32"/>
          <w:szCs w:val="32"/>
          <w:lang w:val="en-US" w:eastAsia="zh-CN"/>
        </w:rPr>
        <w:t>行政运行</w:t>
      </w:r>
      <w:r>
        <w:rPr>
          <w:rFonts w:hint="eastAsia" w:ascii="微软雅黑" w:hAnsi="微软雅黑" w:eastAsia="微软雅黑" w:cs="微软雅黑"/>
          <w:sz w:val="32"/>
          <w:szCs w:val="32"/>
          <w:lang w:eastAsia="zh-CN"/>
        </w:rPr>
        <w:t>（款）</w:t>
      </w:r>
      <w:r>
        <w:rPr>
          <w:rFonts w:hint="eastAsia" w:ascii="微软雅黑" w:hAnsi="微软雅黑" w:eastAsia="微软雅黑" w:cs="微软雅黑"/>
          <w:sz w:val="32"/>
          <w:szCs w:val="32"/>
          <w:lang w:val="en-US" w:eastAsia="zh-CN"/>
        </w:rPr>
        <w:t>公路和运输技术标准化建设（项）</w:t>
      </w:r>
    </w:p>
    <w:p w14:paraId="559A6700">
      <w:pPr>
        <w:pStyle w:val="13"/>
        <w:ind w:firstLine="640" w:firstLineChars="200"/>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lang w:eastAsia="zh-CN"/>
        </w:rPr>
        <w:t>年初预算为</w:t>
      </w:r>
      <w:r>
        <w:rPr>
          <w:rFonts w:hint="eastAsia" w:ascii="微软雅黑" w:hAnsi="微软雅黑" w:eastAsia="微软雅黑" w:cs="微软雅黑"/>
          <w:sz w:val="32"/>
          <w:szCs w:val="32"/>
          <w:lang w:val="en-US" w:eastAsia="zh-CN"/>
        </w:rPr>
        <w:t>10.00</w:t>
      </w:r>
      <w:r>
        <w:rPr>
          <w:rFonts w:hint="eastAsia" w:ascii="微软雅黑" w:hAnsi="微软雅黑" w:eastAsia="微软雅黑" w:cs="微软雅黑"/>
          <w:sz w:val="32"/>
          <w:szCs w:val="32"/>
          <w:lang w:eastAsia="zh-CN"/>
        </w:rPr>
        <w:t>万元，支出决算为</w:t>
      </w:r>
      <w:r>
        <w:rPr>
          <w:rFonts w:hint="eastAsia" w:ascii="微软雅黑" w:hAnsi="微软雅黑" w:eastAsia="微软雅黑" w:cs="微软雅黑"/>
          <w:sz w:val="32"/>
          <w:szCs w:val="32"/>
          <w:lang w:val="en-US" w:eastAsia="zh-CN"/>
        </w:rPr>
        <w:t>9.91</w:t>
      </w:r>
      <w:r>
        <w:rPr>
          <w:rFonts w:hint="eastAsia" w:ascii="微软雅黑" w:hAnsi="微软雅黑" w:eastAsia="微软雅黑" w:cs="微软雅黑"/>
          <w:sz w:val="32"/>
          <w:szCs w:val="32"/>
          <w:lang w:eastAsia="zh-CN"/>
        </w:rPr>
        <w:t>万元，完成年初预算的</w:t>
      </w:r>
      <w:r>
        <w:rPr>
          <w:rFonts w:hint="eastAsia" w:ascii="微软雅黑" w:hAnsi="微软雅黑" w:eastAsia="微软雅黑" w:cs="微软雅黑"/>
          <w:sz w:val="32"/>
          <w:szCs w:val="32"/>
          <w:lang w:val="en-US" w:eastAsia="zh-CN"/>
        </w:rPr>
        <w:t>99.10</w:t>
      </w:r>
      <w:r>
        <w:rPr>
          <w:rFonts w:hint="eastAsia" w:ascii="微软雅黑" w:hAnsi="微软雅黑" w:eastAsia="微软雅黑" w:cs="微软雅黑"/>
          <w:sz w:val="32"/>
          <w:szCs w:val="32"/>
          <w:lang w:eastAsia="zh-CN"/>
        </w:rPr>
        <w:t>%。决算数小于预算数的主要原因是项目尾款结转到下一年度支付。</w:t>
      </w:r>
    </w:p>
    <w:p w14:paraId="60E967DA">
      <w:pPr>
        <w:pStyle w:val="13"/>
        <w:ind w:firstLine="640" w:firstLineChars="20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val="en-US" w:eastAsia="zh-CN"/>
        </w:rPr>
        <w:t>8、</w:t>
      </w:r>
      <w:r>
        <w:rPr>
          <w:rFonts w:hint="eastAsia" w:ascii="微软雅黑" w:hAnsi="微软雅黑" w:eastAsia="微软雅黑" w:cs="微软雅黑"/>
          <w:sz w:val="32"/>
          <w:szCs w:val="32"/>
          <w:lang w:eastAsia="zh-CN"/>
        </w:rPr>
        <w:t>住房保障支出（类）住房改革支出（款）住房公积金（项）。</w:t>
      </w:r>
    </w:p>
    <w:p w14:paraId="0FFB8651">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年初预算为4.14万元，支出决算为4.14万元，完成年初预算的100%。 决算数与预算数一致，我单位严格按预算执行决算。</w:t>
      </w:r>
    </w:p>
    <w:p w14:paraId="5C5C91D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六、一般公共预算财政拨款基本支出决算情况说明</w:t>
      </w:r>
    </w:p>
    <w:p w14:paraId="25B37939">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年度财政拨款基本支出67.51万元，其中：</w:t>
      </w:r>
    </w:p>
    <w:p w14:paraId="24C1584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人员经费</w:t>
      </w:r>
      <w:r>
        <w:rPr>
          <w:rFonts w:ascii="微软雅黑" w:hAnsi="微软雅黑" w:eastAsia="微软雅黑" w:cs="微软雅黑"/>
          <w:sz w:val="32"/>
        </w:rPr>
        <w:t>56.66万元，占基本支出的83.93%,主要包括基本工资、津贴补贴、</w:t>
      </w:r>
      <w:r>
        <w:rPr>
          <w:rFonts w:hint="eastAsia" w:ascii="微软雅黑" w:hAnsi="微软雅黑" w:eastAsia="微软雅黑" w:cs="微软雅黑"/>
          <w:sz w:val="32"/>
        </w:rPr>
        <w:t>绩效工资</w:t>
      </w:r>
      <w:r>
        <w:rPr>
          <w:rFonts w:hint="eastAsia" w:ascii="微软雅黑" w:hAnsi="微软雅黑" w:eastAsia="微软雅黑" w:cs="微软雅黑"/>
          <w:sz w:val="32"/>
          <w:lang w:eastAsia="zh-CN"/>
        </w:rPr>
        <w:t>、</w:t>
      </w:r>
      <w:r>
        <w:rPr>
          <w:rFonts w:hint="eastAsia" w:ascii="微软雅黑" w:hAnsi="微软雅黑" w:eastAsia="微软雅黑" w:cs="微软雅黑"/>
          <w:sz w:val="32"/>
        </w:rPr>
        <w:t>机关事业单位基本养老保险缴费</w:t>
      </w:r>
      <w:r>
        <w:rPr>
          <w:rFonts w:hint="eastAsia" w:ascii="微软雅黑" w:hAnsi="微软雅黑" w:eastAsia="微软雅黑" w:cs="微软雅黑"/>
          <w:sz w:val="32"/>
          <w:lang w:eastAsia="zh-CN"/>
        </w:rPr>
        <w:t>、职工基本医疗保险缴费、 公务员医疗补助缴费、其他社会保障缴费、住房公积金、生活补助</w:t>
      </w:r>
      <w:r>
        <w:rPr>
          <w:rFonts w:ascii="微软雅黑" w:hAnsi="微软雅黑" w:eastAsia="微软雅黑" w:cs="微软雅黑"/>
          <w:sz w:val="32"/>
        </w:rPr>
        <w:t>。</w:t>
      </w:r>
    </w:p>
    <w:p w14:paraId="730DE204">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sz w:val="32"/>
          <w:szCs w:val="32"/>
          <w:lang w:eastAsia="zh-CN"/>
        </w:rPr>
        <w:t>公用经费</w:t>
      </w:r>
      <w:r>
        <w:rPr>
          <w:rFonts w:ascii="微软雅黑" w:hAnsi="微软雅黑" w:eastAsia="微软雅黑" w:cs="微软雅黑"/>
          <w:sz w:val="32"/>
        </w:rPr>
        <w:t>10.85万元，占基本支出的</w:t>
      </w:r>
      <w:r>
        <w:rPr>
          <w:rFonts w:hint="eastAsia" w:ascii="微软雅黑" w:hAnsi="微软雅黑" w:eastAsia="微软雅黑" w:cs="微软雅黑"/>
          <w:sz w:val="32"/>
          <w:szCs w:val="32"/>
          <w:lang w:val="en-US" w:eastAsia="zh-CN"/>
        </w:rPr>
        <w:t>16.07</w:t>
      </w:r>
      <w:r>
        <w:rPr>
          <w:rFonts w:hint="eastAsia" w:ascii="微软雅黑" w:hAnsi="微软雅黑" w:eastAsia="微软雅黑" w:cs="微软雅黑"/>
          <w:sz w:val="32"/>
          <w:szCs w:val="32"/>
          <w:lang w:eastAsia="zh-CN"/>
        </w:rPr>
        <w:t>%，主要包括办公费、水费、  电费、邮电费、物业管理费、公务接待费、劳务费、其他交通费用、其他商品和服务支出。</w:t>
      </w:r>
    </w:p>
    <w:p w14:paraId="186AF02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lang w:eastAsia="zh-CN"/>
        </w:rPr>
        <w:t>七</w:t>
      </w:r>
      <w:r>
        <w:rPr>
          <w:rFonts w:hint="eastAsia" w:ascii="微软雅黑" w:hAnsi="微软雅黑" w:eastAsia="微软雅黑" w:cs="微软雅黑"/>
          <w:b/>
          <w:bCs w:val="0"/>
          <w:sz w:val="32"/>
          <w:szCs w:val="32"/>
        </w:rPr>
        <w:t>、政府性基金预算收入支出决算情况</w:t>
      </w:r>
    </w:p>
    <w:p w14:paraId="66931FE8">
      <w:pPr>
        <w:pStyle w:val="13"/>
        <w:ind w:firstLine="640" w:firstLineChars="20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rPr>
        <w:t xml:space="preserve"> </w:t>
      </w: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w:t>
      </w:r>
      <w:r>
        <w:rPr>
          <w:rFonts w:hint="eastAsia" w:ascii="微软雅黑" w:hAnsi="微软雅黑" w:eastAsia="微软雅黑" w:cs="微软雅黑"/>
          <w:sz w:val="32"/>
        </w:rPr>
        <w:t>本单位无政府性基金收支</w:t>
      </w:r>
      <w:r>
        <w:rPr>
          <w:rFonts w:hint="eastAsia" w:ascii="微软雅黑" w:hAnsi="微软雅黑" w:eastAsia="微软雅黑" w:cs="微软雅黑"/>
          <w:sz w:val="32"/>
          <w:lang w:eastAsia="zh-CN"/>
        </w:rPr>
        <w:t>。</w:t>
      </w:r>
    </w:p>
    <w:p w14:paraId="798CB96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lang w:eastAsia="zh-CN"/>
        </w:rPr>
      </w:pPr>
      <w:r>
        <w:rPr>
          <w:rFonts w:hint="eastAsia" w:ascii="微软雅黑" w:hAnsi="微软雅黑" w:eastAsia="微软雅黑" w:cs="微软雅黑"/>
          <w:b/>
          <w:bCs w:val="0"/>
          <w:sz w:val="32"/>
          <w:szCs w:val="32"/>
          <w:lang w:eastAsia="zh-CN"/>
        </w:rPr>
        <w:t>八</w:t>
      </w:r>
      <w:r>
        <w:rPr>
          <w:rFonts w:hint="eastAsia" w:ascii="微软雅黑" w:hAnsi="微软雅黑" w:eastAsia="微软雅黑" w:cs="微软雅黑"/>
          <w:b/>
          <w:bCs w:val="0"/>
          <w:sz w:val="32"/>
          <w:szCs w:val="32"/>
        </w:rPr>
        <w:t>、国有资本经营预算财政拨款支出决算</w:t>
      </w:r>
      <w:r>
        <w:rPr>
          <w:rFonts w:hint="eastAsia" w:ascii="微软雅黑" w:hAnsi="微软雅黑" w:eastAsia="微软雅黑" w:cs="微软雅黑"/>
          <w:b/>
          <w:bCs w:val="0"/>
          <w:sz w:val="32"/>
          <w:szCs w:val="32"/>
          <w:lang w:eastAsia="zh-CN"/>
        </w:rPr>
        <w:t>情况</w:t>
      </w:r>
    </w:p>
    <w:p w14:paraId="140433E1">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sz w:val="32"/>
          <w:szCs w:val="32"/>
          <w:lang w:eastAsia="zh-CN"/>
        </w:rPr>
        <w:t>2024</w:t>
      </w:r>
      <w:r>
        <w:rPr>
          <w:rFonts w:ascii="微软雅黑" w:hAnsi="微软雅黑" w:eastAsia="微软雅黑" w:cs="微软雅黑"/>
          <w:sz w:val="32"/>
        </w:rPr>
        <w:t>年度</w:t>
      </w:r>
      <w:r>
        <w:rPr>
          <w:rFonts w:hint="eastAsia" w:ascii="微软雅黑" w:hAnsi="微软雅黑" w:eastAsia="微软雅黑" w:cs="微软雅黑"/>
          <w:sz w:val="32"/>
          <w:lang w:eastAsia="zh-CN"/>
        </w:rPr>
        <w:t>本</w:t>
      </w:r>
      <w:r>
        <w:rPr>
          <w:rFonts w:hint="eastAsia" w:ascii="微软雅黑" w:hAnsi="微软雅黑" w:eastAsia="微软雅黑" w:cs="微软雅黑"/>
          <w:sz w:val="32"/>
        </w:rPr>
        <w:t>单位无国有资本经营预算财政拨款支出</w:t>
      </w:r>
      <w:r>
        <w:rPr>
          <w:rFonts w:hint="eastAsia" w:ascii="微软雅黑" w:hAnsi="微软雅黑" w:eastAsia="微软雅黑" w:cs="微软雅黑"/>
          <w:sz w:val="32"/>
          <w:lang w:eastAsia="zh-CN"/>
        </w:rPr>
        <w:t>。</w:t>
      </w:r>
    </w:p>
    <w:p w14:paraId="03EF82A3">
      <w:pPr>
        <w:pStyle w:val="13"/>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highlight w:val="none"/>
          <w:lang w:eastAsia="zh-CN"/>
        </w:rPr>
        <w:t>九、</w:t>
      </w:r>
      <w:r>
        <w:rPr>
          <w:rFonts w:hint="eastAsia" w:ascii="微软雅黑" w:hAnsi="微软雅黑" w:eastAsia="微软雅黑" w:cs="微软雅黑"/>
          <w:b/>
          <w:bCs w:val="0"/>
          <w:sz w:val="32"/>
          <w:szCs w:val="32"/>
        </w:rPr>
        <w:t>财政拨款三公经费支出决算情况说明</w:t>
      </w:r>
    </w:p>
    <w:p w14:paraId="222AAB52">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（一）“三公”经费财政拨款支出决算总体情况说明</w:t>
      </w:r>
    </w:p>
    <w:p w14:paraId="5137658E">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“三公”经费财政拨款支出预算为</w:t>
      </w:r>
      <w:r>
        <w:rPr>
          <w:rFonts w:ascii="微软雅黑" w:hAnsi="微软雅黑" w:eastAsia="微软雅黑" w:cs="微软雅黑"/>
          <w:sz w:val="32"/>
        </w:rPr>
        <w:t>0.29</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0.29</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100.00</w:t>
      </w:r>
      <w:r>
        <w:rPr>
          <w:rFonts w:hint="eastAsia" w:ascii="微软雅黑" w:hAnsi="微软雅黑" w:eastAsia="微软雅黑" w:cs="微软雅黑"/>
          <w:sz w:val="32"/>
          <w:szCs w:val="32"/>
        </w:rPr>
        <w:t>%，其中：</w:t>
      </w:r>
    </w:p>
    <w:p w14:paraId="1CFA01D5">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sz w:val="32"/>
          <w:szCs w:val="32"/>
        </w:rPr>
        <w:t>因公出国（境）费支出预算为</w:t>
      </w:r>
      <w:r>
        <w:rPr>
          <w:rFonts w:ascii="微软雅黑" w:hAnsi="微软雅黑" w:eastAsia="微软雅黑" w:cs="微软雅黑"/>
          <w:sz w:val="32"/>
        </w:rPr>
        <w:t>0</w:t>
      </w:r>
      <w:r>
        <w:rPr>
          <w:rFonts w:hint="eastAsia" w:ascii="微软雅黑" w:hAnsi="微软雅黑" w:eastAsia="微软雅黑" w:cs="微软雅黑"/>
          <w:sz w:val="32"/>
          <w:szCs w:val="32"/>
        </w:rPr>
        <w:t>万元，支出决算为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万元，完成预算的</w:t>
      </w:r>
      <w:r>
        <w:rPr>
          <w:rFonts w:ascii="微软雅黑" w:hAnsi="微软雅黑" w:eastAsia="微软雅黑" w:cs="微软雅黑"/>
          <w:sz w:val="32"/>
        </w:rPr>
        <w:t>0</w:t>
      </w:r>
      <w:r>
        <w:rPr>
          <w:rFonts w:hint="eastAsia" w:ascii="微软雅黑" w:hAnsi="微软雅黑" w:eastAsia="微软雅黑" w:cs="微软雅黑"/>
          <w:sz w:val="32"/>
          <w:szCs w:val="32"/>
        </w:rPr>
        <w:t>%，</w:t>
      </w:r>
      <w:r>
        <w:rPr>
          <w:rFonts w:hint="eastAsia" w:ascii="微软雅黑" w:hAnsi="微软雅黑" w:eastAsia="微软雅黑" w:cs="微软雅黑"/>
          <w:color w:val="auto"/>
          <w:sz w:val="32"/>
          <w:szCs w:val="32"/>
        </w:rPr>
        <w:t>决算数大于（小于）预算数的主要原因是</w:t>
      </w:r>
      <w:r>
        <w:rPr>
          <w:rFonts w:hint="eastAsia" w:ascii="微软雅黑" w:hAnsi="微软雅黑" w:eastAsia="微软雅黑" w:cs="微软雅黑"/>
          <w:color w:val="auto"/>
          <w:sz w:val="32"/>
          <w:szCs w:val="32"/>
          <w:lang w:eastAsia="zh-CN"/>
        </w:rPr>
        <w:t>无</w:t>
      </w:r>
      <w:r>
        <w:rPr>
          <w:rFonts w:hint="eastAsia" w:ascii="微软雅黑" w:hAnsi="微软雅黑" w:eastAsia="微软雅黑" w:cs="微软雅黑"/>
          <w:color w:val="auto"/>
          <w:sz w:val="32"/>
          <w:szCs w:val="32"/>
        </w:rPr>
        <w:t>，与上年相比</w:t>
      </w:r>
      <w:r>
        <w:rPr>
          <w:rFonts w:ascii="微软雅黑" w:hAnsi="微软雅黑" w:eastAsia="微软雅黑" w:cs="微软雅黑"/>
          <w:color w:val="auto"/>
          <w:sz w:val="32"/>
        </w:rPr>
        <w:t>增长0.00</w:t>
      </w:r>
      <w:r>
        <w:rPr>
          <w:rFonts w:hint="eastAsia" w:ascii="微软雅黑" w:hAnsi="微软雅黑" w:eastAsia="微软雅黑" w:cs="微软雅黑"/>
          <w:color w:val="auto"/>
          <w:sz w:val="32"/>
          <w:szCs w:val="32"/>
        </w:rPr>
        <w:t>万元，</w:t>
      </w:r>
      <w:r>
        <w:rPr>
          <w:rFonts w:ascii="微软雅黑" w:hAnsi="微软雅黑" w:eastAsia="微软雅黑" w:cs="微软雅黑"/>
          <w:color w:val="auto"/>
          <w:sz w:val="32"/>
        </w:rPr>
        <w:t>增长0.00</w:t>
      </w:r>
      <w:r>
        <w:rPr>
          <w:rFonts w:hint="eastAsia" w:ascii="微软雅黑" w:hAnsi="微软雅黑" w:eastAsia="微软雅黑" w:cs="微软雅黑"/>
          <w:color w:val="auto"/>
          <w:sz w:val="32"/>
          <w:szCs w:val="32"/>
        </w:rPr>
        <w:t>%,</w:t>
      </w:r>
      <w:r>
        <w:rPr>
          <w:rFonts w:hint="eastAsia" w:ascii="微软雅黑" w:hAnsi="微软雅黑" w:eastAsia="微软雅黑" w:cs="微软雅黑"/>
          <w:color w:val="auto"/>
          <w:kern w:val="0"/>
          <w:sz w:val="32"/>
          <w:szCs w:val="32"/>
          <w:u w:val="single"/>
          <w:lang w:eastAsia="zh-CN"/>
        </w:rPr>
        <w:t>增长</w:t>
      </w:r>
      <w:r>
        <w:rPr>
          <w:rFonts w:hint="eastAsia" w:ascii="微软雅黑" w:hAnsi="微软雅黑" w:eastAsia="微软雅黑" w:cs="微软雅黑"/>
          <w:color w:val="auto"/>
          <w:kern w:val="0"/>
          <w:sz w:val="32"/>
          <w:szCs w:val="32"/>
          <w:u w:val="single"/>
          <w:lang w:val="en-US" w:eastAsia="zh-CN"/>
        </w:rPr>
        <w:t>/减少</w:t>
      </w:r>
      <w:r>
        <w:rPr>
          <w:rFonts w:hint="eastAsia" w:ascii="微软雅黑" w:hAnsi="微软雅黑" w:eastAsia="微软雅黑" w:cs="微软雅黑"/>
          <w:color w:val="auto"/>
          <w:sz w:val="32"/>
          <w:szCs w:val="32"/>
        </w:rPr>
        <w:t>的主要原因是</w:t>
      </w:r>
      <w:r>
        <w:rPr>
          <w:rFonts w:hint="eastAsia" w:ascii="微软雅黑" w:hAnsi="微软雅黑" w:eastAsia="微软雅黑" w:cs="微软雅黑"/>
          <w:color w:val="auto"/>
          <w:sz w:val="32"/>
          <w:szCs w:val="32"/>
          <w:lang w:eastAsia="zh-CN"/>
        </w:rPr>
        <w:t>无</w:t>
      </w:r>
      <w:r>
        <w:rPr>
          <w:rFonts w:hint="eastAsia" w:ascii="微软雅黑" w:hAnsi="微软雅黑" w:eastAsia="微软雅黑" w:cs="微软雅黑"/>
          <w:color w:val="auto"/>
          <w:sz w:val="32"/>
          <w:szCs w:val="32"/>
        </w:rPr>
        <w:t>。</w:t>
      </w:r>
    </w:p>
    <w:p w14:paraId="0C426736">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800" w:firstLineChars="25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公务接待费支出预算为</w:t>
      </w:r>
      <w:r>
        <w:rPr>
          <w:rFonts w:ascii="微软雅黑" w:hAnsi="微软雅黑" w:eastAsia="微软雅黑" w:cs="微软雅黑"/>
          <w:color w:val="auto"/>
          <w:sz w:val="32"/>
        </w:rPr>
        <w:t>0.29</w:t>
      </w:r>
      <w:r>
        <w:rPr>
          <w:rFonts w:hint="eastAsia" w:ascii="微软雅黑" w:hAnsi="微软雅黑" w:eastAsia="微软雅黑" w:cs="微软雅黑"/>
          <w:color w:val="auto"/>
          <w:sz w:val="32"/>
          <w:szCs w:val="32"/>
        </w:rPr>
        <w:t>万元，支出决算为</w:t>
      </w:r>
      <w:r>
        <w:rPr>
          <w:rFonts w:ascii="微软雅黑" w:hAnsi="微软雅黑" w:eastAsia="微软雅黑" w:cs="微软雅黑"/>
          <w:color w:val="auto"/>
          <w:sz w:val="32"/>
        </w:rPr>
        <w:t>0.29</w:t>
      </w:r>
      <w:r>
        <w:rPr>
          <w:rFonts w:hint="eastAsia" w:ascii="微软雅黑" w:hAnsi="微软雅黑" w:eastAsia="微软雅黑" w:cs="微软雅黑"/>
          <w:color w:val="auto"/>
          <w:sz w:val="32"/>
          <w:szCs w:val="32"/>
        </w:rPr>
        <w:t>万元，完成预算的</w:t>
      </w:r>
      <w:r>
        <w:rPr>
          <w:rFonts w:ascii="微软雅黑" w:hAnsi="微软雅黑" w:eastAsia="微软雅黑" w:cs="微软雅黑"/>
          <w:color w:val="auto"/>
          <w:sz w:val="32"/>
        </w:rPr>
        <w:t>100.00</w:t>
      </w:r>
      <w:r>
        <w:rPr>
          <w:rFonts w:hint="eastAsia" w:ascii="微软雅黑" w:hAnsi="微软雅黑" w:eastAsia="微软雅黑" w:cs="微软雅黑"/>
          <w:color w:val="auto"/>
          <w:sz w:val="32"/>
          <w:szCs w:val="32"/>
        </w:rPr>
        <w:t>%，决算数与预算数一致，我单位严格按预算执行决算，与上年相比</w:t>
      </w:r>
      <w:r>
        <w:rPr>
          <w:rFonts w:hint="eastAsia" w:ascii="微软雅黑" w:hAnsi="微软雅黑" w:eastAsia="微软雅黑" w:cs="微软雅黑"/>
          <w:color w:val="auto"/>
          <w:sz w:val="32"/>
          <w:szCs w:val="32"/>
          <w:lang w:eastAsia="zh-CN"/>
        </w:rPr>
        <w:t>减少</w:t>
      </w:r>
      <w:r>
        <w:rPr>
          <w:rFonts w:hint="eastAsia" w:ascii="微软雅黑" w:hAnsi="微软雅黑" w:eastAsia="微软雅黑" w:cs="微软雅黑"/>
          <w:color w:val="auto"/>
          <w:sz w:val="32"/>
          <w:szCs w:val="32"/>
          <w:lang w:val="en-US" w:eastAsia="zh-CN"/>
        </w:rPr>
        <w:t>0.01</w:t>
      </w:r>
      <w:r>
        <w:rPr>
          <w:rFonts w:hint="eastAsia" w:ascii="微软雅黑" w:hAnsi="微软雅黑" w:eastAsia="微软雅黑" w:cs="微软雅黑"/>
          <w:color w:val="auto"/>
          <w:sz w:val="32"/>
          <w:szCs w:val="32"/>
        </w:rPr>
        <w:t>万元，</w:t>
      </w:r>
      <w:r>
        <w:rPr>
          <w:rFonts w:hint="eastAsia" w:ascii="微软雅黑" w:hAnsi="微软雅黑" w:eastAsia="微软雅黑" w:cs="微软雅黑"/>
          <w:color w:val="auto"/>
          <w:sz w:val="32"/>
          <w:szCs w:val="32"/>
          <w:lang w:eastAsia="zh-CN"/>
        </w:rPr>
        <w:t>减少</w:t>
      </w:r>
      <w:r>
        <w:rPr>
          <w:rFonts w:hint="eastAsia" w:ascii="微软雅黑" w:hAnsi="微软雅黑" w:eastAsia="微软雅黑" w:cs="微软雅黑"/>
          <w:color w:val="auto"/>
          <w:sz w:val="32"/>
          <w:szCs w:val="32"/>
          <w:lang w:val="en-US" w:eastAsia="zh-CN"/>
        </w:rPr>
        <w:t>3.33</w:t>
      </w:r>
      <w:r>
        <w:rPr>
          <w:rFonts w:hint="eastAsia" w:ascii="微软雅黑" w:hAnsi="微软雅黑" w:eastAsia="微软雅黑" w:cs="微软雅黑"/>
          <w:color w:val="auto"/>
          <w:sz w:val="32"/>
          <w:szCs w:val="32"/>
        </w:rPr>
        <w:t>%,</w:t>
      </w:r>
      <w:r>
        <w:rPr>
          <w:rFonts w:hint="eastAsia" w:ascii="微软雅黑" w:hAnsi="微软雅黑" w:eastAsia="微软雅黑" w:cs="微软雅黑"/>
          <w:color w:val="auto"/>
          <w:sz w:val="32"/>
          <w:szCs w:val="32"/>
          <w:lang w:eastAsia="zh-CN"/>
        </w:rPr>
        <w:t>减少</w:t>
      </w:r>
      <w:r>
        <w:rPr>
          <w:rFonts w:hint="eastAsia" w:ascii="微软雅黑" w:hAnsi="微软雅黑" w:eastAsia="微软雅黑" w:cs="微软雅黑"/>
          <w:color w:val="auto"/>
          <w:sz w:val="32"/>
          <w:szCs w:val="32"/>
        </w:rPr>
        <w:t>的主要原因是认真贯彻落实中央“八项规定”精神和厉行节约要求，从严控制“三公”经费开支。</w:t>
      </w:r>
    </w:p>
    <w:p w14:paraId="0AA26634">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公务用车购置费支出预算为</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万元，支出决算为</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万元，完成预算的</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%，决算数大于（小于）预算数的主要原因是</w:t>
      </w:r>
      <w:r>
        <w:rPr>
          <w:rFonts w:hint="eastAsia" w:ascii="微软雅黑" w:hAnsi="微软雅黑" w:eastAsia="微软雅黑" w:cs="微软雅黑"/>
          <w:color w:val="auto"/>
          <w:sz w:val="32"/>
          <w:szCs w:val="32"/>
          <w:lang w:eastAsia="zh-CN"/>
        </w:rPr>
        <w:t>无</w:t>
      </w:r>
      <w:r>
        <w:rPr>
          <w:rFonts w:hint="eastAsia" w:ascii="微软雅黑" w:hAnsi="微软雅黑" w:eastAsia="微软雅黑" w:cs="微软雅黑"/>
          <w:color w:val="auto"/>
          <w:sz w:val="32"/>
          <w:szCs w:val="32"/>
        </w:rPr>
        <w:t>，与上年相比</w:t>
      </w:r>
      <w:r>
        <w:rPr>
          <w:rFonts w:ascii="微软雅黑" w:hAnsi="微软雅黑" w:eastAsia="微软雅黑" w:cs="微软雅黑"/>
          <w:color w:val="auto"/>
          <w:sz w:val="32"/>
        </w:rPr>
        <w:t>增长0.00</w:t>
      </w:r>
      <w:r>
        <w:rPr>
          <w:rFonts w:hint="eastAsia" w:ascii="微软雅黑" w:hAnsi="微软雅黑" w:eastAsia="微软雅黑" w:cs="微软雅黑"/>
          <w:color w:val="auto"/>
          <w:sz w:val="32"/>
          <w:szCs w:val="32"/>
        </w:rPr>
        <w:t>万元，</w:t>
      </w:r>
      <w:r>
        <w:rPr>
          <w:rFonts w:ascii="微软雅黑" w:hAnsi="微软雅黑" w:eastAsia="微软雅黑" w:cs="微软雅黑"/>
          <w:color w:val="auto"/>
          <w:sz w:val="32"/>
        </w:rPr>
        <w:t>增长0.00</w:t>
      </w:r>
      <w:r>
        <w:rPr>
          <w:rFonts w:hint="eastAsia" w:ascii="微软雅黑" w:hAnsi="微软雅黑" w:eastAsia="微软雅黑" w:cs="微软雅黑"/>
          <w:color w:val="auto"/>
          <w:sz w:val="32"/>
          <w:szCs w:val="32"/>
        </w:rPr>
        <w:t>%,</w:t>
      </w:r>
      <w:r>
        <w:rPr>
          <w:rFonts w:hint="eastAsia" w:ascii="微软雅黑" w:hAnsi="微软雅黑" w:eastAsia="微软雅黑" w:cs="微软雅黑"/>
          <w:color w:val="auto"/>
          <w:kern w:val="0"/>
          <w:sz w:val="32"/>
          <w:szCs w:val="32"/>
          <w:u w:val="single"/>
          <w:lang w:eastAsia="zh-CN"/>
        </w:rPr>
        <w:t>增长</w:t>
      </w:r>
      <w:r>
        <w:rPr>
          <w:rFonts w:hint="eastAsia" w:ascii="微软雅黑" w:hAnsi="微软雅黑" w:eastAsia="微软雅黑" w:cs="微软雅黑"/>
          <w:color w:val="auto"/>
          <w:kern w:val="0"/>
          <w:sz w:val="32"/>
          <w:szCs w:val="32"/>
          <w:u w:val="single"/>
          <w:lang w:val="en-US" w:eastAsia="zh-CN"/>
        </w:rPr>
        <w:t>/减少</w:t>
      </w:r>
      <w:r>
        <w:rPr>
          <w:rFonts w:hint="eastAsia" w:ascii="微软雅黑" w:hAnsi="微软雅黑" w:eastAsia="微软雅黑" w:cs="微软雅黑"/>
          <w:color w:val="auto"/>
          <w:sz w:val="32"/>
          <w:szCs w:val="32"/>
        </w:rPr>
        <w:t>的主要原因是</w:t>
      </w:r>
      <w:r>
        <w:rPr>
          <w:rFonts w:hint="eastAsia" w:ascii="微软雅黑" w:hAnsi="微软雅黑" w:eastAsia="微软雅黑" w:cs="微软雅黑"/>
          <w:color w:val="auto"/>
          <w:sz w:val="32"/>
          <w:szCs w:val="32"/>
          <w:lang w:eastAsia="zh-CN"/>
        </w:rPr>
        <w:t>无</w:t>
      </w:r>
      <w:r>
        <w:rPr>
          <w:rFonts w:hint="eastAsia" w:ascii="微软雅黑" w:hAnsi="微软雅黑" w:eastAsia="微软雅黑" w:cs="微软雅黑"/>
          <w:color w:val="auto"/>
          <w:sz w:val="32"/>
          <w:szCs w:val="32"/>
        </w:rPr>
        <w:t>。</w:t>
      </w:r>
    </w:p>
    <w:p w14:paraId="40A616B8">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color w:val="auto"/>
          <w:sz w:val="32"/>
          <w:szCs w:val="32"/>
        </w:rPr>
        <w:t>公务用车运行维护费支出预算为</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万元，支出决算为</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万元，完成预算的</w:t>
      </w:r>
      <w:r>
        <w:rPr>
          <w:rFonts w:ascii="微软雅黑" w:hAnsi="微软雅黑" w:eastAsia="微软雅黑" w:cs="微软雅黑"/>
          <w:color w:val="auto"/>
          <w:sz w:val="32"/>
        </w:rPr>
        <w:t>0</w:t>
      </w:r>
      <w:r>
        <w:rPr>
          <w:rFonts w:hint="eastAsia" w:ascii="微软雅黑" w:hAnsi="微软雅黑" w:eastAsia="微软雅黑" w:cs="微软雅黑"/>
          <w:color w:val="auto"/>
          <w:sz w:val="32"/>
          <w:szCs w:val="32"/>
        </w:rPr>
        <w:t>%，决算数大于（小于）预算数的主要原因是</w:t>
      </w:r>
      <w:r>
        <w:rPr>
          <w:rFonts w:hint="eastAsia" w:ascii="微软雅黑" w:hAnsi="微软雅黑" w:eastAsia="微软雅黑" w:cs="微软雅黑"/>
          <w:color w:val="auto"/>
          <w:sz w:val="32"/>
          <w:szCs w:val="32"/>
          <w:lang w:eastAsia="zh-CN"/>
        </w:rPr>
        <w:t>无</w:t>
      </w:r>
      <w:r>
        <w:rPr>
          <w:rFonts w:hint="eastAsia" w:ascii="微软雅黑" w:hAnsi="微软雅黑" w:eastAsia="微软雅黑" w:cs="微软雅黑"/>
          <w:color w:val="auto"/>
          <w:sz w:val="32"/>
          <w:szCs w:val="32"/>
        </w:rPr>
        <w:t>，与上年相比</w:t>
      </w:r>
      <w:r>
        <w:rPr>
          <w:rFonts w:ascii="微软雅黑" w:hAnsi="微软雅黑" w:eastAsia="微软雅黑" w:cs="微软雅黑"/>
          <w:color w:val="auto"/>
          <w:sz w:val="32"/>
        </w:rPr>
        <w:t>增长0.00</w:t>
      </w:r>
      <w:r>
        <w:rPr>
          <w:rFonts w:hint="eastAsia" w:ascii="微软雅黑" w:hAnsi="微软雅黑" w:eastAsia="微软雅黑" w:cs="微软雅黑"/>
          <w:color w:val="auto"/>
          <w:sz w:val="32"/>
          <w:szCs w:val="32"/>
        </w:rPr>
        <w:t>万元，</w:t>
      </w:r>
      <w:r>
        <w:rPr>
          <w:rFonts w:ascii="微软雅黑" w:hAnsi="微软雅黑" w:eastAsia="微软雅黑" w:cs="微软雅黑"/>
          <w:color w:val="auto"/>
          <w:sz w:val="32"/>
        </w:rPr>
        <w:t>增长0.00</w:t>
      </w:r>
      <w:r>
        <w:rPr>
          <w:rFonts w:hint="eastAsia" w:ascii="微软雅黑" w:hAnsi="微软雅黑" w:eastAsia="微软雅黑" w:cs="微软雅黑"/>
          <w:color w:val="auto"/>
          <w:sz w:val="32"/>
          <w:szCs w:val="32"/>
        </w:rPr>
        <w:t>%,</w:t>
      </w:r>
      <w:r>
        <w:rPr>
          <w:rFonts w:hint="eastAsia" w:ascii="微软雅黑" w:hAnsi="微软雅黑" w:eastAsia="微软雅黑" w:cs="微软雅黑"/>
          <w:color w:val="auto"/>
          <w:kern w:val="0"/>
          <w:sz w:val="32"/>
          <w:szCs w:val="32"/>
          <w:u w:val="single"/>
          <w:lang w:eastAsia="zh-CN"/>
        </w:rPr>
        <w:t>增长</w:t>
      </w:r>
      <w:r>
        <w:rPr>
          <w:rFonts w:hint="eastAsia" w:ascii="微软雅黑" w:hAnsi="微软雅黑" w:eastAsia="微软雅黑" w:cs="微软雅黑"/>
          <w:color w:val="auto"/>
          <w:kern w:val="0"/>
          <w:sz w:val="32"/>
          <w:szCs w:val="32"/>
          <w:u w:val="single"/>
          <w:lang w:val="en-US" w:eastAsia="zh-CN"/>
        </w:rPr>
        <w:t>/减少</w:t>
      </w:r>
      <w:r>
        <w:rPr>
          <w:rFonts w:hint="eastAsia" w:ascii="微软雅黑" w:hAnsi="微软雅黑" w:eastAsia="微软雅黑" w:cs="微软雅黑"/>
          <w:color w:val="auto"/>
          <w:sz w:val="32"/>
          <w:szCs w:val="32"/>
        </w:rPr>
        <w:t>的主要原因是</w:t>
      </w:r>
      <w:r>
        <w:rPr>
          <w:rFonts w:hint="eastAsia" w:ascii="微软雅黑" w:hAnsi="微软雅黑" w:eastAsia="微软雅黑" w:cs="微软雅黑"/>
          <w:color w:val="auto"/>
          <w:sz w:val="32"/>
          <w:szCs w:val="32"/>
          <w:lang w:eastAsia="zh-CN"/>
        </w:rPr>
        <w:t>无</w:t>
      </w:r>
      <w:r>
        <w:rPr>
          <w:rFonts w:hint="eastAsia" w:ascii="微软雅黑" w:hAnsi="微软雅黑" w:eastAsia="微软雅黑" w:cs="微软雅黑"/>
          <w:color w:val="auto"/>
          <w:sz w:val="32"/>
          <w:szCs w:val="32"/>
        </w:rPr>
        <w:t>。</w:t>
      </w:r>
    </w:p>
    <w:p w14:paraId="7130F27B">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（二）“三公”经费财政拨款支出决算具体情况说明</w:t>
      </w:r>
    </w:p>
    <w:p w14:paraId="286EFD33">
      <w:pPr>
        <w:pStyle w:val="13"/>
        <w:keepNext w:val="0"/>
        <w:keepLines w:val="0"/>
        <w:pageBreakBefore w:val="0"/>
        <w:widowControl w:val="0"/>
        <w:kinsoku/>
        <w:wordWrap/>
        <w:overflowPunct/>
        <w:topLinePunct w:val="0"/>
        <w:bidi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2024</w:t>
      </w:r>
      <w:r>
        <w:rPr>
          <w:rFonts w:hint="eastAsia" w:ascii="微软雅黑" w:hAnsi="微软雅黑" w:eastAsia="微软雅黑" w:cs="微软雅黑"/>
          <w:sz w:val="32"/>
          <w:szCs w:val="32"/>
        </w:rPr>
        <w:t>年度“三公”经费财政拨款支出决算中，公务接待费支出决算</w:t>
      </w:r>
      <w:r>
        <w:rPr>
          <w:rFonts w:ascii="微软雅黑" w:hAnsi="微软雅黑" w:eastAsia="微软雅黑" w:cs="微软雅黑"/>
          <w:sz w:val="32"/>
        </w:rPr>
        <w:t>0.29</w:t>
      </w:r>
      <w:r>
        <w:rPr>
          <w:rFonts w:hint="eastAsia" w:ascii="微软雅黑" w:hAnsi="微软雅黑" w:eastAsia="微软雅黑" w:cs="微软雅黑"/>
          <w:sz w:val="32"/>
          <w:szCs w:val="32"/>
        </w:rPr>
        <w:t>万元，占</w:t>
      </w:r>
      <w:r>
        <w:rPr>
          <w:rFonts w:ascii="微软雅黑" w:hAnsi="微软雅黑" w:eastAsia="微软雅黑" w:cs="微软雅黑"/>
          <w:sz w:val="32"/>
        </w:rPr>
        <w:t>100.00</w:t>
      </w:r>
      <w:r>
        <w:rPr>
          <w:rFonts w:hint="eastAsia" w:ascii="微软雅黑" w:hAnsi="微软雅黑" w:eastAsia="微软雅黑" w:cs="微软雅黑"/>
          <w:sz w:val="32"/>
          <w:szCs w:val="32"/>
        </w:rPr>
        <w:t>%,因公出国（境）费支出决算</w:t>
      </w:r>
      <w:r>
        <w:rPr>
          <w:rFonts w:ascii="微软雅黑" w:hAnsi="微软雅黑" w:eastAsia="微软雅黑" w:cs="微软雅黑"/>
          <w:sz w:val="32"/>
        </w:rPr>
        <w:t>0</w:t>
      </w:r>
      <w:r>
        <w:rPr>
          <w:rFonts w:hint="eastAsia" w:ascii="微软雅黑" w:hAnsi="微软雅黑" w:eastAsia="微软雅黑" w:cs="微软雅黑"/>
          <w:sz w:val="32"/>
          <w:szCs w:val="32"/>
        </w:rPr>
        <w:t>万元，占</w:t>
      </w:r>
      <w:r>
        <w:rPr>
          <w:rFonts w:ascii="微软雅黑" w:hAnsi="微软雅黑" w:eastAsia="微软雅黑" w:cs="微软雅黑"/>
          <w:sz w:val="32"/>
        </w:rPr>
        <w:t>0</w:t>
      </w:r>
      <w:r>
        <w:rPr>
          <w:rFonts w:hint="eastAsia" w:ascii="微软雅黑" w:hAnsi="微软雅黑" w:eastAsia="微软雅黑" w:cs="微软雅黑"/>
          <w:sz w:val="32"/>
          <w:szCs w:val="32"/>
        </w:rPr>
        <w:t>%,公务用车购置费及运行维护费支出决算</w:t>
      </w:r>
      <w:r>
        <w:rPr>
          <w:rFonts w:ascii="微软雅黑" w:hAnsi="微软雅黑" w:eastAsia="微软雅黑" w:cs="微软雅黑"/>
          <w:sz w:val="32"/>
        </w:rPr>
        <w:t>0.00</w:t>
      </w:r>
      <w:r>
        <w:rPr>
          <w:rFonts w:hint="eastAsia" w:ascii="微软雅黑" w:hAnsi="微软雅黑" w:eastAsia="微软雅黑" w:cs="微软雅黑"/>
          <w:sz w:val="32"/>
          <w:szCs w:val="32"/>
        </w:rPr>
        <w:t>万元，占</w:t>
      </w:r>
      <w:r>
        <w:rPr>
          <w:rFonts w:ascii="微软雅黑" w:hAnsi="微软雅黑" w:eastAsia="微软雅黑" w:cs="微软雅黑"/>
          <w:sz w:val="32"/>
        </w:rPr>
        <w:t>0.00</w:t>
      </w:r>
      <w:r>
        <w:rPr>
          <w:rFonts w:hint="eastAsia" w:ascii="微软雅黑" w:hAnsi="微软雅黑" w:eastAsia="微软雅黑" w:cs="微软雅黑"/>
          <w:sz w:val="32"/>
          <w:szCs w:val="32"/>
        </w:rPr>
        <w:t>%。其中：</w:t>
      </w:r>
    </w:p>
    <w:p w14:paraId="0308F9EF">
      <w:pPr>
        <w:pStyle w:val="13"/>
        <w:keepNext w:val="0"/>
        <w:keepLines w:val="0"/>
        <w:pageBreakBefore w:val="0"/>
        <w:widowControl w:val="0"/>
        <w:kinsoku/>
        <w:wordWrap/>
        <w:overflowPunct/>
        <w:topLinePunct w:val="0"/>
        <w:bidi w:val="0"/>
        <w:snapToGrid/>
        <w:spacing w:line="360" w:lineRule="auto"/>
        <w:ind w:firstLine="800" w:firstLineChars="250"/>
        <w:textAlignment w:val="auto"/>
        <w:rPr>
          <w:rFonts w:hint="eastAsia" w:ascii="微软雅黑" w:hAnsi="微软雅黑" w:eastAsia="微软雅黑" w:cs="微软雅黑"/>
          <w:b/>
          <w:bCs/>
          <w:i/>
          <w:color w:val="auto"/>
          <w:sz w:val="32"/>
          <w:szCs w:val="32"/>
        </w:rPr>
      </w:pPr>
      <w:r>
        <w:rPr>
          <w:rFonts w:hint="eastAsia" w:ascii="微软雅黑" w:hAnsi="微软雅黑" w:eastAsia="微软雅黑" w:cs="微软雅黑"/>
          <w:sz w:val="32"/>
          <w:szCs w:val="32"/>
          <w:lang w:val="en-US" w:eastAsia="zh-CN"/>
        </w:rPr>
        <w:t>1、</w:t>
      </w:r>
      <w:r>
        <w:rPr>
          <w:rFonts w:hint="eastAsia" w:ascii="微软雅黑" w:hAnsi="微软雅黑" w:eastAsia="微软雅黑" w:cs="微软雅黑"/>
          <w:sz w:val="32"/>
          <w:szCs w:val="32"/>
        </w:rPr>
        <w:t>因公出国（境）费支出决算为</w:t>
      </w:r>
      <w:r>
        <w:rPr>
          <w:rFonts w:ascii="微软雅黑" w:hAnsi="微软雅黑" w:eastAsia="微软雅黑" w:cs="微软雅黑"/>
          <w:sz w:val="32"/>
        </w:rPr>
        <w:t>0</w:t>
      </w:r>
      <w:r>
        <w:rPr>
          <w:rFonts w:hint="eastAsia" w:ascii="微软雅黑" w:hAnsi="微软雅黑" w:eastAsia="微软雅黑" w:cs="微软雅黑"/>
          <w:sz w:val="32"/>
          <w:szCs w:val="32"/>
        </w:rPr>
        <w:t>万元，全年安排因公出国（境）团组</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个，累计</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人次</w:t>
      </w:r>
      <w:r>
        <w:rPr>
          <w:rFonts w:hint="eastAsia" w:ascii="微软雅黑" w:hAnsi="微软雅黑" w:eastAsia="微软雅黑" w:cs="微软雅黑"/>
          <w:b/>
          <w:bCs/>
          <w:i/>
          <w:color w:val="auto"/>
          <w:sz w:val="32"/>
          <w:szCs w:val="32"/>
        </w:rPr>
        <w:t>,</w:t>
      </w:r>
      <w:r>
        <w:rPr>
          <w:rFonts w:hint="eastAsia" w:ascii="微软雅黑" w:hAnsi="微软雅黑" w:eastAsia="微软雅黑" w:cs="微软雅黑"/>
          <w:sz w:val="32"/>
          <w:szCs w:val="32"/>
        </w:rPr>
        <w:t>开支内容包括：</w:t>
      </w:r>
      <w:r>
        <w:rPr>
          <w:rFonts w:hint="eastAsia" w:ascii="微软雅黑" w:hAnsi="微软雅黑" w:eastAsia="微软雅黑" w:cs="微软雅黑"/>
          <w:sz w:val="32"/>
          <w:szCs w:val="32"/>
          <w:lang w:eastAsia="zh-CN"/>
        </w:rPr>
        <w:t>无，</w:t>
      </w:r>
      <w:r>
        <w:rPr>
          <w:rFonts w:hint="eastAsia" w:ascii="微软雅黑" w:hAnsi="微软雅黑" w:eastAsia="微软雅黑" w:cs="微软雅黑"/>
          <w:sz w:val="32"/>
          <w:szCs w:val="32"/>
        </w:rPr>
        <w:t>支出</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万元，主要用于</w:t>
      </w:r>
      <w:r>
        <w:rPr>
          <w:rFonts w:hint="eastAsia" w:ascii="微软雅黑" w:hAnsi="微软雅黑" w:eastAsia="微软雅黑" w:cs="微软雅黑"/>
          <w:sz w:val="32"/>
          <w:szCs w:val="32"/>
          <w:lang w:eastAsia="zh-CN"/>
        </w:rPr>
        <w:t>无。</w:t>
      </w:r>
    </w:p>
    <w:p w14:paraId="56D6A242">
      <w:pPr>
        <w:pStyle w:val="13"/>
        <w:keepNext w:val="0"/>
        <w:keepLines w:val="0"/>
        <w:pageBreakBefore w:val="0"/>
        <w:widowControl w:val="0"/>
        <w:kinsoku/>
        <w:wordWrap/>
        <w:overflowPunct/>
        <w:topLinePunct w:val="0"/>
        <w:bidi w:val="0"/>
        <w:snapToGrid/>
        <w:spacing w:line="360" w:lineRule="auto"/>
        <w:ind w:firstLine="800" w:firstLineChars="25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2、公务接待费支出决算为</w:t>
      </w:r>
      <w:r>
        <w:rPr>
          <w:rFonts w:ascii="微软雅黑" w:hAnsi="微软雅黑" w:eastAsia="微软雅黑" w:cs="微软雅黑"/>
          <w:sz w:val="32"/>
        </w:rPr>
        <w:t>0.29</w:t>
      </w:r>
      <w:r>
        <w:rPr>
          <w:rFonts w:hint="eastAsia" w:ascii="微软雅黑" w:hAnsi="微软雅黑" w:eastAsia="微软雅黑" w:cs="微软雅黑"/>
          <w:sz w:val="32"/>
          <w:szCs w:val="32"/>
        </w:rPr>
        <w:t>万元，全年共接待来访团组</w:t>
      </w:r>
      <w:r>
        <w:rPr>
          <w:rFonts w:hint="eastAsia" w:ascii="微软雅黑" w:hAnsi="微软雅黑" w:eastAsia="微软雅黑" w:cs="微软雅黑"/>
          <w:sz w:val="32"/>
          <w:szCs w:val="32"/>
          <w:lang w:val="en-US" w:eastAsia="zh-CN"/>
        </w:rPr>
        <w:t>5</w:t>
      </w:r>
      <w:r>
        <w:rPr>
          <w:rFonts w:hint="eastAsia" w:ascii="微软雅黑" w:hAnsi="微软雅黑" w:eastAsia="微软雅黑" w:cs="微软雅黑"/>
          <w:sz w:val="32"/>
          <w:szCs w:val="32"/>
        </w:rPr>
        <w:t>个、来宾</w:t>
      </w:r>
      <w:r>
        <w:rPr>
          <w:rFonts w:hint="eastAsia" w:ascii="微软雅黑" w:hAnsi="微软雅黑" w:eastAsia="微软雅黑" w:cs="微软雅黑"/>
          <w:sz w:val="32"/>
          <w:szCs w:val="32"/>
          <w:lang w:val="en-US" w:eastAsia="zh-CN"/>
        </w:rPr>
        <w:t>40</w:t>
      </w:r>
      <w:r>
        <w:rPr>
          <w:rFonts w:hint="eastAsia" w:ascii="微软雅黑" w:hAnsi="微软雅黑" w:eastAsia="微软雅黑" w:cs="微软雅黑"/>
          <w:sz w:val="32"/>
          <w:szCs w:val="32"/>
        </w:rPr>
        <w:t>人次，主要是</w:t>
      </w:r>
      <w:r>
        <w:rPr>
          <w:rFonts w:hint="eastAsia" w:ascii="微软雅黑" w:hAnsi="微软雅黑" w:eastAsia="微软雅黑" w:cs="微软雅黑"/>
          <w:sz w:val="32"/>
          <w:szCs w:val="32"/>
          <w:lang w:eastAsia="zh-CN"/>
        </w:rPr>
        <w:t>与有关单位交流工作情况及接受相关部门检查指导工作发生的接待支出。</w:t>
      </w:r>
      <w:r>
        <w:rPr>
          <w:rFonts w:hint="eastAsia" w:ascii="微软雅黑" w:hAnsi="微软雅黑" w:eastAsia="微软雅黑" w:cs="微软雅黑"/>
          <w:sz w:val="32"/>
          <w:szCs w:val="32"/>
        </w:rPr>
        <w:t>。</w:t>
      </w:r>
    </w:p>
    <w:p w14:paraId="28E32ECC">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i/>
          <w:iCs w:val="0"/>
          <w:color w:val="FF0000"/>
          <w:sz w:val="32"/>
          <w:szCs w:val="32"/>
          <w:lang w:eastAsia="zh-CN"/>
        </w:rPr>
      </w:pPr>
      <w:r>
        <w:rPr>
          <w:rFonts w:hint="eastAsia" w:ascii="微软雅黑" w:hAnsi="微软雅黑" w:eastAsia="微软雅黑" w:cs="微软雅黑"/>
          <w:sz w:val="32"/>
          <w:szCs w:val="32"/>
        </w:rPr>
        <w:t>3、公务用车购置费及运行维护费支出决算为</w:t>
      </w:r>
      <w:r>
        <w:rPr>
          <w:rFonts w:ascii="微软雅黑" w:hAnsi="微软雅黑" w:eastAsia="微软雅黑" w:cs="微软雅黑"/>
          <w:sz w:val="32"/>
        </w:rPr>
        <w:t>0.00</w:t>
      </w:r>
      <w:r>
        <w:rPr>
          <w:rFonts w:hint="eastAsia" w:ascii="微软雅黑" w:hAnsi="微软雅黑" w:eastAsia="微软雅黑" w:cs="微软雅黑"/>
          <w:sz w:val="32"/>
          <w:szCs w:val="32"/>
        </w:rPr>
        <w:t>万元，其中：公务用车购置费</w:t>
      </w:r>
      <w:r>
        <w:rPr>
          <w:rFonts w:ascii="微软雅黑" w:hAnsi="微软雅黑" w:eastAsia="微软雅黑" w:cs="微软雅黑"/>
          <w:sz w:val="32"/>
        </w:rPr>
        <w:t>0</w:t>
      </w:r>
      <w:r>
        <w:rPr>
          <w:rFonts w:hint="eastAsia" w:ascii="微软雅黑" w:hAnsi="微软雅黑" w:eastAsia="微软雅黑" w:cs="微软雅黑"/>
          <w:sz w:val="32"/>
          <w:szCs w:val="32"/>
        </w:rPr>
        <w:t>万元，</w:t>
      </w:r>
      <w:r>
        <w:rPr>
          <w:rFonts w:ascii="微软雅黑" w:hAnsi="微软雅黑" w:eastAsia="微软雅黑" w:cs="微软雅黑"/>
          <w:sz w:val="32"/>
        </w:rPr>
        <w:t>岳阳县交通工程质量和安全监督站（单位本级）更新公务用车</w:t>
      </w:r>
      <w:r>
        <w:rPr>
          <w:rFonts w:hint="eastAsia" w:ascii="微软雅黑" w:hAnsi="微软雅黑" w:eastAsia="微软雅黑" w:cs="微软雅黑"/>
          <w:sz w:val="32"/>
          <w:lang w:eastAsia="zh-CN"/>
        </w:rPr>
        <w:t>0</w:t>
      </w:r>
      <w:r>
        <w:rPr>
          <w:rFonts w:ascii="微软雅黑" w:hAnsi="微软雅黑" w:eastAsia="微软雅黑" w:cs="微软雅黑"/>
          <w:sz w:val="32"/>
        </w:rPr>
        <w:t>辆</w:t>
      </w:r>
      <w:r>
        <w:rPr>
          <w:rFonts w:hint="eastAsia" w:ascii="微软雅黑" w:hAnsi="微软雅黑" w:eastAsia="微软雅黑" w:cs="微软雅黑"/>
          <w:color w:val="000000"/>
          <w:sz w:val="32"/>
          <w:szCs w:val="32"/>
        </w:rPr>
        <w:t>。</w:t>
      </w:r>
      <w:r>
        <w:rPr>
          <w:rFonts w:hint="eastAsia" w:ascii="微软雅黑" w:hAnsi="微软雅黑" w:eastAsia="微软雅黑" w:cs="微软雅黑"/>
          <w:sz w:val="32"/>
          <w:szCs w:val="32"/>
        </w:rPr>
        <w:t>公务用车运行维护费</w:t>
      </w:r>
      <w:r>
        <w:rPr>
          <w:rFonts w:ascii="微软雅黑" w:hAnsi="微软雅黑" w:eastAsia="微软雅黑" w:cs="微软雅黑"/>
          <w:sz w:val="32"/>
        </w:rPr>
        <w:t>0</w:t>
      </w:r>
      <w:r>
        <w:rPr>
          <w:rFonts w:hint="eastAsia" w:ascii="微软雅黑" w:hAnsi="微软雅黑" w:eastAsia="微软雅黑" w:cs="微软雅黑"/>
          <w:sz w:val="32"/>
          <w:szCs w:val="32"/>
        </w:rPr>
        <w:t>万元，截</w:t>
      </w:r>
      <w:r>
        <w:rPr>
          <w:rFonts w:hint="eastAsia" w:ascii="微软雅黑" w:hAnsi="微软雅黑" w:eastAsia="微软雅黑" w:cs="微软雅黑"/>
          <w:sz w:val="32"/>
          <w:szCs w:val="32"/>
          <w:lang w:val="en-US" w:eastAsia="zh-CN"/>
        </w:rPr>
        <w:t>至</w:t>
      </w:r>
      <w:r>
        <w:rPr>
          <w:rFonts w:hint="eastAsia" w:ascii="微软雅黑" w:hAnsi="微软雅黑" w:eastAsia="微软雅黑" w:cs="微软雅黑"/>
          <w:sz w:val="32"/>
          <w:szCs w:val="32"/>
          <w:lang w:eastAsia="zh-CN"/>
        </w:rPr>
        <w:t>2024</w:t>
      </w:r>
      <w:r>
        <w:rPr>
          <w:rFonts w:hint="eastAsia" w:ascii="微软雅黑" w:hAnsi="微软雅黑" w:eastAsia="微软雅黑" w:cs="微软雅黑"/>
          <w:sz w:val="32"/>
          <w:szCs w:val="32"/>
        </w:rPr>
        <w:t>年12月31日，我单位开支财政拨款的公务用车保有量为</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辆。</w:t>
      </w:r>
    </w:p>
    <w:p w14:paraId="1B4472F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sz w:val="32"/>
          <w:szCs w:val="32"/>
        </w:rPr>
      </w:pPr>
      <w:r>
        <w:rPr>
          <w:rFonts w:hint="eastAsia" w:ascii="微软雅黑" w:hAnsi="微软雅黑" w:eastAsia="微软雅黑" w:cs="微软雅黑"/>
          <w:b/>
          <w:sz w:val="32"/>
          <w:szCs w:val="32"/>
          <w:lang w:eastAsia="zh-CN"/>
        </w:rPr>
        <w:t>十、</w:t>
      </w:r>
      <w:r>
        <w:rPr>
          <w:rFonts w:hint="eastAsia" w:ascii="微软雅黑" w:hAnsi="微软雅黑" w:eastAsia="微软雅黑" w:cs="微软雅黑"/>
          <w:b/>
          <w:sz w:val="32"/>
          <w:szCs w:val="32"/>
        </w:rPr>
        <w:t>关于机关运行经费支出说明</w:t>
      </w:r>
    </w:p>
    <w:p w14:paraId="17B059D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sz w:val="32"/>
          <w:szCs w:val="32"/>
        </w:rPr>
        <w:t>本</w:t>
      </w:r>
      <w:r>
        <w:rPr>
          <w:rFonts w:hint="eastAsia" w:ascii="微软雅黑" w:hAnsi="微软雅黑" w:eastAsia="微软雅黑" w:cs="微软雅黑"/>
          <w:sz w:val="32"/>
          <w:szCs w:val="32"/>
          <w:lang w:eastAsia="zh-CN"/>
        </w:rPr>
        <w:t>单位</w:t>
      </w:r>
      <w:r>
        <w:rPr>
          <w:rFonts w:hint="eastAsia" w:ascii="微软雅黑" w:hAnsi="微软雅黑" w:eastAsia="微软雅黑" w:cs="微软雅黑"/>
          <w:sz w:val="32"/>
          <w:szCs w:val="32"/>
        </w:rPr>
        <w:t>为事业单位，按照机关运行经费的口径，本年度机关运行经费为0。</w:t>
      </w:r>
    </w:p>
    <w:p w14:paraId="5835FDE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一</w:t>
      </w:r>
      <w:r>
        <w:rPr>
          <w:rFonts w:hint="eastAsia" w:ascii="微软雅黑" w:hAnsi="微软雅黑" w:eastAsia="微软雅黑" w:cs="微软雅黑"/>
          <w:b/>
          <w:bCs w:val="0"/>
          <w:sz w:val="32"/>
          <w:szCs w:val="32"/>
        </w:rPr>
        <w:t>、一般性支出情况说明</w:t>
      </w:r>
    </w:p>
    <w:p w14:paraId="3027FEC0">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2024</w:t>
      </w:r>
      <w:r>
        <w:rPr>
          <w:rFonts w:hint="eastAsia" w:ascii="微软雅黑" w:hAnsi="微软雅黑" w:eastAsia="微软雅黑" w:cs="微软雅黑"/>
          <w:sz w:val="32"/>
          <w:szCs w:val="32"/>
        </w:rPr>
        <w:t>年本部门开支会议费</w:t>
      </w:r>
      <w:r>
        <w:rPr>
          <w:rFonts w:ascii="微软雅黑" w:hAnsi="微软雅黑" w:eastAsia="微软雅黑" w:cs="微软雅黑"/>
          <w:sz w:val="32"/>
        </w:rPr>
        <w:t>0.00</w:t>
      </w:r>
      <w:r>
        <w:rPr>
          <w:rFonts w:hint="eastAsia" w:ascii="微软雅黑" w:hAnsi="微软雅黑" w:eastAsia="微软雅黑" w:cs="微软雅黑"/>
          <w:sz w:val="32"/>
          <w:szCs w:val="32"/>
        </w:rPr>
        <w:t>万元，用于召开</w:t>
      </w:r>
      <w:r>
        <w:rPr>
          <w:rFonts w:hint="eastAsia" w:ascii="微软雅黑" w:hAnsi="微软雅黑" w:eastAsia="微软雅黑" w:cs="微软雅黑"/>
          <w:sz w:val="32"/>
          <w:szCs w:val="32"/>
          <w:lang w:val="en-US" w:eastAsia="zh-CN"/>
        </w:rPr>
        <w:t>0次</w:t>
      </w:r>
      <w:r>
        <w:rPr>
          <w:rFonts w:hint="eastAsia" w:ascii="微软雅黑" w:hAnsi="微软雅黑" w:eastAsia="微软雅黑" w:cs="微软雅黑"/>
          <w:sz w:val="32"/>
          <w:szCs w:val="32"/>
        </w:rPr>
        <w:t>会议，人数</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人，内容为</w:t>
      </w:r>
      <w:r>
        <w:rPr>
          <w:rFonts w:hint="eastAsia" w:ascii="微软雅黑" w:hAnsi="微软雅黑" w:eastAsia="微软雅黑" w:cs="微软雅黑"/>
          <w:sz w:val="32"/>
          <w:szCs w:val="32"/>
          <w:lang w:eastAsia="zh-CN"/>
        </w:rPr>
        <w:t>无</w:t>
      </w:r>
      <w:r>
        <w:rPr>
          <w:rFonts w:hint="eastAsia" w:ascii="微软雅黑" w:hAnsi="微软雅黑" w:eastAsia="微软雅黑" w:cs="微软雅黑"/>
          <w:sz w:val="32"/>
          <w:szCs w:val="32"/>
        </w:rPr>
        <w:t>；开支培训费</w:t>
      </w:r>
      <w:r>
        <w:rPr>
          <w:rFonts w:ascii="微软雅黑" w:hAnsi="微软雅黑" w:eastAsia="微软雅黑" w:cs="微软雅黑"/>
          <w:sz w:val="32"/>
        </w:rPr>
        <w:t>0.00万元，用于开展</w:t>
      </w:r>
      <w:r>
        <w:rPr>
          <w:rFonts w:hint="eastAsia" w:ascii="微软雅黑" w:hAnsi="微软雅黑" w:eastAsia="微软雅黑" w:cs="微软雅黑"/>
          <w:sz w:val="32"/>
          <w:lang w:val="en-US" w:eastAsia="zh-CN"/>
        </w:rPr>
        <w:t>0次</w:t>
      </w:r>
      <w:r>
        <w:rPr>
          <w:rFonts w:ascii="微软雅黑" w:hAnsi="微软雅黑" w:eastAsia="微软雅黑" w:cs="微软雅黑"/>
          <w:sz w:val="32"/>
        </w:rPr>
        <w:t>培训，人数</w:t>
      </w:r>
      <w:r>
        <w:rPr>
          <w:rFonts w:hint="eastAsia" w:ascii="微软雅黑" w:hAnsi="微软雅黑" w:eastAsia="微软雅黑" w:cs="微软雅黑"/>
          <w:sz w:val="32"/>
          <w:lang w:eastAsia="zh-CN"/>
        </w:rPr>
        <w:t>0</w:t>
      </w:r>
      <w:r>
        <w:rPr>
          <w:rFonts w:ascii="微软雅黑" w:hAnsi="微软雅黑" w:eastAsia="微软雅黑" w:cs="微软雅黑"/>
          <w:sz w:val="32"/>
        </w:rPr>
        <w:t>人，内容为</w:t>
      </w:r>
      <w:r>
        <w:rPr>
          <w:rFonts w:hint="eastAsia" w:ascii="微软雅黑" w:hAnsi="微软雅黑" w:eastAsia="微软雅黑" w:cs="微软雅黑"/>
          <w:sz w:val="32"/>
          <w:lang w:eastAsia="zh-CN"/>
        </w:rPr>
        <w:t>无</w:t>
      </w:r>
      <w:r>
        <w:rPr>
          <w:rFonts w:ascii="微软雅黑" w:hAnsi="微软雅黑" w:eastAsia="微软雅黑" w:cs="微软雅黑"/>
          <w:sz w:val="32"/>
        </w:rPr>
        <w:t>；举办</w:t>
      </w:r>
      <w:r>
        <w:rPr>
          <w:rFonts w:hint="eastAsia" w:ascii="微软雅黑" w:hAnsi="微软雅黑" w:eastAsia="微软雅黑" w:cs="微软雅黑"/>
          <w:sz w:val="32"/>
          <w:lang w:val="en-US" w:eastAsia="zh-CN"/>
        </w:rPr>
        <w:t>0次</w:t>
      </w:r>
      <w:r>
        <w:rPr>
          <w:rFonts w:ascii="微软雅黑" w:hAnsi="微软雅黑" w:eastAsia="微软雅黑" w:cs="微软雅黑"/>
          <w:sz w:val="32"/>
        </w:rPr>
        <w:t>节庆、晚会、论坛、赛事活动，开支</w:t>
      </w:r>
      <w:r>
        <w:rPr>
          <w:rFonts w:hint="eastAsia" w:ascii="微软雅黑" w:hAnsi="微软雅黑" w:eastAsia="微软雅黑" w:cs="微软雅黑"/>
          <w:sz w:val="32"/>
          <w:lang w:eastAsia="zh-CN"/>
        </w:rPr>
        <w:t>0</w:t>
      </w:r>
      <w:r>
        <w:rPr>
          <w:rFonts w:ascii="微软雅黑" w:hAnsi="微软雅黑" w:eastAsia="微软雅黑" w:cs="微软雅黑"/>
          <w:sz w:val="32"/>
        </w:rPr>
        <w:t>万元，主要是</w:t>
      </w:r>
      <w:r>
        <w:rPr>
          <w:rFonts w:hint="eastAsia" w:ascii="微软雅黑" w:hAnsi="微软雅黑" w:eastAsia="微软雅黑" w:cs="微软雅黑"/>
          <w:sz w:val="32"/>
          <w:lang w:eastAsia="zh-CN"/>
        </w:rPr>
        <w:t>无</w:t>
      </w:r>
      <w:r>
        <w:rPr>
          <w:rFonts w:ascii="微软雅黑" w:hAnsi="微软雅黑" w:eastAsia="微软雅黑" w:cs="微软雅黑"/>
          <w:sz w:val="32"/>
        </w:rPr>
        <w:t>。</w:t>
      </w:r>
    </w:p>
    <w:p w14:paraId="72C3B2C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二</w:t>
      </w:r>
      <w:r>
        <w:rPr>
          <w:rFonts w:hint="eastAsia" w:ascii="微软雅黑" w:hAnsi="微软雅黑" w:eastAsia="微软雅黑" w:cs="微软雅黑"/>
          <w:b/>
          <w:bCs w:val="0"/>
          <w:sz w:val="32"/>
          <w:szCs w:val="32"/>
        </w:rPr>
        <w:t>、关于政府采购支出说明</w:t>
      </w:r>
    </w:p>
    <w:p w14:paraId="5EA0C72E">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本部门</w:t>
      </w:r>
      <w:r>
        <w:rPr>
          <w:rFonts w:hint="eastAsia" w:ascii="微软雅黑" w:hAnsi="微软雅黑" w:eastAsia="微软雅黑" w:cs="微软雅黑"/>
          <w:sz w:val="32"/>
          <w:szCs w:val="32"/>
          <w:lang w:eastAsia="zh-CN"/>
        </w:rPr>
        <w:t>2024</w:t>
      </w:r>
      <w:r>
        <w:rPr>
          <w:rFonts w:hint="eastAsia" w:ascii="微软雅黑" w:hAnsi="微软雅黑" w:eastAsia="微软雅黑" w:cs="微软雅黑"/>
          <w:sz w:val="32"/>
          <w:szCs w:val="32"/>
        </w:rPr>
        <w:t>年度政府采购支出总额</w:t>
      </w:r>
      <w:r>
        <w:rPr>
          <w:rFonts w:hint="eastAsia" w:ascii="微软雅黑" w:hAnsi="微软雅黑" w:eastAsia="微软雅黑" w:cs="微软雅黑"/>
          <w:sz w:val="32"/>
          <w:szCs w:val="32"/>
          <w:lang w:val="en-US" w:eastAsia="zh-CN"/>
        </w:rPr>
        <w:t>33.36</w:t>
      </w:r>
      <w:r>
        <w:rPr>
          <w:rFonts w:hint="eastAsia" w:ascii="微软雅黑" w:hAnsi="微软雅黑" w:eastAsia="微软雅黑" w:cs="微软雅黑"/>
          <w:sz w:val="32"/>
          <w:szCs w:val="32"/>
        </w:rPr>
        <w:t>万元，其中：政府采购货物支出</w:t>
      </w:r>
      <w:r>
        <w:rPr>
          <w:rFonts w:hint="eastAsia" w:ascii="微软雅黑" w:hAnsi="微软雅黑" w:eastAsia="微软雅黑" w:cs="微软雅黑"/>
          <w:sz w:val="32"/>
          <w:szCs w:val="32"/>
          <w:lang w:val="en-US" w:eastAsia="zh-CN"/>
        </w:rPr>
        <w:t>3.98</w:t>
      </w:r>
      <w:r>
        <w:rPr>
          <w:rFonts w:hint="eastAsia" w:ascii="微软雅黑" w:hAnsi="微软雅黑" w:eastAsia="微软雅黑" w:cs="微软雅黑"/>
          <w:sz w:val="32"/>
          <w:szCs w:val="32"/>
        </w:rPr>
        <w:t>万元、政府采购工程支出</w:t>
      </w:r>
      <w:r>
        <w:rPr>
          <w:rFonts w:hint="eastAsia" w:ascii="微软雅黑" w:hAnsi="微软雅黑" w:eastAsia="微软雅黑" w:cs="微软雅黑"/>
          <w:sz w:val="32"/>
          <w:szCs w:val="32"/>
          <w:lang w:val="en-US" w:eastAsia="zh-CN"/>
        </w:rPr>
        <w:t>0</w:t>
      </w:r>
      <w:r>
        <w:rPr>
          <w:rFonts w:hint="eastAsia" w:ascii="微软雅黑" w:hAnsi="微软雅黑" w:eastAsia="微软雅黑" w:cs="微软雅黑"/>
          <w:sz w:val="32"/>
          <w:szCs w:val="32"/>
        </w:rPr>
        <w:t>万元、政府采购服务支出</w:t>
      </w:r>
      <w:r>
        <w:rPr>
          <w:rFonts w:hint="eastAsia" w:ascii="微软雅黑" w:hAnsi="微软雅黑" w:eastAsia="微软雅黑" w:cs="微软雅黑"/>
          <w:sz w:val="32"/>
          <w:szCs w:val="32"/>
          <w:lang w:val="en-US" w:eastAsia="zh-CN"/>
        </w:rPr>
        <w:t>29.38</w:t>
      </w:r>
      <w:r>
        <w:rPr>
          <w:rFonts w:hint="eastAsia" w:ascii="微软雅黑" w:hAnsi="微软雅黑" w:eastAsia="微软雅黑" w:cs="微软雅黑"/>
          <w:sz w:val="32"/>
          <w:szCs w:val="32"/>
        </w:rPr>
        <w:t>万元。授予中小企业合同金额</w:t>
      </w:r>
      <w:r>
        <w:rPr>
          <w:rFonts w:hint="eastAsia" w:ascii="微软雅黑" w:hAnsi="微软雅黑" w:eastAsia="微软雅黑" w:cs="微软雅黑"/>
          <w:sz w:val="32"/>
          <w:szCs w:val="32"/>
          <w:lang w:val="en-US" w:eastAsia="zh-CN"/>
        </w:rPr>
        <w:t>33.36</w:t>
      </w:r>
      <w:r>
        <w:rPr>
          <w:rFonts w:hint="eastAsia" w:ascii="微软雅黑" w:hAnsi="微软雅黑" w:eastAsia="微软雅黑" w:cs="微软雅黑"/>
          <w:sz w:val="32"/>
          <w:szCs w:val="32"/>
        </w:rPr>
        <w:t>万元，占政府采购支出总额的</w:t>
      </w:r>
      <w:r>
        <w:rPr>
          <w:rFonts w:hint="eastAsia" w:ascii="微软雅黑" w:hAnsi="微软雅黑" w:eastAsia="微软雅黑" w:cs="微软雅黑"/>
          <w:sz w:val="32"/>
          <w:szCs w:val="32"/>
          <w:lang w:val="en-US" w:eastAsia="zh-CN"/>
        </w:rPr>
        <w:t>10</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%，其中：授予小微企业合同金额</w:t>
      </w:r>
      <w:r>
        <w:rPr>
          <w:rFonts w:hint="eastAsia" w:ascii="微软雅黑" w:hAnsi="微软雅黑" w:eastAsia="微软雅黑" w:cs="微软雅黑"/>
          <w:sz w:val="32"/>
          <w:szCs w:val="32"/>
          <w:lang w:val="en-US" w:eastAsia="zh-CN"/>
        </w:rPr>
        <w:t>26.69</w:t>
      </w:r>
      <w:r>
        <w:rPr>
          <w:rFonts w:hint="eastAsia" w:ascii="微软雅黑" w:hAnsi="微软雅黑" w:eastAsia="微软雅黑" w:cs="微软雅黑"/>
          <w:sz w:val="32"/>
          <w:szCs w:val="32"/>
        </w:rPr>
        <w:t>万元，占授予中小企业合同金额的</w:t>
      </w:r>
      <w:r>
        <w:rPr>
          <w:rFonts w:hint="eastAsia" w:ascii="微软雅黑" w:hAnsi="微软雅黑" w:eastAsia="微软雅黑" w:cs="微软雅黑"/>
          <w:sz w:val="32"/>
          <w:szCs w:val="32"/>
          <w:lang w:val="en-US" w:eastAsia="zh-CN"/>
        </w:rPr>
        <w:t>73.40</w:t>
      </w:r>
      <w:r>
        <w:rPr>
          <w:rFonts w:hint="eastAsia" w:ascii="微软雅黑" w:hAnsi="微软雅黑" w:eastAsia="微软雅黑" w:cs="微软雅黑"/>
          <w:sz w:val="32"/>
          <w:szCs w:val="32"/>
        </w:rPr>
        <w:t>%。货物采购授予中小企业合同金额占货物支出金额的</w:t>
      </w:r>
      <w:r>
        <w:rPr>
          <w:rFonts w:hint="eastAsia" w:ascii="微软雅黑" w:hAnsi="微软雅黑" w:eastAsia="微软雅黑" w:cs="微软雅黑"/>
          <w:sz w:val="32"/>
          <w:szCs w:val="32"/>
          <w:lang w:val="en-US" w:eastAsia="zh-CN"/>
        </w:rPr>
        <w:t>10</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%，工程采购授予中小企业合同金额占工程支出金额的</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%，服务采购授予中小企业合同金额占服务支出金额的</w:t>
      </w:r>
      <w:r>
        <w:rPr>
          <w:rFonts w:hint="eastAsia" w:ascii="微软雅黑" w:hAnsi="微软雅黑" w:eastAsia="微软雅黑" w:cs="微软雅黑"/>
          <w:sz w:val="32"/>
          <w:szCs w:val="32"/>
          <w:lang w:val="en-US" w:eastAsia="zh-CN"/>
        </w:rPr>
        <w:t>10</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w:t>
      </w:r>
    </w:p>
    <w:p w14:paraId="2E5EAD4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三</w:t>
      </w:r>
      <w:r>
        <w:rPr>
          <w:rFonts w:hint="eastAsia" w:ascii="微软雅黑" w:hAnsi="微软雅黑" w:eastAsia="微软雅黑" w:cs="微软雅黑"/>
          <w:b/>
          <w:bCs w:val="0"/>
          <w:sz w:val="32"/>
          <w:szCs w:val="32"/>
        </w:rPr>
        <w:t>、关于国有资产占用情况说明</w:t>
      </w:r>
    </w:p>
    <w:p w14:paraId="794EFFC7">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截至</w:t>
      </w:r>
      <w:r>
        <w:rPr>
          <w:rFonts w:hint="eastAsia" w:ascii="微软雅黑" w:hAnsi="微软雅黑" w:eastAsia="微软雅黑" w:cs="微软雅黑"/>
          <w:sz w:val="32"/>
          <w:szCs w:val="32"/>
          <w:lang w:eastAsia="zh-CN"/>
        </w:rPr>
        <w:t>2024</w:t>
      </w:r>
      <w:r>
        <w:rPr>
          <w:rFonts w:hint="eastAsia" w:ascii="微软雅黑" w:hAnsi="微软雅黑" w:eastAsia="微软雅黑" w:cs="微软雅黑"/>
          <w:sz w:val="32"/>
          <w:szCs w:val="32"/>
        </w:rPr>
        <w:t>年12月31日，本单位共有车辆</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辆，其中，主要领导干部用车</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辆，机要通信用车</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辆、应急保障用车</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辆、执法执勤用车</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辆、特种专业技术用车</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辆、其他用车</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辆，其他用车主要是</w:t>
      </w:r>
      <w:r>
        <w:rPr>
          <w:rFonts w:hint="eastAsia" w:ascii="微软雅黑" w:hAnsi="微软雅黑" w:eastAsia="微软雅黑" w:cs="微软雅黑"/>
          <w:sz w:val="32"/>
          <w:szCs w:val="32"/>
          <w:lang w:eastAsia="zh-CN"/>
        </w:rPr>
        <w:t>无</w:t>
      </w:r>
      <w:r>
        <w:rPr>
          <w:rFonts w:hint="eastAsia" w:ascii="微软雅黑" w:hAnsi="微软雅黑" w:eastAsia="微软雅黑" w:cs="微软雅黑"/>
          <w:sz w:val="32"/>
          <w:szCs w:val="32"/>
        </w:rPr>
        <w:t>；单位价值50万元以上通用设备</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台（套）；单位价值100万元以上专用设备</w:t>
      </w:r>
      <w:r>
        <w:rPr>
          <w:rFonts w:hint="eastAsia" w:ascii="微软雅黑" w:hAnsi="微软雅黑" w:eastAsia="微软雅黑" w:cs="微软雅黑"/>
          <w:sz w:val="32"/>
          <w:szCs w:val="32"/>
          <w:lang w:eastAsia="zh-CN"/>
        </w:rPr>
        <w:t>0</w:t>
      </w:r>
      <w:r>
        <w:rPr>
          <w:rFonts w:hint="eastAsia" w:ascii="微软雅黑" w:hAnsi="微软雅黑" w:eastAsia="微软雅黑" w:cs="微软雅黑"/>
          <w:sz w:val="32"/>
          <w:szCs w:val="32"/>
        </w:rPr>
        <w:t>台（套）。</w:t>
      </w:r>
    </w:p>
    <w:p w14:paraId="1097948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微软雅黑" w:hAnsi="微软雅黑" w:eastAsia="微软雅黑" w:cs="微软雅黑"/>
          <w:b/>
          <w:bCs w:val="0"/>
          <w:sz w:val="32"/>
          <w:szCs w:val="32"/>
        </w:rPr>
      </w:pPr>
      <w:r>
        <w:rPr>
          <w:rFonts w:hint="eastAsia" w:ascii="微软雅黑" w:hAnsi="微软雅黑" w:eastAsia="微软雅黑" w:cs="微软雅黑"/>
          <w:b/>
          <w:bCs w:val="0"/>
          <w:sz w:val="32"/>
          <w:szCs w:val="32"/>
        </w:rPr>
        <w:t>十</w:t>
      </w:r>
      <w:r>
        <w:rPr>
          <w:rFonts w:hint="eastAsia" w:ascii="微软雅黑" w:hAnsi="微软雅黑" w:eastAsia="微软雅黑" w:cs="微软雅黑"/>
          <w:b/>
          <w:bCs w:val="0"/>
          <w:sz w:val="32"/>
          <w:szCs w:val="32"/>
          <w:lang w:eastAsia="zh-CN"/>
        </w:rPr>
        <w:t>四</w:t>
      </w:r>
      <w:r>
        <w:rPr>
          <w:rFonts w:hint="eastAsia" w:ascii="微软雅黑" w:hAnsi="微软雅黑" w:eastAsia="微软雅黑" w:cs="微软雅黑"/>
          <w:b/>
          <w:bCs w:val="0"/>
          <w:sz w:val="32"/>
          <w:szCs w:val="32"/>
        </w:rPr>
        <w:t>、关于</w:t>
      </w:r>
      <w:r>
        <w:rPr>
          <w:rFonts w:hint="eastAsia" w:ascii="微软雅黑" w:hAnsi="微软雅黑" w:eastAsia="微软雅黑" w:cs="微软雅黑"/>
          <w:b/>
          <w:bCs w:val="0"/>
          <w:sz w:val="32"/>
          <w:szCs w:val="32"/>
          <w:lang w:eastAsia="zh-CN"/>
        </w:rPr>
        <w:t>2024</w:t>
      </w:r>
      <w:r>
        <w:rPr>
          <w:rFonts w:hint="eastAsia" w:ascii="微软雅黑" w:hAnsi="微软雅黑" w:eastAsia="微软雅黑" w:cs="微软雅黑"/>
          <w:b/>
          <w:bCs w:val="0"/>
          <w:sz w:val="32"/>
          <w:szCs w:val="32"/>
        </w:rPr>
        <w:t>年度绩效</w:t>
      </w:r>
      <w:r>
        <w:rPr>
          <w:rFonts w:hint="eastAsia" w:ascii="微软雅黑" w:hAnsi="微软雅黑" w:eastAsia="微软雅黑" w:cs="微软雅黑"/>
          <w:b/>
          <w:bCs w:val="0"/>
          <w:sz w:val="32"/>
          <w:szCs w:val="32"/>
          <w:lang w:val="en-US" w:eastAsia="zh-CN"/>
        </w:rPr>
        <w:t>评价</w:t>
      </w:r>
      <w:r>
        <w:rPr>
          <w:rFonts w:hint="eastAsia" w:ascii="微软雅黑" w:hAnsi="微软雅黑" w:eastAsia="微软雅黑" w:cs="微软雅黑"/>
          <w:b/>
          <w:bCs w:val="0"/>
          <w:sz w:val="32"/>
          <w:szCs w:val="32"/>
        </w:rPr>
        <w:t>情况的说明</w:t>
      </w:r>
    </w:p>
    <w:p w14:paraId="06E0A675">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（1）绩效管理评价工作开展情况</w:t>
      </w:r>
      <w:r>
        <w:rPr>
          <w:rFonts w:hint="eastAsia" w:ascii="微软雅黑" w:hAnsi="微软雅黑" w:eastAsia="微软雅黑" w:cs="微软雅黑"/>
          <w:color w:val="000000"/>
          <w:kern w:val="0"/>
          <w:sz w:val="32"/>
          <w:szCs w:val="32"/>
        </w:rPr>
        <w:t>。</w:t>
      </w:r>
    </w:p>
    <w:p w14:paraId="5BAB5B25">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根据预算绩效管理要求，我单位组织对</w:t>
      </w:r>
      <w:r>
        <w:rPr>
          <w:rFonts w:hint="eastAsia" w:ascii="微软雅黑" w:hAnsi="微软雅黑" w:eastAsia="微软雅黑" w:cs="微软雅黑"/>
          <w:color w:val="000000"/>
          <w:sz w:val="32"/>
          <w:lang w:eastAsia="zh-CN"/>
        </w:rPr>
        <w:t>2024年度</w:t>
      </w:r>
      <w:r>
        <w:rPr>
          <w:rFonts w:ascii="微软雅黑" w:hAnsi="微软雅黑" w:eastAsia="微软雅黑" w:cs="微软雅黑"/>
          <w:color w:val="000000"/>
          <w:sz w:val="32"/>
        </w:rPr>
        <w:t>一般公共预算项目支出全面开展绩效自评，其中，一级项目</w:t>
      </w:r>
      <w:r>
        <w:rPr>
          <w:rFonts w:hint="eastAsia" w:ascii="微软雅黑" w:hAnsi="微软雅黑" w:eastAsia="微软雅黑" w:cs="微软雅黑"/>
          <w:color w:val="000000"/>
          <w:sz w:val="32"/>
          <w:lang w:eastAsia="zh-CN"/>
        </w:rPr>
        <w:t>0</w:t>
      </w:r>
      <w:r>
        <w:rPr>
          <w:rFonts w:ascii="微软雅黑" w:hAnsi="微软雅黑" w:eastAsia="微软雅黑" w:cs="微软雅黑"/>
          <w:color w:val="000000"/>
          <w:sz w:val="32"/>
        </w:rPr>
        <w:t>个，二级项目</w:t>
      </w:r>
      <w:r>
        <w:rPr>
          <w:rFonts w:hint="eastAsia" w:ascii="微软雅黑" w:hAnsi="微软雅黑" w:eastAsia="微软雅黑" w:cs="微软雅黑"/>
          <w:color w:val="000000"/>
          <w:sz w:val="32"/>
          <w:lang w:val="en-US" w:eastAsia="zh-CN"/>
        </w:rPr>
        <w:t>2</w:t>
      </w:r>
      <w:r>
        <w:rPr>
          <w:rFonts w:ascii="微软雅黑" w:hAnsi="微软雅黑" w:eastAsia="微软雅黑" w:cs="微软雅黑"/>
          <w:color w:val="000000"/>
          <w:sz w:val="32"/>
        </w:rPr>
        <w:t>个，共涉及资金</w:t>
      </w:r>
      <w:r>
        <w:rPr>
          <w:rFonts w:hint="eastAsia" w:ascii="微软雅黑" w:hAnsi="微软雅黑" w:eastAsia="微软雅黑" w:cs="微软雅黑"/>
          <w:color w:val="000000"/>
          <w:sz w:val="32"/>
          <w:lang w:val="en-US" w:eastAsia="zh-CN"/>
        </w:rPr>
        <w:t>78.46</w:t>
      </w:r>
      <w:r>
        <w:rPr>
          <w:rFonts w:ascii="微软雅黑" w:hAnsi="微软雅黑" w:eastAsia="微软雅黑" w:cs="微软雅黑"/>
          <w:color w:val="000000"/>
          <w:sz w:val="32"/>
        </w:rPr>
        <w:t>万元，占一般公共预算项目支出总额的</w:t>
      </w:r>
      <w:r>
        <w:rPr>
          <w:rFonts w:hint="eastAsia" w:ascii="微软雅黑" w:hAnsi="微软雅黑" w:eastAsia="微软雅黑" w:cs="微软雅黑"/>
          <w:color w:val="000000"/>
          <w:sz w:val="32"/>
          <w:lang w:val="en-US" w:eastAsia="zh-CN"/>
        </w:rPr>
        <w:t>10</w:t>
      </w:r>
      <w:r>
        <w:rPr>
          <w:rFonts w:hint="eastAsia" w:ascii="微软雅黑" w:hAnsi="微软雅黑" w:eastAsia="微软雅黑" w:cs="微软雅黑"/>
          <w:color w:val="000000"/>
          <w:sz w:val="32"/>
          <w:lang w:eastAsia="zh-CN"/>
        </w:rPr>
        <w:t>0</w:t>
      </w:r>
      <w:r>
        <w:rPr>
          <w:rFonts w:ascii="微软雅黑" w:hAnsi="微软雅黑" w:eastAsia="微软雅黑" w:cs="微软雅黑"/>
          <w:color w:val="000000"/>
          <w:sz w:val="32"/>
        </w:rPr>
        <w:t>%。组织对</w:t>
      </w:r>
      <w:r>
        <w:rPr>
          <w:rFonts w:hint="eastAsia" w:ascii="微软雅黑" w:hAnsi="微软雅黑" w:eastAsia="微软雅黑" w:cs="微软雅黑"/>
          <w:color w:val="000000"/>
          <w:sz w:val="32"/>
          <w:lang w:eastAsia="zh-CN"/>
        </w:rPr>
        <w:t>2024年度</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个政府性基金预算项目支出开展绩效自评，共涉及资金</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万元，占政府性基金预算项目支出总额的</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%。组织对</w:t>
      </w:r>
      <w:r>
        <w:rPr>
          <w:rFonts w:hint="eastAsia" w:ascii="微软雅黑" w:hAnsi="微软雅黑" w:eastAsia="微软雅黑" w:cs="微软雅黑"/>
          <w:color w:val="000000"/>
          <w:sz w:val="32"/>
          <w:lang w:eastAsia="zh-CN"/>
        </w:rPr>
        <w:t>2024年度</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个国有资本经营预算项目支出开展绩效自评，共涉及资金</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万元，占国有资本经营预算项目支出总额的</w:t>
      </w:r>
      <w:r>
        <w:rPr>
          <w:rFonts w:hint="eastAsia" w:ascii="微软雅黑" w:hAnsi="微软雅黑" w:eastAsia="微软雅黑" w:cs="微软雅黑"/>
          <w:color w:val="000000"/>
          <w:sz w:val="32"/>
          <w:lang w:val="en-US" w:eastAsia="zh-CN"/>
        </w:rPr>
        <w:t>0</w:t>
      </w:r>
      <w:r>
        <w:rPr>
          <w:rFonts w:ascii="微软雅黑" w:hAnsi="微软雅黑" w:eastAsia="微软雅黑" w:cs="微软雅黑"/>
          <w:color w:val="000000"/>
          <w:sz w:val="32"/>
        </w:rPr>
        <w:t>%。</w:t>
      </w:r>
    </w:p>
    <w:p w14:paraId="5081A9B6">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组织对“交通质量监督经费”“交通质量管理经费”等2个项目开展了部门评价，涉及一般公共预算支出78.46万元，政府性基金预算支出0万元，国有资本经营预算支出0万元。</w:t>
      </w:r>
    </w:p>
    <w:p w14:paraId="43076209">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组织对岳阳县交通工程质量和安全监督站等1个单位开展整体支出绩效评价，涉及一般公共预算支出145.97万元，政府性基金预算支出0万元，从评价情况来看，部门整体支出保障了我单位人员工资福利的正常发放和单位正常运转，保障了单位交通工程质量监督工作的顺利开展，取得了良好的效益，达到了预期工作成果，实现了预期工作目标。</w:t>
      </w:r>
    </w:p>
    <w:p w14:paraId="7484C86E">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b/>
          <w:color w:val="000000"/>
          <w:kern w:val="0"/>
          <w:sz w:val="32"/>
          <w:szCs w:val="32"/>
        </w:rPr>
      </w:pPr>
      <w:r>
        <w:rPr>
          <w:rFonts w:hint="eastAsia" w:ascii="微软雅黑" w:hAnsi="微软雅黑" w:eastAsia="微软雅黑" w:cs="微软雅黑"/>
          <w:b/>
          <w:color w:val="000000"/>
          <w:kern w:val="0"/>
          <w:sz w:val="32"/>
          <w:szCs w:val="32"/>
        </w:rPr>
        <w:t>（2）部门决算中项目绩效自评结果。</w:t>
      </w:r>
    </w:p>
    <w:p w14:paraId="5F8E8E51">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lang w:val="en-US" w:eastAsia="zh-CN" w:bidi="ar-SA"/>
        </w:rPr>
      </w:pPr>
      <w:r>
        <w:rPr>
          <w:rFonts w:hint="eastAsia" w:ascii="微软雅黑" w:hAnsi="微软雅黑" w:eastAsia="微软雅黑" w:cs="微软雅黑"/>
          <w:color w:val="000000"/>
          <w:kern w:val="0"/>
          <w:sz w:val="32"/>
          <w:szCs w:val="32"/>
          <w:lang w:val="en-US" w:eastAsia="zh-CN" w:bidi="ar-SA"/>
        </w:rPr>
        <w:t>交通质量监督经费项目绩效自评综述：根据年初设定的绩效目标，项目绩效自评得分为99.80分。项目全年预算数为79.46万元，执行数为78.46万元，完成预算的98.00%。项目绩效目标完成情况：全县交通安全生产水平显著提高。发现的主要问题及原因：无。下一步改进措施：无。</w:t>
      </w:r>
    </w:p>
    <w:p w14:paraId="1F9416B3">
      <w:pPr>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b/>
          <w:color w:val="000000"/>
          <w:kern w:val="0"/>
          <w:sz w:val="32"/>
          <w:szCs w:val="32"/>
        </w:rPr>
        <w:t>（3）部门评价项目绩效评价结果。</w:t>
      </w:r>
    </w:p>
    <w:p w14:paraId="30DD0CD3">
      <w:pPr>
        <w:pStyle w:val="13"/>
        <w:keepNext w:val="0"/>
        <w:keepLines w:val="0"/>
        <w:pageBreakBefore w:val="0"/>
        <w:widowControl w:val="0"/>
        <w:kinsoku/>
        <w:wordWrap/>
        <w:overflowPunct/>
        <w:topLinePunct w:val="0"/>
        <w:autoSpaceDE w:val="0"/>
        <w:autoSpaceDN w:val="0"/>
        <w:bidi w:val="0"/>
        <w:adjustRightInd w:val="0"/>
        <w:snapToGrid/>
        <w:spacing w:line="360" w:lineRule="auto"/>
        <w:ind w:firstLine="640" w:firstLineChars="200"/>
        <w:textAlignment w:val="auto"/>
        <w:rPr>
          <w:rFonts w:hint="eastAsia" w:ascii="微软雅黑" w:hAnsi="微软雅黑" w:eastAsia="微软雅黑" w:cs="微软雅黑"/>
          <w:b w:val="0"/>
          <w:bCs w:val="0"/>
          <w:i/>
          <w:iCs/>
          <w:color w:val="FF0000"/>
          <w:sz w:val="32"/>
          <w:szCs w:val="32"/>
          <w:lang w:eastAsia="zh-CN"/>
        </w:rPr>
      </w:pPr>
      <w:r>
        <w:rPr>
          <w:rFonts w:hint="eastAsia" w:ascii="微软雅黑" w:hAnsi="微软雅黑" w:eastAsia="微软雅黑" w:cs="微软雅黑"/>
          <w:color w:val="000000"/>
          <w:kern w:val="0"/>
          <w:sz w:val="32"/>
          <w:szCs w:val="32"/>
          <w:lang w:val="en-US" w:eastAsia="zh-CN" w:bidi="ar-SA"/>
        </w:rPr>
        <w:t>无</w:t>
      </w:r>
    </w:p>
    <w:p w14:paraId="34ADAA99">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第四部分</w:t>
      </w:r>
    </w:p>
    <w:p w14:paraId="3B810295">
      <w:pPr>
        <w:jc w:val="center"/>
        <w:rPr>
          <w:rFonts w:hint="eastAsia" w:ascii="微软雅黑" w:hAnsi="微软雅黑" w:eastAsia="微软雅黑" w:cs="微软雅黑"/>
          <w:b/>
          <w:bCs/>
          <w:color w:val="000000"/>
          <w:kern w:val="0"/>
          <w:sz w:val="70"/>
          <w:szCs w:val="70"/>
        </w:rPr>
      </w:pPr>
    </w:p>
    <w:p w14:paraId="0D6C4062">
      <w:pPr>
        <w:jc w:val="center"/>
        <w:rPr>
          <w:rFonts w:hint="eastAsia" w:ascii="微软雅黑" w:hAnsi="微软雅黑" w:eastAsia="微软雅黑" w:cs="微软雅黑"/>
          <w:b/>
          <w:bCs/>
          <w:color w:val="000000"/>
          <w:kern w:val="0"/>
          <w:sz w:val="70"/>
          <w:szCs w:val="70"/>
        </w:rPr>
      </w:pPr>
      <w:r>
        <w:rPr>
          <w:rFonts w:hint="eastAsia" w:ascii="微软雅黑" w:hAnsi="微软雅黑" w:eastAsia="微软雅黑" w:cs="微软雅黑"/>
          <w:b/>
          <w:bCs/>
          <w:color w:val="000000"/>
          <w:kern w:val="0"/>
          <w:sz w:val="70"/>
          <w:szCs w:val="70"/>
        </w:rPr>
        <w:t>名词解释</w:t>
      </w:r>
    </w:p>
    <w:p w14:paraId="401081C5">
      <w:pPr>
        <w:widowControl/>
        <w:jc w:val="left"/>
        <w:rPr>
          <w:rFonts w:hint="eastAsia" w:ascii="微软雅黑" w:hAnsi="微软雅黑" w:eastAsia="微软雅黑" w:cs="微软雅黑"/>
          <w:color w:val="000000"/>
          <w:kern w:val="0"/>
          <w:sz w:val="32"/>
          <w:szCs w:val="32"/>
        </w:rPr>
      </w:pPr>
    </w:p>
    <w:p w14:paraId="269CB181">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2B10CAF6">
      <w:pPr>
        <w:keepNext w:val="0"/>
        <w:keepLines w:val="0"/>
        <w:pageBreakBefore w:val="0"/>
        <w:widowControl w:val="0"/>
        <w:kinsoku/>
        <w:wordWrap/>
        <w:overflowPunct/>
        <w:topLinePunct w:val="0"/>
        <w:bidi w:val="0"/>
        <w:snapToGrid/>
        <w:spacing w:line="360" w:lineRule="auto"/>
        <w:ind w:firstLine="640" w:firstLineChars="200"/>
        <w:jc w:val="left"/>
        <w:textAlignment w:val="auto"/>
        <w:rPr>
          <w:rFonts w:hint="eastAsia" w:ascii="微软雅黑" w:hAnsi="微软雅黑" w:eastAsia="微软雅黑" w:cs="微软雅黑"/>
          <w:color w:val="000000"/>
          <w:kern w:val="0"/>
          <w:sz w:val="32"/>
          <w:szCs w:val="32"/>
        </w:rPr>
      </w:pPr>
      <w:r>
        <w:rPr>
          <w:rFonts w:hint="eastAsia" w:ascii="微软雅黑" w:hAnsi="微软雅黑" w:eastAsia="微软雅黑" w:cs="微软雅黑"/>
          <w:color w:val="000000"/>
          <w:kern w:val="0"/>
          <w:sz w:val="32"/>
          <w:szCs w:val="32"/>
        </w:rPr>
        <w:t>二、机关运行经费</w:t>
      </w:r>
      <w:r>
        <w:rPr>
          <w:rFonts w:hint="eastAsia" w:ascii="微软雅黑" w:hAnsi="微软雅黑" w:eastAsia="微软雅黑" w:cs="微软雅黑"/>
          <w:color w:val="000000"/>
          <w:kern w:val="0"/>
          <w:sz w:val="32"/>
          <w:szCs w:val="32"/>
          <w:lang w:eastAsia="zh-CN"/>
        </w:rPr>
        <w:t>，</w:t>
      </w:r>
      <w:r>
        <w:rPr>
          <w:rFonts w:hint="eastAsia" w:ascii="微软雅黑" w:hAnsi="微软雅黑" w:eastAsia="微软雅黑" w:cs="微软雅黑"/>
          <w:color w:val="000000"/>
          <w:kern w:val="0"/>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4FA8EFEC">
      <w:pPr>
        <w:rPr>
          <w:rFonts w:hint="eastAsia" w:ascii="微软雅黑" w:hAnsi="微软雅黑" w:eastAsia="微软雅黑" w:cs="微软雅黑"/>
          <w:sz w:val="72"/>
          <w:szCs w:val="72"/>
        </w:rPr>
      </w:pPr>
      <w:r>
        <w:rPr>
          <w:rFonts w:hint="eastAsia" w:ascii="微软雅黑" w:hAnsi="微软雅黑" w:eastAsia="微软雅黑" w:cs="微软雅黑"/>
          <w:sz w:val="72"/>
          <w:szCs w:val="72"/>
        </w:rPr>
        <w:br w:type="page"/>
      </w:r>
    </w:p>
    <w:p w14:paraId="4A429A30">
      <w:pPr>
        <w:pStyle w:val="13"/>
        <w:jc w:val="center"/>
        <w:rPr>
          <w:rFonts w:hint="eastAsia" w:ascii="微软雅黑" w:hAnsi="微软雅黑" w:eastAsia="微软雅黑" w:cs="微软雅黑"/>
          <w:sz w:val="72"/>
          <w:szCs w:val="72"/>
        </w:rPr>
      </w:pPr>
    </w:p>
    <w:p w14:paraId="74F01676">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第五部分</w:t>
      </w:r>
    </w:p>
    <w:p w14:paraId="00B72341">
      <w:pPr>
        <w:jc w:val="center"/>
        <w:rPr>
          <w:rFonts w:hint="eastAsia" w:ascii="微软雅黑" w:hAnsi="微软雅黑" w:eastAsia="微软雅黑" w:cs="微软雅黑"/>
          <w:b/>
          <w:bCs/>
          <w:color w:val="000000"/>
          <w:kern w:val="0"/>
          <w:sz w:val="70"/>
          <w:szCs w:val="70"/>
        </w:rPr>
      </w:pPr>
    </w:p>
    <w:p w14:paraId="0457B14F">
      <w:pPr>
        <w:pStyle w:val="13"/>
        <w:jc w:val="center"/>
        <w:rPr>
          <w:rFonts w:hint="eastAsia" w:ascii="微软雅黑" w:hAnsi="微软雅黑" w:eastAsia="微软雅黑" w:cs="微软雅黑"/>
          <w:b/>
          <w:bCs/>
          <w:sz w:val="72"/>
          <w:szCs w:val="72"/>
        </w:rPr>
      </w:pPr>
      <w:r>
        <w:rPr>
          <w:rFonts w:hint="eastAsia" w:ascii="微软雅黑" w:hAnsi="微软雅黑" w:eastAsia="微软雅黑" w:cs="微软雅黑"/>
          <w:b/>
          <w:bCs/>
          <w:color w:val="000000"/>
          <w:kern w:val="0"/>
          <w:sz w:val="70"/>
          <w:szCs w:val="70"/>
        </w:rPr>
        <w:t>附件</w:t>
      </w:r>
    </w:p>
    <w:p w14:paraId="7A04FEAB">
      <w:pPr>
        <w:ind w:firstLine="640" w:firstLineChars="200"/>
        <w:jc w:val="left"/>
        <w:rPr>
          <w:rFonts w:hint="eastAsia" w:ascii="微软雅黑" w:hAnsi="微软雅黑" w:eastAsia="微软雅黑" w:cs="微软雅黑"/>
          <w:b/>
          <w:bCs/>
          <w:color w:val="000000"/>
          <w:kern w:val="0"/>
          <w:sz w:val="32"/>
          <w:szCs w:val="32"/>
          <w:lang w:val="en-US" w:eastAsia="zh-CN"/>
        </w:rPr>
      </w:pPr>
    </w:p>
    <w:p w14:paraId="2589717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lang w:val="en-US" w:eastAsia="zh-CN"/>
        </w:rPr>
      </w:pPr>
      <w:r>
        <w:rPr>
          <w:rFonts w:hint="eastAsia" w:ascii="微软雅黑" w:hAnsi="微软雅黑" w:eastAsia="微软雅黑" w:cs="微软雅黑"/>
          <w:b/>
          <w:bCs/>
          <w:color w:val="000000"/>
          <w:kern w:val="0"/>
          <w:sz w:val="32"/>
          <w:szCs w:val="32"/>
          <w:lang w:val="en-US" w:eastAsia="zh-CN"/>
        </w:rPr>
        <w:t>1、</w:t>
      </w:r>
      <w:r>
        <w:rPr>
          <w:rFonts w:ascii="微软雅黑" w:hAnsi="微软雅黑" w:eastAsia="微软雅黑" w:cs="微软雅黑"/>
          <w:b/>
          <w:color w:val="000000"/>
          <w:sz w:val="32"/>
        </w:rPr>
        <w:t>2024年部门决算公开表格</w:t>
      </w:r>
    </w:p>
    <w:p w14:paraId="1DF57701">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微软雅黑" w:hAnsi="微软雅黑" w:eastAsia="微软雅黑" w:cs="微软雅黑"/>
          <w:b/>
          <w:bCs/>
          <w:color w:val="000000"/>
          <w:kern w:val="0"/>
          <w:sz w:val="32"/>
          <w:szCs w:val="32"/>
        </w:rPr>
      </w:pPr>
      <w:r>
        <w:rPr>
          <w:rFonts w:hint="eastAsia" w:ascii="微软雅黑" w:hAnsi="微软雅黑" w:eastAsia="微软雅黑" w:cs="微软雅黑"/>
          <w:b/>
          <w:bCs/>
          <w:color w:val="000000"/>
          <w:kern w:val="0"/>
          <w:sz w:val="32"/>
          <w:szCs w:val="32"/>
          <w:lang w:val="en-US" w:eastAsia="zh-CN"/>
        </w:rPr>
        <w:t>2、</w:t>
      </w:r>
      <w:r>
        <w:rPr>
          <w:rFonts w:hint="eastAsia" w:ascii="微软雅黑" w:hAnsi="微软雅黑" w:eastAsia="微软雅黑" w:cs="微软雅黑"/>
          <w:b/>
          <w:bCs/>
          <w:color w:val="000000"/>
          <w:kern w:val="0"/>
          <w:sz w:val="32"/>
          <w:szCs w:val="32"/>
          <w:lang w:eastAsia="zh-CN"/>
        </w:rPr>
        <w:t>2024</w:t>
      </w:r>
      <w:r>
        <w:rPr>
          <w:rFonts w:hint="eastAsia" w:ascii="微软雅黑" w:hAnsi="微软雅黑" w:eastAsia="微软雅黑" w:cs="微软雅黑"/>
          <w:b/>
          <w:bCs/>
          <w:color w:val="000000"/>
          <w:kern w:val="0"/>
          <w:sz w:val="32"/>
          <w:szCs w:val="32"/>
        </w:rPr>
        <w:t>年度部门整体支出绩效评价报告</w:t>
      </w:r>
    </w:p>
    <w:sectPr>
      <w:pgSz w:w="11906" w:h="16838"/>
      <w:pgMar w:top="720" w:right="720" w:bottom="720" w:left="72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80B20A"/>
    <w:multiLevelType w:val="singleLevel"/>
    <w:tmpl w:val="3380B20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yMjBjOTA4MDc1MzU1NGZmYTViNGI3ODJiM2Q3ZjUifQ=="/>
    <w:docVar w:name="KSO_WPS_MARK_KEY" w:val="aeeac8e3-f466-426f-889f-364d7213eb81"/>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21329"/>
    <w:rsid w:val="00F74360"/>
    <w:rsid w:val="00FB462F"/>
    <w:rsid w:val="00FE16FA"/>
    <w:rsid w:val="00FE328A"/>
    <w:rsid w:val="00FE6269"/>
    <w:rsid w:val="00FF5CD6"/>
    <w:rsid w:val="01CA473A"/>
    <w:rsid w:val="04D96EE6"/>
    <w:rsid w:val="05180DDE"/>
    <w:rsid w:val="05467DC4"/>
    <w:rsid w:val="05482261"/>
    <w:rsid w:val="074309F6"/>
    <w:rsid w:val="07966D78"/>
    <w:rsid w:val="07E04F3D"/>
    <w:rsid w:val="07E162D0"/>
    <w:rsid w:val="096227F5"/>
    <w:rsid w:val="0AC57974"/>
    <w:rsid w:val="0CB437FC"/>
    <w:rsid w:val="0D6276FC"/>
    <w:rsid w:val="0ED62150"/>
    <w:rsid w:val="0F9016DB"/>
    <w:rsid w:val="0FE268D2"/>
    <w:rsid w:val="108D4A90"/>
    <w:rsid w:val="10A73DA4"/>
    <w:rsid w:val="11A63AC3"/>
    <w:rsid w:val="120D2CAC"/>
    <w:rsid w:val="13135140"/>
    <w:rsid w:val="134641EF"/>
    <w:rsid w:val="136217EE"/>
    <w:rsid w:val="136B7D14"/>
    <w:rsid w:val="15986B0A"/>
    <w:rsid w:val="15A64981"/>
    <w:rsid w:val="17D85E72"/>
    <w:rsid w:val="181F3CB2"/>
    <w:rsid w:val="18647C7D"/>
    <w:rsid w:val="18925671"/>
    <w:rsid w:val="191A1185"/>
    <w:rsid w:val="19A4046A"/>
    <w:rsid w:val="1A4B623A"/>
    <w:rsid w:val="1A8D1DEB"/>
    <w:rsid w:val="21680401"/>
    <w:rsid w:val="26233E0A"/>
    <w:rsid w:val="266A6A6F"/>
    <w:rsid w:val="274F2647"/>
    <w:rsid w:val="27B766F6"/>
    <w:rsid w:val="29701875"/>
    <w:rsid w:val="2B845C34"/>
    <w:rsid w:val="2F026361"/>
    <w:rsid w:val="2F5729E1"/>
    <w:rsid w:val="306F0E15"/>
    <w:rsid w:val="30756BF7"/>
    <w:rsid w:val="31B77767"/>
    <w:rsid w:val="33E12879"/>
    <w:rsid w:val="34095384"/>
    <w:rsid w:val="34E24AFB"/>
    <w:rsid w:val="36E96615"/>
    <w:rsid w:val="37712166"/>
    <w:rsid w:val="37E6368A"/>
    <w:rsid w:val="3874293C"/>
    <w:rsid w:val="3BC62A80"/>
    <w:rsid w:val="3E4D3BD3"/>
    <w:rsid w:val="3E7E0E2F"/>
    <w:rsid w:val="3FD348C7"/>
    <w:rsid w:val="40C80669"/>
    <w:rsid w:val="41940D6D"/>
    <w:rsid w:val="42415557"/>
    <w:rsid w:val="42565831"/>
    <w:rsid w:val="42FC322C"/>
    <w:rsid w:val="44AC435F"/>
    <w:rsid w:val="44EA3EAB"/>
    <w:rsid w:val="47767452"/>
    <w:rsid w:val="480E2AC1"/>
    <w:rsid w:val="487D493C"/>
    <w:rsid w:val="493A4AAE"/>
    <w:rsid w:val="4C76404F"/>
    <w:rsid w:val="4D4570A7"/>
    <w:rsid w:val="4D542DAB"/>
    <w:rsid w:val="4EC70B92"/>
    <w:rsid w:val="500509A7"/>
    <w:rsid w:val="512C2F2E"/>
    <w:rsid w:val="51BA7979"/>
    <w:rsid w:val="52045D01"/>
    <w:rsid w:val="52E579D6"/>
    <w:rsid w:val="535248BD"/>
    <w:rsid w:val="54387ACE"/>
    <w:rsid w:val="55C178FE"/>
    <w:rsid w:val="55C63EE6"/>
    <w:rsid w:val="55EC3378"/>
    <w:rsid w:val="570F5142"/>
    <w:rsid w:val="57174233"/>
    <w:rsid w:val="5777D4F5"/>
    <w:rsid w:val="57D94F90"/>
    <w:rsid w:val="59743537"/>
    <w:rsid w:val="5B4F3FC2"/>
    <w:rsid w:val="5B901D51"/>
    <w:rsid w:val="5CA258B1"/>
    <w:rsid w:val="5D2E44D2"/>
    <w:rsid w:val="5DA84284"/>
    <w:rsid w:val="5DB1138B"/>
    <w:rsid w:val="5E026FEC"/>
    <w:rsid w:val="5FA40A7B"/>
    <w:rsid w:val="5FC6BB1E"/>
    <w:rsid w:val="5FF720F1"/>
    <w:rsid w:val="61E11B13"/>
    <w:rsid w:val="62865D5A"/>
    <w:rsid w:val="63930AB7"/>
    <w:rsid w:val="643C1282"/>
    <w:rsid w:val="645753D4"/>
    <w:rsid w:val="65B05FE0"/>
    <w:rsid w:val="660109D5"/>
    <w:rsid w:val="6720463D"/>
    <w:rsid w:val="69584DB0"/>
    <w:rsid w:val="69A95F99"/>
    <w:rsid w:val="6AC54B57"/>
    <w:rsid w:val="6BCA7D9A"/>
    <w:rsid w:val="6BD30F4C"/>
    <w:rsid w:val="6D15603E"/>
    <w:rsid w:val="6D1D2BA3"/>
    <w:rsid w:val="6D2F4E5D"/>
    <w:rsid w:val="6D340BE9"/>
    <w:rsid w:val="6E183353"/>
    <w:rsid w:val="6E2E4332"/>
    <w:rsid w:val="6E4E0530"/>
    <w:rsid w:val="6FB40BCD"/>
    <w:rsid w:val="7014565A"/>
    <w:rsid w:val="706E6C67"/>
    <w:rsid w:val="71B615C9"/>
    <w:rsid w:val="72853156"/>
    <w:rsid w:val="72D57472"/>
    <w:rsid w:val="73653335"/>
    <w:rsid w:val="737D59BA"/>
    <w:rsid w:val="73D15FE7"/>
    <w:rsid w:val="743957DE"/>
    <w:rsid w:val="749C30D5"/>
    <w:rsid w:val="75063912"/>
    <w:rsid w:val="75311C23"/>
    <w:rsid w:val="7650620D"/>
    <w:rsid w:val="772C33D8"/>
    <w:rsid w:val="776B5ABC"/>
    <w:rsid w:val="776D2CE2"/>
    <w:rsid w:val="77B54C94"/>
    <w:rsid w:val="77C37683"/>
    <w:rsid w:val="78521B33"/>
    <w:rsid w:val="7978315A"/>
    <w:rsid w:val="79FF515B"/>
    <w:rsid w:val="7B8A3EA3"/>
    <w:rsid w:val="7C4D3A17"/>
    <w:rsid w:val="7C8021FC"/>
    <w:rsid w:val="7C8F0691"/>
    <w:rsid w:val="7CC77818"/>
    <w:rsid w:val="7CF335BA"/>
    <w:rsid w:val="7E3314F0"/>
    <w:rsid w:val="7E9F11B4"/>
    <w:rsid w:val="7F0C311D"/>
    <w:rsid w:val="7FC69637"/>
    <w:rsid w:val="7FFDB408"/>
    <w:rsid w:val="CBFF70E0"/>
    <w:rsid w:val="EEABED75"/>
    <w:rsid w:val="FB36E1A6"/>
    <w:rsid w:val="FFFF1C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7"/>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页眉 Char"/>
    <w:basedOn w:val="6"/>
    <w:link w:val="4"/>
    <w:qFormat/>
    <w:uiPriority w:val="99"/>
    <w:rPr>
      <w:sz w:val="18"/>
      <w:szCs w:val="18"/>
    </w:rPr>
  </w:style>
  <w:style w:type="character" w:customStyle="1" w:styleId="10">
    <w:name w:val="font11"/>
    <w:basedOn w:val="6"/>
    <w:qFormat/>
    <w:uiPriority w:val="0"/>
    <w:rPr>
      <w:rFonts w:hint="eastAsia" w:ascii="宋体" w:hAnsi="宋体" w:eastAsia="宋体" w:cs="宋体"/>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 w:type="character" w:customStyle="1" w:styleId="12">
    <w:name w:val="font01"/>
    <w:basedOn w:val="6"/>
    <w:qFormat/>
    <w:uiPriority w:val="0"/>
    <w:rPr>
      <w:rFonts w:hint="eastAsia" w:ascii="宋体" w:hAnsi="宋体" w:eastAsia="宋体" w:cs="宋体"/>
      <w:color w:val="000000"/>
      <w:sz w:val="22"/>
      <w:szCs w:val="22"/>
      <w:u w:val="none"/>
    </w:rPr>
  </w:style>
  <w:style w:type="paragraph" w:customStyle="1" w:styleId="13">
    <w:name w:val="Default"/>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4818</Words>
  <Characters>5351</Characters>
  <Lines>63</Lines>
  <Paragraphs>18</Paragraphs>
  <TotalTime>5</TotalTime>
  <ScaleCrop>false</ScaleCrop>
  <LinksUpToDate>false</LinksUpToDate>
  <CharactersWithSpaces>5377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ZZ</cp:lastModifiedBy>
  <cp:lastPrinted>2023-08-15T09:28:00Z</cp:lastPrinted>
  <dcterms:modified xsi:type="dcterms:W3CDTF">2025-10-13T03:43:45Z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661ABA64067A42B98A18CBAF8FC9F9FC_13</vt:lpwstr>
  </property>
</Properties>
</file>