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24" w:rsidRDefault="000C1424">
      <w:pPr>
        <w:ind w:firstLine="880"/>
        <w:jc w:val="center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</w:p>
    <w:p w:rsidR="000C1424" w:rsidRDefault="000C1424">
      <w:pPr>
        <w:ind w:firstLine="880"/>
        <w:jc w:val="both"/>
        <w:rPr>
          <w:rFonts w:ascii="方正小标宋简体" w:eastAsia="方正小标宋简体" w:hAnsi="Times New Roman" w:cs="Times New Roman"/>
          <w:sz w:val="44"/>
          <w:szCs w:val="44"/>
          <w:lang w:eastAsia="zh-CN"/>
        </w:rPr>
      </w:pPr>
    </w:p>
    <w:p w:rsidR="000C1424" w:rsidRPr="0015187C" w:rsidRDefault="00691551">
      <w:pPr>
        <w:ind w:firstLine="880"/>
        <w:jc w:val="center"/>
        <w:rPr>
          <w:rFonts w:asciiTheme="majorEastAsia" w:eastAsiaTheme="majorEastAsia" w:hAnsiTheme="majorEastAsia" w:cs="方正小标宋简体"/>
          <w:b/>
          <w:sz w:val="44"/>
          <w:szCs w:val="44"/>
          <w:lang w:eastAsia="zh-CN"/>
        </w:rPr>
      </w:pPr>
      <w:bookmarkStart w:id="0" w:name="_GoBack"/>
      <w:r w:rsidRPr="0015187C">
        <w:rPr>
          <w:rFonts w:asciiTheme="majorEastAsia" w:eastAsiaTheme="majorEastAsia" w:hAnsiTheme="majorEastAsia" w:cs="方正小标宋简体"/>
          <w:b/>
          <w:sz w:val="44"/>
          <w:szCs w:val="44"/>
          <w:lang w:eastAsia="zh-CN"/>
        </w:rPr>
        <w:t>202</w:t>
      </w:r>
      <w:r w:rsidRPr="0015187C">
        <w:rPr>
          <w:rFonts w:asciiTheme="majorEastAsia" w:eastAsiaTheme="majorEastAsia" w:hAnsiTheme="majorEastAsia" w:cs="方正小标宋简体" w:hint="eastAsia"/>
          <w:b/>
          <w:sz w:val="44"/>
          <w:szCs w:val="44"/>
          <w:lang w:eastAsia="zh-CN"/>
        </w:rPr>
        <w:t>4年度岳阳县教育体育局</w:t>
      </w:r>
    </w:p>
    <w:p w:rsidR="000C1424" w:rsidRPr="0015187C" w:rsidRDefault="00691551">
      <w:pPr>
        <w:ind w:firstLine="880"/>
        <w:jc w:val="center"/>
        <w:rPr>
          <w:rFonts w:asciiTheme="majorEastAsia" w:eastAsiaTheme="majorEastAsia" w:hAnsiTheme="majorEastAsia" w:cs="Times New Roman"/>
          <w:b/>
          <w:sz w:val="44"/>
          <w:szCs w:val="44"/>
          <w:lang w:eastAsia="zh-CN"/>
        </w:rPr>
      </w:pPr>
      <w:r w:rsidRPr="0015187C">
        <w:rPr>
          <w:rFonts w:asciiTheme="majorEastAsia" w:eastAsiaTheme="majorEastAsia" w:hAnsiTheme="majorEastAsia" w:cs="方正小标宋简体" w:hint="eastAsia"/>
          <w:b/>
          <w:sz w:val="44"/>
          <w:szCs w:val="44"/>
          <w:lang w:eastAsia="zh-CN"/>
        </w:rPr>
        <w:t>整体支出绩效自评报告</w:t>
      </w:r>
    </w:p>
    <w:bookmarkEnd w:id="0"/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0C1424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b/>
          <w:bCs/>
          <w:spacing w:val="-28"/>
          <w:sz w:val="32"/>
          <w:szCs w:val="32"/>
          <w:lang w:eastAsia="zh-CN"/>
        </w:rPr>
      </w:pPr>
    </w:p>
    <w:p w:rsidR="000C1424" w:rsidRDefault="00691551">
      <w:pPr>
        <w:pStyle w:val="a3"/>
        <w:spacing w:before="78" w:line="221" w:lineRule="auto"/>
        <w:ind w:firstLine="587"/>
        <w:jc w:val="center"/>
        <w:rPr>
          <w:rFonts w:ascii="楷体_GB2312" w:eastAsia="楷体_GB2312" w:cs="Times New Roman"/>
          <w:sz w:val="32"/>
          <w:szCs w:val="32"/>
          <w:u w:val="single"/>
          <w:lang w:eastAsia="zh-CN"/>
        </w:rPr>
      </w:pP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部门</w:t>
      </w:r>
      <w:r>
        <w:rPr>
          <w:rFonts w:ascii="楷体_GB2312" w:eastAsia="楷体_GB2312" w:cs="楷体_GB2312"/>
          <w:b/>
          <w:bCs/>
          <w:spacing w:val="-28"/>
          <w:sz w:val="32"/>
          <w:szCs w:val="32"/>
          <w:lang w:eastAsia="zh-CN"/>
        </w:rPr>
        <w:t>(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单位</w:t>
      </w:r>
      <w:r>
        <w:rPr>
          <w:rFonts w:ascii="楷体_GB2312" w:eastAsia="楷体_GB2312" w:cs="楷体_GB2312"/>
          <w:b/>
          <w:bCs/>
          <w:spacing w:val="-28"/>
          <w:sz w:val="32"/>
          <w:szCs w:val="32"/>
          <w:lang w:eastAsia="zh-CN"/>
        </w:rPr>
        <w:t>)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lang w:eastAsia="zh-CN"/>
        </w:rPr>
        <w:t>名称：</w:t>
      </w:r>
      <w:r>
        <w:rPr>
          <w:rFonts w:ascii="楷体_GB2312" w:eastAsia="楷体_GB2312" w:cs="楷体_GB2312" w:hint="eastAsia"/>
          <w:b/>
          <w:bCs/>
          <w:spacing w:val="-28"/>
          <w:sz w:val="32"/>
          <w:szCs w:val="32"/>
          <w:u w:val="single"/>
          <w:lang w:eastAsia="zh-CN"/>
        </w:rPr>
        <w:t>岳阳县教育体育局</w:t>
      </w:r>
    </w:p>
    <w:p w:rsidR="000C1424" w:rsidRDefault="00691551">
      <w:pPr>
        <w:spacing w:before="274" w:line="225" w:lineRule="auto"/>
        <w:ind w:firstLine="617"/>
        <w:jc w:val="center"/>
        <w:rPr>
          <w:rFonts w:ascii="楷体_GB2312" w:eastAsia="楷体_GB2312" w:hAnsi="楷体"/>
          <w:sz w:val="32"/>
          <w:szCs w:val="32"/>
          <w:lang w:eastAsia="zh-CN"/>
        </w:rPr>
      </w:pP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>202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5年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0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4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17</w:t>
      </w:r>
      <w:r>
        <w:rPr>
          <w:rFonts w:ascii="楷体_GB2312" w:eastAsia="楷体_GB2312" w:hAnsi="楷体" w:cs="楷体_GB2312"/>
          <w:b/>
          <w:bCs/>
          <w:spacing w:val="-13"/>
          <w:sz w:val="32"/>
          <w:szCs w:val="32"/>
          <w:lang w:eastAsia="zh-CN"/>
        </w:rPr>
        <w:t xml:space="preserve"> </w:t>
      </w:r>
      <w:r>
        <w:rPr>
          <w:rFonts w:ascii="楷体_GB2312" w:eastAsia="楷体_GB2312" w:hAnsi="楷体" w:cs="楷体_GB2312" w:hint="eastAsia"/>
          <w:b/>
          <w:bCs/>
          <w:spacing w:val="-13"/>
          <w:sz w:val="32"/>
          <w:szCs w:val="32"/>
          <w:lang w:eastAsia="zh-CN"/>
        </w:rPr>
        <w:t>日</w:t>
      </w:r>
    </w:p>
    <w:p w:rsidR="000C1424" w:rsidRDefault="000C1424">
      <w:pPr>
        <w:pStyle w:val="a3"/>
        <w:spacing w:before="211" w:line="224" w:lineRule="auto"/>
        <w:ind w:firstLine="638"/>
        <w:jc w:val="both"/>
        <w:rPr>
          <w:rFonts w:cs="Times New Roman"/>
          <w:b/>
          <w:bCs/>
          <w:spacing w:val="18"/>
          <w:sz w:val="30"/>
          <w:szCs w:val="30"/>
          <w:lang w:eastAsia="zh-CN"/>
        </w:rPr>
      </w:pPr>
    </w:p>
    <w:p w:rsidR="000C1424" w:rsidRDefault="000C1424">
      <w:pPr>
        <w:pStyle w:val="a4"/>
        <w:ind w:firstLine="360"/>
        <w:rPr>
          <w:rFonts w:ascii="宋体" w:hAnsi="宋体"/>
          <w:lang w:eastAsia="zh-CN"/>
        </w:rPr>
      </w:pPr>
    </w:p>
    <w:p w:rsidR="000C1424" w:rsidRDefault="000C1424">
      <w:pPr>
        <w:pStyle w:val="a3"/>
        <w:spacing w:before="211" w:line="224" w:lineRule="auto"/>
        <w:ind w:firstLine="638"/>
        <w:jc w:val="both"/>
        <w:rPr>
          <w:rFonts w:cs="Times New Roman"/>
          <w:b/>
          <w:bCs/>
          <w:spacing w:val="18"/>
          <w:sz w:val="30"/>
          <w:szCs w:val="30"/>
          <w:lang w:eastAsia="zh-CN"/>
        </w:rPr>
      </w:pPr>
    </w:p>
    <w:p w:rsidR="000C1424" w:rsidRDefault="000C1424">
      <w:pPr>
        <w:pStyle w:val="a3"/>
        <w:spacing w:before="211" w:line="224" w:lineRule="auto"/>
        <w:ind w:firstLine="640"/>
        <w:jc w:val="both"/>
        <w:rPr>
          <w:rFonts w:ascii="方正黑体_GBK" w:eastAsia="方正黑体_GBK" w:cs="Times New Roman"/>
          <w:sz w:val="32"/>
          <w:szCs w:val="32"/>
          <w:lang w:eastAsia="zh-CN"/>
        </w:rPr>
        <w:sectPr w:rsidR="000C14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C1424" w:rsidRDefault="00691551">
      <w:pPr>
        <w:pStyle w:val="a3"/>
        <w:spacing w:before="211" w:line="224" w:lineRule="auto"/>
        <w:ind w:firstLine="640"/>
        <w:jc w:val="both"/>
        <w:rPr>
          <w:rFonts w:ascii="方正黑体_GBK" w:eastAsia="方正黑体_GBK" w:cs="Times New Roman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lastRenderedPageBreak/>
        <w:t>一、部门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(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 w:cs="方正黑体_GBK"/>
          <w:sz w:val="32"/>
          <w:szCs w:val="32"/>
          <w:lang w:eastAsia="zh-CN"/>
        </w:rPr>
        <w:t>)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基本情况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 xml:space="preserve">岳阳县教育体育局是负责全县教育体育事业发展的行政主管部门，2024年围绕“教育强县”目标，重点推进以下工作： </w:t>
      </w:r>
    </w:p>
    <w:p w:rsidR="000C1424" w:rsidRDefault="0069155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加强党对教育工作的全面领导，深化意识形态和思政工作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 xml:space="preserve">； </w:t>
      </w:r>
    </w:p>
    <w:p w:rsidR="000C1424" w:rsidRDefault="0069155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构建“五育”并举育人体系，推进“双减”政策落地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 xml:space="preserve">； </w:t>
      </w:r>
    </w:p>
    <w:p w:rsidR="000C1424" w:rsidRDefault="0069155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优化教育布局，改善义务教育办学条件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 xml:space="preserve">； </w:t>
      </w:r>
    </w:p>
    <w:p w:rsidR="000C1424" w:rsidRDefault="0069155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强化教师队伍建设，实施“县管校聘”改革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；</w:t>
      </w:r>
    </w:p>
    <w:p w:rsidR="000C1424" w:rsidRDefault="00691551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宋体"/>
          <w:color w:val="333333"/>
          <w:sz w:val="32"/>
          <w:szCs w:val="32"/>
          <w:shd w:val="clear" w:color="auto" w:fill="FFFFFF"/>
          <w:lang w:eastAsia="zh-CN"/>
        </w:rPr>
      </w:pPr>
      <w:proofErr w:type="spellStart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保障校园安全，完善教育经费管理机制</w:t>
      </w:r>
      <w:proofErr w:type="spellEnd"/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0C1424" w:rsidRDefault="00691551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二、一般公共预算支出情况</w:t>
      </w:r>
    </w:p>
    <w:p w:rsidR="009F6C96" w:rsidRDefault="009F6C96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 w:rsidRPr="00470993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一般公共预算支出</w:t>
      </w:r>
      <w:r w:rsidRPr="009F6C96"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94616.4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0万元。</w:t>
      </w:r>
    </w:p>
    <w:p w:rsidR="009F6C96" w:rsidRPr="009F6C96" w:rsidRDefault="009F6C96" w:rsidP="009F6C96">
      <w:pPr>
        <w:spacing w:line="560" w:lineRule="exact"/>
        <w:ind w:firstLineChars="150" w:firstLine="48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（一）基本支出情况 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 2024</w:t>
      </w:r>
      <w:r w:rsidR="009F6C96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年基本支出</w:t>
      </w:r>
      <w:r w:rsidR="009F6C96" w:rsidRPr="009F6C96"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87797.7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万元，主要用于人员经费和公用经费。 </w:t>
      </w:r>
    </w:p>
    <w:p w:rsidR="009F6C96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 人员经费：</w:t>
      </w:r>
      <w:r w:rsidR="009F6C96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实际支出</w:t>
      </w:r>
      <w:r w:rsidR="009F6C96" w:rsidRPr="009F6C96"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67321.01</w:t>
      </w:r>
      <w:r w:rsidR="009F6C96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</w:t>
      </w:r>
      <w:r w:rsidR="009F6C96" w:rsidRPr="009F6C96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占基本支出的76.68%,主要包括基本工资、津贴补贴、奖金、绩效工资、机关事业单位基本养老保险缴费、职业年金缴费、职工基本医疗保险缴费、公务员医疗补助缴费、其他社会保障缴费、住房公积金、其他工资福利</w:t>
      </w:r>
      <w:r w:rsidR="009F6C96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支出、抚恤金、生活补助、助学金、奖励金、其他对个人和家庭的补助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； • </w:t>
      </w:r>
    </w:p>
    <w:p w:rsidR="000C1424" w:rsidRDefault="00691551" w:rsidP="009F6C96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公用经费：实际支出</w:t>
      </w:r>
      <w:r w:rsidR="009F6C96" w:rsidRPr="009F6C96"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20476.69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</w:t>
      </w:r>
      <w:r w:rsidR="009F6C96" w:rsidRPr="009F6C96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占基本支出的23.32%，主要包括办公费、印刷费、手续费、水费、电费、邮电费</w:t>
      </w:r>
      <w:r w:rsidR="009F6C96" w:rsidRPr="009F6C96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lastRenderedPageBreak/>
        <w:t>、物业管理费、差旅费、维修（护）费、会议费、培训费、专用材料费、劳务费、工会经费、其他交通费用、其他商品和服务支出、  办公设备购置、专用设备购置、信息网络及软件购置更新、其他资本性支出。</w:t>
      </w:r>
    </w:p>
    <w:p w:rsidR="000C1424" w:rsidRDefault="00691551">
      <w:pPr>
        <w:numPr>
          <w:ilvl w:val="0"/>
          <w:numId w:val="2"/>
        </w:num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项目支出情况 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2024年项目支出预算</w:t>
      </w:r>
      <w:r w:rsidR="009F6C96" w:rsidRPr="009F6C96"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6818.69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万元，涵盖48个专项，</w:t>
      </w:r>
      <w:proofErr w:type="spellStart"/>
      <w:r w:rsidR="0015187C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</w:rPr>
        <w:t>涵盖专项</w:t>
      </w:r>
      <w:proofErr w:type="spellEnd"/>
      <w:r w:rsidR="0015187C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已填报专项自评表，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主要包括：</w:t>
      </w:r>
    </w:p>
    <w:p w:rsidR="000C1424" w:rsidRDefault="0015187C" w:rsidP="0015187C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1、</w:t>
      </w:r>
      <w:r w:rsidR="0069155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业务工作专项：支持教研教改、中考改革等，执行率100%； </w:t>
      </w:r>
    </w:p>
    <w:p w:rsidR="000C1424" w:rsidRDefault="0015187C" w:rsidP="0015187C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2、</w:t>
      </w:r>
      <w:r w:rsidR="0069155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运行维护专项：保障校园设施维护，实际支出与预算一致；</w:t>
      </w:r>
    </w:p>
    <w:p w:rsidR="000C1424" w:rsidRDefault="0015187C" w:rsidP="0015187C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3、</w:t>
      </w:r>
      <w:r w:rsidR="00691551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 xml:space="preserve">本级专项资金：推进义务教育优质均衡发展、职业教育扩容等，完成率100%。  </w:t>
      </w:r>
    </w:p>
    <w:p w:rsidR="009F6C96" w:rsidRDefault="00691551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三、政府性基金预算支出情况：</w:t>
      </w:r>
    </w:p>
    <w:p w:rsidR="009F6C96" w:rsidRPr="00A7233F" w:rsidRDefault="009F6C96" w:rsidP="00A7233F">
      <w:pPr>
        <w:spacing w:before="220" w:line="360" w:lineRule="auto"/>
        <w:ind w:firstLineChars="200" w:firstLine="628"/>
        <w:rPr>
          <w:rFonts w:ascii="仿宋" w:eastAsia="仿宋" w:hAnsi="仿宋" w:cs="仿宋"/>
          <w:snapToGrid w:val="0"/>
          <w:spacing w:val="2"/>
          <w:sz w:val="31"/>
          <w:szCs w:val="31"/>
          <w:lang w:eastAsia="zh-CN"/>
        </w:rPr>
      </w:pPr>
      <w:r w:rsidRPr="009F6C96">
        <w:rPr>
          <w:rFonts w:ascii="仿宋" w:eastAsia="仿宋" w:hAnsi="仿宋" w:cs="仿宋" w:hint="eastAsia"/>
          <w:snapToGrid w:val="0"/>
          <w:spacing w:val="2"/>
          <w:sz w:val="31"/>
          <w:szCs w:val="31"/>
          <w:lang w:eastAsia="zh-CN"/>
        </w:rPr>
        <w:t>本单位本年度政府性基金预算支出</w:t>
      </w:r>
      <w:r w:rsidRPr="009F6C96">
        <w:rPr>
          <w:rFonts w:ascii="仿宋" w:eastAsia="仿宋" w:hAnsi="仿宋" w:cs="仿宋"/>
          <w:snapToGrid w:val="0"/>
          <w:spacing w:val="2"/>
          <w:sz w:val="31"/>
          <w:szCs w:val="31"/>
          <w:lang w:eastAsia="zh-CN"/>
        </w:rPr>
        <w:t>620.21</w:t>
      </w:r>
      <w:r w:rsidRPr="009F6C96">
        <w:rPr>
          <w:rFonts w:ascii="仿宋" w:eastAsia="仿宋" w:hAnsi="仿宋" w:cs="仿宋" w:hint="eastAsia"/>
          <w:snapToGrid w:val="0"/>
          <w:spacing w:val="2"/>
          <w:sz w:val="31"/>
          <w:szCs w:val="31"/>
          <w:lang w:eastAsia="zh-CN"/>
        </w:rPr>
        <w:t>万元，主要包括：</w:t>
      </w:r>
      <w:r w:rsidR="00A7233F" w:rsidRPr="00A7233F">
        <w:rPr>
          <w:rFonts w:ascii="仿宋" w:eastAsia="仿宋" w:hAnsi="仿宋" w:cs="仿宋" w:hint="eastAsia"/>
          <w:snapToGrid w:val="0"/>
          <w:spacing w:val="2"/>
          <w:sz w:val="31"/>
          <w:szCs w:val="31"/>
          <w:lang w:eastAsia="zh-CN"/>
        </w:rPr>
        <w:t>其他政府性基金安排的支出</w:t>
      </w:r>
      <w:r w:rsidR="00A7233F">
        <w:rPr>
          <w:rFonts w:ascii="仿宋" w:eastAsia="仿宋" w:hAnsi="仿宋" w:cs="仿宋" w:hint="eastAsia"/>
          <w:snapToGrid w:val="0"/>
          <w:spacing w:val="2"/>
          <w:sz w:val="31"/>
          <w:szCs w:val="31"/>
          <w:lang w:eastAsia="zh-CN"/>
        </w:rPr>
        <w:t>、</w:t>
      </w:r>
      <w:r w:rsidR="00A7233F" w:rsidRPr="00A7233F">
        <w:rPr>
          <w:rFonts w:ascii="仿宋" w:eastAsia="仿宋" w:hAnsi="仿宋" w:cs="仿宋" w:hint="eastAsia"/>
          <w:snapToGrid w:val="0"/>
          <w:spacing w:val="2"/>
          <w:sz w:val="31"/>
          <w:szCs w:val="31"/>
          <w:lang w:eastAsia="zh-CN"/>
        </w:rPr>
        <w:t>用于教育事业的彩票公益金支出</w:t>
      </w:r>
      <w:r w:rsidRPr="009F6C96">
        <w:rPr>
          <w:rFonts w:ascii="仿宋" w:eastAsia="仿宋" w:hAnsi="仿宋" w:cs="仿宋" w:hint="eastAsia"/>
          <w:snapToGrid w:val="0"/>
          <w:spacing w:val="2"/>
          <w:sz w:val="31"/>
          <w:szCs w:val="31"/>
          <w:lang w:eastAsia="zh-CN"/>
        </w:rPr>
        <w:t>。</w:t>
      </w:r>
    </w:p>
    <w:p w:rsidR="000C1424" w:rsidRDefault="00691551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四、国有资本经营预算支出情况</w:t>
      </w:r>
      <w:bookmarkStart w:id="1" w:name="OLE_LINK3"/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：</w:t>
      </w:r>
      <w:bookmarkStart w:id="2" w:name="OLE_LINK2"/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无</w:t>
      </w:r>
      <w:bookmarkEnd w:id="2"/>
    </w:p>
    <w:bookmarkEnd w:id="1"/>
    <w:p w:rsidR="000C1424" w:rsidRDefault="00691551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五、社会保险基金预算支出情况：无</w:t>
      </w:r>
    </w:p>
    <w:p w:rsidR="000C1424" w:rsidRDefault="00691551">
      <w:p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六、部门整体支出绩效情况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1.产出指标：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政策覆盖全县100%义务教育学校，惠及所有学段学生；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入学率100%，辍学率控制在2%以内；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lastRenderedPageBreak/>
        <w:t>补助资金发放及时率100%，项目按期完成。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2.效益指标：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升学率达95%，社会满意度显著提升；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师生满意度94分（目标95分），因部分偏远地区设施待改进。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3.成本指标：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部门整体经费执行率</w:t>
      </w:r>
      <w:r w:rsidR="00A7233F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100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%，无超支；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垃圾分类准确性提升，得分4分（满分5分）。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总得分：98分（满分100分），扣分原因为师生满意度未达目标值。</w:t>
      </w:r>
    </w:p>
    <w:p w:rsidR="000C1424" w:rsidRDefault="00691551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存在的问题及原因分析</w:t>
      </w:r>
    </w:p>
    <w:p w:rsidR="000C1424" w:rsidRDefault="00691551" w:rsidP="00A7233F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1.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预算执行偏差：公用经费中办公经费执行率61.4%，因采购流程延迟；</w:t>
      </w:r>
    </w:p>
    <w:p w:rsidR="000C1424" w:rsidRDefault="00A7233F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2.</w:t>
      </w:r>
      <w:r w:rsidR="00691551"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满意度未达标：偏远地区学校设施老旧，影响师生体验。</w:t>
      </w:r>
    </w:p>
    <w:p w:rsidR="000C1424" w:rsidRDefault="00691551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下一步改进措施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1.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优化预算管理：细化公用经费分配，加强采购计划前瞻性；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2.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改善办学条件：2025年优先安排偏远地区设施升级资金；</w:t>
      </w:r>
    </w:p>
    <w:p w:rsidR="000C1424" w:rsidRDefault="00691551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3.</w:t>
      </w: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t>强化绩效监控：每季度开展项目执行评估，确保资金效益。</w:t>
      </w:r>
    </w:p>
    <w:p w:rsidR="000C1424" w:rsidRDefault="00691551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部门整体支出绩效自评结果拟应用和公开情况</w:t>
      </w:r>
    </w:p>
    <w:p w:rsidR="000C1424" w:rsidRDefault="00691551">
      <w:pPr>
        <w:spacing w:line="600" w:lineRule="exact"/>
        <w:ind w:firstLineChars="200" w:firstLine="640"/>
        <w:jc w:val="both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  <w:lastRenderedPageBreak/>
        <w:t>本报告已通过局党组会议审议，拟在县政府门户网站公开，接受社会监督。</w:t>
      </w:r>
    </w:p>
    <w:p w:rsidR="000C1424" w:rsidRDefault="00691551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cs="黑体" w:hint="eastAsia"/>
          <w:sz w:val="32"/>
          <w:szCs w:val="32"/>
          <w:lang w:eastAsia="zh-CN"/>
        </w:rPr>
        <w:t>十、其他需要说明的情况：无</w:t>
      </w:r>
    </w:p>
    <w:p w:rsidR="000C1424" w:rsidRDefault="000C142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0C1424" w:rsidRDefault="000C1424">
      <w:pPr>
        <w:kinsoku/>
        <w:autoSpaceDE/>
        <w:autoSpaceDN/>
        <w:adjustRightInd/>
        <w:snapToGrid/>
        <w:jc w:val="both"/>
        <w:textAlignment w:val="auto"/>
      </w:pPr>
    </w:p>
    <w:sectPr w:rsidR="000C1424" w:rsidSect="000C142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94" w:rsidRDefault="00836394" w:rsidP="000C1424">
      <w:r>
        <w:separator/>
      </w:r>
    </w:p>
  </w:endnote>
  <w:endnote w:type="continuationSeparator" w:id="0">
    <w:p w:rsidR="00836394" w:rsidRDefault="00836394" w:rsidP="000C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hakuyoxingshu7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424" w:rsidRDefault="00A3024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0C1424" w:rsidRDefault="00A3024B">
                <w:pPr>
                  <w:pStyle w:val="a4"/>
                </w:pPr>
                <w:r>
                  <w:fldChar w:fldCharType="begin"/>
                </w:r>
                <w:r w:rsidR="00691551">
                  <w:instrText xml:space="preserve"> PAGE  \* MERGEFORMAT </w:instrText>
                </w:r>
                <w:r>
                  <w:fldChar w:fldCharType="separate"/>
                </w:r>
                <w:r w:rsidR="003A0A77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94" w:rsidRDefault="00836394" w:rsidP="000C1424">
      <w:r>
        <w:separator/>
      </w:r>
    </w:p>
  </w:footnote>
  <w:footnote w:type="continuationSeparator" w:id="0">
    <w:p w:rsidR="00836394" w:rsidRDefault="00836394" w:rsidP="000C1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FB94DF"/>
    <w:multiLevelType w:val="singleLevel"/>
    <w:tmpl w:val="A4FB94D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AB33CD"/>
    <w:multiLevelType w:val="singleLevel"/>
    <w:tmpl w:val="C9AB33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C31BEBA"/>
    <w:multiLevelType w:val="singleLevel"/>
    <w:tmpl w:val="0C31BEBA"/>
    <w:lvl w:ilvl="0">
      <w:start w:val="1"/>
      <w:numFmt w:val="decimal"/>
      <w:suff w:val="space"/>
      <w:lvlText w:val="%1."/>
      <w:lvlJc w:val="left"/>
      <w:pPr>
        <w:ind w:left="800" w:firstLine="0"/>
      </w:pPr>
    </w:lvl>
  </w:abstractNum>
  <w:abstractNum w:abstractNumId="3">
    <w:nsid w:val="4217C6C0"/>
    <w:multiLevelType w:val="singleLevel"/>
    <w:tmpl w:val="4217C6C0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YThhM2RkM2M2YjQ0ZDI0NTlmMjU0YjJkODZiZDc2NzMifQ=="/>
  </w:docVars>
  <w:rsids>
    <w:rsidRoot w:val="58F827D2"/>
    <w:rsid w:val="000C1424"/>
    <w:rsid w:val="0015187C"/>
    <w:rsid w:val="001627C7"/>
    <w:rsid w:val="001864ED"/>
    <w:rsid w:val="003A0A77"/>
    <w:rsid w:val="00465A39"/>
    <w:rsid w:val="004664C1"/>
    <w:rsid w:val="0046680A"/>
    <w:rsid w:val="0047272C"/>
    <w:rsid w:val="00494E31"/>
    <w:rsid w:val="00691551"/>
    <w:rsid w:val="006F63CC"/>
    <w:rsid w:val="0076022B"/>
    <w:rsid w:val="008155F9"/>
    <w:rsid w:val="00836394"/>
    <w:rsid w:val="00927511"/>
    <w:rsid w:val="009F6C96"/>
    <w:rsid w:val="00A231E6"/>
    <w:rsid w:val="00A3024B"/>
    <w:rsid w:val="00A7233F"/>
    <w:rsid w:val="00B70ECC"/>
    <w:rsid w:val="00CB15CB"/>
    <w:rsid w:val="00D41CCA"/>
    <w:rsid w:val="00EF41BC"/>
    <w:rsid w:val="00FE2E00"/>
    <w:rsid w:val="016025FC"/>
    <w:rsid w:val="01E054EB"/>
    <w:rsid w:val="037A7FB6"/>
    <w:rsid w:val="039708F0"/>
    <w:rsid w:val="0689070B"/>
    <w:rsid w:val="087B5F6E"/>
    <w:rsid w:val="0C2030B4"/>
    <w:rsid w:val="0E5E7EC3"/>
    <w:rsid w:val="102E38C6"/>
    <w:rsid w:val="10F36962"/>
    <w:rsid w:val="13D45A91"/>
    <w:rsid w:val="14F00B99"/>
    <w:rsid w:val="16236884"/>
    <w:rsid w:val="17B11A0C"/>
    <w:rsid w:val="17DF472D"/>
    <w:rsid w:val="187622AE"/>
    <w:rsid w:val="18D4409A"/>
    <w:rsid w:val="19F811CC"/>
    <w:rsid w:val="1C564641"/>
    <w:rsid w:val="1D3F7112"/>
    <w:rsid w:val="1D97229B"/>
    <w:rsid w:val="21036977"/>
    <w:rsid w:val="257007B0"/>
    <w:rsid w:val="28717098"/>
    <w:rsid w:val="2C3F0EDD"/>
    <w:rsid w:val="2E376A70"/>
    <w:rsid w:val="30F7631A"/>
    <w:rsid w:val="31E33A9D"/>
    <w:rsid w:val="34A423DB"/>
    <w:rsid w:val="38F20100"/>
    <w:rsid w:val="39A71643"/>
    <w:rsid w:val="3BE91E26"/>
    <w:rsid w:val="3CD96218"/>
    <w:rsid w:val="3CD97AFF"/>
    <w:rsid w:val="405E5684"/>
    <w:rsid w:val="40D169B8"/>
    <w:rsid w:val="41A20999"/>
    <w:rsid w:val="43993299"/>
    <w:rsid w:val="449A749D"/>
    <w:rsid w:val="458D44E1"/>
    <w:rsid w:val="459F301E"/>
    <w:rsid w:val="45B82711"/>
    <w:rsid w:val="45D24718"/>
    <w:rsid w:val="46ED1809"/>
    <w:rsid w:val="47A86305"/>
    <w:rsid w:val="490E76E3"/>
    <w:rsid w:val="4BDF46DB"/>
    <w:rsid w:val="4C944268"/>
    <w:rsid w:val="4EAA6232"/>
    <w:rsid w:val="5043249A"/>
    <w:rsid w:val="54E81862"/>
    <w:rsid w:val="5746213C"/>
    <w:rsid w:val="58AF03AE"/>
    <w:rsid w:val="58F827D2"/>
    <w:rsid w:val="5BD07BA4"/>
    <w:rsid w:val="5E565696"/>
    <w:rsid w:val="61023CAB"/>
    <w:rsid w:val="635A799A"/>
    <w:rsid w:val="63C07861"/>
    <w:rsid w:val="658A795C"/>
    <w:rsid w:val="658B0713"/>
    <w:rsid w:val="687D1368"/>
    <w:rsid w:val="68C424BD"/>
    <w:rsid w:val="694D575B"/>
    <w:rsid w:val="6B4E2499"/>
    <w:rsid w:val="6D631076"/>
    <w:rsid w:val="72823FD3"/>
    <w:rsid w:val="73EE0653"/>
    <w:rsid w:val="76295E58"/>
    <w:rsid w:val="768A40CF"/>
    <w:rsid w:val="78A059E2"/>
    <w:rsid w:val="79C008CD"/>
    <w:rsid w:val="7A1545F8"/>
    <w:rsid w:val="7AB7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2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sid w:val="000C1424"/>
    <w:pPr>
      <w:spacing w:before="20" w:line="222" w:lineRule="auto"/>
    </w:pPr>
    <w:rPr>
      <w:rFonts w:ascii="仿宋" w:eastAsia="仿宋" w:hAnsi="仿宋" w:cs="仿宋"/>
      <w:sz w:val="35"/>
      <w:szCs w:val="35"/>
    </w:rPr>
  </w:style>
  <w:style w:type="paragraph" w:styleId="a4">
    <w:name w:val="footer"/>
    <w:basedOn w:val="a"/>
    <w:link w:val="Char0"/>
    <w:uiPriority w:val="99"/>
    <w:qFormat/>
    <w:rsid w:val="000C1424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0C14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Strong"/>
    <w:basedOn w:val="a0"/>
    <w:qFormat/>
    <w:locked/>
    <w:rsid w:val="000C1424"/>
    <w:rPr>
      <w:b/>
    </w:rPr>
  </w:style>
  <w:style w:type="character" w:customStyle="1" w:styleId="Char">
    <w:name w:val="正文文本 Char"/>
    <w:basedOn w:val="a0"/>
    <w:link w:val="a3"/>
    <w:uiPriority w:val="99"/>
    <w:semiHidden/>
    <w:qFormat/>
    <w:rsid w:val="000C1424"/>
    <w:rPr>
      <w:rFonts w:ascii="Arial" w:hAnsi="Arial" w:cs="Arial"/>
      <w:color w:val="000000"/>
      <w:kern w:val="0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semiHidden/>
    <w:qFormat/>
    <w:rsid w:val="000C1424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a7">
    <w:name w:val="List Paragraph"/>
    <w:basedOn w:val="a"/>
    <w:uiPriority w:val="99"/>
    <w:qFormat/>
    <w:rsid w:val="000C1424"/>
    <w:pPr>
      <w:ind w:firstLineChars="200" w:firstLine="420"/>
    </w:pPr>
  </w:style>
  <w:style w:type="table" w:customStyle="1" w:styleId="TableNormal1">
    <w:name w:val="Table Normal1"/>
    <w:uiPriority w:val="99"/>
    <w:semiHidden/>
    <w:qFormat/>
    <w:rsid w:val="000C1424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2024-06-17T02:58:00Z</cp:lastPrinted>
  <dcterms:created xsi:type="dcterms:W3CDTF">2025-10-28T07:50:00Z</dcterms:created>
  <dcterms:modified xsi:type="dcterms:W3CDTF">2025-10-28T11:00:00Z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3ABECED60E7642C4B84EB7542AC85B54_13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