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6" w:rsidRDefault="00046796" w:rsidP="00046796">
      <w:pPr>
        <w:pStyle w:val="Default"/>
        <w:jc w:val="center"/>
        <w:rPr>
          <w:rFonts w:ascii="微软雅黑" w:eastAsia="微软雅黑" w:hAnsi="微软雅黑" w:cs="微软雅黑" w:hint="eastAsia"/>
          <w:sz w:val="56"/>
          <w:szCs w:val="56"/>
        </w:rPr>
      </w:pPr>
    </w:p>
    <w:p w:rsidR="00046796" w:rsidRDefault="00046796" w:rsidP="00046796">
      <w:pPr>
        <w:pStyle w:val="Default"/>
        <w:jc w:val="center"/>
        <w:rPr>
          <w:rFonts w:ascii="微软雅黑" w:eastAsia="微软雅黑" w:hAnsi="微软雅黑" w:cs="微软雅黑" w:hint="eastAsia"/>
          <w:sz w:val="56"/>
          <w:szCs w:val="56"/>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046796" w:rsidRDefault="00046796" w:rsidP="00046796">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岳阳县第二中学</w:t>
      </w:r>
      <w:r>
        <w:rPr>
          <w:rFonts w:ascii="微软雅黑" w:eastAsia="微软雅黑" w:hAnsi="微软雅黑" w:cs="微软雅黑"/>
          <w:b/>
          <w:sz w:val="84"/>
        </w:rPr>
        <w:t>部门（单位）部门决算</w:t>
      </w: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rPr>
          <w:rFonts w:ascii="微软雅黑" w:eastAsia="微软雅黑" w:hAnsi="微软雅黑" w:cs="微软雅黑" w:hint="eastAsia"/>
        </w:rPr>
      </w:pPr>
    </w:p>
    <w:p w:rsidR="00046796" w:rsidRDefault="00046796" w:rsidP="00046796">
      <w:pPr>
        <w:pStyle w:val="Default"/>
        <w:spacing w:line="500" w:lineRule="exact"/>
        <w:jc w:val="center"/>
        <w:rPr>
          <w:rFonts w:ascii="微软雅黑" w:eastAsia="微软雅黑" w:hAnsi="微软雅黑" w:cs="微软雅黑" w:hint="eastAsia"/>
          <w:b/>
          <w:sz w:val="36"/>
          <w:szCs w:val="28"/>
        </w:rPr>
      </w:pPr>
      <w:r>
        <w:rPr>
          <w:rFonts w:ascii="微软雅黑" w:eastAsia="微软雅黑" w:hAnsi="微软雅黑" w:cs="微软雅黑" w:hint="eastAsia"/>
          <w:b/>
          <w:sz w:val="36"/>
          <w:szCs w:val="28"/>
        </w:rPr>
        <w:t>目录</w:t>
      </w:r>
    </w:p>
    <w:p w:rsidR="00046796" w:rsidRDefault="00046796" w:rsidP="00046796">
      <w:pPr>
        <w:pStyle w:val="Default"/>
        <w:spacing w:line="500" w:lineRule="exact"/>
        <w:jc w:val="center"/>
        <w:rPr>
          <w:rFonts w:ascii="微软雅黑" w:eastAsia="微软雅黑" w:hAnsi="微软雅黑" w:cs="微软雅黑" w:hint="eastAsia"/>
          <w:b/>
          <w:sz w:val="36"/>
          <w:szCs w:val="28"/>
        </w:rPr>
      </w:pPr>
    </w:p>
    <w:p w:rsidR="00046796" w:rsidRDefault="00046796" w:rsidP="00046796">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第一部分 岳阳县第二中学部门（单位）概况</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一、部门职责</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二、机构设置及决算单位构成</w:t>
      </w:r>
    </w:p>
    <w:p w:rsidR="00046796" w:rsidRDefault="00046796" w:rsidP="00046796">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第二部分 部门决算表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六、一般公共预算财政拨款基本支出决算明细表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七、政府性基金预算财政拨款收入支出决算表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八、国有资本经营预算财政拨款支出决算表</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九、财政拨款“三公”经费支出决算表</w:t>
      </w:r>
    </w:p>
    <w:p w:rsidR="00046796" w:rsidRDefault="00046796" w:rsidP="00046796">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第三部分 部门决算情况说明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一、收入支出决算总体情况说明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四、财政拨款收入支出决算总体情况说明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lastRenderedPageBreak/>
        <w:t>六、一般公共预算财政拨款基本支出决算情况说明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七、政府性基金预算收入支出决算情况</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八、国有资本经营预算财政拨款支出决算情况</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九、财政拨款三公经费支出决算情况说明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十、关于机关运行经费支出说明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十一、一般性支出情况说明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十二、关于政府采购支出说明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十三、关于国有资产占用情况说明</w:t>
      </w:r>
    </w:p>
    <w:p w:rsidR="00046796" w:rsidRDefault="00046796" w:rsidP="00046796">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046796" w:rsidRDefault="00046796" w:rsidP="00046796">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第四部分 名词解释</w:t>
      </w:r>
    </w:p>
    <w:p w:rsidR="00046796" w:rsidRDefault="00046796" w:rsidP="00046796">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第五部分 附件</w:t>
      </w:r>
    </w:p>
    <w:p w:rsidR="00046796" w:rsidRDefault="00046796" w:rsidP="00046796">
      <w:pPr>
        <w:pStyle w:val="Default"/>
        <w:spacing w:line="500" w:lineRule="exact"/>
        <w:rPr>
          <w:rFonts w:ascii="微软雅黑" w:eastAsia="微软雅黑" w:hAnsi="微软雅黑" w:cs="微软雅黑" w:hint="eastAsia"/>
          <w:bCs/>
          <w:sz w:val="28"/>
          <w:szCs w:val="28"/>
        </w:rPr>
      </w:pPr>
      <w:r>
        <w:rPr>
          <w:rFonts w:ascii="微软雅黑" w:eastAsia="微软雅黑" w:hAnsi="微软雅黑" w:cs="微软雅黑" w:hint="eastAsia"/>
          <w:bCs/>
          <w:sz w:val="28"/>
          <w:szCs w:val="28"/>
        </w:rPr>
        <w:br w:type="page"/>
      </w: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 xml:space="preserve">第一部分 </w:t>
      </w:r>
    </w:p>
    <w:p w:rsidR="00046796" w:rsidRDefault="00046796" w:rsidP="00046796">
      <w:pPr>
        <w:pStyle w:val="Default"/>
        <w:jc w:val="center"/>
        <w:rPr>
          <w:rFonts w:ascii="微软雅黑" w:eastAsia="微软雅黑" w:hAnsi="微软雅黑" w:cs="微软雅黑" w:hint="eastAsia"/>
          <w:b/>
          <w:bCs/>
          <w:sz w:val="84"/>
          <w:szCs w:val="84"/>
        </w:rPr>
      </w:pPr>
    </w:p>
    <w:p w:rsidR="00046796" w:rsidRDefault="00046796" w:rsidP="00046796">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岳阳县第二中学部门（单位）概况</w:t>
      </w: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pStyle w:val="a4"/>
        <w:ind w:firstLineChars="0" w:firstLine="0"/>
        <w:jc w:val="left"/>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一、部门职责</w:t>
      </w:r>
    </w:p>
    <w:p w:rsidR="00046796" w:rsidRDefault="00046796" w:rsidP="00046796">
      <w:pPr>
        <w:ind w:leftChars="100" w:left="210" w:firstLineChars="200" w:firstLine="560"/>
        <w:rPr>
          <w:rFonts w:ascii="微软雅黑" w:eastAsia="微软雅黑" w:hAnsi="微软雅黑"/>
          <w:snapToGrid w:val="0"/>
          <w:kern w:val="0"/>
          <w:sz w:val="28"/>
          <w:szCs w:val="28"/>
        </w:rPr>
      </w:pPr>
      <w:r>
        <w:rPr>
          <w:rFonts w:ascii="微软雅黑" w:eastAsia="微软雅黑" w:hAnsi="微软雅黑" w:hint="eastAsia"/>
          <w:snapToGrid w:val="0"/>
          <w:kern w:val="0"/>
          <w:sz w:val="28"/>
          <w:szCs w:val="28"/>
        </w:rPr>
        <w:t>岳阳县第二中学，是一所市级示范性普通高级中学，是县教育局的归口单位。其主要职能职责如下：</w:t>
      </w:r>
    </w:p>
    <w:p w:rsidR="00046796" w:rsidRDefault="00046796" w:rsidP="00046796">
      <w:pPr>
        <w:ind w:left="140" w:hangingChars="50" w:hanging="140"/>
        <w:rPr>
          <w:rFonts w:ascii="微软雅黑" w:eastAsia="微软雅黑" w:hAnsi="微软雅黑"/>
          <w:snapToGrid w:val="0"/>
          <w:kern w:val="0"/>
          <w:sz w:val="28"/>
          <w:szCs w:val="28"/>
        </w:rPr>
      </w:pPr>
      <w:r>
        <w:rPr>
          <w:rFonts w:ascii="微软雅黑" w:eastAsia="微软雅黑" w:hAnsi="微软雅黑" w:hint="eastAsia"/>
          <w:snapToGrid w:val="0"/>
          <w:kern w:val="0"/>
          <w:sz w:val="28"/>
          <w:szCs w:val="28"/>
        </w:rPr>
        <w:t xml:space="preserve">    1、负责贯彻执行《教育法》、《教师法》、《职业教育法》等政策法规。</w:t>
      </w:r>
    </w:p>
    <w:p w:rsidR="00046796" w:rsidRDefault="00046796" w:rsidP="00046796">
      <w:pPr>
        <w:ind w:left="140" w:hangingChars="50" w:hanging="140"/>
        <w:rPr>
          <w:rFonts w:ascii="微软雅黑" w:eastAsia="微软雅黑" w:hAnsi="微软雅黑"/>
          <w:snapToGrid w:val="0"/>
          <w:kern w:val="0"/>
          <w:sz w:val="28"/>
          <w:szCs w:val="28"/>
        </w:rPr>
      </w:pPr>
      <w:r>
        <w:rPr>
          <w:rFonts w:ascii="微软雅黑" w:eastAsia="微软雅黑" w:hAnsi="微软雅黑" w:hint="eastAsia"/>
          <w:snapToGrid w:val="0"/>
          <w:kern w:val="0"/>
          <w:sz w:val="28"/>
          <w:szCs w:val="28"/>
        </w:rPr>
        <w:t xml:space="preserve">    2、负责在校学生（学员）的思想品德、文化科学知识、专业技能及体育、美育教育。</w:t>
      </w:r>
    </w:p>
    <w:p w:rsidR="00046796" w:rsidRDefault="00046796" w:rsidP="00046796">
      <w:pPr>
        <w:rPr>
          <w:rFonts w:ascii="微软雅黑" w:eastAsia="微软雅黑" w:hAnsi="微软雅黑"/>
          <w:snapToGrid w:val="0"/>
          <w:kern w:val="0"/>
          <w:sz w:val="28"/>
          <w:szCs w:val="28"/>
        </w:rPr>
      </w:pPr>
      <w:r>
        <w:rPr>
          <w:rFonts w:ascii="微软雅黑" w:eastAsia="微软雅黑" w:hAnsi="微软雅黑" w:hint="eastAsia"/>
          <w:snapToGrid w:val="0"/>
          <w:kern w:val="0"/>
          <w:sz w:val="28"/>
          <w:szCs w:val="28"/>
        </w:rPr>
        <w:t xml:space="preserve">    3、负责学校教职员工的政治思想教育、业务培训和管理。</w:t>
      </w:r>
    </w:p>
    <w:p w:rsidR="00046796" w:rsidRDefault="00046796" w:rsidP="00046796">
      <w:pPr>
        <w:rPr>
          <w:rFonts w:ascii="微软雅黑" w:eastAsia="微软雅黑" w:hAnsi="微软雅黑"/>
          <w:snapToGrid w:val="0"/>
          <w:kern w:val="0"/>
          <w:sz w:val="28"/>
          <w:szCs w:val="28"/>
        </w:rPr>
      </w:pPr>
      <w:r>
        <w:rPr>
          <w:rFonts w:ascii="微软雅黑" w:eastAsia="微软雅黑" w:hAnsi="微软雅黑" w:hint="eastAsia"/>
          <w:snapToGrid w:val="0"/>
          <w:kern w:val="0"/>
          <w:sz w:val="28"/>
          <w:szCs w:val="28"/>
        </w:rPr>
        <w:t xml:space="preserve">    4、负责在校师生的安全保卫及后勤服务。</w:t>
      </w:r>
    </w:p>
    <w:p w:rsidR="00046796" w:rsidRDefault="00046796" w:rsidP="00046796">
      <w:pPr>
        <w:ind w:firstLineChars="200" w:firstLine="560"/>
        <w:rPr>
          <w:rFonts w:ascii="微软雅黑" w:eastAsia="微软雅黑" w:hAnsi="微软雅黑" w:cs="微软雅黑" w:hint="eastAsia"/>
          <w:i/>
          <w:iCs/>
          <w:color w:val="FF0000"/>
          <w:sz w:val="28"/>
          <w:szCs w:val="28"/>
        </w:rPr>
      </w:pPr>
      <w:r>
        <w:rPr>
          <w:rFonts w:ascii="微软雅黑" w:eastAsia="微软雅黑" w:hAnsi="微软雅黑" w:hint="eastAsia"/>
          <w:snapToGrid w:val="0"/>
          <w:kern w:val="0"/>
          <w:sz w:val="28"/>
          <w:szCs w:val="28"/>
        </w:rPr>
        <w:t>5、完成主管部门交办的其他工作。</w:t>
      </w:r>
    </w:p>
    <w:p w:rsidR="00046796" w:rsidRDefault="00046796" w:rsidP="00046796">
      <w:pPr>
        <w:widowControl/>
        <w:spacing w:line="600" w:lineRule="exact"/>
        <w:rPr>
          <w:rFonts w:ascii="微软雅黑" w:eastAsia="微软雅黑" w:hAnsi="微软雅黑" w:cs="微软雅黑" w:hint="eastAsia"/>
          <w:b/>
          <w:kern w:val="0"/>
          <w:sz w:val="32"/>
          <w:szCs w:val="32"/>
        </w:rPr>
      </w:pPr>
      <w:r>
        <w:rPr>
          <w:rFonts w:ascii="微软雅黑" w:eastAsia="微软雅黑" w:hAnsi="微软雅黑" w:cs="微软雅黑" w:hint="eastAsia"/>
          <w:b/>
          <w:kern w:val="0"/>
          <w:sz w:val="32"/>
          <w:szCs w:val="32"/>
        </w:rPr>
        <w:t>二、机构设置及决算单位构成</w:t>
      </w:r>
    </w:p>
    <w:p w:rsidR="00046796" w:rsidRDefault="00046796" w:rsidP="00046796">
      <w:pPr>
        <w:pStyle w:val="a3"/>
        <w:shd w:val="clear" w:color="auto" w:fill="FFFFFF"/>
        <w:spacing w:before="0" w:beforeAutospacing="0" w:after="0" w:afterAutospacing="0" w:line="480" w:lineRule="auto"/>
        <w:ind w:firstLine="480"/>
        <w:jc w:val="both"/>
        <w:rPr>
          <w:rFonts w:ascii="微软雅黑" w:eastAsia="微软雅黑" w:hAnsi="微软雅黑"/>
          <w:sz w:val="30"/>
          <w:szCs w:val="30"/>
        </w:rPr>
      </w:pPr>
      <w:r>
        <w:rPr>
          <w:rFonts w:ascii="微软雅黑" w:eastAsia="微软雅黑" w:hAnsi="微软雅黑" w:cs="微软雅黑" w:hint="eastAsia"/>
          <w:bCs/>
          <w:sz w:val="32"/>
          <w:szCs w:val="32"/>
        </w:rPr>
        <w:t>（一）内设机构设置。</w:t>
      </w:r>
      <w:r>
        <w:rPr>
          <w:rFonts w:ascii="微软雅黑" w:eastAsia="微软雅黑" w:hAnsi="微软雅黑" w:cs="微软雅黑"/>
          <w:sz w:val="32"/>
        </w:rPr>
        <w:t>岳阳县第二中学单位内设机构包括：</w:t>
      </w:r>
      <w:r>
        <w:rPr>
          <w:rFonts w:ascii="微软雅黑" w:eastAsia="微软雅黑" w:hAnsi="微软雅黑" w:hint="eastAsia"/>
          <w:sz w:val="30"/>
          <w:szCs w:val="30"/>
        </w:rPr>
        <w:t>岳阳县第二中学现有教职工273人，</w:t>
      </w:r>
      <w:r>
        <w:rPr>
          <w:rFonts w:ascii="微软雅黑" w:eastAsia="微软雅黑" w:hAnsi="微软雅黑" w:hint="eastAsia"/>
          <w:color w:val="333333"/>
          <w:sz w:val="30"/>
          <w:szCs w:val="30"/>
        </w:rPr>
        <w:t>退休教师85人，</w:t>
      </w:r>
      <w:r>
        <w:rPr>
          <w:rFonts w:ascii="微软雅黑" w:eastAsia="微软雅黑" w:hAnsi="微软雅黑" w:hint="eastAsia"/>
          <w:sz w:val="30"/>
          <w:szCs w:val="30"/>
        </w:rPr>
        <w:t>学生4092人。设置有办公室、教导处、后勤处、德育办四个处室和三个年级组。</w:t>
      </w:r>
    </w:p>
    <w:p w:rsidR="00046796" w:rsidRDefault="00046796" w:rsidP="00046796">
      <w:pPr>
        <w:pStyle w:val="a3"/>
        <w:shd w:val="clear" w:color="auto" w:fill="FFFFFF"/>
        <w:spacing w:before="0" w:beforeAutospacing="0" w:after="0" w:afterAutospacing="0" w:line="480" w:lineRule="auto"/>
        <w:ind w:firstLine="480"/>
        <w:jc w:val="both"/>
        <w:rPr>
          <w:rFonts w:ascii="微软雅黑" w:eastAsia="微软雅黑" w:hAnsi="微软雅黑"/>
          <w:sz w:val="30"/>
          <w:szCs w:val="30"/>
        </w:rPr>
      </w:pPr>
      <w:r>
        <w:rPr>
          <w:rFonts w:ascii="微软雅黑" w:eastAsia="微软雅黑" w:hAnsi="微软雅黑" w:cs="微软雅黑" w:hint="eastAsia"/>
          <w:bCs/>
          <w:sz w:val="32"/>
          <w:szCs w:val="32"/>
        </w:rPr>
        <w:t>（二）决算单位构成。</w:t>
      </w:r>
      <w:r>
        <w:rPr>
          <w:rFonts w:ascii="微软雅黑" w:eastAsia="微软雅黑" w:hAnsi="微软雅黑" w:cs="微软雅黑"/>
          <w:sz w:val="32"/>
        </w:rPr>
        <w:t>岳阳县第二中学单位</w:t>
      </w:r>
      <w:r>
        <w:rPr>
          <w:rFonts w:ascii="微软雅黑" w:eastAsia="微软雅黑" w:hAnsi="微软雅黑" w:cs="微软雅黑" w:hint="eastAsia"/>
          <w:bCs/>
          <w:sz w:val="32"/>
          <w:szCs w:val="32"/>
        </w:rPr>
        <w:t>2024年部门决算汇总公开单位构成包括：</w:t>
      </w:r>
      <w:r>
        <w:rPr>
          <w:rFonts w:ascii="微软雅黑" w:eastAsia="微软雅黑" w:hAnsi="微软雅黑" w:hint="eastAsia"/>
          <w:sz w:val="30"/>
          <w:szCs w:val="30"/>
        </w:rPr>
        <w:t>岳阳县第二中学本级，不包含下属机构。</w:t>
      </w:r>
    </w:p>
    <w:p w:rsidR="00046796" w:rsidRDefault="00046796" w:rsidP="00046796">
      <w:pPr>
        <w:widowControl/>
        <w:spacing w:line="360" w:lineRule="auto"/>
        <w:ind w:firstLineChars="200" w:firstLine="600"/>
        <w:rPr>
          <w:rFonts w:ascii="微软雅黑" w:eastAsia="微软雅黑" w:hAnsi="微软雅黑" w:cs="微软雅黑" w:hint="eastAsia"/>
          <w:i/>
          <w:iCs/>
          <w:color w:val="FF0000"/>
          <w:sz w:val="30"/>
          <w:szCs w:val="30"/>
          <w:highlight w:val="white"/>
        </w:rPr>
        <w:sectPr w:rsidR="00046796">
          <w:pgSz w:w="11906" w:h="16838"/>
          <w:pgMar w:top="720" w:right="720" w:bottom="720" w:left="720" w:header="851" w:footer="992" w:gutter="0"/>
          <w:cols w:space="720"/>
          <w:docGrid w:type="linesAndChars" w:linePitch="312"/>
        </w:sect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sz w:val="84"/>
          <w:szCs w:val="84"/>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第二部分</w:t>
      </w:r>
    </w:p>
    <w:p w:rsidR="00046796" w:rsidRDefault="00046796" w:rsidP="00046796">
      <w:pPr>
        <w:pStyle w:val="Default"/>
        <w:jc w:val="center"/>
        <w:rPr>
          <w:rFonts w:ascii="微软雅黑" w:eastAsia="微软雅黑" w:hAnsi="微软雅黑" w:cs="微软雅黑" w:hint="eastAsia"/>
          <w:b/>
          <w:bCs/>
          <w:sz w:val="72"/>
          <w:szCs w:val="72"/>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部门决算表</w:t>
      </w:r>
    </w:p>
    <w:p w:rsidR="00046796" w:rsidRDefault="00046796" w:rsidP="00046796">
      <w:pPr>
        <w:jc w:val="center"/>
        <w:rPr>
          <w:rFonts w:ascii="微软雅黑" w:eastAsia="微软雅黑" w:hAnsi="微软雅黑" w:cs="微软雅黑" w:hint="eastAsia"/>
          <w:b/>
          <w:bCs/>
          <w:sz w:val="72"/>
          <w:szCs w:val="72"/>
        </w:rPr>
        <w:sectPr w:rsidR="00046796">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046796" w:rsidRDefault="00046796" w:rsidP="00046796">
      <w:pPr>
        <w:pStyle w:val="Default"/>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第三部分</w:t>
      </w:r>
    </w:p>
    <w:p w:rsidR="00046796" w:rsidRDefault="00046796" w:rsidP="00046796">
      <w:pPr>
        <w:pStyle w:val="Default"/>
        <w:jc w:val="center"/>
        <w:rPr>
          <w:rFonts w:ascii="微软雅黑" w:eastAsia="微软雅黑" w:hAnsi="微软雅黑" w:cs="微软雅黑" w:hint="eastAsia"/>
          <w:b/>
          <w:bCs/>
          <w:sz w:val="70"/>
          <w:szCs w:val="70"/>
        </w:rPr>
      </w:pPr>
    </w:p>
    <w:p w:rsidR="00046796" w:rsidRDefault="00046796" w:rsidP="00046796">
      <w:pPr>
        <w:pStyle w:val="Default"/>
        <w:jc w:val="center"/>
        <w:rPr>
          <w:rFonts w:ascii="微软雅黑" w:eastAsia="微软雅黑" w:hAnsi="微软雅黑" w:cs="微软雅黑" w:hint="eastAsia"/>
          <w:sz w:val="70"/>
          <w:szCs w:val="70"/>
        </w:rPr>
      </w:pPr>
      <w:r>
        <w:rPr>
          <w:rFonts w:ascii="微软雅黑" w:eastAsia="微软雅黑" w:hAnsi="微软雅黑" w:cs="微软雅黑" w:hint="eastAsia"/>
          <w:b/>
          <w:bCs/>
          <w:sz w:val="70"/>
          <w:szCs w:val="70"/>
        </w:rPr>
        <w:t>2024年度部门决算情况说明</w:t>
      </w:r>
    </w:p>
    <w:p w:rsidR="00046796" w:rsidRDefault="00046796" w:rsidP="00046796">
      <w:pPr>
        <w:pStyle w:val="Default"/>
        <w:jc w:val="center"/>
        <w:rPr>
          <w:rFonts w:ascii="微软雅黑" w:eastAsia="微软雅黑" w:hAnsi="微软雅黑" w:cs="微软雅黑" w:hint="eastAsia"/>
          <w:sz w:val="70"/>
          <w:szCs w:val="70"/>
        </w:rPr>
      </w:pPr>
    </w:p>
    <w:p w:rsidR="00046796" w:rsidRDefault="00046796" w:rsidP="00046796">
      <w:pPr>
        <w:pStyle w:val="Default"/>
        <w:jc w:val="center"/>
        <w:rPr>
          <w:rFonts w:ascii="微软雅黑" w:eastAsia="微软雅黑" w:hAnsi="微软雅黑" w:cs="微软雅黑" w:hint="eastAsia"/>
          <w:sz w:val="70"/>
          <w:szCs w:val="70"/>
        </w:rPr>
      </w:pPr>
    </w:p>
    <w:p w:rsidR="00046796" w:rsidRDefault="00046796" w:rsidP="00046796">
      <w:pPr>
        <w:pStyle w:val="Default"/>
        <w:jc w:val="center"/>
        <w:rPr>
          <w:rFonts w:ascii="微软雅黑" w:eastAsia="微软雅黑" w:hAnsi="微软雅黑" w:cs="微软雅黑" w:hint="eastAsia"/>
          <w:sz w:val="70"/>
          <w:szCs w:val="70"/>
        </w:rPr>
      </w:pPr>
    </w:p>
    <w:p w:rsidR="00046796" w:rsidRDefault="00046796" w:rsidP="00046796">
      <w:pPr>
        <w:pStyle w:val="Default"/>
        <w:jc w:val="center"/>
        <w:rPr>
          <w:rFonts w:ascii="微软雅黑" w:eastAsia="微软雅黑" w:hAnsi="微软雅黑" w:cs="微软雅黑" w:hint="eastAsia"/>
          <w:sz w:val="70"/>
          <w:szCs w:val="70"/>
        </w:rPr>
      </w:pPr>
    </w:p>
    <w:p w:rsidR="00046796" w:rsidRDefault="00046796" w:rsidP="00046796">
      <w:pPr>
        <w:pStyle w:val="Default"/>
        <w:jc w:val="center"/>
        <w:rPr>
          <w:rFonts w:ascii="微软雅黑" w:eastAsia="微软雅黑" w:hAnsi="微软雅黑" w:cs="微软雅黑" w:hint="eastAsia"/>
          <w:sz w:val="70"/>
          <w:szCs w:val="70"/>
        </w:rPr>
      </w:pP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一、收入支出决算总体情况说明</w:t>
      </w:r>
    </w:p>
    <w:p w:rsidR="00046796" w:rsidRDefault="00046796" w:rsidP="00046796">
      <w:pPr>
        <w:pStyle w:val="Default"/>
        <w:spacing w:line="360" w:lineRule="auto"/>
        <w:ind w:firstLineChars="200" w:firstLine="640"/>
        <w:rPr>
          <w:rFonts w:ascii="微软雅黑" w:eastAsia="微软雅黑" w:hAnsi="微软雅黑" w:cs="微软雅黑" w:hint="eastAsia"/>
          <w:i/>
          <w:iCs/>
          <w:color w:val="FF0000"/>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7058.7万元。与上年</w:t>
      </w:r>
      <w:r>
        <w:rPr>
          <w:rFonts w:ascii="微软雅黑" w:eastAsia="微软雅黑" w:hAnsi="微软雅黑" w:cs="微软雅黑" w:hint="eastAsia"/>
          <w:sz w:val="32"/>
          <w:szCs w:val="32"/>
        </w:rPr>
        <w:t>相比，增长602.28</w:t>
      </w:r>
      <w:r>
        <w:rPr>
          <w:rFonts w:ascii="微软雅黑" w:eastAsia="微软雅黑" w:hAnsi="微软雅黑" w:cs="微软雅黑"/>
          <w:sz w:val="32"/>
        </w:rPr>
        <w:t>万元，增长9.33%，主要是因为</w:t>
      </w:r>
      <w:r>
        <w:rPr>
          <w:rFonts w:ascii="微软雅黑" w:eastAsia="微软雅黑" w:hAnsi="微软雅黑" w:hint="eastAsia"/>
          <w:sz w:val="19"/>
          <w:szCs w:val="19"/>
        </w:rPr>
        <w:t>：</w:t>
      </w:r>
      <w:r>
        <w:rPr>
          <w:rFonts w:ascii="微软雅黑" w:eastAsia="微软雅黑" w:hAnsi="微软雅黑" w:hint="eastAsia"/>
          <w:sz w:val="30"/>
          <w:szCs w:val="30"/>
        </w:rPr>
        <w:t>项目经费增加，特立体艺馆建设</w:t>
      </w:r>
      <w:r>
        <w:rPr>
          <w:rFonts w:ascii="微软雅黑" w:eastAsia="微软雅黑" w:hAnsi="微软雅黑" w:hint="eastAsia"/>
          <w:sz w:val="19"/>
          <w:szCs w:val="19"/>
        </w:rPr>
        <w:t>。</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二、收入决算情况说明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7058.7万元，其中：财政拨款收入</w:t>
      </w:r>
      <w:r>
        <w:rPr>
          <w:rFonts w:ascii="微软雅黑" w:eastAsia="微软雅黑" w:hAnsi="微软雅黑" w:cs="微软雅黑"/>
          <w:sz w:val="32"/>
        </w:rPr>
        <w:t>5674.00</w:t>
      </w:r>
      <w:r>
        <w:rPr>
          <w:rFonts w:ascii="微软雅黑" w:eastAsia="微软雅黑" w:hAnsi="微软雅黑" w:cs="微软雅黑" w:hint="eastAsia"/>
          <w:sz w:val="32"/>
          <w:szCs w:val="32"/>
        </w:rPr>
        <w:t>万元，占80.38%；上级补助收入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1329.1万元，占18.83</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55.6万元，占</w:t>
      </w:r>
      <w:r>
        <w:rPr>
          <w:rFonts w:ascii="微软雅黑" w:eastAsia="微软雅黑" w:hAnsi="微软雅黑" w:cs="微软雅黑" w:hint="eastAsia"/>
          <w:sz w:val="32"/>
          <w:szCs w:val="32"/>
        </w:rPr>
        <w:t>0.79%。</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三、支出决算情况说明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年度支出合计7058.7万元，其中：基本支出6398.7万元，占90.65%；项目支出660万元，占9.35%；上缴上级支出0万元，占0%；经营支出0万元，占0%；对附属单位补助支出0万元，占0%。</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四、财政拨款收入支出决算总体情况说明</w:t>
      </w:r>
    </w:p>
    <w:p w:rsidR="00046796" w:rsidRDefault="00046796" w:rsidP="00046796">
      <w:pPr>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年度财政拨款收、支总计5674万元，与上年相比，增长489.94万元,增长9.45%，主要是因为</w:t>
      </w:r>
      <w:r>
        <w:rPr>
          <w:rFonts w:ascii="微软雅黑" w:eastAsia="微软雅黑" w:hAnsi="微软雅黑" w:hint="eastAsia"/>
          <w:sz w:val="30"/>
          <w:szCs w:val="30"/>
        </w:rPr>
        <w:t>1、项目经费增加，特立体艺馆建设投入；2、四中撤并入二中后，教职工人数和学生人数增加。</w:t>
      </w:r>
    </w:p>
    <w:p w:rsidR="00046796" w:rsidRDefault="00046796" w:rsidP="00046796">
      <w:pPr>
        <w:pStyle w:val="Default"/>
        <w:spacing w:line="600" w:lineRule="exact"/>
        <w:ind w:firstLineChars="200" w:firstLine="640"/>
        <w:rPr>
          <w:rFonts w:ascii="微软雅黑" w:eastAsia="微软雅黑" w:hAnsi="微软雅黑" w:cs="微软雅黑" w:hint="eastAsia"/>
          <w:bCs/>
          <w:sz w:val="32"/>
          <w:szCs w:val="32"/>
        </w:rPr>
      </w:pPr>
      <w:r>
        <w:rPr>
          <w:rFonts w:ascii="微软雅黑" w:eastAsia="微软雅黑" w:hAnsi="微软雅黑" w:cs="微软雅黑" w:hint="eastAsia"/>
          <w:b/>
          <w:sz w:val="32"/>
          <w:szCs w:val="32"/>
        </w:rPr>
        <w:t>五、一般公共预算财政拨款支出决算情况说明</w:t>
      </w:r>
    </w:p>
    <w:p w:rsidR="00046796" w:rsidRDefault="00046796" w:rsidP="00046796">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（一）财政拨款支出决算总体情况</w:t>
      </w:r>
    </w:p>
    <w:p w:rsidR="00046796" w:rsidRDefault="00046796" w:rsidP="00046796">
      <w:pPr>
        <w:ind w:firstLineChars="200" w:firstLine="640"/>
        <w:rPr>
          <w:rFonts w:ascii="微软雅黑" w:eastAsia="微软雅黑" w:hAnsi="微软雅黑" w:hint="eastAsia"/>
          <w:sz w:val="30"/>
          <w:szCs w:val="30"/>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年度财政拨款支出5274万元，占本年支出合计的74.72</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增长89.94万元，增长1.73%，主要是因为</w:t>
      </w:r>
      <w:r>
        <w:rPr>
          <w:rFonts w:ascii="微软雅黑" w:eastAsia="微软雅黑" w:hAnsi="微软雅黑" w:hint="eastAsia"/>
          <w:sz w:val="30"/>
          <w:szCs w:val="30"/>
        </w:rPr>
        <w:t>1、项目经费增加，特立体艺馆建设投入；2、四中撤并入二中后，教职工人数和学生人数增加。</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p>
    <w:p w:rsidR="00046796" w:rsidRDefault="00046796" w:rsidP="00046796">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（二）财政拨款支出决算结构情况</w:t>
      </w:r>
    </w:p>
    <w:p w:rsidR="00046796" w:rsidRDefault="00046796" w:rsidP="00046796">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年度财政拨款支出5274万元，主要用于以下方面：一般公共服务（类）支出0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5274</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046796" w:rsidRDefault="00046796" w:rsidP="00046796">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（三）财政拨款支出决算具体情况</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年度财政拨款支出年初预算数为5,379.78万元，支出决算数为5274</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98.03</w:t>
      </w:r>
      <w:r>
        <w:rPr>
          <w:rFonts w:ascii="微软雅黑" w:eastAsia="微软雅黑" w:hAnsi="微软雅黑" w:cs="微软雅黑" w:hint="eastAsia"/>
          <w:sz w:val="32"/>
          <w:szCs w:val="32"/>
        </w:rPr>
        <w:t>%，其中：</w:t>
      </w:r>
    </w:p>
    <w:p w:rsidR="00046796" w:rsidRDefault="00046796" w:rsidP="00046796">
      <w:pPr>
        <w:pStyle w:val="a3"/>
        <w:shd w:val="clear" w:color="auto" w:fill="FFFFFF"/>
        <w:spacing w:before="0" w:beforeAutospacing="0" w:after="0" w:afterAutospacing="0" w:line="480" w:lineRule="auto"/>
        <w:ind w:firstLine="480"/>
        <w:jc w:val="both"/>
        <w:rPr>
          <w:rFonts w:ascii="微软雅黑" w:eastAsia="微软雅黑" w:hAnsi="微软雅黑"/>
          <w:sz w:val="30"/>
          <w:szCs w:val="30"/>
        </w:rPr>
      </w:pPr>
      <w:r>
        <w:rPr>
          <w:rFonts w:ascii="微软雅黑" w:eastAsia="微软雅黑" w:hAnsi="微软雅黑" w:cs="微软雅黑" w:hint="eastAsia"/>
          <w:sz w:val="30"/>
          <w:szCs w:val="30"/>
        </w:rPr>
        <w:t>1</w:t>
      </w:r>
      <w:r>
        <w:rPr>
          <w:rFonts w:ascii="微软雅黑" w:eastAsia="微软雅黑" w:hAnsi="微软雅黑" w:hint="eastAsia"/>
          <w:sz w:val="30"/>
          <w:szCs w:val="30"/>
        </w:rPr>
        <w:t>、教育支出高中教育支出</w:t>
      </w:r>
    </w:p>
    <w:p w:rsidR="00046796" w:rsidRDefault="00046796" w:rsidP="00046796">
      <w:pPr>
        <w:ind w:firstLineChars="200" w:firstLine="600"/>
        <w:rPr>
          <w:rFonts w:ascii="微软雅黑" w:eastAsia="微软雅黑" w:hAnsi="微软雅黑" w:hint="eastAsia"/>
          <w:sz w:val="30"/>
          <w:szCs w:val="30"/>
        </w:rPr>
      </w:pPr>
      <w:r>
        <w:rPr>
          <w:rFonts w:ascii="微软雅黑" w:eastAsia="微软雅黑" w:hAnsi="微软雅黑" w:hint="eastAsia"/>
          <w:sz w:val="30"/>
          <w:szCs w:val="30"/>
        </w:rPr>
        <w:t>年初财政拨款预算数为5379.78万元，财政拨款本年支出决算数为5274万元，决算数比预算数少了105.78万元。决算完成预算的98.03%。决算数小于年初预算数的主要原因是：</w:t>
      </w:r>
    </w:p>
    <w:p w:rsidR="00046796" w:rsidRDefault="00046796" w:rsidP="00046796">
      <w:pPr>
        <w:ind w:firstLineChars="200" w:firstLine="600"/>
        <w:rPr>
          <w:rFonts w:ascii="微软雅黑" w:eastAsia="微软雅黑" w:hAnsi="微软雅黑" w:cs="微软雅黑" w:hint="eastAsia"/>
          <w:sz w:val="32"/>
          <w:szCs w:val="32"/>
        </w:rPr>
      </w:pPr>
      <w:r>
        <w:rPr>
          <w:rFonts w:ascii="微软雅黑" w:eastAsia="微软雅黑" w:hAnsi="微软雅黑" w:hint="eastAsia"/>
          <w:sz w:val="30"/>
          <w:szCs w:val="30"/>
        </w:rPr>
        <w:t>工资福利支出预算数4094.58万元，决算数为3672万元，减少了422.58万元。</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六、一般公共预算财政拨款基本支出决算情况说明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年度财政拨款基本支出5014.00万元，其中：</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3918万元，占基本支出的78.14%,主要包括基本工资、津贴补贴、奖金、伙食补助费</w:t>
      </w:r>
      <w:r>
        <w:rPr>
          <w:rFonts w:ascii="微软雅黑" w:eastAsia="微软雅黑" w:hAnsi="微软雅黑" w:cs="微软雅黑" w:hint="eastAsia"/>
          <w:sz w:val="32"/>
        </w:rPr>
        <w:t>，绩效工资、住房公积金，学生助学金、退休教师生活补助等</w:t>
      </w:r>
      <w:r>
        <w:rPr>
          <w:rFonts w:ascii="微软雅黑" w:eastAsia="微软雅黑" w:hAnsi="微软雅黑" w:cs="微软雅黑"/>
          <w:sz w:val="32"/>
        </w:rPr>
        <w:t>。</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1096万元，占基本支出的</w:t>
      </w:r>
      <w:r>
        <w:rPr>
          <w:rFonts w:ascii="微软雅黑" w:eastAsia="微软雅黑" w:hAnsi="微软雅黑" w:cs="微软雅黑" w:hint="eastAsia"/>
          <w:sz w:val="32"/>
          <w:szCs w:val="32"/>
        </w:rPr>
        <w:t>21.86%，主要包括办公费、维修费、水电费、专用材料费、物业管理费及资本性支出等。</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七、政府性基金预算收入支出决算情况</w:t>
      </w:r>
    </w:p>
    <w:p w:rsidR="00046796" w:rsidRDefault="00046796" w:rsidP="00046796">
      <w:pPr>
        <w:pStyle w:val="Default"/>
        <w:spacing w:line="360" w:lineRule="auto"/>
        <w:rPr>
          <w:rFonts w:ascii="微软雅黑" w:eastAsia="微软雅黑" w:hAnsi="微软雅黑" w:cs="微软雅黑" w:hint="eastAsia"/>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年度政府性基金预算财政拨款收入400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400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400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046796" w:rsidRDefault="00046796" w:rsidP="00046796">
      <w:pPr>
        <w:pStyle w:val="Default"/>
        <w:spacing w:line="360" w:lineRule="auto"/>
        <w:ind w:firstLineChars="200" w:firstLine="640"/>
        <w:rPr>
          <w:rFonts w:ascii="微软雅黑" w:eastAsia="微软雅黑" w:hAnsi="微软雅黑" w:cs="微软雅黑" w:hint="eastAsia"/>
          <w:sz w:val="30"/>
          <w:szCs w:val="30"/>
        </w:rPr>
      </w:pPr>
      <w:r>
        <w:rPr>
          <w:rFonts w:ascii="微软雅黑" w:eastAsia="微软雅黑" w:hAnsi="微软雅黑" w:cs="微软雅黑" w:hint="eastAsia"/>
          <w:sz w:val="32"/>
          <w:szCs w:val="32"/>
        </w:rPr>
        <w:t>1、</w:t>
      </w:r>
      <w:r>
        <w:rPr>
          <w:rFonts w:ascii="微软雅黑" w:eastAsia="微软雅黑" w:hAnsi="微软雅黑" w:cs="微软雅黑" w:hint="eastAsia"/>
          <w:sz w:val="30"/>
          <w:szCs w:val="30"/>
          <w:lang/>
        </w:rPr>
        <w:t>用于教育事业的彩票公益金支出</w:t>
      </w:r>
      <w:r>
        <w:rPr>
          <w:rFonts w:ascii="微软雅黑" w:eastAsia="微软雅黑" w:hAnsi="微软雅黑" w:cs="微软雅黑" w:hint="eastAsia"/>
          <w:sz w:val="30"/>
          <w:szCs w:val="30"/>
        </w:rPr>
        <w:t>。</w:t>
      </w:r>
    </w:p>
    <w:p w:rsidR="00046796" w:rsidRDefault="00046796" w:rsidP="0004679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年初预算为200万元，支出决算为400万元，完成年初预算的200%，决</w:t>
      </w:r>
      <w:r>
        <w:rPr>
          <w:rFonts w:ascii="微软雅黑" w:eastAsia="微软雅黑" w:hAnsi="微软雅黑" w:cs="微软雅黑" w:hint="eastAsia"/>
          <w:sz w:val="32"/>
          <w:szCs w:val="32"/>
        </w:rPr>
        <w:lastRenderedPageBreak/>
        <w:t>算数大于年初预算数的主要原因是：特立体艺馆建设投入。</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八、国有资本经营预算财政拨款支出决算情况</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九、财政拨款三公经费支出决算情况说明</w:t>
      </w:r>
    </w:p>
    <w:p w:rsidR="00046796" w:rsidRDefault="00046796" w:rsidP="00046796">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（一）“三公”经费财政拨款支出决算总体情况说明</w:t>
      </w:r>
    </w:p>
    <w:p w:rsidR="00046796" w:rsidRDefault="00046796" w:rsidP="00046796">
      <w:pPr>
        <w:pStyle w:val="Default"/>
        <w:spacing w:line="360" w:lineRule="auto"/>
        <w:ind w:firstLineChars="250" w:firstLine="800"/>
        <w:rPr>
          <w:rFonts w:ascii="微软雅黑" w:eastAsia="微软雅黑" w:hAnsi="微软雅黑" w:cs="微软雅黑" w:hint="eastAsia"/>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046796" w:rsidRDefault="00046796" w:rsidP="00046796">
      <w:pPr>
        <w:pStyle w:val="Default"/>
        <w:spacing w:line="360" w:lineRule="auto"/>
        <w:ind w:firstLineChars="250" w:firstLine="800"/>
        <w:rPr>
          <w:rFonts w:ascii="微软雅黑" w:eastAsia="微软雅黑" w:hAnsi="微软雅黑" w:cs="微软雅黑" w:hint="eastAsia"/>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p>
    <w:p w:rsidR="00046796" w:rsidRDefault="00046796" w:rsidP="00046796">
      <w:pPr>
        <w:pStyle w:val="Default"/>
        <w:spacing w:line="360" w:lineRule="auto"/>
        <w:ind w:firstLineChars="250" w:firstLine="800"/>
        <w:rPr>
          <w:rFonts w:ascii="微软雅黑" w:eastAsia="微软雅黑" w:hAnsi="微软雅黑" w:cs="微软雅黑" w:hint="eastAsia"/>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w:t>
      </w:r>
    </w:p>
    <w:p w:rsidR="00046796" w:rsidRDefault="00046796" w:rsidP="00046796">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（二）“三公”经费财政拨款支出决算具体情况说明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046796" w:rsidRDefault="00046796" w:rsidP="00046796">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万元，全年共接待来访团组0个、来宾0人次。</w:t>
      </w:r>
    </w:p>
    <w:p w:rsidR="00046796" w:rsidRDefault="00046796" w:rsidP="00046796">
      <w:pPr>
        <w:spacing w:line="360" w:lineRule="auto"/>
        <w:ind w:firstLineChars="250" w:firstLine="800"/>
        <w:rPr>
          <w:rFonts w:ascii="微软雅黑" w:eastAsia="微软雅黑" w:hAnsi="微软雅黑" w:cs="微软雅黑" w:hint="eastAsia"/>
          <w:i/>
          <w:color w:val="FF000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万元，截至2024年12月31日，我单位开支财政拨款的公务用车保有量为0辆。</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十、关于机关运行经费支出说明</w:t>
      </w:r>
    </w:p>
    <w:p w:rsidR="00046796" w:rsidRDefault="00046796" w:rsidP="00046796">
      <w:pPr>
        <w:pStyle w:val="Default"/>
        <w:spacing w:line="360" w:lineRule="auto"/>
        <w:ind w:firstLineChars="200" w:firstLine="640"/>
        <w:rPr>
          <w:rFonts w:ascii="微软雅黑" w:eastAsia="微软雅黑" w:hAnsi="微软雅黑" w:cs="微软雅黑" w:hint="eastAsia"/>
          <w:i/>
          <w:iCs/>
          <w:color w:val="FF0000"/>
          <w:sz w:val="32"/>
          <w:szCs w:val="32"/>
        </w:rPr>
      </w:pPr>
      <w:r>
        <w:rPr>
          <w:rFonts w:ascii="微软雅黑" w:eastAsia="微软雅黑" w:hAnsi="微软雅黑" w:cs="微软雅黑" w:hint="eastAsia"/>
          <w:sz w:val="32"/>
          <w:szCs w:val="32"/>
        </w:rPr>
        <w:t>本部门2024年度机关运行经费支出</w:t>
      </w:r>
      <w:r>
        <w:rPr>
          <w:rFonts w:ascii="微软雅黑" w:eastAsia="微软雅黑" w:hAnsi="微软雅黑" w:cs="微软雅黑"/>
          <w:sz w:val="32"/>
        </w:rPr>
        <w:t>1096万元</w:t>
      </w:r>
      <w:r>
        <w:rPr>
          <w:rFonts w:ascii="微软雅黑" w:eastAsia="微软雅黑" w:hAnsi="微软雅黑" w:cs="微软雅黑" w:hint="eastAsia"/>
          <w:i/>
          <w:iCs/>
          <w:color w:val="FF0000"/>
          <w:sz w:val="32"/>
          <w:szCs w:val="32"/>
        </w:rPr>
        <w:t>（与部门决算中行政单位和参照公务员法管理事业单位一般公共预算财政拨款基本支出中公用经费之和一致）</w:t>
      </w:r>
      <w:r>
        <w:rPr>
          <w:rFonts w:ascii="微软雅黑" w:eastAsia="微软雅黑" w:hAnsi="微软雅黑" w:cs="微软雅黑" w:hint="eastAsia"/>
          <w:sz w:val="32"/>
          <w:szCs w:val="32"/>
        </w:rPr>
        <w:t>，比年初预算数（或者上年决算数）</w:t>
      </w:r>
      <w:r>
        <w:rPr>
          <w:rFonts w:ascii="微软雅黑" w:eastAsia="微软雅黑" w:hAnsi="微软雅黑" w:cs="微软雅黑"/>
          <w:sz w:val="32"/>
        </w:rPr>
        <w:t>增长673.33 万元，增长159.30</w:t>
      </w:r>
      <w:r>
        <w:rPr>
          <w:rFonts w:ascii="微软雅黑" w:eastAsia="微软雅黑" w:hAnsi="微软雅黑" w:cs="微软雅黑" w:hint="eastAsia"/>
          <w:sz w:val="32"/>
          <w:szCs w:val="32"/>
        </w:rPr>
        <w:t xml:space="preserve"> %。主要原因是：决算数据中资本性支出为675.5万元，预算数为0万元，主要用于体艺馆中设备添置。</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十一、一般性支出情况说明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万元，开支培训费</w:t>
      </w:r>
      <w:r>
        <w:rPr>
          <w:rFonts w:ascii="微软雅黑" w:eastAsia="微软雅黑" w:hAnsi="微软雅黑" w:cs="微软雅黑"/>
          <w:sz w:val="32"/>
        </w:rPr>
        <w:t>25万元，用于开展</w:t>
      </w:r>
      <w:r>
        <w:rPr>
          <w:rFonts w:ascii="微软雅黑" w:eastAsia="微软雅黑" w:hAnsi="微软雅黑" w:cs="微软雅黑" w:hint="eastAsia"/>
          <w:sz w:val="32"/>
        </w:rPr>
        <w:t>教师业务</w:t>
      </w:r>
      <w:r>
        <w:rPr>
          <w:rFonts w:ascii="微软雅黑" w:eastAsia="微软雅黑" w:hAnsi="微软雅黑" w:cs="微软雅黑"/>
          <w:sz w:val="32"/>
        </w:rPr>
        <w:t>培训，人数</w:t>
      </w:r>
      <w:r>
        <w:rPr>
          <w:rFonts w:ascii="微软雅黑" w:eastAsia="微软雅黑" w:hAnsi="微软雅黑" w:cs="微软雅黑" w:hint="eastAsia"/>
          <w:sz w:val="32"/>
        </w:rPr>
        <w:t>267</w:t>
      </w:r>
      <w:r>
        <w:rPr>
          <w:rFonts w:ascii="微软雅黑" w:eastAsia="微软雅黑" w:hAnsi="微软雅黑" w:cs="微软雅黑"/>
          <w:sz w:val="32"/>
        </w:rPr>
        <w:t>人，内容为</w:t>
      </w:r>
      <w:r>
        <w:rPr>
          <w:rFonts w:ascii="微软雅黑" w:eastAsia="微软雅黑" w:hAnsi="微软雅黑" w:cs="微软雅黑" w:hint="eastAsia"/>
          <w:sz w:val="32"/>
        </w:rPr>
        <w:t>教师外出各种业务学习培训，各学科专业培训、讲座</w:t>
      </w:r>
      <w:r>
        <w:rPr>
          <w:rFonts w:ascii="微软雅黑" w:eastAsia="微软雅黑" w:hAnsi="微软雅黑" w:cs="微软雅黑"/>
          <w:sz w:val="32"/>
        </w:rPr>
        <w:t>。</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十二、关于政府采购支出说明</w:t>
      </w:r>
    </w:p>
    <w:p w:rsidR="00046796" w:rsidRDefault="00046796" w:rsidP="00046796">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sz w:val="32"/>
          <w:szCs w:val="32"/>
        </w:rPr>
        <w:t>本部门2024年度政府采购支出总额675.5万元，其中：政府采购货物支出675.5 万元、政府采购工程支出0万元、政府采购服务支出0万元。授予中小企业合同金额675.5万元，占政府采购支出总额的100%，其中：授予小微企业合同金额356万元，占授予中小企业合同金额的52.7%。货物采购授予中小企业合同金额占货物支出金额的100%，工程采购授予中小企业合同金额占工程支出金额的0%，服务采购授予中小企业合同金额占服务支出金额的0%。</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十三、关于国有资产占用情况说明</w:t>
      </w:r>
    </w:p>
    <w:p w:rsidR="00046796" w:rsidRDefault="00046796" w:rsidP="00046796">
      <w:pPr>
        <w:pStyle w:val="Default"/>
        <w:spacing w:line="360" w:lineRule="auto"/>
        <w:ind w:firstLineChars="200" w:firstLine="640"/>
        <w:rPr>
          <w:rFonts w:ascii="微软雅黑" w:eastAsia="微软雅黑" w:hAnsi="微软雅黑" w:cs="微软雅黑" w:hint="eastAsia"/>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046796" w:rsidRDefault="00046796" w:rsidP="00046796">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十四、关于2024年度绩效评价情况的说明</w:t>
      </w:r>
    </w:p>
    <w:p w:rsidR="00046796" w:rsidRDefault="00046796" w:rsidP="00046796">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b/>
          <w:color w:val="000000"/>
          <w:kern w:val="0"/>
          <w:sz w:val="32"/>
          <w:szCs w:val="32"/>
        </w:rPr>
        <w:lastRenderedPageBreak/>
        <w:t>（1）绩效管理评价工作开展情况</w:t>
      </w:r>
      <w:r>
        <w:rPr>
          <w:rFonts w:ascii="微软雅黑" w:eastAsia="微软雅黑" w:hAnsi="微软雅黑" w:cs="微软雅黑" w:hint="eastAsia"/>
          <w:color w:val="000000"/>
          <w:kern w:val="0"/>
          <w:sz w:val="32"/>
          <w:szCs w:val="32"/>
        </w:rPr>
        <w:t>。</w:t>
      </w:r>
    </w:p>
    <w:p w:rsidR="00046796" w:rsidRDefault="00046796" w:rsidP="00046796">
      <w:pPr>
        <w:autoSpaceDE w:val="0"/>
        <w:autoSpaceDN w:val="0"/>
        <w:adjustRightInd w:val="0"/>
        <w:spacing w:line="360" w:lineRule="auto"/>
        <w:ind w:firstLineChars="200" w:firstLine="640"/>
        <w:jc w:val="left"/>
        <w:rPr>
          <w:rFonts w:ascii="微软雅黑" w:eastAsia="微软雅黑" w:hAnsi="微软雅黑" w:cs="微软雅黑"/>
          <w:color w:val="000000"/>
          <w:sz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体艺馆</w:t>
      </w:r>
      <w:r>
        <w:rPr>
          <w:rFonts w:ascii="微软雅黑" w:eastAsia="微软雅黑" w:hAnsi="微软雅黑" w:cs="微软雅黑"/>
          <w:color w:val="000000"/>
          <w:sz w:val="32"/>
        </w:rPr>
        <w:t xml:space="preserve"> </w:t>
      </w:r>
      <w:r>
        <w:rPr>
          <w:rFonts w:ascii="微软雅黑" w:eastAsia="微软雅黑" w:hAnsi="微软雅黑" w:cs="微软雅黑" w:hint="eastAsia"/>
          <w:color w:val="000000"/>
          <w:sz w:val="32"/>
        </w:rPr>
        <w:t>一</w:t>
      </w:r>
      <w:r>
        <w:rPr>
          <w:rFonts w:ascii="微软雅黑" w:eastAsia="微软雅黑" w:hAnsi="微软雅黑" w:cs="微软雅黑"/>
          <w:color w:val="000000"/>
          <w:sz w:val="32"/>
        </w:rPr>
        <w:t xml:space="preserve"> 个政府性基金预算项目支出开展绩效自评，共涉及资金</w:t>
      </w:r>
      <w:r>
        <w:rPr>
          <w:rFonts w:ascii="微软雅黑" w:eastAsia="微软雅黑" w:hAnsi="微软雅黑" w:cs="微软雅黑" w:hint="eastAsia"/>
          <w:color w:val="000000"/>
          <w:sz w:val="32"/>
        </w:rPr>
        <w:t>400</w:t>
      </w:r>
      <w:r>
        <w:rPr>
          <w:rFonts w:ascii="微软雅黑" w:eastAsia="微软雅黑" w:hAnsi="微软雅黑" w:cs="微软雅黑"/>
          <w:color w:val="000000"/>
          <w:sz w:val="32"/>
        </w:rPr>
        <w:t xml:space="preserve"> 万元，占政府性基金预算项目支出总额的</w:t>
      </w:r>
      <w:r>
        <w:rPr>
          <w:rFonts w:ascii="微软雅黑" w:eastAsia="微软雅黑" w:hAnsi="微软雅黑" w:cs="微软雅黑" w:hint="eastAsia"/>
          <w:color w:val="000000"/>
          <w:sz w:val="32"/>
        </w:rPr>
        <w:t>100</w:t>
      </w:r>
      <w:r>
        <w:rPr>
          <w:rFonts w:ascii="微软雅黑" w:eastAsia="微软雅黑" w:hAnsi="微软雅黑" w:cs="微软雅黑"/>
          <w:color w:val="000000"/>
          <w:sz w:val="32"/>
        </w:rPr>
        <w:t>%。</w:t>
      </w:r>
    </w:p>
    <w:p w:rsidR="00046796" w:rsidRDefault="00046796" w:rsidP="00046796">
      <w:pPr>
        <w:pStyle w:val="a3"/>
        <w:spacing w:beforeAutospacing="0" w:afterAutospacing="0" w:line="33" w:lineRule="atLeast"/>
        <w:ind w:firstLineChars="200" w:firstLine="640"/>
        <w:jc w:val="both"/>
        <w:textAlignment w:val="center"/>
        <w:rPr>
          <w:rFonts w:ascii="微软雅黑" w:eastAsia="微软雅黑" w:hAnsi="微软雅黑" w:cs="微软雅黑" w:hint="eastAsia"/>
          <w:sz w:val="30"/>
          <w:szCs w:val="30"/>
        </w:rPr>
      </w:pPr>
      <w:r>
        <w:rPr>
          <w:rFonts w:ascii="微软雅黑" w:eastAsia="微软雅黑" w:hAnsi="微软雅黑" w:cs="微软雅黑" w:hint="eastAsia"/>
          <w:color w:val="000000"/>
          <w:sz w:val="32"/>
          <w:szCs w:val="32"/>
        </w:rPr>
        <w:t>组织对岳阳县第二中学一个单位开展整体支出绩效评价，涉及一般公共预算支出5274 万元，政府性基金预算支出400万元。从评价情况来看，</w:t>
      </w:r>
      <w:r>
        <w:rPr>
          <w:rFonts w:ascii="微软雅黑" w:eastAsia="微软雅黑" w:hAnsi="微软雅黑" w:cs="微软雅黑" w:hint="eastAsia"/>
          <w:color w:val="333333"/>
          <w:sz w:val="32"/>
          <w:szCs w:val="32"/>
        </w:rPr>
        <w:t>按照县局“强基固本、立德树人、革故鼎新、奋勇争先”的工作思路，遵循量入为出，加强资产管理，提高资金使用效益，着力提高教育质量，狠抓教育内部管理，强化教师队伍建设。</w:t>
      </w:r>
      <w:r>
        <w:rPr>
          <w:rFonts w:ascii="微软雅黑" w:eastAsia="微软雅黑" w:hAnsi="微软雅黑" w:cs="微软雅黑" w:hint="eastAsia"/>
          <w:sz w:val="30"/>
          <w:szCs w:val="30"/>
        </w:rPr>
        <w:t>做到了不赤字运行、以收抵支，收支平衡。一是2024年基本支出6398.7万元，其中：人员支出4912万元，公用支出1486.7万元。二是严格控制“三公经费”管理。公务用车一律实行公车平台调用、公务接待0万元,无因公出国出境支出，均与预算持平。三是厉行节约，提高思想认识，树立勤俭节约意识。倡导网络办公，促进办公低碳化。</w:t>
      </w:r>
    </w:p>
    <w:p w:rsidR="00046796" w:rsidRDefault="00046796" w:rsidP="00046796">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046796" w:rsidRDefault="00046796" w:rsidP="00046796">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046796" w:rsidRDefault="00046796" w:rsidP="00046796">
      <w:pPr>
        <w:pStyle w:val="Default"/>
        <w:spacing w:line="360" w:lineRule="auto"/>
        <w:ind w:firstLineChars="200" w:firstLine="640"/>
        <w:rPr>
          <w:rFonts w:ascii="微软雅黑" w:eastAsia="微软雅黑" w:hAnsi="微软雅黑" w:cs="微软雅黑" w:hint="eastAsia"/>
          <w:i/>
          <w:iCs/>
          <w:color w:val="FF0000"/>
          <w:sz w:val="32"/>
          <w:szCs w:val="32"/>
        </w:rPr>
      </w:pPr>
      <w:r>
        <w:rPr>
          <w:rFonts w:ascii="微软雅黑" w:eastAsia="微软雅黑" w:hAnsi="微软雅黑" w:cs="微软雅黑" w:hint="eastAsia"/>
          <w:i/>
          <w:iCs/>
          <w:color w:val="FF0000"/>
          <w:sz w:val="32"/>
          <w:szCs w:val="32"/>
        </w:rPr>
        <w:t>（绩效评价报告必须作为附件上传）</w:t>
      </w:r>
    </w:p>
    <w:p w:rsidR="00046796" w:rsidRDefault="00046796" w:rsidP="00046796">
      <w:pPr>
        <w:rPr>
          <w:rFonts w:ascii="微软雅黑" w:eastAsia="微软雅黑" w:hAnsi="微软雅黑" w:cs="微软雅黑" w:hint="eastAsia"/>
          <w:i/>
          <w:iCs/>
          <w:color w:val="FF0000"/>
          <w:sz w:val="32"/>
          <w:szCs w:val="32"/>
        </w:rPr>
      </w:pPr>
      <w:r>
        <w:rPr>
          <w:rFonts w:ascii="微软雅黑" w:eastAsia="微软雅黑" w:hAnsi="微软雅黑" w:cs="微软雅黑" w:hint="eastAsia"/>
          <w:i/>
          <w:iCs/>
          <w:color w:val="FF0000"/>
          <w:sz w:val="32"/>
          <w:szCs w:val="32"/>
        </w:rPr>
        <w:br w:type="page"/>
      </w:r>
    </w:p>
    <w:p w:rsidR="00046796" w:rsidRDefault="00046796" w:rsidP="00046796">
      <w:pPr>
        <w:pStyle w:val="Default"/>
        <w:spacing w:line="360" w:lineRule="auto"/>
        <w:ind w:firstLineChars="200" w:firstLine="640"/>
        <w:rPr>
          <w:rFonts w:ascii="微软雅黑" w:eastAsia="微软雅黑" w:hAnsi="微软雅黑" w:cs="微软雅黑" w:hint="eastAsia"/>
          <w:i/>
          <w:iCs/>
          <w:color w:val="FF0000"/>
          <w:sz w:val="32"/>
          <w:szCs w:val="32"/>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第四部分</w:t>
      </w:r>
    </w:p>
    <w:p w:rsidR="00046796" w:rsidRDefault="00046796" w:rsidP="00046796">
      <w:pPr>
        <w:jc w:val="center"/>
        <w:rPr>
          <w:rFonts w:ascii="微软雅黑" w:eastAsia="微软雅黑" w:hAnsi="微软雅黑" w:cs="微软雅黑" w:hint="eastAsia"/>
          <w:b/>
          <w:bCs/>
          <w:color w:val="000000"/>
          <w:kern w:val="0"/>
          <w:sz w:val="70"/>
          <w:szCs w:val="70"/>
        </w:rPr>
      </w:pPr>
    </w:p>
    <w:p w:rsidR="00046796" w:rsidRDefault="00046796" w:rsidP="00046796">
      <w:pPr>
        <w:jc w:val="center"/>
        <w:rPr>
          <w:rFonts w:ascii="微软雅黑" w:eastAsia="微软雅黑" w:hAnsi="微软雅黑" w:cs="微软雅黑" w:hint="eastAsia"/>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046796" w:rsidRDefault="00046796" w:rsidP="00046796">
      <w:pPr>
        <w:widowControl/>
        <w:jc w:val="left"/>
        <w:rPr>
          <w:rFonts w:ascii="微软雅黑" w:eastAsia="微软雅黑" w:hAnsi="微软雅黑" w:cs="微软雅黑" w:hint="eastAsia"/>
          <w:color w:val="000000"/>
          <w:kern w:val="0"/>
          <w:sz w:val="32"/>
          <w:szCs w:val="32"/>
        </w:rPr>
      </w:pPr>
    </w:p>
    <w:p w:rsidR="00046796" w:rsidRDefault="00046796" w:rsidP="00046796">
      <w:pPr>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46796" w:rsidRDefault="00046796" w:rsidP="00046796">
      <w:pPr>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046796" w:rsidRDefault="00046796" w:rsidP="00046796">
      <w:pPr>
        <w:pStyle w:val="Default"/>
        <w:spacing w:line="600" w:lineRule="exact"/>
        <w:ind w:firstLineChars="200" w:firstLine="640"/>
        <w:rPr>
          <w:rFonts w:ascii="微软雅黑" w:eastAsia="微软雅黑" w:hAnsi="微软雅黑" w:cs="微软雅黑" w:hint="eastAsia"/>
          <w:b/>
          <w:bCs/>
          <w:i/>
          <w:color w:val="FF0000"/>
          <w:sz w:val="32"/>
          <w:szCs w:val="32"/>
        </w:rPr>
      </w:pPr>
    </w:p>
    <w:p w:rsidR="00046796" w:rsidRDefault="00046796" w:rsidP="00046796">
      <w:pPr>
        <w:pStyle w:val="Default"/>
        <w:spacing w:line="600" w:lineRule="exact"/>
        <w:ind w:firstLineChars="200" w:firstLine="640"/>
        <w:rPr>
          <w:rFonts w:ascii="微软雅黑" w:eastAsia="微软雅黑" w:hAnsi="微软雅黑" w:cs="微软雅黑" w:hint="eastAsia"/>
          <w:b/>
          <w:bCs/>
          <w:i/>
          <w:color w:val="FF0000"/>
          <w:sz w:val="32"/>
          <w:szCs w:val="32"/>
        </w:rPr>
      </w:pPr>
    </w:p>
    <w:p w:rsidR="00046796" w:rsidRDefault="00046796" w:rsidP="00046796">
      <w:pPr>
        <w:pStyle w:val="Default"/>
        <w:spacing w:line="600" w:lineRule="exact"/>
        <w:ind w:firstLineChars="200" w:firstLine="640"/>
        <w:rPr>
          <w:rFonts w:ascii="微软雅黑" w:eastAsia="微软雅黑" w:hAnsi="微软雅黑" w:cs="微软雅黑" w:hint="eastAsia"/>
          <w:b/>
          <w:bCs/>
          <w:i/>
          <w:color w:val="FF0000"/>
          <w:sz w:val="32"/>
          <w:szCs w:val="32"/>
        </w:rPr>
      </w:pPr>
    </w:p>
    <w:p w:rsidR="00046796" w:rsidRDefault="00046796" w:rsidP="00046796">
      <w:pPr>
        <w:pStyle w:val="Default"/>
        <w:spacing w:line="600" w:lineRule="exact"/>
        <w:ind w:firstLineChars="200" w:firstLine="640"/>
        <w:rPr>
          <w:rFonts w:ascii="微软雅黑" w:eastAsia="微软雅黑" w:hAnsi="微软雅黑" w:cs="微软雅黑" w:hint="eastAsia"/>
          <w:b/>
          <w:bCs/>
          <w:i/>
          <w:color w:val="FF0000"/>
          <w:sz w:val="32"/>
          <w:szCs w:val="32"/>
        </w:rPr>
      </w:pPr>
    </w:p>
    <w:p w:rsidR="00046796" w:rsidRDefault="00046796" w:rsidP="00046796">
      <w:pPr>
        <w:rPr>
          <w:rFonts w:ascii="微软雅黑" w:eastAsia="微软雅黑" w:hAnsi="微软雅黑" w:cs="微软雅黑" w:hint="eastAsia"/>
          <w:sz w:val="72"/>
          <w:szCs w:val="72"/>
        </w:rPr>
      </w:pPr>
      <w:r>
        <w:rPr>
          <w:rFonts w:ascii="微软雅黑" w:eastAsia="微软雅黑" w:hAnsi="微软雅黑" w:cs="微软雅黑" w:hint="eastAsia"/>
          <w:sz w:val="72"/>
          <w:szCs w:val="72"/>
        </w:rPr>
        <w:br w:type="page"/>
      </w:r>
    </w:p>
    <w:p w:rsidR="00046796" w:rsidRDefault="00046796" w:rsidP="00046796">
      <w:pPr>
        <w:pStyle w:val="Default"/>
        <w:jc w:val="center"/>
        <w:rPr>
          <w:rFonts w:ascii="微软雅黑" w:eastAsia="微软雅黑" w:hAnsi="微软雅黑" w:cs="微软雅黑" w:hint="eastAsia"/>
          <w:sz w:val="72"/>
          <w:szCs w:val="72"/>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第五部分</w:t>
      </w:r>
    </w:p>
    <w:p w:rsidR="00046796" w:rsidRDefault="00046796" w:rsidP="00046796">
      <w:pPr>
        <w:jc w:val="center"/>
        <w:rPr>
          <w:rFonts w:ascii="微软雅黑" w:eastAsia="微软雅黑" w:hAnsi="微软雅黑" w:cs="微软雅黑" w:hint="eastAsia"/>
          <w:b/>
          <w:bCs/>
          <w:color w:val="000000"/>
          <w:kern w:val="0"/>
          <w:sz w:val="70"/>
          <w:szCs w:val="70"/>
        </w:rPr>
      </w:pPr>
    </w:p>
    <w:p w:rsidR="00046796" w:rsidRDefault="00046796" w:rsidP="00046796">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0"/>
          <w:szCs w:val="70"/>
        </w:rPr>
        <w:t>附件</w:t>
      </w:r>
    </w:p>
    <w:p w:rsidR="00046796" w:rsidRDefault="00046796" w:rsidP="00046796">
      <w:pPr>
        <w:ind w:firstLineChars="200" w:firstLine="640"/>
        <w:jc w:val="left"/>
        <w:rPr>
          <w:rFonts w:ascii="微软雅黑" w:eastAsia="微软雅黑" w:hAnsi="微软雅黑" w:cs="微软雅黑" w:hint="eastAsia"/>
          <w:b/>
          <w:bCs/>
          <w:color w:val="000000"/>
          <w:kern w:val="0"/>
          <w:sz w:val="32"/>
          <w:szCs w:val="32"/>
        </w:rPr>
      </w:pPr>
    </w:p>
    <w:p w:rsidR="00046796" w:rsidRDefault="00046796" w:rsidP="00046796">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046796" w:rsidRDefault="00046796" w:rsidP="00046796">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p w:rsidR="008B72DF" w:rsidRDefault="008B72DF"/>
    <w:sectPr w:rsidR="008B72DF">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6796"/>
    <w:rsid w:val="00046796"/>
    <w:rsid w:val="008B7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79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46796"/>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046796"/>
    <w:pPr>
      <w:widowControl w:val="0"/>
      <w:autoSpaceDE w:val="0"/>
      <w:autoSpaceDN w:val="0"/>
      <w:adjustRightInd w:val="0"/>
    </w:pPr>
    <w:rPr>
      <w:rFonts w:ascii="黑体" w:eastAsia="黑体" w:hAnsi="Calibri" w:cs="黑体"/>
      <w:color w:val="000000"/>
      <w:kern w:val="0"/>
      <w:sz w:val="24"/>
      <w:szCs w:val="24"/>
    </w:rPr>
  </w:style>
  <w:style w:type="paragraph" w:styleId="a4">
    <w:name w:val="List Paragraph"/>
    <w:basedOn w:val="a"/>
    <w:uiPriority w:val="34"/>
    <w:qFormat/>
    <w:rsid w:val="0004679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2025-10-28T13:22:00Z</dcterms:created>
  <dcterms:modified xsi:type="dcterms:W3CDTF">2025-10-28T13:23:00Z</dcterms:modified>
</cp:coreProperties>
</file>