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69" w:rsidRDefault="00535869">
      <w:pPr>
        <w:pStyle w:val="a3"/>
        <w:spacing w:line="287" w:lineRule="auto"/>
      </w:pPr>
      <w:bookmarkStart w:id="0" w:name="_GoBack"/>
      <w:bookmarkEnd w:id="0"/>
    </w:p>
    <w:p w:rsidR="00535869" w:rsidRDefault="00535869">
      <w:pPr>
        <w:pStyle w:val="a3"/>
        <w:spacing w:line="287" w:lineRule="auto"/>
      </w:pPr>
    </w:p>
    <w:p w:rsidR="00535869" w:rsidRDefault="009F41F1">
      <w:pPr>
        <w:spacing w:before="91" w:line="219" w:lineRule="auto"/>
        <w:ind w:left="590"/>
        <w:rPr>
          <w:rFonts w:ascii="宋体" w:eastAsia="宋体" w:hAnsi="宋体" w:cs="宋体"/>
          <w:spacing w:val="-3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附件4</w:t>
      </w:r>
    </w:p>
    <w:p w:rsidR="00535869" w:rsidRDefault="00535869">
      <w:pPr>
        <w:spacing w:before="91" w:line="219" w:lineRule="auto"/>
        <w:ind w:left="590"/>
        <w:rPr>
          <w:rFonts w:ascii="宋体" w:eastAsia="宋体" w:hAnsi="宋体" w:cs="宋体"/>
          <w:spacing w:val="-3"/>
          <w:sz w:val="28"/>
          <w:szCs w:val="28"/>
          <w:lang w:eastAsia="zh-CN"/>
        </w:rPr>
      </w:pPr>
    </w:p>
    <w:p w:rsidR="00535869" w:rsidRDefault="009F41F1">
      <w:pPr>
        <w:jc w:val="center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岳阳县职业中等专业学校</w:t>
      </w:r>
      <w:r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  <w:t>部门(单位)整体支出</w:t>
      </w:r>
      <w:r>
        <w:rPr>
          <w:rFonts w:ascii="宋体" w:eastAsia="宋体" w:hAnsi="宋体" w:cs="宋体"/>
          <w:b/>
          <w:bCs/>
          <w:spacing w:val="6"/>
          <w:sz w:val="43"/>
          <w:szCs w:val="43"/>
          <w:lang w:eastAsia="zh-CN"/>
        </w:rPr>
        <w:t>绩效自评报告</w:t>
      </w:r>
    </w:p>
    <w:p w:rsidR="00535869" w:rsidRDefault="00535869">
      <w:pPr>
        <w:pStyle w:val="a3"/>
        <w:rPr>
          <w:lang w:eastAsia="zh-CN"/>
        </w:rPr>
      </w:pPr>
    </w:p>
    <w:p w:rsidR="00535869" w:rsidRDefault="00535869">
      <w:pPr>
        <w:pStyle w:val="a3"/>
        <w:rPr>
          <w:lang w:eastAsia="zh-CN"/>
        </w:rPr>
      </w:pPr>
    </w:p>
    <w:p w:rsidR="00535869" w:rsidRDefault="00535869">
      <w:pPr>
        <w:pStyle w:val="a3"/>
        <w:rPr>
          <w:lang w:eastAsia="zh-CN"/>
        </w:rPr>
      </w:pPr>
    </w:p>
    <w:p w:rsidR="00535869" w:rsidRDefault="00535869">
      <w:pPr>
        <w:pStyle w:val="a3"/>
        <w:rPr>
          <w:lang w:eastAsia="zh-CN"/>
        </w:rPr>
      </w:pPr>
    </w:p>
    <w:p w:rsidR="00535869" w:rsidRDefault="00535869">
      <w:pPr>
        <w:pStyle w:val="a3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535869">
      <w:pPr>
        <w:pStyle w:val="a3"/>
        <w:spacing w:line="241" w:lineRule="auto"/>
        <w:rPr>
          <w:lang w:eastAsia="zh-CN"/>
        </w:rPr>
      </w:pPr>
    </w:p>
    <w:p w:rsidR="00535869" w:rsidRDefault="009F41F1" w:rsidP="00976044">
      <w:pPr>
        <w:ind w:firstLineChars="600" w:firstLine="1669"/>
        <w:jc w:val="both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spacing w:val="-3"/>
          <w:sz w:val="28"/>
          <w:szCs w:val="28"/>
          <w:lang w:eastAsia="zh-CN"/>
        </w:rPr>
        <w:t>部门(单位)名称：</w:t>
      </w:r>
      <w:r>
        <w:rPr>
          <w:rFonts w:ascii="楷体" w:eastAsia="楷体" w:hAnsi="楷体" w:cs="楷体" w:hint="eastAsia"/>
          <w:b/>
          <w:bCs/>
          <w:spacing w:val="-3"/>
          <w:sz w:val="28"/>
          <w:szCs w:val="28"/>
          <w:u w:val="single"/>
          <w:lang w:eastAsia="zh-CN"/>
        </w:rPr>
        <w:t>岳阳县职业中等专业学校</w:t>
      </w:r>
    </w:p>
    <w:p w:rsidR="00535869" w:rsidRDefault="009F41F1" w:rsidP="00976044">
      <w:pPr>
        <w:spacing w:before="281" w:line="225" w:lineRule="auto"/>
        <w:ind w:firstLineChars="1100" w:firstLine="2927"/>
        <w:jc w:val="both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>
        <w:rPr>
          <w:rFonts w:ascii="楷体" w:eastAsia="楷体" w:hAnsi="楷体" w:cs="楷体"/>
          <w:b/>
          <w:bCs/>
          <w:spacing w:val="-15"/>
          <w:sz w:val="28"/>
          <w:szCs w:val="28"/>
          <w:lang w:eastAsia="zh-CN"/>
        </w:rPr>
        <w:t>年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5</w:t>
      </w:r>
      <w:r>
        <w:rPr>
          <w:rFonts w:ascii="楷体" w:eastAsia="楷体" w:hAnsi="楷体" w:cs="楷体"/>
          <w:b/>
          <w:bCs/>
          <w:spacing w:val="-15"/>
          <w:sz w:val="28"/>
          <w:szCs w:val="28"/>
          <w:lang w:eastAsia="zh-CN"/>
        </w:rPr>
        <w:t>月</w:t>
      </w:r>
      <w:r>
        <w:rPr>
          <w:rFonts w:ascii="楷体" w:eastAsia="楷体" w:hAnsi="楷体" w:cs="楷体" w:hint="eastAsia"/>
          <w:spacing w:val="26"/>
          <w:sz w:val="28"/>
          <w:szCs w:val="28"/>
          <w:lang w:eastAsia="zh-CN"/>
        </w:rPr>
        <w:t>23</w:t>
      </w:r>
      <w:r>
        <w:rPr>
          <w:rFonts w:ascii="楷体" w:eastAsia="楷体" w:hAnsi="楷体" w:cs="楷体"/>
          <w:b/>
          <w:bCs/>
          <w:spacing w:val="-15"/>
          <w:sz w:val="28"/>
          <w:szCs w:val="28"/>
          <w:lang w:eastAsia="zh-CN"/>
        </w:rPr>
        <w:t>日</w:t>
      </w:r>
    </w:p>
    <w:p w:rsidR="00535869" w:rsidRDefault="009F41F1" w:rsidP="00976044">
      <w:pPr>
        <w:spacing w:before="286" w:line="230" w:lineRule="auto"/>
        <w:ind w:firstLineChars="900" w:firstLine="2755"/>
        <w:jc w:val="both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  <w:lang w:eastAsia="zh-CN"/>
        </w:rPr>
        <w:t>(此页为封面)</w:t>
      </w:r>
    </w:p>
    <w:p w:rsidR="00535869" w:rsidRDefault="00535869">
      <w:pPr>
        <w:spacing w:line="230" w:lineRule="auto"/>
        <w:jc w:val="both"/>
        <w:rPr>
          <w:rFonts w:ascii="楷体" w:eastAsia="楷体" w:hAnsi="楷体" w:cs="楷体"/>
          <w:sz w:val="28"/>
          <w:szCs w:val="28"/>
          <w:lang w:eastAsia="zh-CN"/>
        </w:rPr>
        <w:sectPr w:rsidR="00535869">
          <w:footerReference w:type="default" r:id="rId7"/>
          <w:pgSz w:w="11900" w:h="16830"/>
          <w:pgMar w:top="1430" w:right="1785" w:bottom="2010" w:left="1489" w:header="0" w:footer="1647" w:gutter="0"/>
          <w:cols w:space="720"/>
        </w:sectPr>
      </w:pPr>
    </w:p>
    <w:p w:rsidR="00535869" w:rsidRDefault="00535869">
      <w:pPr>
        <w:pStyle w:val="a3"/>
        <w:spacing w:line="298" w:lineRule="auto"/>
        <w:rPr>
          <w:lang w:eastAsia="zh-CN"/>
        </w:rPr>
      </w:pPr>
    </w:p>
    <w:p w:rsidR="00535869" w:rsidRDefault="00535869">
      <w:pPr>
        <w:pStyle w:val="a3"/>
        <w:spacing w:line="299" w:lineRule="auto"/>
        <w:rPr>
          <w:lang w:eastAsia="zh-CN"/>
        </w:rPr>
      </w:pPr>
    </w:p>
    <w:p w:rsidR="00535869" w:rsidRDefault="009F41F1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  <w:lang w:eastAsia="zh-CN"/>
        </w:rPr>
        <w:t>一、部门(单位)基本情况</w:t>
      </w:r>
    </w:p>
    <w:p w:rsidR="00535869" w:rsidRDefault="009F41F1">
      <w:pPr>
        <w:spacing w:before="101" w:line="222" w:lineRule="auto"/>
        <w:ind w:left="639" w:firstLineChars="200" w:firstLine="600"/>
        <w:jc w:val="both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  <w:lang w:eastAsia="zh-CN"/>
        </w:rPr>
        <w:t>岳阳县职业中等专业学校，创办于1994年，是一所集中职教育、成人教育、社会培训等为一体的公办综合性职业技术学校，是县职教中心的主体学校和办公所在地，现有校本部和一个教学点，校本部设有办公室、教务处、学生处、招生就业处、后勤处、培训部、纪监督导和工会8个职能处（部）室。学生分商贸、机电、信息和楚怡部四个系部管理，机电系开设有电子电器应用与维修、制冷和空调设备运行与维护、汽车电子技术应用、机电一体化技术、机械加工技术；信息系开设有计算机网络技术、大数据技术、数字媒体技术应用、计算机平面设计、服装设计与工艺；商贸系开设有会计事务、旅游服务与管理、电子商务、音乐、园艺技术、幼儿保育、学前教育等专业；楚怡部主要培养对口招生升学人才。学校全额拨款事业编制人员261名，至2024年底编制人员有212名，其中：事业专业技术人员191人，事业行政人员5人，工勤人员16名；三性用工人员18人，退休教师44人。</w:t>
      </w:r>
      <w:r>
        <w:rPr>
          <w:rFonts w:asciiTheme="minorEastAsia" w:eastAsiaTheme="minorEastAsia" w:hAnsiTheme="minorEastAsia" w:cstheme="minorEastAsia" w:hint="eastAsia"/>
          <w:color w:val="auto"/>
          <w:sz w:val="30"/>
          <w:szCs w:val="30"/>
          <w:lang w:eastAsia="zh-CN"/>
        </w:rPr>
        <w:t>在籍学生4407人，其中全日制学生4082人，非全日制学生325人。</w:t>
      </w:r>
    </w:p>
    <w:p w:rsidR="00535869" w:rsidRDefault="009F41F1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二、一般公共预算支出情况</w:t>
      </w:r>
    </w:p>
    <w:p w:rsidR="00535869" w:rsidRDefault="009F41F1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  <w:lang w:eastAsia="zh-CN"/>
        </w:rPr>
        <w:t>(一)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基本支出情况</w:t>
      </w:r>
    </w:p>
    <w:p w:rsidR="00535869" w:rsidRDefault="009F41F1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2024年收入支出预算执行基本情况为全年执行数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6238.85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万元，当年基本支出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5210.85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万元，项目支出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1028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万元。其中：一般公共预算支出基本支出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4483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万元、项目支出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1018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万元。</w:t>
      </w:r>
    </w:p>
    <w:p w:rsidR="00535869" w:rsidRDefault="009F41F1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(二)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项目支出情况</w:t>
      </w:r>
    </w:p>
    <w:p w:rsidR="00535869" w:rsidRDefault="00976044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 w:rsidRPr="00976044">
        <w:rPr>
          <w:rFonts w:ascii="仿宋" w:eastAsia="仿宋" w:hAnsi="仿宋" w:cs="仿宋"/>
          <w:spacing w:val="2"/>
          <w:sz w:val="31"/>
          <w:szCs w:val="31"/>
          <w:lang w:eastAsia="zh-CN"/>
        </w:rPr>
        <w:t>2024</w:t>
      </w:r>
      <w:r w:rsidRPr="00976044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年现代职业教育质量提升计划（市州中职学校奖补）中央资金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618万元，</w:t>
      </w:r>
      <w:r w:rsidRP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产教融合实训基地建设项目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专项债券400万元。</w:t>
      </w:r>
    </w:p>
    <w:p w:rsidR="00535869" w:rsidRDefault="009F41F1">
      <w:pPr>
        <w:numPr>
          <w:ilvl w:val="0"/>
          <w:numId w:val="1"/>
        </w:num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政府性基金预算支出情况</w:t>
      </w:r>
    </w:p>
    <w:p w:rsidR="00535869" w:rsidRPr="00976044" w:rsidRDefault="009F41F1">
      <w:pPr>
        <w:spacing w:before="228" w:line="226" w:lineRule="auto"/>
        <w:ind w:left="804"/>
        <w:rPr>
          <w:rFonts w:ascii="黑体" w:eastAsia="黑体" w:hAnsi="黑体" w:cs="黑体"/>
          <w:b/>
          <w:bCs/>
          <w:color w:val="FF0000"/>
          <w:spacing w:val="3"/>
          <w:sz w:val="31"/>
          <w:szCs w:val="31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lastRenderedPageBreak/>
        <w:t>本部门2024年度政府性基金预算支出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14万元，其中：</w:t>
      </w:r>
      <w:r w:rsidR="00976044" w:rsidRP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项目前期经费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10万元，公用经费</w:t>
      </w:r>
      <w:r w:rsidR="00013411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基本支出</w:t>
      </w:r>
      <w:r w:rsidR="00976044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4万元。</w:t>
      </w:r>
    </w:p>
    <w:p w:rsidR="00535869" w:rsidRPr="00EC48E4" w:rsidRDefault="009F41F1">
      <w:pPr>
        <w:numPr>
          <w:ilvl w:val="0"/>
          <w:numId w:val="1"/>
        </w:numPr>
        <w:spacing w:before="237" w:line="222" w:lineRule="auto"/>
        <w:ind w:left="644"/>
        <w:rPr>
          <w:rFonts w:ascii="黑体" w:eastAsia="黑体" w:hAnsi="黑体" w:cs="黑体"/>
          <w:b/>
          <w:bCs/>
          <w:color w:val="auto"/>
          <w:spacing w:val="1"/>
          <w:sz w:val="31"/>
          <w:szCs w:val="31"/>
          <w:lang w:eastAsia="zh-CN"/>
        </w:rPr>
      </w:pPr>
      <w:r w:rsidRPr="00EC48E4">
        <w:rPr>
          <w:rFonts w:ascii="黑体" w:eastAsia="黑体" w:hAnsi="黑体" w:cs="黑体"/>
          <w:b/>
          <w:bCs/>
          <w:color w:val="auto"/>
          <w:spacing w:val="1"/>
          <w:sz w:val="31"/>
          <w:szCs w:val="31"/>
          <w:lang w:eastAsia="zh-CN"/>
        </w:rPr>
        <w:t>国有资本经营预算支出情况</w:t>
      </w:r>
    </w:p>
    <w:p w:rsidR="00535869" w:rsidRDefault="009F41F1">
      <w:pPr>
        <w:spacing w:before="228" w:line="226" w:lineRule="auto"/>
        <w:ind w:left="80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本部门2024年度国有资本经营预算支出0万元</w:t>
      </w:r>
    </w:p>
    <w:p w:rsidR="00535869" w:rsidRDefault="009F41F1">
      <w:pPr>
        <w:numPr>
          <w:ilvl w:val="0"/>
          <w:numId w:val="1"/>
        </w:num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  <w:t>社会保险基金预算支出情况</w:t>
      </w:r>
    </w:p>
    <w:p w:rsidR="00535869" w:rsidRDefault="009F41F1">
      <w:pPr>
        <w:spacing w:before="228" w:line="226" w:lineRule="auto"/>
        <w:ind w:left="80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  <w:lang w:eastAsia="zh-CN"/>
        </w:rPr>
        <w:t>本部门2024年度社会保险基金预算支出0万元</w:t>
      </w:r>
    </w:p>
    <w:p w:rsidR="00535869" w:rsidRDefault="009F41F1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  <w:t>六、部门整体支出绩效情况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Chars="200" w:firstLine="60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我校对部门整体支出的预算执行高度重视。一是大力提倡勤俭节约，坚持把有限的经费用在学校教育事业发展项目上；二是坚持党委集体理财，全校重大收支计划需经党委会议审定后执行，并且每月开支预算执行情况调度，合理分配资金；三是严肃财经纪律，严格执行财务制度，坚持先有预算、后有支出，坚持“三公”经费公开制度；四是严谨审批程序，坚持财务审票，根据开支类别，由经办人在发票上签明事由，在由书记、校长及分管领导和内审员审签。这些措施，较好地保证了财务开支和资金使用的合法合规、安全有效。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（一）经济性分析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我校2024年预算支出总计</w:t>
      </w:r>
      <w:r w:rsidR="00E343FA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6238.85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万元，年度实际支出</w:t>
      </w:r>
      <w:r w:rsidR="00E343FA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6238.85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万元，预算执行率为</w:t>
      </w:r>
      <w:r w:rsidR="00E343FA"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100%</w:t>
      </w: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，较好地执行了预算。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（二）效率性分析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我校2024年部门整体支出绩效情况较好，各部门均按年初设定的目标任务积极完成各项工作。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（三）有效性分析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我校较好地完成了2024年初设定的工作任务，2024年学校实际支出总额未超出年初预算，专项经费实际支出也未超出年初预算，在实现任务目标的同时，节约了部门预算经费。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（四）可持续性分析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lastRenderedPageBreak/>
        <w:t>我校厉行节约，坚持把有限的专项经费用在刀刃上，进一步完善财务管理制度，坚持财务开支公开透明，接受全局监督，经得起上级各项审计检查，这些措施，较好地保证了财务开支和资金使用的合法合规、安全有效，较好地保证了学校教育事业的可持续性发展。</w:t>
      </w:r>
    </w:p>
    <w:p w:rsidR="00535869" w:rsidRDefault="00535869">
      <w:pPr>
        <w:spacing w:before="229" w:line="352" w:lineRule="auto"/>
        <w:ind w:firstLine="639"/>
        <w:jc w:val="both"/>
        <w:rPr>
          <w:rFonts w:ascii="仿宋" w:eastAsia="仿宋" w:hAnsi="仿宋" w:cs="仿宋"/>
          <w:sz w:val="31"/>
          <w:szCs w:val="31"/>
          <w:lang w:eastAsia="zh-CN"/>
        </w:rPr>
      </w:pPr>
    </w:p>
    <w:p w:rsidR="00535869" w:rsidRDefault="009F41F1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七、存在的问题及原因分析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Theme="minorEastAsia" w:eastAsiaTheme="minorEastAsia" w:hAnsiTheme="minorEastAsia" w:cstheme="minorEastAsia"/>
          <w:color w:val="3D3D3D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因部门整体支出的资金安排和使用上具有不可预见性，在科学设置预算绩效指标上还需进一步加强。由于经费来源不确定，年初编制的预算不够精确，编制范围不太全面，预算执行情况还有待进一步加强，再加上预算内资金拨付不能及时到位，致使工作开展受到影响，难以产生真正的项目效益。</w:t>
      </w:r>
    </w:p>
    <w:p w:rsidR="00535869" w:rsidRDefault="009F41F1">
      <w:pPr>
        <w:numPr>
          <w:ilvl w:val="0"/>
          <w:numId w:val="2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下一步改进措施</w:t>
      </w:r>
      <w:proofErr w:type="spellEnd"/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高度重视财务人员队伍建设，加强对财务人员业务工作指导和规范化培训，尤其是加强新《预算法》、《政府会计制度》等学习培训。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 w:rsidR="00535869" w:rsidRDefault="009F41F1">
      <w:pPr>
        <w:numPr>
          <w:ilvl w:val="0"/>
          <w:numId w:val="2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部门整体支出绩效自评结果拟应用和公开情况</w:t>
      </w:r>
    </w:p>
    <w:p w:rsidR="00535869" w:rsidRDefault="009F41F1">
      <w:pPr>
        <w:pStyle w:val="a4"/>
        <w:shd w:val="clear" w:color="auto" w:fill="FFFFFF"/>
        <w:spacing w:beforeAutospacing="0" w:after="120" w:afterAutospacing="0" w:line="408" w:lineRule="atLeast"/>
        <w:ind w:firstLine="420"/>
        <w:jc w:val="both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color w:val="3D3D3D"/>
          <w:sz w:val="30"/>
          <w:szCs w:val="30"/>
          <w:shd w:val="clear" w:color="auto" w:fill="FFFFFF"/>
        </w:rPr>
        <w:t>本单位按要求对2023年部门整体支出开展绩效自评，从评价情况来看，全年基本支出保证了部门的正常运行和日常工作的正常开展，项目支出保障了重点工作的开展，绩效目标得到较好实现，绩效管理水平不断提高，绩效指标体系逐渐丰富和完善。2023年我校整体支出绩效评价自查自评结果良好，按规定公开。</w:t>
      </w:r>
    </w:p>
    <w:p w:rsidR="00535869" w:rsidRDefault="009F41F1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  <w:t>十、其他需要说明的情况</w:t>
      </w:r>
    </w:p>
    <w:p w:rsidR="00535869" w:rsidRDefault="00535869">
      <w:pPr>
        <w:spacing w:line="221" w:lineRule="auto"/>
        <w:rPr>
          <w:rFonts w:ascii="黑体" w:eastAsia="黑体" w:hAnsi="黑体" w:cs="黑体"/>
          <w:sz w:val="31"/>
          <w:szCs w:val="31"/>
          <w:lang w:eastAsia="zh-CN"/>
        </w:rPr>
      </w:pPr>
    </w:p>
    <w:p w:rsidR="00013411" w:rsidRDefault="009F41F1" w:rsidP="00EC48E4">
      <w:pPr>
        <w:spacing w:line="221" w:lineRule="auto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 xml:space="preserve">    无</w:t>
      </w:r>
    </w:p>
    <w:sectPr w:rsidR="00013411" w:rsidSect="00535869">
      <w:footerReference w:type="default" r:id="rId8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3B" w:rsidRDefault="0022583B">
      <w:r>
        <w:separator/>
      </w:r>
    </w:p>
  </w:endnote>
  <w:endnote w:type="continuationSeparator" w:id="0">
    <w:p w:rsidR="0022583B" w:rsidRDefault="0022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69" w:rsidRDefault="009F41F1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69" w:rsidRDefault="009F41F1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3B" w:rsidRDefault="0022583B">
      <w:r>
        <w:separator/>
      </w:r>
    </w:p>
  </w:footnote>
  <w:footnote w:type="continuationSeparator" w:id="0">
    <w:p w:rsidR="0022583B" w:rsidRDefault="00225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A11BAD"/>
    <w:multiLevelType w:val="singleLevel"/>
    <w:tmpl w:val="9BA11BA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B07D77"/>
    <w:multiLevelType w:val="singleLevel"/>
    <w:tmpl w:val="34B07D7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535869"/>
    <w:rsid w:val="00013411"/>
    <w:rsid w:val="0022583B"/>
    <w:rsid w:val="00535869"/>
    <w:rsid w:val="00976044"/>
    <w:rsid w:val="009F41F1"/>
    <w:rsid w:val="00AE16B9"/>
    <w:rsid w:val="00E343FA"/>
    <w:rsid w:val="00EC48E4"/>
    <w:rsid w:val="101013C5"/>
    <w:rsid w:val="16BC2E87"/>
    <w:rsid w:val="22F84D3B"/>
    <w:rsid w:val="27791D02"/>
    <w:rsid w:val="279701D6"/>
    <w:rsid w:val="2A587A65"/>
    <w:rsid w:val="3047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53586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35869"/>
  </w:style>
  <w:style w:type="paragraph" w:styleId="a4">
    <w:name w:val="Normal (Web)"/>
    <w:basedOn w:val="a"/>
    <w:qFormat/>
    <w:rsid w:val="00535869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rsid w:val="00535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9760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604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9760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604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294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2025-05-20T08:21:00Z</dcterms:created>
  <dcterms:modified xsi:type="dcterms:W3CDTF">2025-10-19T12:02:00Z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eyJoZGlkIjoiOTg0MWQ0MTFhZGExZTEyYTQyMzRkMmNhNGJiN2UzOTkiLCJ1c2VySWQiOiI0ODA2MTE0ODkifQ==</vt:lpwstr>
  </property>
  <property fmtid="{D5CDD505-2E9C-101B-9397-08002B2CF9AE}" pid="6" name="KSOProductBuildVer">
    <vt:lpwstr>2052-12.1.0.21171</vt:lpwstr>
  </property>
  <property fmtid="{D5CDD505-2E9C-101B-9397-08002B2CF9AE}" pid="7" name="ICV">
    <vt:lpwstr>AC41DD959FA84475B8B46104180006E3_13</vt:lpwstr>
  </property>
</Properties>
</file>