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E7" w:rsidRDefault="002761E7">
      <w:pPr>
        <w:spacing w:before="160" w:line="283" w:lineRule="auto"/>
        <w:ind w:left="3555" w:right="540" w:hanging="1899"/>
        <w:rPr>
          <w:rFonts w:ascii="宋体" w:eastAsia="宋体" w:hAnsi="宋体" w:cs="宋体"/>
          <w:b/>
          <w:bCs/>
          <w:spacing w:val="-6"/>
          <w:sz w:val="43"/>
          <w:szCs w:val="43"/>
        </w:rPr>
      </w:pPr>
    </w:p>
    <w:p w:rsidR="002761E7" w:rsidRDefault="002761E7">
      <w:pPr>
        <w:spacing w:before="160" w:line="283" w:lineRule="auto"/>
        <w:ind w:left="3555" w:right="540" w:hanging="1899"/>
        <w:rPr>
          <w:rFonts w:ascii="宋体" w:eastAsia="宋体" w:hAnsi="宋体" w:cs="宋体"/>
          <w:b/>
          <w:bCs/>
          <w:spacing w:val="-6"/>
          <w:sz w:val="43"/>
          <w:szCs w:val="43"/>
        </w:rPr>
      </w:pPr>
    </w:p>
    <w:p w:rsidR="002761E7" w:rsidRDefault="00D45EC1">
      <w:pPr>
        <w:spacing w:before="160" w:line="283" w:lineRule="auto"/>
        <w:ind w:left="3555" w:right="540" w:hanging="1899"/>
        <w:rPr>
          <w:rFonts w:ascii="宋体" w:eastAsia="宋体" w:hAnsi="宋体" w:cs="宋体"/>
          <w:b/>
          <w:bCs/>
          <w:spacing w:val="-6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岳阳县教师进修学校</w:t>
      </w:r>
    </w:p>
    <w:p w:rsidR="002761E7" w:rsidRDefault="00D45EC1">
      <w:pPr>
        <w:spacing w:before="160" w:line="283" w:lineRule="auto"/>
        <w:ind w:leftChars="100" w:left="210" w:right="540" w:firstLineChars="500" w:firstLine="2098"/>
        <w:rPr>
          <w:rFonts w:ascii="宋体" w:eastAsia="宋体" w:hAnsi="宋体" w:cs="宋体"/>
          <w:spacing w:val="3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部门（单位）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</w:p>
    <w:p w:rsidR="002761E7" w:rsidRDefault="00D45EC1">
      <w:pPr>
        <w:spacing w:before="160" w:line="283" w:lineRule="auto"/>
        <w:ind w:right="540" w:firstLineChars="700" w:firstLine="3106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</w:p>
    <w:p w:rsidR="002761E7" w:rsidRDefault="002761E7">
      <w:pPr>
        <w:pStyle w:val="a3"/>
        <w:rPr>
          <w:color w:val="auto"/>
          <w:lang w:eastAsia="zh-CN"/>
        </w:rPr>
      </w:pPr>
    </w:p>
    <w:p w:rsidR="002761E7" w:rsidRDefault="002761E7">
      <w:pPr>
        <w:pStyle w:val="a3"/>
        <w:rPr>
          <w:color w:val="auto"/>
          <w:lang w:eastAsia="zh-CN"/>
        </w:rPr>
      </w:pPr>
    </w:p>
    <w:p w:rsidR="002761E7" w:rsidRDefault="002761E7">
      <w:pPr>
        <w:pStyle w:val="a3"/>
        <w:rPr>
          <w:color w:val="auto"/>
          <w:lang w:eastAsia="zh-CN"/>
        </w:rPr>
      </w:pPr>
    </w:p>
    <w:p w:rsidR="002761E7" w:rsidRDefault="002761E7">
      <w:pPr>
        <w:pStyle w:val="a3"/>
        <w:rPr>
          <w:color w:val="auto"/>
          <w:lang w:eastAsia="zh-CN"/>
        </w:rPr>
      </w:pPr>
    </w:p>
    <w:p w:rsidR="002761E7" w:rsidRDefault="002761E7">
      <w:pPr>
        <w:pStyle w:val="a3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rFonts w:eastAsiaTheme="minorEastAsia"/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rFonts w:eastAsiaTheme="minorEastAsia"/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rFonts w:eastAsiaTheme="minorEastAsia"/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2761E7">
      <w:pPr>
        <w:pStyle w:val="a3"/>
        <w:spacing w:line="241" w:lineRule="auto"/>
        <w:rPr>
          <w:color w:val="auto"/>
          <w:lang w:eastAsia="zh-CN"/>
        </w:rPr>
      </w:pPr>
    </w:p>
    <w:p w:rsidR="002761E7" w:rsidRDefault="00D45EC1">
      <w:pPr>
        <w:spacing w:before="91" w:line="224" w:lineRule="auto"/>
        <w:ind w:firstLineChars="1200" w:firstLine="330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名称：</w:t>
      </w:r>
      <w:r>
        <w:rPr>
          <w:rFonts w:ascii="楷体" w:eastAsia="楷体" w:hAnsi="楷体" w:cs="楷体" w:hint="eastAsia"/>
          <w:b/>
          <w:bCs/>
          <w:spacing w:val="-3"/>
          <w:sz w:val="28"/>
          <w:szCs w:val="28"/>
        </w:rPr>
        <w:t>岳阳县教师进修学校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</w:p>
    <w:p w:rsidR="002761E7" w:rsidRDefault="00D45EC1">
      <w:pPr>
        <w:spacing w:before="281" w:line="225" w:lineRule="auto"/>
        <w:ind w:firstLineChars="1900" w:firstLine="477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2025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5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22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2761E7" w:rsidRDefault="002761E7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2761E7" w:rsidRDefault="002761E7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2761E7" w:rsidRDefault="002761E7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一、单位基本情况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岳阳县教师进修学校主要负责培训教师及教育行政干部。部门编制数</w:t>
      </w:r>
      <w:r>
        <w:rPr>
          <w:rFonts w:asciiTheme="minorEastAsia" w:hAnsiTheme="minor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人，</w:t>
      </w:r>
      <w:r>
        <w:rPr>
          <w:rFonts w:asciiTheme="minorEastAsia" w:hAnsiTheme="minorEastAsia" w:hint="eastAsia"/>
          <w:sz w:val="28"/>
          <w:szCs w:val="28"/>
        </w:rPr>
        <w:t>2024</w:t>
      </w:r>
      <w:r>
        <w:rPr>
          <w:rFonts w:asciiTheme="minorEastAsia" w:hAnsiTheme="minorEastAsia" w:hint="eastAsia"/>
          <w:sz w:val="28"/>
          <w:szCs w:val="28"/>
        </w:rPr>
        <w:t>年实际在职人数</w:t>
      </w:r>
      <w:r>
        <w:rPr>
          <w:rFonts w:asciiTheme="minorEastAsia" w:hAnsiTheme="minor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人，财政供养人员控制率</w:t>
      </w:r>
      <w:r>
        <w:rPr>
          <w:rFonts w:asciiTheme="minorEastAsia" w:hAnsiTheme="minorEastAsia" w:hint="eastAsia"/>
          <w:sz w:val="28"/>
          <w:szCs w:val="28"/>
        </w:rPr>
        <w:t>100%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二、一般公共预算支出情况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一般公共预算支出</w:t>
      </w:r>
      <w:r>
        <w:rPr>
          <w:rFonts w:asciiTheme="minorEastAsia" w:hAnsiTheme="minorEastAsia" w:hint="eastAsia"/>
          <w:sz w:val="28"/>
          <w:szCs w:val="28"/>
        </w:rPr>
        <w:t>251.16</w:t>
      </w:r>
      <w:r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761E7" w:rsidRDefault="00D45EC1">
      <w:pPr>
        <w:numPr>
          <w:ilvl w:val="0"/>
          <w:numId w:val="1"/>
        </w:num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基本支出情况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基本支出共计</w:t>
      </w:r>
      <w:r>
        <w:rPr>
          <w:rFonts w:asciiTheme="minorEastAsia" w:hAnsiTheme="minorEastAsia" w:hint="eastAsia"/>
          <w:sz w:val="28"/>
          <w:szCs w:val="28"/>
        </w:rPr>
        <w:t>251.16</w:t>
      </w:r>
      <w:r>
        <w:rPr>
          <w:rFonts w:asciiTheme="minorEastAsia" w:hAnsiTheme="minorEastAsia" w:hint="eastAsia"/>
          <w:sz w:val="28"/>
          <w:szCs w:val="28"/>
        </w:rPr>
        <w:t>万元。其中：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人员经费</w:t>
      </w:r>
      <w:r>
        <w:rPr>
          <w:rFonts w:asciiTheme="minorEastAsia" w:hAnsiTheme="minorEastAsia" w:hint="eastAsia"/>
          <w:sz w:val="28"/>
          <w:szCs w:val="28"/>
        </w:rPr>
        <w:t>187.56</w:t>
      </w:r>
      <w:r>
        <w:rPr>
          <w:rFonts w:asciiTheme="minorEastAsia" w:hAnsiTheme="minorEastAsia"/>
          <w:sz w:val="28"/>
          <w:szCs w:val="28"/>
        </w:rPr>
        <w:t>万元，主要包括</w:t>
      </w:r>
      <w:r>
        <w:rPr>
          <w:rFonts w:asciiTheme="minorEastAsia" w:hAnsiTheme="minorEastAsia"/>
          <w:sz w:val="28"/>
          <w:szCs w:val="28"/>
        </w:rPr>
        <w:t>:</w:t>
      </w:r>
      <w:r>
        <w:rPr>
          <w:rFonts w:asciiTheme="minorEastAsia" w:hAnsiTheme="minorEastAsia"/>
          <w:sz w:val="28"/>
          <w:szCs w:val="28"/>
        </w:rPr>
        <w:t>按国家规定支出的基本工资、奖金、绩效工资、机关事业单位基本养老保险缴费、职工基本医疗保险缴费、其他社会保险缴费、住房公积金、其他工资福利支出、抚恤金、生活补助、奖励金、其他对个人和家庭的补助支出</w:t>
      </w:r>
      <w:r>
        <w:rPr>
          <w:rFonts w:asciiTheme="minorEastAsia" w:hAnsiTheme="minorEastAsia"/>
          <w:sz w:val="28"/>
          <w:szCs w:val="28"/>
        </w:rPr>
        <w:t>;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日常公用经费</w:t>
      </w:r>
      <w:r>
        <w:rPr>
          <w:rFonts w:asciiTheme="minorEastAsia" w:hAnsiTheme="minorEastAsia" w:hint="eastAsia"/>
          <w:sz w:val="28"/>
          <w:szCs w:val="28"/>
        </w:rPr>
        <w:t>63.6</w:t>
      </w:r>
      <w:r>
        <w:rPr>
          <w:rFonts w:asciiTheme="minorEastAsia" w:hAnsiTheme="minorEastAsia"/>
          <w:sz w:val="28"/>
          <w:szCs w:val="28"/>
        </w:rPr>
        <w:t>万元，主要包括</w:t>
      </w:r>
      <w:r>
        <w:rPr>
          <w:rFonts w:asciiTheme="minorEastAsia" w:hAnsiTheme="minorEastAsia"/>
          <w:sz w:val="28"/>
          <w:szCs w:val="28"/>
        </w:rPr>
        <w:t>:</w:t>
      </w:r>
      <w:r>
        <w:rPr>
          <w:rFonts w:asciiTheme="minorEastAsia" w:hAnsiTheme="minorEastAsia"/>
          <w:sz w:val="28"/>
          <w:szCs w:val="28"/>
        </w:rPr>
        <w:t>办公费、印刷费、水费、电费、邮电费、差旅费、维修</w:t>
      </w:r>
      <w:r>
        <w:rPr>
          <w:rFonts w:asciiTheme="minorEastAsia" w:hAnsiTheme="minorEastAsia"/>
          <w:sz w:val="28"/>
          <w:szCs w:val="28"/>
        </w:rPr>
        <w:t>(</w:t>
      </w:r>
      <w:r>
        <w:rPr>
          <w:rFonts w:asciiTheme="minorEastAsia" w:hAnsiTheme="minorEastAsia"/>
          <w:sz w:val="28"/>
          <w:szCs w:val="28"/>
        </w:rPr>
        <w:t>护</w:t>
      </w:r>
      <w:r>
        <w:rPr>
          <w:rFonts w:asciiTheme="minorEastAsia" w:hAnsiTheme="minorEastAsia"/>
          <w:sz w:val="28"/>
          <w:szCs w:val="28"/>
        </w:rPr>
        <w:t>)</w:t>
      </w:r>
      <w:r>
        <w:rPr>
          <w:rFonts w:asciiTheme="minorEastAsia" w:hAnsiTheme="minorEastAsia"/>
          <w:sz w:val="28"/>
          <w:szCs w:val="28"/>
        </w:rPr>
        <w:t>费、培训费、其</w:t>
      </w:r>
      <w:r>
        <w:rPr>
          <w:rFonts w:asciiTheme="minorEastAsia" w:hAnsiTheme="minorEastAsia"/>
          <w:sz w:val="28"/>
          <w:szCs w:val="28"/>
        </w:rPr>
        <w:t>I</w:t>
      </w:r>
      <w:r>
        <w:rPr>
          <w:rFonts w:asciiTheme="minorEastAsia" w:hAnsiTheme="minorEastAsia"/>
          <w:sz w:val="28"/>
          <w:szCs w:val="28"/>
        </w:rPr>
        <w:t>他商品和服务支出、办公设备购置、其他资本性支出。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项目支出情况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本年度无项目支出。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三、政府性基金预算支出情况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2024</w:t>
      </w:r>
      <w:r>
        <w:rPr>
          <w:rFonts w:asciiTheme="minorEastAsia" w:hAnsiTheme="minorEastAsia" w:hint="eastAsia"/>
          <w:sz w:val="28"/>
          <w:szCs w:val="28"/>
        </w:rPr>
        <w:t>年度无政府性基金预算支出。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四、国有资本经营预算支出情况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2024</w:t>
      </w:r>
      <w:r>
        <w:rPr>
          <w:rFonts w:asciiTheme="minorEastAsia" w:hAnsiTheme="minorEastAsia" w:hint="eastAsia"/>
          <w:sz w:val="28"/>
          <w:szCs w:val="28"/>
        </w:rPr>
        <w:t>年度无国有资本经营预算支出。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五、社会保险基金预算支出情况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2024</w:t>
      </w:r>
      <w:r>
        <w:rPr>
          <w:rFonts w:asciiTheme="minorEastAsia" w:hAnsiTheme="minorEastAsia" w:hint="eastAsia"/>
          <w:sz w:val="28"/>
          <w:szCs w:val="28"/>
        </w:rPr>
        <w:t>年度无社会保险基金预算支出。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六、部门整体支出绩效情况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绩效目标完成情况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1.</w:t>
      </w:r>
      <w:r>
        <w:rPr>
          <w:rFonts w:asciiTheme="minorEastAsia" w:hAnsiTheme="minorEastAsia" w:hint="eastAsia"/>
          <w:sz w:val="28"/>
          <w:szCs w:val="28"/>
        </w:rPr>
        <w:t>产出指标：培训总体参训率、培训总体结业率、培训计划执行率均达预期目标，分别得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分。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效益指标：参训教师教育学能力得到提升、学生的综合素质得到提升、示范引领带动乡村教师培训覆盖情况达成目标得</w:t>
      </w:r>
      <w:r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分。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满意度指标：参加培训的行政干部和教师满意度达</w:t>
      </w:r>
      <w:r>
        <w:rPr>
          <w:rFonts w:asciiTheme="minorEastAsia" w:hAnsiTheme="minorEastAsia" w:hint="eastAsia"/>
          <w:sz w:val="28"/>
          <w:szCs w:val="28"/>
        </w:rPr>
        <w:t>100%</w:t>
      </w:r>
      <w:r>
        <w:rPr>
          <w:rFonts w:asciiTheme="minorEastAsia" w:hAnsiTheme="minorEastAsia" w:hint="eastAsia"/>
          <w:sz w:val="28"/>
          <w:szCs w:val="28"/>
        </w:rPr>
        <w:t>得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分。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成本指标：支出金额控制在预算范围内，得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分。综合绩效自评得分为</w:t>
      </w:r>
      <w:r>
        <w:rPr>
          <w:rFonts w:asciiTheme="minorEastAsia" w:hAnsiTheme="minor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分。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管理和业务开展情况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在预算资金管理上，严格按预算执行，确保资金使用规范。资金管理方面，通过财政拨款、专项经费等多渠道筹措资金，保障项目实施。业务开展方面：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、教师专业发展培训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新教师培训：通过理论课程、师徒结对、课堂观摩，帮助新教师掌握教学基本功与班级管理技能。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骨干教师培养：开设学科研修班、名师工作室，聚焦教学创新、课题研究，打造区域教学领军人才。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全员继续教育：围绕教育政策（如新课标）、新技术（如</w:t>
      </w:r>
      <w:r>
        <w:rPr>
          <w:rFonts w:asciiTheme="minorEastAsia" w:hAnsiTheme="minorEastAsia" w:hint="eastAsia"/>
          <w:sz w:val="28"/>
          <w:szCs w:val="28"/>
        </w:rPr>
        <w:t>AI</w:t>
      </w:r>
      <w:r>
        <w:rPr>
          <w:rFonts w:asciiTheme="minorEastAsia" w:hAnsiTheme="minorEastAsia" w:hint="eastAsia"/>
          <w:sz w:val="28"/>
          <w:szCs w:val="28"/>
        </w:rPr>
        <w:t>教学应用）开展通识培训，提升教师综合素养。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、教学研究与指导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学科教研活动：组织区域学科教研会、优质课评比，推广先进教学方法；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课题研究引领：指导教师申报国家、省市级课题，推动教育科研成果转化为教学实践；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校本教研支持：协助学校制定校本研修方案，解决教学实际问题。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、教育资源开发与共享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开发本土化教学资源（如微课、教学案例集），助力教师优化课堂设计；搭建区域教育资源库，实现优质课程、教研成果的跨校共享。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、教育质量监测与评估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协助教育部门开展教学质量检测，分析数据并提供改进建议；参与学校教学评估，为区域教育决策提供专业依据。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、社会服务与辐射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开展“送教下乡”“结对帮扶”活动，促进城乡教育均衡发展；面向社会开展家庭教育讲座、社区教育课程，拓展服务范畴。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七、存在的问题及原因分析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预算编制精准度不足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年初对业务需求预估不够精确，导致部分预算调整。原因在于业务规划与财务预算衔接不够紧密，缺乏深入的业务调研和资金测算。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科创教师师资不足</w:t>
      </w:r>
    </w:p>
    <w:p w:rsidR="002761E7" w:rsidRDefault="00D45EC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影响学生科创水平提升效果。主要是教师培养和引进机制不完善，缺乏吸引和留住专业科创教师的有效措施。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八、下一步改进措施</w:t>
      </w:r>
    </w:p>
    <w:p w:rsidR="002761E7" w:rsidRDefault="00D45EC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优化预算编制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加强业务部门与财务部门沟通协作，提前做好业务规划，深入调研资金需求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提高预算编制的准确性和科学性。建立预算执行监控机制，及时发现并纠正偏差。</w:t>
      </w:r>
    </w:p>
    <w:p w:rsidR="002761E7" w:rsidRDefault="00D45EC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精准定位培训需求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定期开展教师需求调研，通过问卷调查、访谈、教学观察等方式，</w:t>
      </w:r>
      <w:r>
        <w:rPr>
          <w:rFonts w:asciiTheme="minorEastAsia" w:hAnsiTheme="minorEastAsia" w:hint="eastAsia"/>
          <w:sz w:val="28"/>
          <w:szCs w:val="28"/>
        </w:rPr>
        <w:lastRenderedPageBreak/>
        <w:t>了解不同学科、教龄、职称教师在教学实践、专业发展中的具体需求和痛点，建立分层分类需求数据库，增强培训针对性。同时，密切关注教育政策、课程标准变化及教育前沿动态，将最新教育理念和技术融入培训内容。</w:t>
      </w:r>
    </w:p>
    <w:p w:rsidR="002761E7" w:rsidRDefault="00D45EC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创新培训模式与内容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采用混合式培训模式，结合线上课程（微课、直播讲座）与线下工作坊、跟岗实践，打破时间和空间限制，满足教师个性化学习需求；开展项目式、案例</w:t>
      </w:r>
      <w:r>
        <w:rPr>
          <w:rFonts w:asciiTheme="minorEastAsia" w:hAnsiTheme="minorEastAsia" w:hint="eastAsia"/>
          <w:sz w:val="28"/>
          <w:szCs w:val="28"/>
        </w:rPr>
        <w:t>式、情景模拟等互动性培训，组织教师参与真实教学问题解决，提升实践能力；开设跨学科融合、心理健康教育、教育技术应用等特色课程，拓宽教师视野，提升综合素养。</w:t>
      </w:r>
    </w:p>
    <w:p w:rsidR="002761E7" w:rsidRDefault="00D45EC1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强化师资队伍建设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引进教育领域专家、一线优秀教师、教育技术专家等组成多元化培训师资团队；建立培训师资动态评估机制，通过学员反馈、教学效果评估等方式定期考核，及时优化师资结构；为校内教研员和培训教师提供外出学习、学术交流机会，鼓励其参与教学研究和实践，保持专业领先性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九、部门整体支出绩效自评结果拟应用和公开情况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将绩效自评结果用于指导下一年度预算编制</w:t>
      </w:r>
      <w:r>
        <w:rPr>
          <w:rFonts w:asciiTheme="minorEastAsia" w:hAnsiTheme="minorEastAsia" w:hint="eastAsia"/>
          <w:sz w:val="28"/>
          <w:szCs w:val="28"/>
        </w:rPr>
        <w:t>和资金分配，优化资源配置。按照规定程序和要求，在部门官网等渠道及时公开绩效自评结果，接受社会监督，增强预算透明度。</w:t>
      </w:r>
    </w:p>
    <w:p w:rsidR="002761E7" w:rsidRDefault="00D45EC1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十、其他需要说明的情况</w:t>
      </w:r>
    </w:p>
    <w:p w:rsidR="002761E7" w:rsidRDefault="00D45EC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无</w:t>
      </w:r>
    </w:p>
    <w:p w:rsidR="002761E7" w:rsidRDefault="00D45EC1">
      <w:pPr>
        <w:spacing w:line="560" w:lineRule="exact"/>
        <w:ind w:firstLineChars="2000" w:firstLine="5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岳阳县教师进修学校</w:t>
      </w:r>
    </w:p>
    <w:p w:rsidR="002761E7" w:rsidRDefault="00D45EC1">
      <w:pPr>
        <w:spacing w:line="560" w:lineRule="exact"/>
        <w:ind w:firstLineChars="2100" w:firstLine="58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日</w:t>
      </w:r>
      <w:bookmarkStart w:id="0" w:name="_GoBack"/>
      <w:bookmarkEnd w:id="0"/>
    </w:p>
    <w:sectPr w:rsidR="002761E7" w:rsidSect="00276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265D1E"/>
    <w:multiLevelType w:val="singleLevel"/>
    <w:tmpl w:val="A9265D1E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2MzMzOTMxMWZhYzQwYTNiNzQ5Nzk1YzZkNDVhNTQifQ=="/>
  </w:docVars>
  <w:rsids>
    <w:rsidRoot w:val="003179C0"/>
    <w:rsid w:val="00005BC8"/>
    <w:rsid w:val="00076535"/>
    <w:rsid w:val="000E0147"/>
    <w:rsid w:val="00173D64"/>
    <w:rsid w:val="001A242E"/>
    <w:rsid w:val="00265DA9"/>
    <w:rsid w:val="002761E7"/>
    <w:rsid w:val="002B6877"/>
    <w:rsid w:val="002D268B"/>
    <w:rsid w:val="003179C0"/>
    <w:rsid w:val="003A2217"/>
    <w:rsid w:val="003A767E"/>
    <w:rsid w:val="00426686"/>
    <w:rsid w:val="00517AE4"/>
    <w:rsid w:val="00567D40"/>
    <w:rsid w:val="00580820"/>
    <w:rsid w:val="00626325"/>
    <w:rsid w:val="00642771"/>
    <w:rsid w:val="006F49D0"/>
    <w:rsid w:val="00761B09"/>
    <w:rsid w:val="008461C4"/>
    <w:rsid w:val="00884F08"/>
    <w:rsid w:val="008917AA"/>
    <w:rsid w:val="00894A89"/>
    <w:rsid w:val="00957BC0"/>
    <w:rsid w:val="009B0023"/>
    <w:rsid w:val="009D06ED"/>
    <w:rsid w:val="00A1410C"/>
    <w:rsid w:val="00A4155C"/>
    <w:rsid w:val="00AA77A3"/>
    <w:rsid w:val="00BC3B01"/>
    <w:rsid w:val="00BE342F"/>
    <w:rsid w:val="00C62287"/>
    <w:rsid w:val="00C664E8"/>
    <w:rsid w:val="00CB4665"/>
    <w:rsid w:val="00CC2F40"/>
    <w:rsid w:val="00D0126B"/>
    <w:rsid w:val="00D45EC1"/>
    <w:rsid w:val="00D63608"/>
    <w:rsid w:val="00DF6301"/>
    <w:rsid w:val="00E34E81"/>
    <w:rsid w:val="00E457FC"/>
    <w:rsid w:val="00EA4F41"/>
    <w:rsid w:val="00EF4FFC"/>
    <w:rsid w:val="00FA3FF4"/>
    <w:rsid w:val="096242EF"/>
    <w:rsid w:val="50D945BC"/>
    <w:rsid w:val="52391A5A"/>
    <w:rsid w:val="7BD0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2761E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footer"/>
    <w:basedOn w:val="a"/>
    <w:link w:val="Char0"/>
    <w:uiPriority w:val="99"/>
    <w:unhideWhenUsed/>
    <w:qFormat/>
    <w:rsid w:val="0027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6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761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61E7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2761E7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2025-09-24T08:46:00Z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8710C19C8074461F92549CF137293348_12</vt:lpwstr>
  </property>
</Properties>
</file>