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365" w:rsidRDefault="007F3365">
      <w:pPr>
        <w:pStyle w:val="Default"/>
        <w:jc w:val="center"/>
        <w:rPr>
          <w:rFonts w:ascii="微软雅黑" w:eastAsia="微软雅黑" w:hAnsi="微软雅黑" w:cs="微软雅黑"/>
          <w:sz w:val="56"/>
          <w:szCs w:val="56"/>
        </w:rPr>
      </w:pPr>
    </w:p>
    <w:p w:rsidR="007F3365" w:rsidRDefault="007F3365">
      <w:pPr>
        <w:pStyle w:val="Default"/>
        <w:jc w:val="center"/>
        <w:rPr>
          <w:rFonts w:ascii="微软雅黑" w:eastAsia="微软雅黑" w:hAnsi="微软雅黑" w:cs="微软雅黑"/>
          <w:sz w:val="56"/>
          <w:szCs w:val="56"/>
        </w:rPr>
      </w:pPr>
    </w:p>
    <w:p w:rsidR="007F3365" w:rsidRDefault="007F3365">
      <w:pPr>
        <w:pStyle w:val="Default"/>
        <w:jc w:val="center"/>
        <w:rPr>
          <w:rFonts w:ascii="微软雅黑" w:eastAsia="微软雅黑" w:hAnsi="微软雅黑" w:cs="微软雅黑"/>
          <w:sz w:val="84"/>
          <w:szCs w:val="84"/>
        </w:rPr>
      </w:pPr>
    </w:p>
    <w:p w:rsidR="007F3365" w:rsidRDefault="007F3365">
      <w:pPr>
        <w:pStyle w:val="Default"/>
        <w:jc w:val="center"/>
        <w:rPr>
          <w:rFonts w:ascii="微软雅黑" w:eastAsia="微软雅黑" w:hAnsi="微软雅黑" w:cs="微软雅黑"/>
          <w:sz w:val="84"/>
          <w:szCs w:val="84"/>
        </w:rPr>
      </w:pPr>
    </w:p>
    <w:p w:rsidR="007F3365" w:rsidRDefault="00D502C1">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2024</w:t>
      </w:r>
      <w:r>
        <w:rPr>
          <w:rFonts w:ascii="微软雅黑" w:eastAsia="微软雅黑" w:hAnsi="微软雅黑" w:cs="微软雅黑"/>
          <w:b/>
          <w:sz w:val="84"/>
        </w:rPr>
        <w:t>年度</w:t>
      </w:r>
    </w:p>
    <w:p w:rsidR="007F3365" w:rsidRDefault="00D502C1">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岳阳县教师进修学校</w:t>
      </w:r>
      <w:r>
        <w:rPr>
          <w:rFonts w:ascii="微软雅黑" w:eastAsia="微软雅黑" w:hAnsi="微软雅黑" w:cs="微软雅黑"/>
          <w:b/>
          <w:sz w:val="84"/>
        </w:rPr>
        <w:t>部门（单位）部门决算</w:t>
      </w:r>
    </w:p>
    <w:p w:rsidR="007F3365" w:rsidRDefault="007F3365">
      <w:pPr>
        <w:pStyle w:val="Default"/>
        <w:jc w:val="center"/>
        <w:rPr>
          <w:rFonts w:ascii="微软雅黑" w:eastAsia="微软雅黑" w:hAnsi="微软雅黑" w:cs="微软雅黑"/>
          <w:sz w:val="84"/>
          <w:szCs w:val="84"/>
        </w:rPr>
      </w:pPr>
    </w:p>
    <w:p w:rsidR="007F3365" w:rsidRDefault="007F3365">
      <w:pPr>
        <w:pStyle w:val="Default"/>
        <w:jc w:val="center"/>
        <w:rPr>
          <w:rFonts w:ascii="微软雅黑" w:eastAsia="微软雅黑" w:hAnsi="微软雅黑" w:cs="微软雅黑"/>
          <w:sz w:val="84"/>
          <w:szCs w:val="84"/>
        </w:rPr>
      </w:pPr>
    </w:p>
    <w:p w:rsidR="007F3365" w:rsidRDefault="007F3365">
      <w:pPr>
        <w:pStyle w:val="Default"/>
        <w:jc w:val="center"/>
        <w:rPr>
          <w:rFonts w:ascii="微软雅黑" w:eastAsia="微软雅黑" w:hAnsi="微软雅黑" w:cs="微软雅黑"/>
          <w:sz w:val="84"/>
          <w:szCs w:val="84"/>
        </w:rPr>
      </w:pPr>
    </w:p>
    <w:p w:rsidR="007F3365" w:rsidRDefault="007F3365">
      <w:pPr>
        <w:pStyle w:val="Default"/>
        <w:jc w:val="center"/>
        <w:rPr>
          <w:rFonts w:ascii="微软雅黑" w:eastAsia="微软雅黑" w:hAnsi="微软雅黑" w:cs="微软雅黑"/>
          <w:sz w:val="84"/>
          <w:szCs w:val="84"/>
        </w:rPr>
      </w:pPr>
    </w:p>
    <w:p w:rsidR="007F3365" w:rsidRDefault="007F3365">
      <w:pPr>
        <w:rPr>
          <w:rFonts w:ascii="微软雅黑" w:eastAsia="微软雅黑" w:hAnsi="微软雅黑" w:cs="微软雅黑"/>
        </w:rPr>
      </w:pPr>
    </w:p>
    <w:p w:rsidR="007F3365" w:rsidRDefault="00D502C1">
      <w:pPr>
        <w:pStyle w:val="Default"/>
        <w:spacing w:line="500" w:lineRule="exact"/>
        <w:jc w:val="center"/>
        <w:rPr>
          <w:rFonts w:ascii="微软雅黑" w:eastAsia="微软雅黑" w:hAnsi="微软雅黑" w:cs="微软雅黑"/>
          <w:b/>
          <w:sz w:val="36"/>
          <w:szCs w:val="28"/>
        </w:rPr>
      </w:pPr>
      <w:r>
        <w:rPr>
          <w:rFonts w:ascii="微软雅黑" w:eastAsia="微软雅黑" w:hAnsi="微软雅黑" w:cs="微软雅黑" w:hint="eastAsia"/>
          <w:b/>
          <w:sz w:val="36"/>
          <w:szCs w:val="28"/>
        </w:rPr>
        <w:t>目录</w:t>
      </w:r>
    </w:p>
    <w:p w:rsidR="007F3365" w:rsidRDefault="007F3365">
      <w:pPr>
        <w:pStyle w:val="Default"/>
        <w:spacing w:line="500" w:lineRule="exact"/>
        <w:jc w:val="center"/>
        <w:rPr>
          <w:rFonts w:ascii="微软雅黑" w:eastAsia="微软雅黑" w:hAnsi="微软雅黑" w:cs="微软雅黑"/>
          <w:b/>
          <w:sz w:val="36"/>
          <w:szCs w:val="28"/>
        </w:rPr>
      </w:pPr>
    </w:p>
    <w:p w:rsidR="007F3365" w:rsidRDefault="00D502C1">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第一部分 岳阳县教师进修学校部门（单位）概况</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一、部门职责</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二、机构设置及决算单位构成</w:t>
      </w:r>
    </w:p>
    <w:p w:rsidR="007F3365" w:rsidRDefault="00D502C1">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第二部分 部门决算表</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一、收入支出决算总表</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二、收入决算表</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三、支出决算表</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四、财政拨款收入支出决算总表</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五、一般公共预算财政拨款支出决算表</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六、一般公共预算财政拨款基本支出决算明细表</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七、政府性基金预算财政拨款收入支出决算表</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八、国有资本经营预算财政拨款支出决算表</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九、财政拨款“三公”经费支出决算表</w:t>
      </w:r>
    </w:p>
    <w:p w:rsidR="007F3365" w:rsidRDefault="00D502C1">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第三部分 部门决算情况说明</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一、收入支出决算总体情况说明</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二、收入决算情况说明</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三、支出决算情况说明</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四、财政拨款收入支出决算总体情况说明</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五、一般公共预算财政拨款支出决算情况说明</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六、一般公共预算财政拨款基本支出决算情况说明</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七、政府性基金预算收入支出决算情况</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八、国有资本经营预算财政拨款支出决算情况</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九、财政拨款三公经费支出决算情况说明</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十、关于机关运行经费支出说明</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十一、一般性支出情况说明</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十二、关于政府采购支出说明</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十三、关于国有资产占用情况说明</w:t>
      </w:r>
    </w:p>
    <w:p w:rsidR="007F3365" w:rsidRDefault="00D502C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十四、关于2024</w:t>
      </w:r>
      <w:r>
        <w:rPr>
          <w:rFonts w:ascii="微软雅黑" w:eastAsia="微软雅黑" w:hAnsi="微软雅黑" w:cs="微软雅黑"/>
          <w:sz w:val="28"/>
        </w:rPr>
        <w:t>年度</w:t>
      </w:r>
      <w:r>
        <w:rPr>
          <w:rFonts w:ascii="微软雅黑" w:eastAsia="微软雅黑" w:hAnsi="微软雅黑" w:cs="微软雅黑" w:hint="eastAsia"/>
          <w:sz w:val="28"/>
          <w:szCs w:val="28"/>
        </w:rPr>
        <w:t>绩效评价情况的说明</w:t>
      </w:r>
    </w:p>
    <w:p w:rsidR="007F3365" w:rsidRDefault="00D502C1">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第四部分 名词解释</w:t>
      </w:r>
    </w:p>
    <w:p w:rsidR="007F3365" w:rsidRDefault="00D502C1">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第五部分 附件</w:t>
      </w:r>
    </w:p>
    <w:p w:rsidR="007F3365" w:rsidRDefault="00D502C1">
      <w:pPr>
        <w:pStyle w:val="Default"/>
        <w:spacing w:line="500" w:lineRule="exact"/>
        <w:rPr>
          <w:rFonts w:ascii="微软雅黑" w:eastAsia="微软雅黑" w:hAnsi="微软雅黑" w:cs="微软雅黑"/>
          <w:bCs/>
          <w:sz w:val="28"/>
          <w:szCs w:val="28"/>
        </w:rPr>
      </w:pPr>
      <w:r>
        <w:rPr>
          <w:rFonts w:ascii="微软雅黑" w:eastAsia="微软雅黑" w:hAnsi="微软雅黑" w:cs="微软雅黑" w:hint="eastAsia"/>
          <w:bCs/>
          <w:sz w:val="28"/>
          <w:szCs w:val="28"/>
        </w:rPr>
        <w:br w:type="page"/>
      </w:r>
    </w:p>
    <w:p w:rsidR="007F3365" w:rsidRDefault="007F3365">
      <w:pPr>
        <w:jc w:val="center"/>
        <w:rPr>
          <w:rFonts w:ascii="微软雅黑" w:eastAsia="微软雅黑" w:hAnsi="微软雅黑" w:cs="微软雅黑"/>
          <w:sz w:val="72"/>
          <w:szCs w:val="72"/>
        </w:rPr>
      </w:pPr>
    </w:p>
    <w:p w:rsidR="007F3365" w:rsidRDefault="007F3365">
      <w:pPr>
        <w:jc w:val="center"/>
        <w:rPr>
          <w:rFonts w:ascii="微软雅黑" w:eastAsia="微软雅黑" w:hAnsi="微软雅黑" w:cs="微软雅黑"/>
          <w:sz w:val="72"/>
          <w:szCs w:val="72"/>
        </w:rPr>
      </w:pPr>
    </w:p>
    <w:p w:rsidR="007F3365" w:rsidRDefault="007F3365">
      <w:pPr>
        <w:jc w:val="center"/>
        <w:rPr>
          <w:rFonts w:ascii="微软雅黑" w:eastAsia="微软雅黑" w:hAnsi="微软雅黑" w:cs="微软雅黑"/>
          <w:sz w:val="72"/>
          <w:szCs w:val="72"/>
        </w:rPr>
      </w:pPr>
    </w:p>
    <w:p w:rsidR="007F3365" w:rsidRDefault="007F3365">
      <w:pPr>
        <w:jc w:val="center"/>
        <w:rPr>
          <w:rFonts w:ascii="微软雅黑" w:eastAsia="微软雅黑" w:hAnsi="微软雅黑" w:cs="微软雅黑"/>
          <w:sz w:val="72"/>
          <w:szCs w:val="72"/>
        </w:rPr>
      </w:pPr>
    </w:p>
    <w:p w:rsidR="007F3365" w:rsidRDefault="00D502C1">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 xml:space="preserve">第一部分 </w:t>
      </w:r>
    </w:p>
    <w:p w:rsidR="007F3365" w:rsidRDefault="007F3365">
      <w:pPr>
        <w:pStyle w:val="Default"/>
        <w:jc w:val="center"/>
        <w:rPr>
          <w:rFonts w:ascii="微软雅黑" w:eastAsia="微软雅黑" w:hAnsi="微软雅黑" w:cs="微软雅黑"/>
          <w:b/>
          <w:bCs/>
          <w:sz w:val="84"/>
          <w:szCs w:val="84"/>
        </w:rPr>
      </w:pPr>
    </w:p>
    <w:p w:rsidR="007F3365" w:rsidRDefault="00D502C1">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岳阳县教师进修学校部门（单位）概况</w:t>
      </w:r>
    </w:p>
    <w:p w:rsidR="007F3365" w:rsidRDefault="007F3365">
      <w:pPr>
        <w:jc w:val="center"/>
        <w:rPr>
          <w:rFonts w:ascii="微软雅黑" w:eastAsia="微软雅黑" w:hAnsi="微软雅黑" w:cs="微软雅黑"/>
          <w:sz w:val="72"/>
          <w:szCs w:val="72"/>
        </w:rPr>
      </w:pPr>
    </w:p>
    <w:p w:rsidR="007F3365" w:rsidRDefault="007F3365">
      <w:pPr>
        <w:jc w:val="center"/>
        <w:rPr>
          <w:rFonts w:ascii="微软雅黑" w:eastAsia="微软雅黑" w:hAnsi="微软雅黑" w:cs="微软雅黑"/>
          <w:sz w:val="72"/>
          <w:szCs w:val="72"/>
        </w:rPr>
      </w:pPr>
    </w:p>
    <w:p w:rsidR="007F3365" w:rsidRDefault="007F3365">
      <w:pPr>
        <w:jc w:val="center"/>
        <w:rPr>
          <w:rFonts w:ascii="微软雅黑" w:eastAsia="微软雅黑" w:hAnsi="微软雅黑" w:cs="微软雅黑"/>
          <w:sz w:val="72"/>
          <w:szCs w:val="72"/>
        </w:rPr>
      </w:pPr>
    </w:p>
    <w:p w:rsidR="007F3365" w:rsidRDefault="007F3365">
      <w:pPr>
        <w:jc w:val="center"/>
        <w:rPr>
          <w:rFonts w:ascii="微软雅黑" w:eastAsia="微软雅黑" w:hAnsi="微软雅黑" w:cs="微软雅黑"/>
          <w:sz w:val="72"/>
          <w:szCs w:val="72"/>
        </w:rPr>
      </w:pPr>
    </w:p>
    <w:p w:rsidR="007F3365" w:rsidRDefault="007F3365">
      <w:pPr>
        <w:jc w:val="center"/>
        <w:rPr>
          <w:rFonts w:ascii="微软雅黑" w:eastAsia="微软雅黑" w:hAnsi="微软雅黑" w:cs="微软雅黑"/>
          <w:sz w:val="72"/>
          <w:szCs w:val="72"/>
        </w:rPr>
      </w:pPr>
    </w:p>
    <w:p w:rsidR="007F3365" w:rsidRDefault="00D502C1">
      <w:pPr>
        <w:widowControl/>
        <w:numPr>
          <w:ilvl w:val="0"/>
          <w:numId w:val="1"/>
        </w:numPr>
        <w:spacing w:line="600" w:lineRule="exact"/>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部门职责</w:t>
      </w:r>
    </w:p>
    <w:p w:rsidR="007F3365" w:rsidRPr="00C95763" w:rsidRDefault="00D502C1" w:rsidP="00C95763">
      <w:pPr>
        <w:widowControl/>
        <w:spacing w:line="600" w:lineRule="exact"/>
        <w:ind w:leftChars="200" w:left="420" w:firstLineChars="100" w:firstLine="320"/>
        <w:rPr>
          <w:rFonts w:ascii="微软雅黑" w:eastAsia="微软雅黑" w:hAnsi="微软雅黑" w:cs="微软雅黑"/>
          <w:color w:val="000000"/>
          <w:kern w:val="0"/>
          <w:sz w:val="32"/>
          <w:szCs w:val="32"/>
        </w:rPr>
      </w:pPr>
      <w:r w:rsidRPr="00C95763">
        <w:rPr>
          <w:rFonts w:ascii="微软雅黑" w:eastAsia="微软雅黑" w:hAnsi="微软雅黑" w:cs="微软雅黑" w:hint="eastAsia"/>
          <w:color w:val="000000"/>
          <w:kern w:val="0"/>
          <w:sz w:val="32"/>
          <w:szCs w:val="32"/>
        </w:rPr>
        <w:t>负责培训教师及教育行政干部</w:t>
      </w:r>
      <w:r w:rsidR="00C95763">
        <w:rPr>
          <w:rFonts w:ascii="微软雅黑" w:eastAsia="微软雅黑" w:hAnsi="微软雅黑" w:cs="微软雅黑" w:hint="eastAsia"/>
          <w:color w:val="000000"/>
          <w:kern w:val="0"/>
          <w:sz w:val="32"/>
          <w:szCs w:val="32"/>
        </w:rPr>
        <w:t>。</w:t>
      </w:r>
    </w:p>
    <w:p w:rsidR="007F3365" w:rsidRDefault="007F3365">
      <w:pPr>
        <w:pStyle w:val="a6"/>
        <w:ind w:firstLineChars="0" w:firstLine="0"/>
        <w:jc w:val="left"/>
        <w:rPr>
          <w:rFonts w:ascii="微软雅黑" w:eastAsia="微软雅黑" w:hAnsi="微软雅黑" w:cs="微软雅黑"/>
          <w:b/>
          <w:bCs/>
          <w:sz w:val="32"/>
          <w:szCs w:val="32"/>
        </w:rPr>
      </w:pPr>
    </w:p>
    <w:p w:rsidR="007F3365" w:rsidRDefault="00D502C1">
      <w:pPr>
        <w:widowControl/>
        <w:spacing w:line="600" w:lineRule="exact"/>
        <w:ind w:firstLineChars="200" w:firstLine="640"/>
        <w:rPr>
          <w:rFonts w:ascii="微软雅黑" w:eastAsia="微软雅黑" w:hAnsi="微软雅黑" w:cs="微软雅黑"/>
          <w:b/>
          <w:kern w:val="0"/>
          <w:sz w:val="32"/>
          <w:szCs w:val="32"/>
        </w:rPr>
      </w:pPr>
      <w:r>
        <w:rPr>
          <w:rFonts w:ascii="微软雅黑" w:eastAsia="微软雅黑" w:hAnsi="微软雅黑" w:cs="微软雅黑" w:hint="eastAsia"/>
          <w:b/>
          <w:kern w:val="0"/>
          <w:sz w:val="32"/>
          <w:szCs w:val="32"/>
        </w:rPr>
        <w:t>二、机构设置及决算单位构成</w:t>
      </w:r>
    </w:p>
    <w:p w:rsidR="007F3365" w:rsidRDefault="00D502C1">
      <w:pPr>
        <w:widowControl/>
        <w:spacing w:line="360" w:lineRule="auto"/>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（一）内设机构设置。</w:t>
      </w:r>
    </w:p>
    <w:p w:rsidR="007F3365" w:rsidRPr="00C95763" w:rsidRDefault="00D502C1" w:rsidP="00C95763">
      <w:pPr>
        <w:widowControl/>
        <w:spacing w:line="600" w:lineRule="exact"/>
        <w:ind w:leftChars="200" w:left="420" w:firstLineChars="100" w:firstLine="320"/>
        <w:rPr>
          <w:rFonts w:ascii="微软雅黑" w:eastAsia="微软雅黑" w:hAnsi="微软雅黑" w:cs="微软雅黑"/>
          <w:color w:val="000000"/>
          <w:kern w:val="0"/>
          <w:sz w:val="32"/>
          <w:szCs w:val="32"/>
        </w:rPr>
      </w:pPr>
      <w:r w:rsidRPr="00C95763">
        <w:rPr>
          <w:rFonts w:ascii="微软雅黑" w:eastAsia="微软雅黑" w:hAnsi="微软雅黑" w:cs="微软雅黑" w:hint="eastAsia"/>
          <w:color w:val="000000"/>
          <w:kern w:val="0"/>
          <w:sz w:val="32"/>
          <w:szCs w:val="32"/>
        </w:rPr>
        <w:t>办公室、教导处、总务处</w:t>
      </w:r>
      <w:r w:rsidR="00C95763">
        <w:rPr>
          <w:rFonts w:ascii="微软雅黑" w:eastAsia="微软雅黑" w:hAnsi="微软雅黑" w:cs="微软雅黑" w:hint="eastAsia"/>
          <w:color w:val="000000"/>
          <w:kern w:val="0"/>
          <w:sz w:val="32"/>
          <w:szCs w:val="32"/>
        </w:rPr>
        <w:t>。</w:t>
      </w:r>
    </w:p>
    <w:p w:rsidR="007F3365" w:rsidRDefault="00D502C1">
      <w:pPr>
        <w:widowControl/>
        <w:spacing w:line="360" w:lineRule="auto"/>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 xml:space="preserve"> </w:t>
      </w:r>
    </w:p>
    <w:p w:rsidR="007F3365" w:rsidRDefault="00D502C1">
      <w:pPr>
        <w:widowControl/>
        <w:numPr>
          <w:ilvl w:val="0"/>
          <w:numId w:val="2"/>
        </w:numPr>
        <w:spacing w:line="360" w:lineRule="auto"/>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决算单位构成。</w:t>
      </w:r>
    </w:p>
    <w:p w:rsidR="007F3365" w:rsidRPr="00C95763" w:rsidRDefault="00D502C1" w:rsidP="00C95763">
      <w:pPr>
        <w:widowControl/>
        <w:spacing w:line="600" w:lineRule="exact"/>
        <w:ind w:leftChars="200" w:left="420" w:firstLineChars="100" w:firstLine="320"/>
        <w:rPr>
          <w:rFonts w:ascii="微软雅黑" w:eastAsia="微软雅黑" w:hAnsi="微软雅黑" w:cs="微软雅黑"/>
          <w:color w:val="000000"/>
          <w:kern w:val="0"/>
          <w:sz w:val="32"/>
          <w:szCs w:val="32"/>
        </w:rPr>
      </w:pPr>
      <w:r w:rsidRPr="00C95763">
        <w:rPr>
          <w:rFonts w:ascii="微软雅黑" w:eastAsia="微软雅黑" w:hAnsi="微软雅黑" w:cs="微软雅黑" w:hint="eastAsia"/>
          <w:color w:val="000000"/>
          <w:kern w:val="0"/>
          <w:sz w:val="32"/>
          <w:szCs w:val="32"/>
        </w:rPr>
        <w:t>岳阳县教师进修学校单位2024年部门决算汇总公开单位构成包括：岳阳县教师进修学校单位本级，无下属单位或机构。</w:t>
      </w:r>
    </w:p>
    <w:p w:rsidR="007F3365" w:rsidRDefault="007F3365">
      <w:pPr>
        <w:widowControl/>
        <w:spacing w:line="360" w:lineRule="auto"/>
        <w:ind w:firstLineChars="200" w:firstLine="640"/>
        <w:rPr>
          <w:rFonts w:ascii="华文楷体" w:eastAsia="华文楷体" w:hAnsi="华文楷体" w:cs="华文楷体"/>
          <w:sz w:val="32"/>
        </w:rPr>
      </w:pPr>
    </w:p>
    <w:p w:rsidR="007F3365" w:rsidRDefault="007F3365">
      <w:pPr>
        <w:widowControl/>
        <w:spacing w:line="360" w:lineRule="auto"/>
        <w:ind w:firstLineChars="200" w:firstLine="640"/>
        <w:rPr>
          <w:rFonts w:ascii="华文楷体" w:eastAsia="华文楷体" w:hAnsi="华文楷体" w:cs="华文楷体"/>
          <w:sz w:val="32"/>
        </w:rPr>
      </w:pPr>
    </w:p>
    <w:p w:rsidR="007F3365" w:rsidRDefault="007F3365">
      <w:pPr>
        <w:jc w:val="center"/>
        <w:rPr>
          <w:rFonts w:ascii="微软雅黑" w:eastAsia="微软雅黑" w:hAnsi="微软雅黑" w:cs="微软雅黑"/>
          <w:sz w:val="72"/>
          <w:szCs w:val="72"/>
        </w:rPr>
      </w:pPr>
    </w:p>
    <w:p w:rsidR="007F3365" w:rsidRDefault="007F3365">
      <w:pPr>
        <w:jc w:val="center"/>
        <w:rPr>
          <w:rFonts w:ascii="微软雅黑" w:eastAsia="微软雅黑" w:hAnsi="微软雅黑" w:cs="微软雅黑"/>
          <w:sz w:val="72"/>
          <w:szCs w:val="72"/>
        </w:rPr>
      </w:pPr>
    </w:p>
    <w:p w:rsidR="007F3365" w:rsidRDefault="007F3365">
      <w:pPr>
        <w:jc w:val="center"/>
        <w:rPr>
          <w:rFonts w:ascii="微软雅黑" w:eastAsia="微软雅黑" w:hAnsi="微软雅黑" w:cs="微软雅黑"/>
          <w:sz w:val="72"/>
          <w:szCs w:val="72"/>
        </w:rPr>
      </w:pPr>
    </w:p>
    <w:p w:rsidR="007F3365" w:rsidRDefault="007F3365">
      <w:pPr>
        <w:jc w:val="center"/>
        <w:rPr>
          <w:rFonts w:ascii="微软雅黑" w:eastAsia="微软雅黑" w:hAnsi="微软雅黑" w:cs="微软雅黑"/>
          <w:sz w:val="72"/>
          <w:szCs w:val="72"/>
        </w:rPr>
      </w:pPr>
    </w:p>
    <w:p w:rsidR="007F3365" w:rsidRDefault="007F3365">
      <w:pPr>
        <w:pStyle w:val="Default"/>
        <w:jc w:val="center"/>
        <w:rPr>
          <w:rFonts w:ascii="微软雅黑" w:eastAsia="微软雅黑" w:hAnsi="微软雅黑" w:cs="微软雅黑"/>
          <w:sz w:val="84"/>
          <w:szCs w:val="84"/>
        </w:rPr>
      </w:pPr>
    </w:p>
    <w:p w:rsidR="007F3365" w:rsidRDefault="00D502C1">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第二部分</w:t>
      </w:r>
    </w:p>
    <w:p w:rsidR="007F3365" w:rsidRDefault="007F3365">
      <w:pPr>
        <w:pStyle w:val="Default"/>
        <w:jc w:val="center"/>
        <w:rPr>
          <w:rFonts w:ascii="微软雅黑" w:eastAsia="微软雅黑" w:hAnsi="微软雅黑" w:cs="微软雅黑"/>
          <w:b/>
          <w:bCs/>
          <w:sz w:val="72"/>
          <w:szCs w:val="72"/>
        </w:rPr>
      </w:pPr>
    </w:p>
    <w:p w:rsidR="007F3365" w:rsidRDefault="00D502C1">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部门决算表</w:t>
      </w:r>
    </w:p>
    <w:p w:rsidR="007F3365" w:rsidRDefault="00D502C1">
      <w:pPr>
        <w:jc w:val="center"/>
        <w:rPr>
          <w:rFonts w:ascii="微软雅黑" w:eastAsia="微软雅黑" w:hAnsi="微软雅黑" w:cs="微软雅黑"/>
          <w:b/>
          <w:bCs/>
          <w:sz w:val="72"/>
          <w:szCs w:val="72"/>
        </w:rPr>
        <w:sectPr w:rsidR="007F3365">
          <w:pgSz w:w="11906" w:h="16838"/>
          <w:pgMar w:top="720" w:right="720" w:bottom="720" w:left="720" w:header="851" w:footer="992" w:gutter="0"/>
          <w:cols w:space="720"/>
          <w:docGrid w:type="linesAndChars" w:linePitch="312"/>
        </w:sectPr>
      </w:pPr>
      <w:r>
        <w:rPr>
          <w:rFonts w:ascii="微软雅黑" w:eastAsia="微软雅黑" w:hAnsi="微软雅黑" w:cs="微软雅黑" w:hint="eastAsia"/>
          <w:b/>
          <w:bCs/>
          <w:sz w:val="72"/>
          <w:szCs w:val="72"/>
        </w:rPr>
        <w:t>（见附件）</w:t>
      </w:r>
    </w:p>
    <w:p w:rsidR="007F3365" w:rsidRDefault="007F3365">
      <w:pPr>
        <w:pStyle w:val="Default"/>
        <w:jc w:val="center"/>
        <w:rPr>
          <w:rFonts w:ascii="微软雅黑" w:eastAsia="微软雅黑" w:hAnsi="微软雅黑" w:cs="微软雅黑"/>
          <w:sz w:val="72"/>
          <w:szCs w:val="72"/>
        </w:rPr>
      </w:pPr>
    </w:p>
    <w:p w:rsidR="007F3365" w:rsidRDefault="007F3365">
      <w:pPr>
        <w:pStyle w:val="Default"/>
        <w:jc w:val="center"/>
        <w:rPr>
          <w:rFonts w:ascii="微软雅黑" w:eastAsia="微软雅黑" w:hAnsi="微软雅黑" w:cs="微软雅黑"/>
          <w:sz w:val="72"/>
          <w:szCs w:val="72"/>
        </w:rPr>
      </w:pPr>
    </w:p>
    <w:p w:rsidR="007F3365" w:rsidRDefault="007F3365">
      <w:pPr>
        <w:pStyle w:val="Default"/>
        <w:jc w:val="center"/>
        <w:rPr>
          <w:rFonts w:ascii="微软雅黑" w:eastAsia="微软雅黑" w:hAnsi="微软雅黑" w:cs="微软雅黑"/>
          <w:sz w:val="72"/>
          <w:szCs w:val="72"/>
        </w:rPr>
      </w:pPr>
    </w:p>
    <w:p w:rsidR="007F3365" w:rsidRDefault="007F3365">
      <w:pPr>
        <w:pStyle w:val="Default"/>
        <w:jc w:val="center"/>
        <w:rPr>
          <w:rFonts w:ascii="微软雅黑" w:eastAsia="微软雅黑" w:hAnsi="微软雅黑" w:cs="微软雅黑"/>
          <w:sz w:val="72"/>
          <w:szCs w:val="72"/>
        </w:rPr>
      </w:pPr>
    </w:p>
    <w:p w:rsidR="007F3365" w:rsidRDefault="00D502C1">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第三部分</w:t>
      </w:r>
    </w:p>
    <w:p w:rsidR="007F3365" w:rsidRDefault="007F3365">
      <w:pPr>
        <w:pStyle w:val="Default"/>
        <w:jc w:val="center"/>
        <w:rPr>
          <w:rFonts w:ascii="微软雅黑" w:eastAsia="微软雅黑" w:hAnsi="微软雅黑" w:cs="微软雅黑"/>
          <w:b/>
          <w:bCs/>
          <w:sz w:val="70"/>
          <w:szCs w:val="70"/>
        </w:rPr>
      </w:pPr>
    </w:p>
    <w:p w:rsidR="007F3365" w:rsidRDefault="00D502C1">
      <w:pPr>
        <w:pStyle w:val="Default"/>
        <w:jc w:val="center"/>
        <w:rPr>
          <w:rFonts w:ascii="微软雅黑" w:eastAsia="微软雅黑" w:hAnsi="微软雅黑" w:cs="微软雅黑"/>
          <w:sz w:val="70"/>
          <w:szCs w:val="70"/>
        </w:rPr>
      </w:pPr>
      <w:r>
        <w:rPr>
          <w:rFonts w:ascii="微软雅黑" w:eastAsia="微软雅黑" w:hAnsi="微软雅黑" w:cs="微软雅黑" w:hint="eastAsia"/>
          <w:b/>
          <w:bCs/>
          <w:sz w:val="70"/>
          <w:szCs w:val="70"/>
        </w:rPr>
        <w:t>2024年度部门决算情况说明</w:t>
      </w:r>
    </w:p>
    <w:p w:rsidR="007F3365" w:rsidRDefault="007F3365">
      <w:pPr>
        <w:pStyle w:val="Default"/>
        <w:jc w:val="center"/>
        <w:rPr>
          <w:rFonts w:ascii="微软雅黑" w:eastAsia="微软雅黑" w:hAnsi="微软雅黑" w:cs="微软雅黑"/>
          <w:sz w:val="70"/>
          <w:szCs w:val="70"/>
        </w:rPr>
      </w:pPr>
    </w:p>
    <w:p w:rsidR="007F3365" w:rsidRDefault="007F3365">
      <w:pPr>
        <w:pStyle w:val="Default"/>
        <w:jc w:val="center"/>
        <w:rPr>
          <w:rFonts w:ascii="微软雅黑" w:eastAsia="微软雅黑" w:hAnsi="微软雅黑" w:cs="微软雅黑"/>
          <w:sz w:val="70"/>
          <w:szCs w:val="70"/>
        </w:rPr>
      </w:pPr>
    </w:p>
    <w:p w:rsidR="007F3365" w:rsidRDefault="007F3365">
      <w:pPr>
        <w:pStyle w:val="Default"/>
        <w:jc w:val="center"/>
        <w:rPr>
          <w:rFonts w:ascii="微软雅黑" w:eastAsia="微软雅黑" w:hAnsi="微软雅黑" w:cs="微软雅黑"/>
          <w:sz w:val="70"/>
          <w:szCs w:val="70"/>
        </w:rPr>
      </w:pPr>
    </w:p>
    <w:p w:rsidR="007F3365" w:rsidRDefault="007F3365">
      <w:pPr>
        <w:pStyle w:val="Default"/>
        <w:jc w:val="center"/>
        <w:rPr>
          <w:rFonts w:ascii="微软雅黑" w:eastAsia="微软雅黑" w:hAnsi="微软雅黑" w:cs="微软雅黑"/>
          <w:sz w:val="70"/>
          <w:szCs w:val="70"/>
        </w:rPr>
      </w:pPr>
    </w:p>
    <w:p w:rsidR="007F3365" w:rsidRDefault="007F3365">
      <w:pPr>
        <w:pStyle w:val="Default"/>
        <w:jc w:val="center"/>
        <w:rPr>
          <w:rFonts w:ascii="微软雅黑" w:eastAsia="微软雅黑" w:hAnsi="微软雅黑" w:cs="微软雅黑"/>
          <w:sz w:val="70"/>
          <w:szCs w:val="70"/>
        </w:rPr>
      </w:pPr>
    </w:p>
    <w:p w:rsidR="007F3365" w:rsidRDefault="00D502C1">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一、收入支出决算总体情况说明</w:t>
      </w:r>
    </w:p>
    <w:p w:rsidR="007F3365" w:rsidRDefault="00D502C1">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2024年度收、支总计</w:t>
      </w:r>
      <w:r>
        <w:rPr>
          <w:rFonts w:ascii="微软雅黑" w:eastAsia="微软雅黑" w:hAnsi="微软雅黑" w:cs="微软雅黑"/>
          <w:sz w:val="32"/>
        </w:rPr>
        <w:t>25</w:t>
      </w:r>
      <w:r>
        <w:rPr>
          <w:rFonts w:ascii="微软雅黑" w:eastAsia="微软雅黑" w:hAnsi="微软雅黑" w:cs="微软雅黑" w:hint="eastAsia"/>
          <w:sz w:val="32"/>
        </w:rPr>
        <w:t>1</w:t>
      </w:r>
      <w:r>
        <w:rPr>
          <w:rFonts w:ascii="微软雅黑" w:eastAsia="微软雅黑" w:hAnsi="微软雅黑" w:cs="微软雅黑"/>
          <w:sz w:val="32"/>
        </w:rPr>
        <w:t>.16万元。与上年</w:t>
      </w:r>
      <w:r>
        <w:rPr>
          <w:rFonts w:ascii="微软雅黑" w:eastAsia="微软雅黑" w:hAnsi="微软雅黑" w:cs="微软雅黑" w:hint="eastAsia"/>
          <w:sz w:val="32"/>
          <w:szCs w:val="32"/>
        </w:rPr>
        <w:t>相比，</w:t>
      </w:r>
      <w:r w:rsidR="00281381">
        <w:rPr>
          <w:rFonts w:ascii="微软雅黑" w:eastAsia="微软雅黑" w:hAnsi="微软雅黑" w:cs="微软雅黑" w:hint="eastAsia"/>
          <w:sz w:val="32"/>
          <w:szCs w:val="32"/>
        </w:rPr>
        <w:t>减少16.5</w:t>
      </w:r>
      <w:r w:rsidR="00BA0DD6">
        <w:rPr>
          <w:rFonts w:ascii="微软雅黑" w:eastAsia="微软雅黑" w:hAnsi="微软雅黑" w:cs="微软雅黑"/>
          <w:sz w:val="32"/>
        </w:rPr>
        <w:t>万元，</w:t>
      </w:r>
      <w:r w:rsidR="00BA0DD6">
        <w:rPr>
          <w:rFonts w:ascii="微软雅黑" w:eastAsia="微软雅黑" w:hAnsi="微软雅黑" w:cs="微软雅黑" w:hint="eastAsia"/>
          <w:sz w:val="32"/>
        </w:rPr>
        <w:t>减少</w:t>
      </w:r>
      <w:r w:rsidR="003A00E3">
        <w:rPr>
          <w:rFonts w:ascii="微软雅黑" w:eastAsia="微软雅黑" w:hAnsi="微软雅黑" w:cs="微软雅黑" w:hint="eastAsia"/>
          <w:sz w:val="32"/>
        </w:rPr>
        <w:t>6.16</w:t>
      </w:r>
      <w:r>
        <w:rPr>
          <w:rFonts w:ascii="微软雅黑" w:eastAsia="微软雅黑" w:hAnsi="微软雅黑" w:cs="微软雅黑"/>
          <w:sz w:val="32"/>
        </w:rPr>
        <w:t>%，</w:t>
      </w:r>
      <w:r>
        <w:rPr>
          <w:rFonts w:ascii="微软雅黑" w:eastAsia="微软雅黑" w:hAnsi="微软雅黑" w:cs="微软雅黑" w:hint="eastAsia"/>
          <w:sz w:val="32"/>
        </w:rPr>
        <w:t>主要是因为本单位</w:t>
      </w:r>
      <w:r w:rsidR="00281381">
        <w:rPr>
          <w:rFonts w:ascii="微软雅黑" w:eastAsia="微软雅黑" w:hAnsi="微软雅黑" w:cs="微软雅黑" w:hint="eastAsia"/>
          <w:sz w:val="32"/>
        </w:rPr>
        <w:t>本年度教育支出费用减少</w:t>
      </w:r>
      <w:r>
        <w:rPr>
          <w:rFonts w:ascii="微软雅黑" w:eastAsia="微软雅黑" w:hAnsi="微软雅黑" w:cs="微软雅黑" w:hint="eastAsia"/>
          <w:sz w:val="32"/>
        </w:rPr>
        <w:t>。</w:t>
      </w:r>
    </w:p>
    <w:p w:rsidR="007F3365" w:rsidRDefault="00D502C1">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二、收入决算情况说明</w:t>
      </w:r>
    </w:p>
    <w:p w:rsidR="007F3365" w:rsidRDefault="00D502C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年度收入合计</w:t>
      </w:r>
      <w:r>
        <w:rPr>
          <w:rFonts w:ascii="微软雅黑" w:eastAsia="微软雅黑" w:hAnsi="微软雅黑" w:cs="微软雅黑" w:hint="eastAsia"/>
          <w:sz w:val="32"/>
          <w:szCs w:val="32"/>
        </w:rPr>
        <w:t>251.16万元，其中：财政拨款收入</w:t>
      </w:r>
      <w:r>
        <w:rPr>
          <w:rFonts w:ascii="微软雅黑" w:eastAsia="微软雅黑" w:hAnsi="微软雅黑" w:cs="微软雅黑"/>
          <w:sz w:val="32"/>
        </w:rPr>
        <w:t>251.16</w:t>
      </w:r>
      <w:r>
        <w:rPr>
          <w:rFonts w:ascii="微软雅黑" w:eastAsia="微软雅黑" w:hAnsi="微软雅黑" w:cs="微软雅黑" w:hint="eastAsia"/>
          <w:sz w:val="32"/>
          <w:szCs w:val="32"/>
        </w:rPr>
        <w:t>万元，占100.00%；上级补助收入</w:t>
      </w:r>
      <w:r>
        <w:rPr>
          <w:rFonts w:ascii="微软雅黑" w:eastAsia="微软雅黑" w:hAnsi="微软雅黑" w:cs="微软雅黑"/>
          <w:sz w:val="32"/>
        </w:rPr>
        <w:t>0万元，占0</w:t>
      </w:r>
      <w:r>
        <w:rPr>
          <w:rFonts w:ascii="微软雅黑" w:eastAsia="微软雅黑" w:hAnsi="微软雅黑" w:cs="微软雅黑" w:hint="eastAsia"/>
          <w:sz w:val="32"/>
          <w:szCs w:val="32"/>
        </w:rPr>
        <w:t>%；事业收入</w:t>
      </w:r>
      <w:r>
        <w:rPr>
          <w:rFonts w:ascii="微软雅黑" w:eastAsia="微软雅黑" w:hAnsi="微软雅黑" w:cs="微软雅黑"/>
          <w:sz w:val="32"/>
        </w:rPr>
        <w:t>0万元，占0</w:t>
      </w:r>
      <w:r>
        <w:rPr>
          <w:rFonts w:ascii="微软雅黑" w:eastAsia="微软雅黑" w:hAnsi="微软雅黑" w:cs="微软雅黑" w:hint="eastAsia"/>
          <w:sz w:val="32"/>
          <w:szCs w:val="32"/>
        </w:rPr>
        <w:t>%；经营收入</w:t>
      </w:r>
      <w:r>
        <w:rPr>
          <w:rFonts w:ascii="微软雅黑" w:eastAsia="微软雅黑" w:hAnsi="微软雅黑" w:cs="微软雅黑"/>
          <w:sz w:val="32"/>
        </w:rPr>
        <w:t>0万元，占0</w:t>
      </w:r>
      <w:r>
        <w:rPr>
          <w:rFonts w:ascii="微软雅黑" w:eastAsia="微软雅黑" w:hAnsi="微软雅黑" w:cs="微软雅黑" w:hint="eastAsia"/>
          <w:sz w:val="32"/>
          <w:szCs w:val="32"/>
        </w:rPr>
        <w:t>%；附属单位上缴收入</w:t>
      </w:r>
      <w:r>
        <w:rPr>
          <w:rFonts w:ascii="微软雅黑" w:eastAsia="微软雅黑" w:hAnsi="微软雅黑" w:cs="微软雅黑"/>
          <w:sz w:val="32"/>
        </w:rPr>
        <w:t>0万元，占0</w:t>
      </w:r>
      <w:r>
        <w:rPr>
          <w:rFonts w:ascii="微软雅黑" w:eastAsia="微软雅黑" w:hAnsi="微软雅黑" w:cs="微软雅黑" w:hint="eastAsia"/>
          <w:sz w:val="32"/>
          <w:szCs w:val="32"/>
        </w:rPr>
        <w:t>%；其他收入</w:t>
      </w:r>
      <w:r>
        <w:rPr>
          <w:rFonts w:ascii="微软雅黑" w:eastAsia="微软雅黑" w:hAnsi="微软雅黑" w:cs="微软雅黑"/>
          <w:sz w:val="32"/>
        </w:rPr>
        <w:t>0万元，占</w:t>
      </w:r>
      <w:r>
        <w:rPr>
          <w:rFonts w:ascii="微软雅黑" w:eastAsia="微软雅黑" w:hAnsi="微软雅黑" w:cs="微软雅黑" w:hint="eastAsia"/>
          <w:sz w:val="32"/>
          <w:szCs w:val="32"/>
        </w:rPr>
        <w:t>0%。</w:t>
      </w:r>
    </w:p>
    <w:p w:rsidR="007F3365" w:rsidRDefault="00D502C1">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三、支出决算情况说明</w:t>
      </w:r>
    </w:p>
    <w:p w:rsidR="007F3365" w:rsidRDefault="00D502C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年度支出合计251.16万元，其中：基本支出251.16万元，占100.00%；项目支出0万元，占0%；上缴上级支出0万元，占0%；经营支出0万元，占0%；对附属单位补助支出0万元，占0%。</w:t>
      </w:r>
    </w:p>
    <w:p w:rsidR="007F3365" w:rsidRDefault="00D502C1">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四、财政拨款收入支出决算总体情况说明</w:t>
      </w:r>
    </w:p>
    <w:p w:rsidR="00281381" w:rsidRDefault="00D502C1" w:rsidP="00281381">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年度财政拨款收、支总计251.16万元，与上年相比，</w:t>
      </w:r>
      <w:r w:rsidR="00281381">
        <w:rPr>
          <w:rFonts w:ascii="微软雅黑" w:eastAsia="微软雅黑" w:hAnsi="微软雅黑" w:cs="微软雅黑" w:hint="eastAsia"/>
          <w:sz w:val="32"/>
          <w:szCs w:val="32"/>
        </w:rPr>
        <w:t>减少16.5</w:t>
      </w:r>
      <w:r w:rsidR="00BA0DD6">
        <w:rPr>
          <w:rFonts w:ascii="微软雅黑" w:eastAsia="微软雅黑" w:hAnsi="微软雅黑" w:cs="微软雅黑"/>
          <w:sz w:val="32"/>
        </w:rPr>
        <w:t>万元，</w:t>
      </w:r>
      <w:r w:rsidR="00BA0DD6">
        <w:rPr>
          <w:rFonts w:ascii="微软雅黑" w:eastAsia="微软雅黑" w:hAnsi="微软雅黑" w:cs="微软雅黑" w:hint="eastAsia"/>
          <w:sz w:val="32"/>
        </w:rPr>
        <w:t>减少</w:t>
      </w:r>
      <w:r w:rsidR="003A00E3">
        <w:rPr>
          <w:rFonts w:ascii="微软雅黑" w:eastAsia="微软雅黑" w:hAnsi="微软雅黑" w:cs="微软雅黑" w:hint="eastAsia"/>
          <w:sz w:val="32"/>
        </w:rPr>
        <w:t>6.16</w:t>
      </w:r>
      <w:r w:rsidR="00281381">
        <w:rPr>
          <w:rFonts w:ascii="微软雅黑" w:eastAsia="微软雅黑" w:hAnsi="微软雅黑" w:cs="微软雅黑"/>
          <w:sz w:val="32"/>
        </w:rPr>
        <w:t>%，</w:t>
      </w:r>
      <w:r w:rsidR="00281381">
        <w:rPr>
          <w:rFonts w:ascii="微软雅黑" w:eastAsia="微软雅黑" w:hAnsi="微软雅黑" w:cs="微软雅黑" w:hint="eastAsia"/>
          <w:sz w:val="32"/>
        </w:rPr>
        <w:t>主要是因为本单位本年度教育支出费用减少。</w:t>
      </w:r>
    </w:p>
    <w:p w:rsidR="007F3365" w:rsidRDefault="00D502C1" w:rsidP="00281381">
      <w:pPr>
        <w:pStyle w:val="Default"/>
        <w:spacing w:line="360" w:lineRule="auto"/>
        <w:ind w:firstLineChars="200" w:firstLine="640"/>
        <w:rPr>
          <w:rFonts w:ascii="微软雅黑" w:eastAsia="微软雅黑" w:hAnsi="微软雅黑" w:cs="微软雅黑"/>
          <w:bCs/>
          <w:sz w:val="32"/>
          <w:szCs w:val="32"/>
        </w:rPr>
      </w:pPr>
      <w:r>
        <w:rPr>
          <w:rFonts w:ascii="微软雅黑" w:eastAsia="微软雅黑" w:hAnsi="微软雅黑" w:cs="微软雅黑" w:hint="eastAsia"/>
          <w:b/>
          <w:sz w:val="32"/>
          <w:szCs w:val="32"/>
        </w:rPr>
        <w:t>五、一般公共预算财政拨款支出决算情况说明</w:t>
      </w:r>
    </w:p>
    <w:p w:rsidR="007F3365" w:rsidRDefault="00D502C1">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（一）财政拨款支出决算总体情况</w:t>
      </w:r>
    </w:p>
    <w:p w:rsidR="00281381" w:rsidRDefault="00D502C1">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年度财政拨款支出251.16万元，占本年支出合计的100.00</w:t>
      </w:r>
      <w:r>
        <w:rPr>
          <w:rFonts w:ascii="微软雅黑" w:eastAsia="微软雅黑" w:hAnsi="微软雅黑" w:cs="微软雅黑" w:hint="eastAsia"/>
          <w:sz w:val="32"/>
          <w:szCs w:val="32"/>
        </w:rPr>
        <w:t>%，与上年相比，财政拨款支出</w:t>
      </w:r>
      <w:r w:rsidR="00281381">
        <w:rPr>
          <w:rFonts w:ascii="微软雅黑" w:eastAsia="微软雅黑" w:hAnsi="微软雅黑" w:cs="微软雅黑" w:hint="eastAsia"/>
          <w:sz w:val="32"/>
          <w:szCs w:val="32"/>
        </w:rPr>
        <w:t>减少16.5</w:t>
      </w:r>
      <w:r w:rsidR="00BA0DD6">
        <w:rPr>
          <w:rFonts w:ascii="微软雅黑" w:eastAsia="微软雅黑" w:hAnsi="微软雅黑" w:cs="微软雅黑"/>
          <w:sz w:val="32"/>
        </w:rPr>
        <w:t>万元，</w:t>
      </w:r>
      <w:r w:rsidR="00BA0DD6">
        <w:rPr>
          <w:rFonts w:ascii="微软雅黑" w:eastAsia="微软雅黑" w:hAnsi="微软雅黑" w:cs="微软雅黑" w:hint="eastAsia"/>
          <w:sz w:val="32"/>
        </w:rPr>
        <w:t>减少</w:t>
      </w:r>
      <w:r w:rsidR="003A00E3">
        <w:rPr>
          <w:rFonts w:ascii="微软雅黑" w:eastAsia="微软雅黑" w:hAnsi="微软雅黑" w:cs="微软雅黑" w:hint="eastAsia"/>
          <w:sz w:val="32"/>
        </w:rPr>
        <w:t>6.16</w:t>
      </w:r>
      <w:r w:rsidR="00281381">
        <w:rPr>
          <w:rFonts w:ascii="微软雅黑" w:eastAsia="微软雅黑" w:hAnsi="微软雅黑" w:cs="微软雅黑"/>
          <w:sz w:val="32"/>
        </w:rPr>
        <w:t>%，</w:t>
      </w:r>
      <w:r w:rsidR="00281381">
        <w:rPr>
          <w:rFonts w:ascii="微软雅黑" w:eastAsia="微软雅黑" w:hAnsi="微软雅黑" w:cs="微软雅黑" w:hint="eastAsia"/>
          <w:sz w:val="32"/>
        </w:rPr>
        <w:t>主要是因为本单位本年度教师进修费用减少。</w:t>
      </w:r>
    </w:p>
    <w:p w:rsidR="007F3365" w:rsidRDefault="00D502C1">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（二）财政拨款支出决算结构情况</w:t>
      </w:r>
    </w:p>
    <w:p w:rsidR="007F3365" w:rsidRDefault="00D502C1">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年度财政拨款支出251.16万元，主要用于以下方面：一般公共服务（类）支出0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%；教育（类）支出</w:t>
      </w:r>
      <w:r>
        <w:rPr>
          <w:rFonts w:ascii="微软雅黑" w:eastAsia="微软雅黑" w:hAnsi="微软雅黑" w:cs="微软雅黑"/>
          <w:sz w:val="32"/>
        </w:rPr>
        <w:t>251.16</w:t>
      </w:r>
      <w:r>
        <w:rPr>
          <w:rFonts w:ascii="微软雅黑" w:eastAsia="微软雅黑" w:hAnsi="微软雅黑" w:cs="微软雅黑" w:hint="eastAsia"/>
          <w:sz w:val="32"/>
          <w:szCs w:val="32"/>
        </w:rPr>
        <w:t>万元，占</w:t>
      </w:r>
      <w:r>
        <w:rPr>
          <w:rFonts w:ascii="微软雅黑" w:eastAsia="微软雅黑" w:hAnsi="微软雅黑" w:cs="微软雅黑"/>
          <w:sz w:val="32"/>
        </w:rPr>
        <w:t>100.00</w:t>
      </w:r>
      <w:r>
        <w:rPr>
          <w:rFonts w:ascii="微软雅黑" w:eastAsia="微软雅黑" w:hAnsi="微软雅黑" w:cs="微软雅黑" w:hint="eastAsia"/>
          <w:sz w:val="32"/>
          <w:szCs w:val="32"/>
        </w:rPr>
        <w:t>%。</w:t>
      </w:r>
    </w:p>
    <w:p w:rsidR="007F3365" w:rsidRDefault="00D502C1">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（三）财政拨款支出决算具体情况</w:t>
      </w:r>
    </w:p>
    <w:p w:rsidR="007F3365" w:rsidRDefault="00D502C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年度财政拨款支出年初预算数为151.56万元，支出决算数为</w:t>
      </w:r>
      <w:r>
        <w:rPr>
          <w:rFonts w:ascii="微软雅黑" w:eastAsia="微软雅黑" w:hAnsi="微软雅黑" w:cs="微软雅黑"/>
          <w:sz w:val="32"/>
        </w:rPr>
        <w:lastRenderedPageBreak/>
        <w:t>251.16</w:t>
      </w:r>
      <w:r>
        <w:rPr>
          <w:rFonts w:ascii="微软雅黑" w:eastAsia="微软雅黑" w:hAnsi="微软雅黑" w:cs="微软雅黑" w:hint="eastAsia"/>
          <w:sz w:val="32"/>
          <w:szCs w:val="32"/>
        </w:rPr>
        <w:t>万元，完成年初预算的</w:t>
      </w:r>
      <w:r>
        <w:rPr>
          <w:rFonts w:ascii="微软雅黑" w:eastAsia="微软雅黑" w:hAnsi="微软雅黑" w:cs="微软雅黑"/>
          <w:sz w:val="32"/>
        </w:rPr>
        <w:t>165.72</w:t>
      </w:r>
      <w:r>
        <w:rPr>
          <w:rFonts w:ascii="微软雅黑" w:eastAsia="微软雅黑" w:hAnsi="微软雅黑" w:cs="微软雅黑" w:hint="eastAsia"/>
          <w:sz w:val="32"/>
          <w:szCs w:val="32"/>
        </w:rPr>
        <w:t>%，其中：</w:t>
      </w:r>
    </w:p>
    <w:p w:rsidR="007F3365" w:rsidRDefault="00D502C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w:t>
      </w:r>
      <w:r w:rsidR="00281381">
        <w:rPr>
          <w:rFonts w:ascii="微软雅黑" w:eastAsia="微软雅黑" w:hAnsi="微软雅黑" w:cs="微软雅黑" w:hint="eastAsia"/>
          <w:sz w:val="32"/>
          <w:szCs w:val="32"/>
        </w:rPr>
        <w:t>教育支出</w:t>
      </w:r>
      <w:r>
        <w:rPr>
          <w:rFonts w:ascii="微软雅黑" w:eastAsia="微软雅黑" w:hAnsi="微软雅黑" w:cs="微软雅黑" w:hint="eastAsia"/>
          <w:sz w:val="32"/>
          <w:szCs w:val="32"/>
        </w:rPr>
        <w:t>（类）</w:t>
      </w:r>
      <w:r w:rsidR="00281381">
        <w:rPr>
          <w:rFonts w:ascii="微软雅黑" w:eastAsia="微软雅黑" w:hAnsi="微软雅黑" w:cs="微软雅黑" w:hint="eastAsia"/>
          <w:sz w:val="32"/>
          <w:szCs w:val="32"/>
        </w:rPr>
        <w:t>进修及培训</w:t>
      </w:r>
      <w:r>
        <w:rPr>
          <w:rFonts w:ascii="微软雅黑" w:eastAsia="微软雅黑" w:hAnsi="微软雅黑" w:cs="微软雅黑" w:hint="eastAsia"/>
          <w:sz w:val="32"/>
          <w:szCs w:val="32"/>
        </w:rPr>
        <w:t>（款）</w:t>
      </w:r>
      <w:r w:rsidR="00281381">
        <w:rPr>
          <w:rFonts w:ascii="微软雅黑" w:eastAsia="微软雅黑" w:hAnsi="微软雅黑" w:cs="微软雅黑" w:hint="eastAsia"/>
          <w:sz w:val="32"/>
          <w:szCs w:val="32"/>
        </w:rPr>
        <w:t>教师进修</w:t>
      </w:r>
      <w:r>
        <w:rPr>
          <w:rFonts w:ascii="微软雅黑" w:eastAsia="微软雅黑" w:hAnsi="微软雅黑" w:cs="微软雅黑" w:hint="eastAsia"/>
          <w:sz w:val="32"/>
          <w:szCs w:val="32"/>
        </w:rPr>
        <w:t>（项）。</w:t>
      </w:r>
    </w:p>
    <w:p w:rsidR="007F3365" w:rsidRDefault="00D502C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年初预算为151.56万元，支出决算为251.16万元，完成年初预算的165.72%，决算数大于年初预算数的主要原因是：人员调动，人数增加。</w:t>
      </w:r>
    </w:p>
    <w:p w:rsidR="007F3365" w:rsidRDefault="00D502C1">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六、一般公共预算财政拨款基本支出决算情况说明</w:t>
      </w:r>
    </w:p>
    <w:p w:rsidR="007F3365" w:rsidRDefault="00D502C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年度财政拨款基本支出251.16万元，其中：</w:t>
      </w:r>
    </w:p>
    <w:p w:rsidR="00D502C1" w:rsidRDefault="00D502C1">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人员经费</w:t>
      </w:r>
      <w:r>
        <w:rPr>
          <w:rFonts w:ascii="微软雅黑" w:eastAsia="微软雅黑" w:hAnsi="微软雅黑" w:cs="微软雅黑"/>
          <w:sz w:val="32"/>
        </w:rPr>
        <w:t>187.56万元，占基本支出的74.68%,主要包括基本工资、</w:t>
      </w:r>
      <w:r>
        <w:rPr>
          <w:rFonts w:ascii="微软雅黑" w:eastAsia="微软雅黑" w:hAnsi="微软雅黑" w:cs="微软雅黑" w:hint="eastAsia"/>
          <w:sz w:val="32"/>
        </w:rPr>
        <w:t xml:space="preserve">津贴补贴、奖金、伙食补助费、绩效工资、机关事业单位基本养老保险缴费、职工基本医疗保险缴费、其他社会保障缴费、住房公积金、其他工资福利支出。  </w:t>
      </w:r>
    </w:p>
    <w:p w:rsidR="007F3365" w:rsidRDefault="00D502C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公用经费</w:t>
      </w:r>
      <w:r>
        <w:rPr>
          <w:rFonts w:ascii="微软雅黑" w:eastAsia="微软雅黑" w:hAnsi="微软雅黑" w:cs="微软雅黑"/>
          <w:sz w:val="32"/>
        </w:rPr>
        <w:t>63.60万元，占基本支出的</w:t>
      </w:r>
      <w:r>
        <w:rPr>
          <w:rFonts w:ascii="微软雅黑" w:eastAsia="微软雅黑" w:hAnsi="微软雅黑" w:cs="微软雅黑" w:hint="eastAsia"/>
          <w:sz w:val="32"/>
          <w:szCs w:val="32"/>
        </w:rPr>
        <w:t>25.32%，主要包括办公费、印刷费、咨询费、手续费、水费、电费、邮电费、差旅费、维修（护）费、培训费、其他商品和服务支出、办公设备购置、其他资本性支出。</w:t>
      </w:r>
    </w:p>
    <w:p w:rsidR="007F3365" w:rsidRDefault="00D502C1">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七、政府性基金预算收入支出决算情况</w:t>
      </w:r>
    </w:p>
    <w:p w:rsidR="007F3365" w:rsidRDefault="00D502C1">
      <w:pPr>
        <w:pStyle w:val="Default"/>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年度政府性基金预算财政拨款收入0</w:t>
      </w:r>
      <w:r>
        <w:rPr>
          <w:rFonts w:ascii="微软雅黑" w:eastAsia="微软雅黑" w:hAnsi="微软雅黑" w:cs="微软雅黑" w:hint="eastAsia"/>
          <w:sz w:val="32"/>
          <w:szCs w:val="32"/>
        </w:rPr>
        <w:t>万元；年初结转和结余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万元；支出</w:t>
      </w:r>
      <w:r>
        <w:rPr>
          <w:rFonts w:ascii="微软雅黑" w:eastAsia="微软雅黑" w:hAnsi="微软雅黑" w:cs="微软雅黑"/>
          <w:sz w:val="32"/>
        </w:rPr>
        <w:t>0</w:t>
      </w:r>
      <w:r>
        <w:rPr>
          <w:rFonts w:ascii="微软雅黑" w:eastAsia="微软雅黑" w:hAnsi="微软雅黑" w:cs="微软雅黑" w:hint="eastAsia"/>
          <w:sz w:val="32"/>
          <w:szCs w:val="32"/>
        </w:rPr>
        <w:t>万元，其中基本支出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万元；年末结转和结余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万元。具体情况如下：</w:t>
      </w:r>
      <w:r>
        <w:rPr>
          <w:rFonts w:ascii="微软雅黑" w:eastAsia="微软雅黑" w:hAnsi="微软雅黑" w:cs="微软雅黑" w:hint="eastAsia"/>
          <w:i/>
          <w:iCs/>
          <w:color w:val="auto"/>
          <w:sz w:val="32"/>
          <w:szCs w:val="32"/>
        </w:rPr>
        <w:t>本单位无政府性基金收支。</w:t>
      </w:r>
    </w:p>
    <w:p w:rsidR="007F3365" w:rsidRDefault="00D502C1">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八、国有资本经营预算财政拨款支出决算情况</w:t>
      </w:r>
    </w:p>
    <w:p w:rsidR="007F3365" w:rsidRDefault="00D502C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年度国有资本经营预算财政拨款支出0</w:t>
      </w:r>
      <w:r>
        <w:rPr>
          <w:rFonts w:ascii="微软雅黑" w:eastAsia="微软雅黑" w:hAnsi="微软雅黑" w:cs="微软雅黑" w:hint="eastAsia"/>
          <w:sz w:val="32"/>
          <w:szCs w:val="32"/>
        </w:rPr>
        <w:t>万元；基本支出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w:t>
      </w:r>
    </w:p>
    <w:p w:rsidR="007F3365" w:rsidRDefault="00D502C1">
      <w:pPr>
        <w:pStyle w:val="Default"/>
        <w:spacing w:line="360" w:lineRule="auto"/>
        <w:ind w:firstLineChars="300" w:firstLine="960"/>
        <w:rPr>
          <w:rFonts w:ascii="微软雅黑" w:eastAsia="微软雅黑" w:hAnsi="微软雅黑" w:cs="微软雅黑"/>
          <w:i/>
          <w:iCs/>
          <w:color w:val="auto"/>
          <w:sz w:val="32"/>
          <w:szCs w:val="32"/>
        </w:rPr>
      </w:pPr>
      <w:r>
        <w:rPr>
          <w:rFonts w:ascii="微软雅黑" w:eastAsia="微软雅黑" w:hAnsi="微软雅黑" w:cs="微软雅黑" w:hint="eastAsia"/>
          <w:i/>
          <w:iCs/>
          <w:color w:val="auto"/>
          <w:sz w:val="32"/>
          <w:szCs w:val="32"/>
        </w:rPr>
        <w:t>本单位无国有资本经营预算财政拨款支出。</w:t>
      </w:r>
    </w:p>
    <w:p w:rsidR="007F3365" w:rsidRDefault="00D502C1">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九、财政拨款三公经费支出决算情况说明</w:t>
      </w:r>
    </w:p>
    <w:p w:rsidR="007F3365" w:rsidRDefault="00D502C1">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（一）“三公”经费财政拨款支出决算总体情况说明</w:t>
      </w:r>
    </w:p>
    <w:p w:rsidR="007F3365" w:rsidRDefault="00D502C1">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“三公”经费财政拨款支出预算为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7F3365" w:rsidRDefault="00D502C1">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lastRenderedPageBreak/>
        <w:t>因公出国（境）费支出预算为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w:t>
      </w:r>
      <w:r>
        <w:rPr>
          <w:rFonts w:ascii="微软雅黑" w:eastAsia="微软雅黑" w:hAnsi="微软雅黑" w:cs="微软雅黑" w:hint="eastAsia"/>
          <w:color w:val="auto"/>
          <w:sz w:val="32"/>
          <w:szCs w:val="32"/>
        </w:rPr>
        <w:t>数等于</w:t>
      </w:r>
      <w:r>
        <w:rPr>
          <w:rFonts w:ascii="微软雅黑" w:eastAsia="微软雅黑" w:hAnsi="微软雅黑" w:cs="微软雅黑" w:hint="eastAsia"/>
          <w:sz w:val="32"/>
          <w:szCs w:val="32"/>
        </w:rPr>
        <w:t>预算数的主要原因是本单位无因公出国（境）费用，与上年相比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%,主要原因是</w:t>
      </w:r>
      <w:r w:rsidR="006B4211" w:rsidRPr="0095256E">
        <w:rPr>
          <w:rFonts w:ascii="微软雅黑" w:eastAsia="微软雅黑" w:hAnsi="微软雅黑" w:cs="微软雅黑" w:hint="eastAsia"/>
          <w:sz w:val="32"/>
        </w:rPr>
        <w:t>本单位</w:t>
      </w:r>
      <w:r w:rsidR="006B4211" w:rsidRPr="002A6523">
        <w:rPr>
          <w:rFonts w:ascii="微软雅黑" w:eastAsia="微软雅黑" w:hAnsi="微软雅黑" w:cs="微软雅黑" w:hint="eastAsia"/>
          <w:sz w:val="32"/>
        </w:rPr>
        <w:t>未安排外事出访活动</w:t>
      </w:r>
      <w:r>
        <w:rPr>
          <w:rFonts w:ascii="微软雅黑" w:eastAsia="微软雅黑" w:hAnsi="微软雅黑" w:cs="微软雅黑" w:hint="eastAsia"/>
          <w:sz w:val="32"/>
        </w:rPr>
        <w:t>。</w:t>
      </w:r>
    </w:p>
    <w:p w:rsidR="007F3365" w:rsidRDefault="00D502C1">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公务接待费支出预算为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%，决算数</w:t>
      </w:r>
      <w:r>
        <w:rPr>
          <w:rFonts w:ascii="微软雅黑" w:eastAsia="微软雅黑" w:hAnsi="微软雅黑" w:cs="微软雅黑" w:hint="eastAsia"/>
          <w:color w:val="auto"/>
          <w:sz w:val="32"/>
          <w:szCs w:val="32"/>
        </w:rPr>
        <w:t>等于</w:t>
      </w:r>
      <w:r>
        <w:rPr>
          <w:rFonts w:ascii="微软雅黑" w:eastAsia="微软雅黑" w:hAnsi="微软雅黑" w:cs="微软雅黑" w:hint="eastAsia"/>
          <w:sz w:val="32"/>
          <w:szCs w:val="32"/>
        </w:rPr>
        <w:t>预算数的主要原因是本单位无公务接待费，与上年相比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hint="eastAsia"/>
          <w:color w:val="auto"/>
          <w:sz w:val="32"/>
          <w:szCs w:val="32"/>
        </w:rPr>
        <w:t>增长0.00</w:t>
      </w:r>
      <w:r>
        <w:rPr>
          <w:rFonts w:ascii="微软雅黑" w:eastAsia="微软雅黑" w:hAnsi="微软雅黑" w:cs="微软雅黑" w:hint="eastAsia"/>
          <w:sz w:val="32"/>
          <w:szCs w:val="32"/>
        </w:rPr>
        <w:t>%,主要原因是</w:t>
      </w:r>
      <w:r>
        <w:rPr>
          <w:rFonts w:ascii="微软雅黑" w:eastAsia="微软雅黑" w:hAnsi="微软雅黑" w:cs="微软雅黑" w:hint="eastAsia"/>
          <w:sz w:val="32"/>
        </w:rPr>
        <w:t>本单位</w:t>
      </w:r>
      <w:r w:rsidR="006B4211">
        <w:rPr>
          <w:rFonts w:ascii="微软雅黑" w:eastAsia="微软雅黑" w:hAnsi="微软雅黑" w:cs="微软雅黑" w:hint="eastAsia"/>
          <w:sz w:val="32"/>
        </w:rPr>
        <w:t>未接待公务活动</w:t>
      </w:r>
      <w:r>
        <w:rPr>
          <w:rFonts w:ascii="微软雅黑" w:eastAsia="微软雅黑" w:hAnsi="微软雅黑" w:cs="微软雅黑" w:hint="eastAsia"/>
          <w:sz w:val="32"/>
          <w:szCs w:val="32"/>
        </w:rPr>
        <w:t>。</w:t>
      </w:r>
    </w:p>
    <w:p w:rsidR="007F3365" w:rsidRDefault="00D502C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公务用车购置费支出预算为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%，决算数</w:t>
      </w:r>
      <w:r>
        <w:rPr>
          <w:rFonts w:ascii="微软雅黑" w:eastAsia="微软雅黑" w:hAnsi="微软雅黑" w:cs="微软雅黑" w:hint="eastAsia"/>
          <w:color w:val="auto"/>
          <w:sz w:val="32"/>
          <w:szCs w:val="32"/>
        </w:rPr>
        <w:t>等于预</w:t>
      </w:r>
      <w:r>
        <w:rPr>
          <w:rFonts w:ascii="微软雅黑" w:eastAsia="微软雅黑" w:hAnsi="微软雅黑" w:cs="微软雅黑" w:hint="eastAsia"/>
          <w:sz w:val="32"/>
          <w:szCs w:val="32"/>
        </w:rPr>
        <w:t>算数的主要原因是本单位无公务用车，与上年相比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%,主要原因是</w:t>
      </w:r>
      <w:r>
        <w:rPr>
          <w:rFonts w:ascii="微软雅黑" w:eastAsia="微软雅黑" w:hAnsi="微软雅黑" w:cs="微软雅黑" w:hint="eastAsia"/>
          <w:sz w:val="32"/>
        </w:rPr>
        <w:t>本单位</w:t>
      </w:r>
      <w:r w:rsidR="006B4211" w:rsidRPr="0095256E">
        <w:rPr>
          <w:rFonts w:ascii="微软雅黑" w:eastAsia="微软雅黑" w:hAnsi="微软雅黑" w:cs="微软雅黑" w:hint="eastAsia"/>
          <w:sz w:val="32"/>
        </w:rPr>
        <w:t>本单位</w:t>
      </w:r>
      <w:r w:rsidR="006B4211">
        <w:rPr>
          <w:rFonts w:ascii="微软雅黑" w:eastAsia="微软雅黑" w:hAnsi="微软雅黑" w:cs="微软雅黑" w:hint="eastAsia"/>
          <w:sz w:val="32"/>
          <w:szCs w:val="32"/>
        </w:rPr>
        <w:t>无公务用车</w:t>
      </w:r>
      <w:r>
        <w:rPr>
          <w:rFonts w:ascii="微软雅黑" w:eastAsia="微软雅黑" w:hAnsi="微软雅黑" w:cs="微软雅黑" w:hint="eastAsia"/>
          <w:sz w:val="32"/>
        </w:rPr>
        <w:t>。</w:t>
      </w:r>
    </w:p>
    <w:p w:rsidR="007F3365" w:rsidRDefault="00D502C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公务用车运行维护费支出预算为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w:t>
      </w:r>
      <w:r>
        <w:rPr>
          <w:rFonts w:ascii="微软雅黑" w:eastAsia="微软雅黑" w:hAnsi="微软雅黑" w:cs="微软雅黑" w:hint="eastAsia"/>
          <w:color w:val="auto"/>
          <w:sz w:val="32"/>
          <w:szCs w:val="32"/>
        </w:rPr>
        <w:t>数等于预</w:t>
      </w:r>
      <w:r>
        <w:rPr>
          <w:rFonts w:ascii="微软雅黑" w:eastAsia="微软雅黑" w:hAnsi="微软雅黑" w:cs="微软雅黑" w:hint="eastAsia"/>
          <w:sz w:val="32"/>
          <w:szCs w:val="32"/>
        </w:rPr>
        <w:t>算数的主要原因是本单位无公务用车，与上年相比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%,主要原因是</w:t>
      </w:r>
      <w:r>
        <w:rPr>
          <w:rFonts w:ascii="微软雅黑" w:eastAsia="微软雅黑" w:hAnsi="微软雅黑" w:cs="微软雅黑" w:hint="eastAsia"/>
          <w:sz w:val="32"/>
        </w:rPr>
        <w:t>本单位</w:t>
      </w:r>
      <w:r w:rsidR="006B4211" w:rsidRPr="0095256E">
        <w:rPr>
          <w:rFonts w:ascii="微软雅黑" w:eastAsia="微软雅黑" w:hAnsi="微软雅黑" w:cs="微软雅黑" w:hint="eastAsia"/>
          <w:sz w:val="32"/>
        </w:rPr>
        <w:t>本单位</w:t>
      </w:r>
      <w:r w:rsidR="006B4211">
        <w:rPr>
          <w:rFonts w:ascii="微软雅黑" w:eastAsia="微软雅黑" w:hAnsi="微软雅黑" w:cs="微软雅黑" w:hint="eastAsia"/>
          <w:sz w:val="32"/>
          <w:szCs w:val="32"/>
        </w:rPr>
        <w:t>无公务用车</w:t>
      </w:r>
      <w:r>
        <w:rPr>
          <w:rFonts w:ascii="微软雅黑" w:eastAsia="微软雅黑" w:hAnsi="微软雅黑" w:cs="微软雅黑" w:hint="eastAsia"/>
          <w:sz w:val="32"/>
          <w:szCs w:val="32"/>
        </w:rPr>
        <w:t>。</w:t>
      </w:r>
    </w:p>
    <w:p w:rsidR="007F3365" w:rsidRDefault="00D502C1">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（二）“三公”经费财政拨款支出决算具体情况说明</w:t>
      </w:r>
    </w:p>
    <w:p w:rsidR="007F3365" w:rsidRDefault="00D502C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2024年度“三公”经费财政拨款支出决算中，公务接待费支出决算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%,因公出国（境）费支出决算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%,公务用车购置费及运行维护费支出决算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7F3365" w:rsidRDefault="00D502C1">
      <w:pPr>
        <w:pStyle w:val="Default"/>
        <w:spacing w:line="360" w:lineRule="auto"/>
        <w:ind w:firstLineChars="250" w:firstLine="800"/>
        <w:rPr>
          <w:rFonts w:ascii="微软雅黑" w:eastAsia="微软雅黑" w:hAnsi="微软雅黑" w:cs="微软雅黑"/>
          <w:b/>
          <w:bCs/>
          <w:i/>
          <w:color w:val="auto"/>
          <w:sz w:val="32"/>
          <w:szCs w:val="32"/>
        </w:rPr>
      </w:pPr>
      <w:r>
        <w:rPr>
          <w:rFonts w:ascii="微软雅黑" w:eastAsia="微软雅黑" w:hAnsi="微软雅黑" w:cs="微软雅黑" w:hint="eastAsia"/>
          <w:sz w:val="32"/>
          <w:szCs w:val="32"/>
        </w:rPr>
        <w:t>1、因公出国（境）费支出决算为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w:t>
      </w:r>
    </w:p>
    <w:p w:rsidR="007F3365" w:rsidRDefault="00D502C1">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2、公务接待费支出决算为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w:t>
      </w:r>
    </w:p>
    <w:p w:rsidR="007F3365" w:rsidRDefault="00D502C1">
      <w:pPr>
        <w:spacing w:line="360" w:lineRule="auto"/>
        <w:ind w:firstLineChars="250" w:firstLine="800"/>
        <w:rPr>
          <w:rFonts w:ascii="微软雅黑" w:eastAsia="微软雅黑" w:hAnsi="微软雅黑" w:cs="微软雅黑"/>
          <w:b/>
          <w:bCs/>
          <w:i/>
          <w:kern w:val="0"/>
          <w:sz w:val="32"/>
          <w:szCs w:val="32"/>
        </w:rPr>
      </w:pPr>
      <w:r>
        <w:rPr>
          <w:rFonts w:ascii="微软雅黑" w:eastAsia="微软雅黑" w:hAnsi="微软雅黑" w:cs="微软雅黑" w:hint="eastAsia"/>
          <w:sz w:val="32"/>
          <w:szCs w:val="32"/>
        </w:rPr>
        <w:t>3、公务用车购置费及运行维护费支出决算为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w:t>
      </w:r>
    </w:p>
    <w:p w:rsidR="007F3365" w:rsidRDefault="00D502C1">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十、关于机关运行经费支出说明</w:t>
      </w:r>
    </w:p>
    <w:p w:rsidR="007F3365" w:rsidRDefault="00665180">
      <w:pPr>
        <w:pStyle w:val="Default"/>
        <w:spacing w:line="360" w:lineRule="auto"/>
        <w:ind w:firstLineChars="200" w:firstLine="640"/>
        <w:rPr>
          <w:rFonts w:ascii="微软雅黑" w:eastAsia="微软雅黑" w:hAnsi="微软雅黑" w:cs="微软雅黑"/>
          <w:i/>
          <w:iCs/>
          <w:color w:val="FF0000"/>
          <w:sz w:val="32"/>
          <w:szCs w:val="32"/>
        </w:rPr>
      </w:pPr>
      <w:r w:rsidRPr="002A6523">
        <w:rPr>
          <w:rFonts w:ascii="微软雅黑" w:eastAsia="微软雅黑" w:hAnsi="微软雅黑" w:cs="微软雅黑" w:hint="eastAsia"/>
          <w:iCs/>
          <w:sz w:val="32"/>
          <w:szCs w:val="32"/>
        </w:rPr>
        <w:t>本级为事业单位，按照机关运行经费的口径，本年度机关运行经费为0。</w:t>
      </w:r>
    </w:p>
    <w:p w:rsidR="007F3365" w:rsidRDefault="00D502C1">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十一、一般性支出情况说明</w:t>
      </w:r>
    </w:p>
    <w:p w:rsidR="007F3365" w:rsidRDefault="00D502C1">
      <w:pPr>
        <w:pStyle w:val="Default"/>
        <w:spacing w:line="360" w:lineRule="auto"/>
        <w:ind w:firstLineChars="200" w:firstLine="640"/>
        <w:rPr>
          <w:rFonts w:ascii="微软雅黑" w:eastAsia="微软雅黑" w:hAnsi="微软雅黑" w:cs="微软雅黑"/>
          <w:b/>
          <w:bCs/>
          <w:i/>
          <w:color w:val="FF0000"/>
          <w:sz w:val="32"/>
          <w:szCs w:val="32"/>
        </w:rPr>
      </w:pPr>
      <w:r>
        <w:rPr>
          <w:rFonts w:ascii="微软雅黑" w:eastAsia="微软雅黑" w:hAnsi="微软雅黑" w:cs="微软雅黑" w:hint="eastAsia"/>
          <w:sz w:val="32"/>
          <w:szCs w:val="32"/>
        </w:rPr>
        <w:t>2024年本部门开支会议费</w:t>
      </w:r>
      <w:r>
        <w:rPr>
          <w:rFonts w:ascii="微软雅黑" w:eastAsia="微软雅黑" w:hAnsi="微软雅黑" w:cs="微软雅黑"/>
          <w:sz w:val="32"/>
        </w:rPr>
        <w:t>0.03</w:t>
      </w:r>
      <w:r>
        <w:rPr>
          <w:rFonts w:ascii="微软雅黑" w:eastAsia="微软雅黑" w:hAnsi="微软雅黑" w:cs="微软雅黑" w:hint="eastAsia"/>
          <w:sz w:val="32"/>
          <w:szCs w:val="32"/>
        </w:rPr>
        <w:t>万元，用于召开全县师训干事和主管领导会议，人数56人，内容为开会学习；开支培训费</w:t>
      </w:r>
      <w:r>
        <w:rPr>
          <w:rFonts w:ascii="微软雅黑" w:eastAsia="微软雅黑" w:hAnsi="微软雅黑" w:cs="微软雅黑"/>
          <w:sz w:val="32"/>
        </w:rPr>
        <w:t>10.00万元，用于开展</w:t>
      </w:r>
      <w:r>
        <w:rPr>
          <w:rFonts w:ascii="微软雅黑" w:eastAsia="微软雅黑" w:hAnsi="微软雅黑" w:cs="微软雅黑" w:hint="eastAsia"/>
          <w:sz w:val="32"/>
        </w:rPr>
        <w:t>县</w:t>
      </w:r>
      <w:r>
        <w:rPr>
          <w:rFonts w:ascii="微软雅黑" w:eastAsia="微软雅黑" w:hAnsi="微软雅黑" w:cs="微软雅黑" w:hint="eastAsia"/>
          <w:sz w:val="32"/>
        </w:rPr>
        <w:lastRenderedPageBreak/>
        <w:t>级教师</w:t>
      </w:r>
      <w:r>
        <w:rPr>
          <w:rFonts w:ascii="微软雅黑" w:eastAsia="微软雅黑" w:hAnsi="微软雅黑" w:cs="微软雅黑"/>
          <w:sz w:val="32"/>
        </w:rPr>
        <w:t>培训，人数</w:t>
      </w:r>
      <w:r>
        <w:rPr>
          <w:rFonts w:ascii="微软雅黑" w:eastAsia="微软雅黑" w:hAnsi="微软雅黑" w:cs="微软雅黑" w:hint="eastAsia"/>
          <w:sz w:val="32"/>
        </w:rPr>
        <w:t>303</w:t>
      </w:r>
      <w:r>
        <w:rPr>
          <w:rFonts w:ascii="微软雅黑" w:eastAsia="微软雅黑" w:hAnsi="微软雅黑" w:cs="微软雅黑"/>
          <w:sz w:val="32"/>
        </w:rPr>
        <w:t>人，内容为</w:t>
      </w:r>
      <w:r>
        <w:rPr>
          <w:rFonts w:ascii="微软雅黑" w:eastAsia="微软雅黑" w:hAnsi="微软雅黑" w:cs="微软雅黑" w:hint="eastAsia"/>
          <w:sz w:val="32"/>
        </w:rPr>
        <w:t>学习培训</w:t>
      </w:r>
      <w:r>
        <w:rPr>
          <w:rFonts w:ascii="微软雅黑" w:eastAsia="微软雅黑" w:hAnsi="微软雅黑" w:cs="微软雅黑"/>
          <w:sz w:val="32"/>
        </w:rPr>
        <w:t>；</w:t>
      </w:r>
      <w:r>
        <w:rPr>
          <w:rFonts w:ascii="微软雅黑" w:eastAsia="微软雅黑" w:hAnsi="微软雅黑" w:cs="微软雅黑" w:hint="eastAsia"/>
          <w:sz w:val="32"/>
        </w:rPr>
        <w:t>举办节庆、晚会、论坛、赛事活动，开支0万元。</w:t>
      </w:r>
      <w:bookmarkStart w:id="0" w:name="_GoBack"/>
      <w:bookmarkEnd w:id="0"/>
    </w:p>
    <w:p w:rsidR="007F3365" w:rsidRDefault="00D502C1">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十二、关于政府采购支出说明</w:t>
      </w:r>
    </w:p>
    <w:p w:rsidR="007F3365" w:rsidRDefault="00D502C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本部门2024年度政府采购支出总额19.92万元，其中：政府采购货物支出12.95万元、政府采购工程支出0万元、政府采购服务支出6.97万元。授予中小企业合同金额19.92万元，占政府采购支出总额的100%，其中：授予小微企业合同金额19.92万元，占授予中小企业合同金额的100%。货物采购授予中小企业合同金额占货物支出金额的100%，工程采购授予中小企业合同金额占工程支出金额的0%，服务采购授予中小企业合同金额占服务支出金额的100%。</w:t>
      </w:r>
    </w:p>
    <w:p w:rsidR="007F3365" w:rsidRDefault="00D502C1">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十三、关于国有资产占用情况说明</w:t>
      </w:r>
    </w:p>
    <w:p w:rsidR="007F3365" w:rsidRDefault="00D502C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截至2024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rsidR="007F3365" w:rsidRDefault="00D502C1">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十四、关于2024年度绩效评价情况的说明</w:t>
      </w:r>
    </w:p>
    <w:p w:rsidR="007F3365" w:rsidRDefault="00D502C1">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（1）绩效管理评价工作开展情况</w:t>
      </w:r>
      <w:r>
        <w:rPr>
          <w:rFonts w:ascii="微软雅黑" w:eastAsia="微软雅黑" w:hAnsi="微软雅黑" w:cs="微软雅黑" w:hint="eastAsia"/>
          <w:color w:val="000000"/>
          <w:kern w:val="0"/>
          <w:sz w:val="32"/>
          <w:szCs w:val="32"/>
        </w:rPr>
        <w:t>。</w:t>
      </w:r>
    </w:p>
    <w:p w:rsidR="007F3365" w:rsidRDefault="00D502C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根据预算绩效管理要求，我部门组织对2024年度一般公共预算项目支出全面开展绩效自评，其中，一级项目0个，二级项目0个，共涉及资金0万元，占一般公共预算项目支出总额的0%。组织对2024年度0个政府性基金预算项目支出开展绩效自评，共涉及资金</w:t>
      </w:r>
      <w:r w:rsidR="007536F4">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万元，占政府性基金预算项目支出总额的</w:t>
      </w:r>
      <w:r w:rsidR="007536F4">
        <w:rPr>
          <w:rFonts w:ascii="微软雅黑" w:eastAsia="微软雅黑" w:hAnsi="微软雅黑" w:cs="微软雅黑" w:hint="eastAsia"/>
          <w:sz w:val="32"/>
          <w:szCs w:val="32"/>
        </w:rPr>
        <w:t>0</w:t>
      </w:r>
      <w:r>
        <w:rPr>
          <w:rFonts w:ascii="微软雅黑" w:eastAsia="微软雅黑" w:hAnsi="微软雅黑" w:cs="微软雅黑" w:hint="eastAsia"/>
          <w:sz w:val="32"/>
          <w:szCs w:val="32"/>
        </w:rPr>
        <w:t>%。组织对2024年度</w:t>
      </w:r>
      <w:r w:rsidR="007536F4">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个国有资本经营预算项目支出开展绩效自评，共涉及资金</w:t>
      </w:r>
      <w:r w:rsidR="007536F4">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万元，占国有资本经营预算项目支出总额的</w:t>
      </w:r>
      <w:r w:rsidR="007536F4">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p>
    <w:p w:rsidR="007F3365" w:rsidRDefault="00D502C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组织对0个项目开展了部门评价，涉及一般公共预算支出0万元，政府性</w:t>
      </w:r>
      <w:r>
        <w:rPr>
          <w:rFonts w:ascii="微软雅黑" w:eastAsia="微软雅黑" w:hAnsi="微软雅黑" w:cs="微软雅黑" w:hint="eastAsia"/>
          <w:sz w:val="32"/>
          <w:szCs w:val="32"/>
        </w:rPr>
        <w:lastRenderedPageBreak/>
        <w:t>基金预算支出0万元，国有资本经营预算支出0万元。</w:t>
      </w:r>
    </w:p>
    <w:p w:rsidR="007F3365" w:rsidRDefault="00D502C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组织对</w:t>
      </w:r>
      <w:r w:rsidR="00964F7D">
        <w:rPr>
          <w:rFonts w:ascii="微软雅黑" w:eastAsia="微软雅黑" w:hAnsi="微软雅黑" w:cs="微软雅黑" w:hint="eastAsia"/>
          <w:sz w:val="32"/>
          <w:szCs w:val="32"/>
        </w:rPr>
        <w:t>“</w:t>
      </w:r>
      <w:r w:rsidR="00964F7D" w:rsidRPr="00964F7D">
        <w:rPr>
          <w:rFonts w:ascii="微软雅黑" w:eastAsia="微软雅黑" w:hAnsi="微软雅黑" w:cs="微软雅黑" w:hint="eastAsia"/>
          <w:sz w:val="32"/>
          <w:szCs w:val="32"/>
        </w:rPr>
        <w:t>岳阳县教师进修学校</w:t>
      </w:r>
      <w:r w:rsidR="00964F7D">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个单位开展整体支出绩效评价，涉及一般公共预算支出</w:t>
      </w:r>
      <w:r w:rsidR="00964F7D">
        <w:rPr>
          <w:rFonts w:ascii="微软雅黑" w:eastAsia="微软雅黑" w:hAnsi="微软雅黑" w:cs="微软雅黑"/>
          <w:sz w:val="32"/>
        </w:rPr>
        <w:t>251.16</w:t>
      </w:r>
      <w:r>
        <w:rPr>
          <w:rFonts w:ascii="微软雅黑" w:eastAsia="微软雅黑" w:hAnsi="微软雅黑" w:cs="微软雅黑" w:hint="eastAsia"/>
          <w:sz w:val="32"/>
          <w:szCs w:val="32"/>
        </w:rPr>
        <w:t>万元，政府性基金预算支出0万元。</w:t>
      </w:r>
      <w:r w:rsidR="00D92895" w:rsidRPr="00D92895">
        <w:rPr>
          <w:rFonts w:ascii="微软雅黑" w:eastAsia="微软雅黑" w:hAnsi="微软雅黑" w:cs="微软雅黑" w:hint="eastAsia"/>
          <w:sz w:val="32"/>
          <w:szCs w:val="32"/>
        </w:rPr>
        <w:t>从评价情况来看，部门整体支出绩效自评得分</w:t>
      </w:r>
      <w:r w:rsidR="00D92895">
        <w:rPr>
          <w:rFonts w:ascii="微软雅黑" w:eastAsia="微软雅黑" w:hAnsi="微软雅黑" w:cs="微软雅黑" w:hint="eastAsia"/>
          <w:sz w:val="32"/>
          <w:szCs w:val="32"/>
        </w:rPr>
        <w:t>100</w:t>
      </w:r>
      <w:r w:rsidR="00D92895" w:rsidRPr="00D92895">
        <w:rPr>
          <w:rFonts w:ascii="微软雅黑" w:eastAsia="微软雅黑" w:hAnsi="微软雅黑" w:cs="微软雅黑" w:hint="eastAsia"/>
          <w:sz w:val="32"/>
          <w:szCs w:val="32"/>
        </w:rPr>
        <w:t>，评价等级为“优秀”。</w:t>
      </w:r>
    </w:p>
    <w:p w:rsidR="007F3365" w:rsidRDefault="00D502C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（2）部门决算中项目绩效自评结果（如有）。</w:t>
      </w:r>
    </w:p>
    <w:p w:rsidR="007F3365" w:rsidRDefault="00D502C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无</w:t>
      </w:r>
    </w:p>
    <w:p w:rsidR="007F3365" w:rsidRDefault="00D502C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（3）部门评价项目绩效评价结果。</w:t>
      </w:r>
    </w:p>
    <w:p w:rsidR="007F3365" w:rsidRDefault="00D502C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部门评价项目数量3个以内的，至少将1 个部门评价报告向社会公开；部门评价项目数量大于3 个的，至少将2 个部门评价报告向社会公开。报告框架可参考《项目支出绩效评价办法》（财预〔2020〕10 号）中《项目支出绩效评价报告（参考提纲）》、《湖南省预算支出绩效评价管理办法》（湘财绩〔2020〕7号）。</w:t>
      </w:r>
    </w:p>
    <w:p w:rsidR="00D502C1" w:rsidRDefault="00D502C1">
      <w:pPr>
        <w:pStyle w:val="Default"/>
        <w:spacing w:line="360" w:lineRule="auto"/>
        <w:ind w:firstLineChars="200" w:firstLine="640"/>
        <w:rPr>
          <w:rFonts w:ascii="微软雅黑" w:eastAsia="微软雅黑" w:hAnsi="微软雅黑" w:cs="微软雅黑"/>
          <w:sz w:val="32"/>
          <w:szCs w:val="32"/>
        </w:rPr>
      </w:pPr>
    </w:p>
    <w:p w:rsidR="00D502C1" w:rsidRDefault="00D502C1">
      <w:pPr>
        <w:pStyle w:val="Default"/>
        <w:spacing w:line="360" w:lineRule="auto"/>
        <w:ind w:firstLineChars="200" w:firstLine="640"/>
        <w:rPr>
          <w:rFonts w:ascii="微软雅黑" w:eastAsia="微软雅黑" w:hAnsi="微软雅黑" w:cs="微软雅黑"/>
          <w:sz w:val="32"/>
          <w:szCs w:val="32"/>
        </w:rPr>
      </w:pPr>
    </w:p>
    <w:p w:rsidR="00D502C1" w:rsidRDefault="00D502C1">
      <w:pPr>
        <w:pStyle w:val="Default"/>
        <w:spacing w:line="360" w:lineRule="auto"/>
        <w:ind w:firstLineChars="200" w:firstLine="640"/>
        <w:rPr>
          <w:rFonts w:ascii="微软雅黑" w:eastAsia="微软雅黑" w:hAnsi="微软雅黑" w:cs="微软雅黑"/>
          <w:sz w:val="32"/>
          <w:szCs w:val="32"/>
        </w:rPr>
      </w:pPr>
    </w:p>
    <w:p w:rsidR="00D502C1" w:rsidRDefault="00D502C1">
      <w:pPr>
        <w:pStyle w:val="Default"/>
        <w:spacing w:line="360" w:lineRule="auto"/>
        <w:ind w:firstLineChars="200" w:firstLine="640"/>
        <w:rPr>
          <w:rFonts w:ascii="微软雅黑" w:eastAsia="微软雅黑" w:hAnsi="微软雅黑" w:cs="微软雅黑"/>
          <w:sz w:val="32"/>
          <w:szCs w:val="32"/>
        </w:rPr>
      </w:pPr>
    </w:p>
    <w:p w:rsidR="00D502C1" w:rsidRDefault="00D502C1">
      <w:pPr>
        <w:pStyle w:val="Default"/>
        <w:spacing w:line="360" w:lineRule="auto"/>
        <w:ind w:firstLineChars="200" w:firstLine="640"/>
        <w:rPr>
          <w:rFonts w:ascii="微软雅黑" w:eastAsia="微软雅黑" w:hAnsi="微软雅黑" w:cs="微软雅黑"/>
          <w:sz w:val="32"/>
          <w:szCs w:val="32"/>
        </w:rPr>
      </w:pPr>
    </w:p>
    <w:p w:rsidR="00622325" w:rsidRDefault="00622325">
      <w:pPr>
        <w:pStyle w:val="Default"/>
        <w:spacing w:line="360" w:lineRule="auto"/>
        <w:ind w:firstLineChars="200" w:firstLine="640"/>
        <w:rPr>
          <w:rFonts w:ascii="微软雅黑" w:eastAsia="微软雅黑" w:hAnsi="微软雅黑" w:cs="微软雅黑"/>
          <w:sz w:val="32"/>
          <w:szCs w:val="32"/>
        </w:rPr>
      </w:pPr>
    </w:p>
    <w:p w:rsidR="00622325" w:rsidRDefault="00622325">
      <w:pPr>
        <w:pStyle w:val="Default"/>
        <w:spacing w:line="360" w:lineRule="auto"/>
        <w:ind w:firstLineChars="200" w:firstLine="640"/>
        <w:rPr>
          <w:rFonts w:ascii="微软雅黑" w:eastAsia="微软雅黑" w:hAnsi="微软雅黑" w:cs="微软雅黑"/>
          <w:sz w:val="32"/>
          <w:szCs w:val="32"/>
        </w:rPr>
      </w:pPr>
    </w:p>
    <w:p w:rsidR="00622325" w:rsidRDefault="00622325">
      <w:pPr>
        <w:pStyle w:val="Default"/>
        <w:spacing w:line="360" w:lineRule="auto"/>
        <w:ind w:firstLineChars="200" w:firstLine="640"/>
        <w:rPr>
          <w:rFonts w:ascii="微软雅黑" w:eastAsia="微软雅黑" w:hAnsi="微软雅黑" w:cs="微软雅黑"/>
          <w:sz w:val="32"/>
          <w:szCs w:val="32"/>
        </w:rPr>
      </w:pPr>
    </w:p>
    <w:p w:rsidR="00622325" w:rsidRDefault="00622325">
      <w:pPr>
        <w:pStyle w:val="Default"/>
        <w:spacing w:line="360" w:lineRule="auto"/>
        <w:ind w:firstLineChars="200" w:firstLine="640"/>
        <w:rPr>
          <w:rFonts w:ascii="微软雅黑" w:eastAsia="微软雅黑" w:hAnsi="微软雅黑" w:cs="微软雅黑"/>
          <w:sz w:val="32"/>
          <w:szCs w:val="32"/>
        </w:rPr>
      </w:pPr>
    </w:p>
    <w:p w:rsidR="00622325" w:rsidRDefault="00622325">
      <w:pPr>
        <w:pStyle w:val="Default"/>
        <w:spacing w:line="360" w:lineRule="auto"/>
        <w:ind w:firstLineChars="200" w:firstLine="640"/>
        <w:rPr>
          <w:rFonts w:ascii="微软雅黑" w:eastAsia="微软雅黑" w:hAnsi="微软雅黑" w:cs="微软雅黑"/>
          <w:sz w:val="32"/>
          <w:szCs w:val="32"/>
        </w:rPr>
      </w:pPr>
    </w:p>
    <w:p w:rsidR="00622325" w:rsidRDefault="00622325">
      <w:pPr>
        <w:pStyle w:val="Default"/>
        <w:spacing w:line="360" w:lineRule="auto"/>
        <w:ind w:firstLineChars="200" w:firstLine="640"/>
        <w:rPr>
          <w:rFonts w:ascii="微软雅黑" w:eastAsia="微软雅黑" w:hAnsi="微软雅黑" w:cs="微软雅黑"/>
          <w:sz w:val="32"/>
          <w:szCs w:val="32"/>
        </w:rPr>
      </w:pPr>
    </w:p>
    <w:p w:rsidR="00622325" w:rsidRDefault="00622325">
      <w:pPr>
        <w:pStyle w:val="Default"/>
        <w:spacing w:line="360" w:lineRule="auto"/>
        <w:ind w:firstLineChars="200" w:firstLine="640"/>
        <w:rPr>
          <w:rFonts w:ascii="微软雅黑" w:eastAsia="微软雅黑" w:hAnsi="微软雅黑" w:cs="微软雅黑"/>
          <w:sz w:val="32"/>
          <w:szCs w:val="32"/>
        </w:rPr>
      </w:pPr>
    </w:p>
    <w:p w:rsidR="00622325" w:rsidRDefault="00622325">
      <w:pPr>
        <w:pStyle w:val="Default"/>
        <w:spacing w:line="360" w:lineRule="auto"/>
        <w:ind w:firstLineChars="200" w:firstLine="640"/>
        <w:rPr>
          <w:rFonts w:ascii="微软雅黑" w:eastAsia="微软雅黑" w:hAnsi="微软雅黑" w:cs="微软雅黑"/>
          <w:sz w:val="32"/>
          <w:szCs w:val="32"/>
        </w:rPr>
      </w:pPr>
    </w:p>
    <w:p w:rsidR="00622325" w:rsidRDefault="00622325">
      <w:pPr>
        <w:pStyle w:val="Default"/>
        <w:spacing w:line="360" w:lineRule="auto"/>
        <w:ind w:firstLineChars="200" w:firstLine="640"/>
        <w:rPr>
          <w:rFonts w:ascii="微软雅黑" w:eastAsia="微软雅黑" w:hAnsi="微软雅黑" w:cs="微软雅黑"/>
          <w:sz w:val="32"/>
          <w:szCs w:val="32"/>
        </w:rPr>
      </w:pPr>
    </w:p>
    <w:p w:rsidR="00622325" w:rsidRDefault="00622325">
      <w:pPr>
        <w:pStyle w:val="Default"/>
        <w:spacing w:line="360" w:lineRule="auto"/>
        <w:ind w:firstLineChars="200" w:firstLine="640"/>
        <w:rPr>
          <w:rFonts w:ascii="微软雅黑" w:eastAsia="微软雅黑" w:hAnsi="微软雅黑" w:cs="微软雅黑"/>
          <w:sz w:val="32"/>
          <w:szCs w:val="32"/>
        </w:rPr>
      </w:pPr>
    </w:p>
    <w:p w:rsidR="00622325" w:rsidRDefault="00622325">
      <w:pPr>
        <w:pStyle w:val="Default"/>
        <w:spacing w:line="360" w:lineRule="auto"/>
        <w:ind w:firstLineChars="200" w:firstLine="640"/>
        <w:rPr>
          <w:rFonts w:ascii="微软雅黑" w:eastAsia="微软雅黑" w:hAnsi="微软雅黑" w:cs="微软雅黑"/>
          <w:sz w:val="32"/>
          <w:szCs w:val="32"/>
        </w:rPr>
      </w:pPr>
    </w:p>
    <w:p w:rsidR="00D502C1" w:rsidRDefault="00D502C1">
      <w:pPr>
        <w:pStyle w:val="Default"/>
        <w:spacing w:line="360" w:lineRule="auto"/>
        <w:ind w:firstLineChars="200" w:firstLine="640"/>
        <w:rPr>
          <w:rFonts w:ascii="微软雅黑" w:eastAsia="微软雅黑" w:hAnsi="微软雅黑" w:cs="微软雅黑"/>
          <w:sz w:val="32"/>
          <w:szCs w:val="32"/>
        </w:rPr>
      </w:pPr>
    </w:p>
    <w:p w:rsidR="00D502C1" w:rsidRDefault="00D502C1">
      <w:pPr>
        <w:pStyle w:val="Default"/>
        <w:spacing w:line="360" w:lineRule="auto"/>
        <w:ind w:firstLineChars="200" w:firstLine="640"/>
        <w:rPr>
          <w:rFonts w:ascii="微软雅黑" w:eastAsia="微软雅黑" w:hAnsi="微软雅黑" w:cs="微软雅黑"/>
          <w:i/>
          <w:iCs/>
          <w:color w:val="FF0000"/>
          <w:sz w:val="32"/>
          <w:szCs w:val="32"/>
        </w:rPr>
      </w:pPr>
    </w:p>
    <w:p w:rsidR="007F3365" w:rsidRDefault="00D502C1">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第四部分</w:t>
      </w:r>
    </w:p>
    <w:p w:rsidR="007F3365" w:rsidRDefault="007F3365">
      <w:pPr>
        <w:jc w:val="center"/>
        <w:rPr>
          <w:rFonts w:ascii="微软雅黑" w:eastAsia="微软雅黑" w:hAnsi="微软雅黑" w:cs="微软雅黑"/>
          <w:b/>
          <w:bCs/>
          <w:color w:val="000000"/>
          <w:kern w:val="0"/>
          <w:sz w:val="70"/>
          <w:szCs w:val="70"/>
        </w:rPr>
      </w:pPr>
    </w:p>
    <w:p w:rsidR="007F3365" w:rsidRDefault="00D502C1">
      <w:pPr>
        <w:jc w:val="center"/>
        <w:rPr>
          <w:rFonts w:ascii="微软雅黑" w:eastAsia="微软雅黑" w:hAnsi="微软雅黑" w:cs="微软雅黑"/>
          <w:b/>
          <w:bCs/>
          <w:color w:val="000000"/>
          <w:kern w:val="0"/>
          <w:sz w:val="70"/>
          <w:szCs w:val="70"/>
        </w:rPr>
      </w:pPr>
      <w:r>
        <w:rPr>
          <w:rFonts w:ascii="微软雅黑" w:eastAsia="微软雅黑" w:hAnsi="微软雅黑" w:cs="微软雅黑" w:hint="eastAsia"/>
          <w:b/>
          <w:bCs/>
          <w:color w:val="000000"/>
          <w:kern w:val="0"/>
          <w:sz w:val="70"/>
          <w:szCs w:val="70"/>
        </w:rPr>
        <w:t>名词解释</w:t>
      </w:r>
    </w:p>
    <w:p w:rsidR="007F3365" w:rsidRDefault="007F3365">
      <w:pPr>
        <w:widowControl/>
        <w:jc w:val="left"/>
        <w:rPr>
          <w:rFonts w:ascii="微软雅黑" w:eastAsia="微软雅黑" w:hAnsi="微软雅黑" w:cs="微软雅黑"/>
          <w:color w:val="000000"/>
          <w:kern w:val="0"/>
          <w:sz w:val="32"/>
          <w:szCs w:val="32"/>
        </w:rPr>
      </w:pPr>
    </w:p>
    <w:p w:rsidR="007F3365" w:rsidRDefault="00D502C1">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7F3365" w:rsidRDefault="00D502C1">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D502C1" w:rsidRPr="00D502C1" w:rsidRDefault="00D502C1" w:rsidP="00D502C1">
      <w:pPr>
        <w:ind w:firstLineChars="200" w:firstLine="640"/>
        <w:jc w:val="left"/>
        <w:rPr>
          <w:rFonts w:ascii="微软雅黑" w:eastAsia="微软雅黑" w:hAnsi="微软雅黑" w:cs="微软雅黑"/>
          <w:color w:val="000000"/>
          <w:kern w:val="0"/>
          <w:sz w:val="32"/>
          <w:szCs w:val="32"/>
        </w:rPr>
      </w:pPr>
      <w:r w:rsidRPr="00D502C1">
        <w:rPr>
          <w:rFonts w:ascii="微软雅黑" w:eastAsia="微软雅黑" w:hAnsi="微软雅黑" w:cs="微软雅黑" w:hint="eastAsia"/>
          <w:color w:val="000000"/>
          <w:kern w:val="0"/>
          <w:sz w:val="32"/>
          <w:szCs w:val="32"/>
        </w:rPr>
        <w:t>三、财政拨款收入：指本级财政当年拨付的资金。</w:t>
      </w:r>
    </w:p>
    <w:p w:rsidR="00D502C1" w:rsidRPr="00D502C1" w:rsidRDefault="00D502C1" w:rsidP="00D502C1">
      <w:pPr>
        <w:ind w:firstLineChars="200" w:firstLine="640"/>
        <w:jc w:val="left"/>
        <w:rPr>
          <w:rFonts w:ascii="微软雅黑" w:eastAsia="微软雅黑" w:hAnsi="微软雅黑" w:cs="微软雅黑"/>
          <w:color w:val="000000"/>
          <w:kern w:val="0"/>
          <w:sz w:val="32"/>
          <w:szCs w:val="32"/>
        </w:rPr>
      </w:pPr>
      <w:r w:rsidRPr="00D502C1">
        <w:rPr>
          <w:rFonts w:ascii="微软雅黑" w:eastAsia="微软雅黑" w:hAnsi="微软雅黑" w:cs="微软雅黑" w:hint="eastAsia"/>
          <w:color w:val="000000"/>
          <w:kern w:val="0"/>
          <w:sz w:val="32"/>
          <w:szCs w:val="32"/>
        </w:rPr>
        <w:lastRenderedPageBreak/>
        <w:t>四、事业收入：指事业单位开展专业业务活动及辅助活动所取得的收入。</w:t>
      </w:r>
    </w:p>
    <w:p w:rsidR="00D502C1" w:rsidRPr="00D502C1" w:rsidRDefault="00D502C1" w:rsidP="00D502C1">
      <w:pPr>
        <w:ind w:firstLineChars="200" w:firstLine="640"/>
        <w:jc w:val="left"/>
        <w:rPr>
          <w:rFonts w:ascii="微软雅黑" w:eastAsia="微软雅黑" w:hAnsi="微软雅黑" w:cs="微软雅黑"/>
          <w:color w:val="000000"/>
          <w:kern w:val="0"/>
          <w:sz w:val="32"/>
          <w:szCs w:val="32"/>
        </w:rPr>
      </w:pPr>
      <w:r w:rsidRPr="00D502C1">
        <w:rPr>
          <w:rFonts w:ascii="微软雅黑" w:eastAsia="微软雅黑" w:hAnsi="微软雅黑" w:cs="微软雅黑" w:hint="eastAsia"/>
          <w:color w:val="000000"/>
          <w:kern w:val="0"/>
          <w:sz w:val="32"/>
          <w:szCs w:val="32"/>
        </w:rPr>
        <w:t>五、教育支出（类）：是指用于政府教育事务支出，包括保障机构正常运转、完成日常和特定的工作任务或事业发展目标的支出。</w:t>
      </w:r>
    </w:p>
    <w:p w:rsidR="00D502C1" w:rsidRPr="00D502C1" w:rsidRDefault="00D502C1" w:rsidP="00D502C1">
      <w:pPr>
        <w:ind w:firstLineChars="200" w:firstLine="640"/>
        <w:jc w:val="left"/>
        <w:rPr>
          <w:rFonts w:ascii="微软雅黑" w:eastAsia="微软雅黑" w:hAnsi="微软雅黑" w:cs="微软雅黑"/>
          <w:color w:val="000000"/>
          <w:kern w:val="0"/>
          <w:sz w:val="32"/>
          <w:szCs w:val="32"/>
        </w:rPr>
      </w:pPr>
      <w:r w:rsidRPr="00D502C1">
        <w:rPr>
          <w:rFonts w:ascii="微软雅黑" w:eastAsia="微软雅黑" w:hAnsi="微软雅黑" w:cs="微软雅黑" w:hint="eastAsia"/>
          <w:color w:val="000000"/>
          <w:kern w:val="0"/>
          <w:sz w:val="32"/>
          <w:szCs w:val="32"/>
        </w:rPr>
        <w:t>六、基本支出：指保障机构正常运转、完成支日常工作任务而发生的人员支出和公用支出。</w:t>
      </w:r>
    </w:p>
    <w:p w:rsidR="00D502C1" w:rsidRPr="00D502C1" w:rsidRDefault="00D502C1" w:rsidP="00D502C1">
      <w:pPr>
        <w:ind w:firstLineChars="200" w:firstLine="640"/>
        <w:jc w:val="left"/>
        <w:rPr>
          <w:rFonts w:ascii="微软雅黑" w:eastAsia="微软雅黑" w:hAnsi="微软雅黑" w:cs="微软雅黑"/>
          <w:color w:val="000000"/>
          <w:kern w:val="0"/>
          <w:sz w:val="32"/>
          <w:szCs w:val="32"/>
        </w:rPr>
      </w:pPr>
      <w:r w:rsidRPr="00D502C1">
        <w:rPr>
          <w:rFonts w:ascii="微软雅黑" w:eastAsia="微软雅黑" w:hAnsi="微软雅黑" w:cs="微软雅黑" w:hint="eastAsia"/>
          <w:color w:val="000000"/>
          <w:kern w:val="0"/>
          <w:sz w:val="32"/>
          <w:szCs w:val="32"/>
        </w:rPr>
        <w:t>七、项目支出：指在基本支出之外为完成特定行政任务和事业发展目标所发生的支出。</w:t>
      </w:r>
    </w:p>
    <w:p w:rsidR="00D502C1" w:rsidRPr="00D502C1" w:rsidRDefault="00D502C1" w:rsidP="00D502C1">
      <w:pPr>
        <w:pStyle w:val="Default"/>
        <w:spacing w:line="600" w:lineRule="exact"/>
        <w:ind w:firstLineChars="200" w:firstLine="640"/>
        <w:rPr>
          <w:rFonts w:ascii="微软雅黑" w:eastAsia="微软雅黑" w:hAnsi="微软雅黑" w:cs="微软雅黑"/>
          <w:sz w:val="32"/>
          <w:szCs w:val="32"/>
        </w:rPr>
      </w:pPr>
    </w:p>
    <w:p w:rsidR="007F3365" w:rsidRPr="00D502C1" w:rsidRDefault="007F3365">
      <w:pPr>
        <w:pStyle w:val="Default"/>
        <w:spacing w:line="600" w:lineRule="exact"/>
        <w:ind w:firstLineChars="200" w:firstLine="640"/>
        <w:rPr>
          <w:rFonts w:ascii="微软雅黑" w:eastAsia="微软雅黑" w:hAnsi="微软雅黑" w:cs="微软雅黑"/>
          <w:sz w:val="32"/>
          <w:szCs w:val="32"/>
        </w:rPr>
      </w:pPr>
    </w:p>
    <w:p w:rsidR="007F3365" w:rsidRDefault="00D502C1">
      <w:pPr>
        <w:rPr>
          <w:rFonts w:ascii="微软雅黑" w:eastAsia="微软雅黑" w:hAnsi="微软雅黑" w:cs="微软雅黑"/>
          <w:sz w:val="72"/>
          <w:szCs w:val="72"/>
        </w:rPr>
      </w:pPr>
      <w:r>
        <w:rPr>
          <w:rFonts w:ascii="微软雅黑" w:eastAsia="微软雅黑" w:hAnsi="微软雅黑" w:cs="微软雅黑" w:hint="eastAsia"/>
          <w:sz w:val="72"/>
          <w:szCs w:val="72"/>
        </w:rPr>
        <w:br w:type="page"/>
      </w:r>
    </w:p>
    <w:p w:rsidR="00D502C1" w:rsidRDefault="00D502C1">
      <w:pPr>
        <w:rPr>
          <w:rFonts w:ascii="微软雅黑" w:eastAsia="微软雅黑" w:hAnsi="微软雅黑" w:cs="微软雅黑"/>
          <w:sz w:val="72"/>
          <w:szCs w:val="72"/>
        </w:rPr>
      </w:pPr>
    </w:p>
    <w:p w:rsidR="00D502C1" w:rsidRDefault="00D502C1">
      <w:pPr>
        <w:rPr>
          <w:rFonts w:ascii="微软雅黑" w:eastAsia="微软雅黑" w:hAnsi="微软雅黑" w:cs="微软雅黑"/>
          <w:sz w:val="72"/>
          <w:szCs w:val="72"/>
        </w:rPr>
      </w:pPr>
    </w:p>
    <w:p w:rsidR="007F3365" w:rsidRDefault="007F3365">
      <w:pPr>
        <w:pStyle w:val="Default"/>
        <w:jc w:val="center"/>
        <w:rPr>
          <w:rFonts w:ascii="微软雅黑" w:eastAsia="微软雅黑" w:hAnsi="微软雅黑" w:cs="微软雅黑"/>
          <w:sz w:val="72"/>
          <w:szCs w:val="72"/>
        </w:rPr>
      </w:pPr>
    </w:p>
    <w:p w:rsidR="007F3365" w:rsidRDefault="00D502C1">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第五部分</w:t>
      </w:r>
    </w:p>
    <w:p w:rsidR="007F3365" w:rsidRDefault="007F3365">
      <w:pPr>
        <w:jc w:val="center"/>
        <w:rPr>
          <w:rFonts w:ascii="微软雅黑" w:eastAsia="微软雅黑" w:hAnsi="微软雅黑" w:cs="微软雅黑"/>
          <w:b/>
          <w:bCs/>
          <w:color w:val="000000"/>
          <w:kern w:val="0"/>
          <w:sz w:val="70"/>
          <w:szCs w:val="70"/>
        </w:rPr>
      </w:pPr>
    </w:p>
    <w:p w:rsidR="007F3365" w:rsidRDefault="00D502C1">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0"/>
          <w:szCs w:val="70"/>
        </w:rPr>
        <w:t>附件</w:t>
      </w:r>
    </w:p>
    <w:p w:rsidR="007F3365" w:rsidRDefault="007F3365">
      <w:pPr>
        <w:ind w:firstLineChars="200" w:firstLine="640"/>
        <w:jc w:val="left"/>
        <w:rPr>
          <w:rFonts w:ascii="微软雅黑" w:eastAsia="微软雅黑" w:hAnsi="微软雅黑" w:cs="微软雅黑"/>
          <w:b/>
          <w:bCs/>
          <w:color w:val="000000"/>
          <w:kern w:val="0"/>
          <w:sz w:val="32"/>
          <w:szCs w:val="32"/>
        </w:rPr>
      </w:pPr>
    </w:p>
    <w:p w:rsidR="007F3365" w:rsidRDefault="00D502C1">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1、</w:t>
      </w:r>
      <w:r>
        <w:rPr>
          <w:rFonts w:ascii="微软雅黑" w:eastAsia="微软雅黑" w:hAnsi="微软雅黑" w:cs="微软雅黑"/>
          <w:b/>
          <w:color w:val="000000"/>
          <w:sz w:val="32"/>
        </w:rPr>
        <w:t>2024年部门决算公开表格</w:t>
      </w:r>
    </w:p>
    <w:p w:rsidR="007F3365" w:rsidRDefault="00D502C1">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2、2024年度部门整体支出绩效评价报告</w:t>
      </w:r>
    </w:p>
    <w:sectPr w:rsidR="007F3365" w:rsidSect="007F3365">
      <w:pgSz w:w="11906" w:h="16838"/>
      <w:pgMar w:top="720" w:right="720" w:bottom="720" w:left="72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708" w:rsidRDefault="00B57708" w:rsidP="00281381">
      <w:r>
        <w:separator/>
      </w:r>
    </w:p>
  </w:endnote>
  <w:endnote w:type="continuationSeparator" w:id="0">
    <w:p w:rsidR="00B57708" w:rsidRDefault="00B57708" w:rsidP="002813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微软雅黑"/>
    <w:panose1 w:val="02010600030101010101"/>
    <w:charset w:val="86"/>
    <w:family w:val="modern"/>
    <w:notTrueType/>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楷体">
    <w:altName w:val="hakuyoxingshu7000"/>
    <w:charset w:val="86"/>
    <w:family w:val="auto"/>
    <w:pitch w:val="default"/>
    <w:sig w:usb0="00000000"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708" w:rsidRDefault="00B57708" w:rsidP="00281381">
      <w:r>
        <w:separator/>
      </w:r>
    </w:p>
  </w:footnote>
  <w:footnote w:type="continuationSeparator" w:id="0">
    <w:p w:rsidR="00B57708" w:rsidRDefault="00B57708" w:rsidP="002813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9AAB90"/>
    <w:multiLevelType w:val="singleLevel"/>
    <w:tmpl w:val="D39AAB90"/>
    <w:lvl w:ilvl="0">
      <w:start w:val="2"/>
      <w:numFmt w:val="chineseCounting"/>
      <w:suff w:val="nothing"/>
      <w:lvlText w:val="（%1）"/>
      <w:lvlJc w:val="left"/>
      <w:rPr>
        <w:rFonts w:hint="eastAsia"/>
      </w:rPr>
    </w:lvl>
  </w:abstractNum>
  <w:abstractNum w:abstractNumId="1">
    <w:nsid w:val="44CF4317"/>
    <w:multiLevelType w:val="singleLevel"/>
    <w:tmpl w:val="44CF4317"/>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
  <w:docVars>
    <w:docVar w:name="commondata" w:val="eyJoZGlkIjoiZjQ2MzMzOTMxMWZhYzQwYTNiNzQ5Nzk1YzZkNDVhNTQifQ=="/>
    <w:docVar w:name="KSO_WPS_MARK_KEY" w:val="aeeac8e3-f466-426f-889f-364d7213eb81"/>
  </w:docVars>
  <w:rsids>
    <w:rsidRoot w:val="004506F9"/>
    <w:rsid w:val="CBFF70E0"/>
    <w:rsid w:val="EEABED75"/>
    <w:rsid w:val="FB36E1A6"/>
    <w:rsid w:val="FFFF1C8B"/>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0082"/>
    <w:rsid w:val="001A67DB"/>
    <w:rsid w:val="001C3C29"/>
    <w:rsid w:val="001D51E5"/>
    <w:rsid w:val="001E080D"/>
    <w:rsid w:val="001E53D0"/>
    <w:rsid w:val="001F0C3B"/>
    <w:rsid w:val="00202C82"/>
    <w:rsid w:val="00214427"/>
    <w:rsid w:val="00226CB7"/>
    <w:rsid w:val="00264552"/>
    <w:rsid w:val="00264EF9"/>
    <w:rsid w:val="00265724"/>
    <w:rsid w:val="0027426B"/>
    <w:rsid w:val="00281381"/>
    <w:rsid w:val="002E0A30"/>
    <w:rsid w:val="003130C4"/>
    <w:rsid w:val="00316C4B"/>
    <w:rsid w:val="0032192B"/>
    <w:rsid w:val="00323B89"/>
    <w:rsid w:val="003479BD"/>
    <w:rsid w:val="0037197D"/>
    <w:rsid w:val="003768D5"/>
    <w:rsid w:val="003926B9"/>
    <w:rsid w:val="003A00E3"/>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2325"/>
    <w:rsid w:val="0062378F"/>
    <w:rsid w:val="00641842"/>
    <w:rsid w:val="00651EEC"/>
    <w:rsid w:val="00665180"/>
    <w:rsid w:val="00686673"/>
    <w:rsid w:val="00691E8C"/>
    <w:rsid w:val="006A22C4"/>
    <w:rsid w:val="006A351B"/>
    <w:rsid w:val="006B0422"/>
    <w:rsid w:val="006B4211"/>
    <w:rsid w:val="006C1B53"/>
    <w:rsid w:val="006D7730"/>
    <w:rsid w:val="006E5284"/>
    <w:rsid w:val="006F3EB5"/>
    <w:rsid w:val="00702E34"/>
    <w:rsid w:val="00704395"/>
    <w:rsid w:val="00710FE7"/>
    <w:rsid w:val="00717621"/>
    <w:rsid w:val="00720FF1"/>
    <w:rsid w:val="00727A53"/>
    <w:rsid w:val="007536F4"/>
    <w:rsid w:val="00787B42"/>
    <w:rsid w:val="007C4539"/>
    <w:rsid w:val="007F3365"/>
    <w:rsid w:val="007F3657"/>
    <w:rsid w:val="00812ED5"/>
    <w:rsid w:val="008277D9"/>
    <w:rsid w:val="0084478C"/>
    <w:rsid w:val="0086638C"/>
    <w:rsid w:val="008A3E8D"/>
    <w:rsid w:val="008D51E7"/>
    <w:rsid w:val="009237C4"/>
    <w:rsid w:val="00944C48"/>
    <w:rsid w:val="00950252"/>
    <w:rsid w:val="00964F7D"/>
    <w:rsid w:val="00967F5D"/>
    <w:rsid w:val="009A0F95"/>
    <w:rsid w:val="009B3ADF"/>
    <w:rsid w:val="009C3B52"/>
    <w:rsid w:val="009E6817"/>
    <w:rsid w:val="009E6E9A"/>
    <w:rsid w:val="00A01D2B"/>
    <w:rsid w:val="00A4170F"/>
    <w:rsid w:val="00A42218"/>
    <w:rsid w:val="00A70249"/>
    <w:rsid w:val="00A70B02"/>
    <w:rsid w:val="00A71D9F"/>
    <w:rsid w:val="00A92E9F"/>
    <w:rsid w:val="00AB18FF"/>
    <w:rsid w:val="00AF7FDC"/>
    <w:rsid w:val="00B33BEA"/>
    <w:rsid w:val="00B57708"/>
    <w:rsid w:val="00B57C9F"/>
    <w:rsid w:val="00B63572"/>
    <w:rsid w:val="00B845B3"/>
    <w:rsid w:val="00B85D8B"/>
    <w:rsid w:val="00BA0DD6"/>
    <w:rsid w:val="00BB4A40"/>
    <w:rsid w:val="00BC5A69"/>
    <w:rsid w:val="00BD6C3E"/>
    <w:rsid w:val="00BE3674"/>
    <w:rsid w:val="00C10681"/>
    <w:rsid w:val="00C3049A"/>
    <w:rsid w:val="00C31B1E"/>
    <w:rsid w:val="00C77645"/>
    <w:rsid w:val="00C95763"/>
    <w:rsid w:val="00CE04C3"/>
    <w:rsid w:val="00CE76A0"/>
    <w:rsid w:val="00D148C6"/>
    <w:rsid w:val="00D17A8A"/>
    <w:rsid w:val="00D415BA"/>
    <w:rsid w:val="00D502C1"/>
    <w:rsid w:val="00D51CAA"/>
    <w:rsid w:val="00D63780"/>
    <w:rsid w:val="00D644EE"/>
    <w:rsid w:val="00D92895"/>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061BA5"/>
    <w:rsid w:val="041B0A5C"/>
    <w:rsid w:val="05482261"/>
    <w:rsid w:val="059B0F52"/>
    <w:rsid w:val="074309F6"/>
    <w:rsid w:val="07966D78"/>
    <w:rsid w:val="07E04F3D"/>
    <w:rsid w:val="096227F5"/>
    <w:rsid w:val="0AC57974"/>
    <w:rsid w:val="0F9016DB"/>
    <w:rsid w:val="0FE268D2"/>
    <w:rsid w:val="10A73DA4"/>
    <w:rsid w:val="11A63AC3"/>
    <w:rsid w:val="125D5936"/>
    <w:rsid w:val="13135140"/>
    <w:rsid w:val="134641EF"/>
    <w:rsid w:val="136B7D14"/>
    <w:rsid w:val="15986B0A"/>
    <w:rsid w:val="15A64981"/>
    <w:rsid w:val="17D85E72"/>
    <w:rsid w:val="191A1185"/>
    <w:rsid w:val="1A4B623A"/>
    <w:rsid w:val="21680401"/>
    <w:rsid w:val="24551075"/>
    <w:rsid w:val="27B766F6"/>
    <w:rsid w:val="29701875"/>
    <w:rsid w:val="2EC35FB0"/>
    <w:rsid w:val="2F026361"/>
    <w:rsid w:val="2F5729E1"/>
    <w:rsid w:val="306F0E15"/>
    <w:rsid w:val="31B77767"/>
    <w:rsid w:val="33E12879"/>
    <w:rsid w:val="34095384"/>
    <w:rsid w:val="34E24AFB"/>
    <w:rsid w:val="36E96615"/>
    <w:rsid w:val="3B871F3E"/>
    <w:rsid w:val="3BC62A80"/>
    <w:rsid w:val="3EF05554"/>
    <w:rsid w:val="3FD348C7"/>
    <w:rsid w:val="40C80669"/>
    <w:rsid w:val="41940D6D"/>
    <w:rsid w:val="42415557"/>
    <w:rsid w:val="42FC322C"/>
    <w:rsid w:val="44AC435F"/>
    <w:rsid w:val="46C33B7F"/>
    <w:rsid w:val="487D493C"/>
    <w:rsid w:val="493A4AAE"/>
    <w:rsid w:val="4A0A770E"/>
    <w:rsid w:val="4C76404F"/>
    <w:rsid w:val="4D542DAB"/>
    <w:rsid w:val="4DC51495"/>
    <w:rsid w:val="4EC70B92"/>
    <w:rsid w:val="512C2F2E"/>
    <w:rsid w:val="52E579D6"/>
    <w:rsid w:val="55C63EE6"/>
    <w:rsid w:val="570F5142"/>
    <w:rsid w:val="5777D4F5"/>
    <w:rsid w:val="57D94F90"/>
    <w:rsid w:val="59743537"/>
    <w:rsid w:val="5B4F3FC2"/>
    <w:rsid w:val="5D2E44D2"/>
    <w:rsid w:val="5DA84284"/>
    <w:rsid w:val="5DB1138B"/>
    <w:rsid w:val="5E026FEC"/>
    <w:rsid w:val="5FC6BB1E"/>
    <w:rsid w:val="5FF720F1"/>
    <w:rsid w:val="62865D5A"/>
    <w:rsid w:val="63930AB7"/>
    <w:rsid w:val="643C1282"/>
    <w:rsid w:val="645753D4"/>
    <w:rsid w:val="65B05FE0"/>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365"/>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F3365"/>
    <w:rPr>
      <w:sz w:val="18"/>
      <w:szCs w:val="18"/>
    </w:rPr>
  </w:style>
  <w:style w:type="paragraph" w:styleId="a4">
    <w:name w:val="footer"/>
    <w:basedOn w:val="a"/>
    <w:link w:val="Char0"/>
    <w:uiPriority w:val="99"/>
    <w:unhideWhenUsed/>
    <w:qFormat/>
    <w:rsid w:val="007F336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F3365"/>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7F3365"/>
    <w:rPr>
      <w:sz w:val="18"/>
      <w:szCs w:val="18"/>
    </w:rPr>
  </w:style>
  <w:style w:type="character" w:customStyle="1" w:styleId="Char0">
    <w:name w:val="页脚 Char"/>
    <w:basedOn w:val="a0"/>
    <w:link w:val="a4"/>
    <w:uiPriority w:val="99"/>
    <w:qFormat/>
    <w:rsid w:val="007F3365"/>
    <w:rPr>
      <w:sz w:val="18"/>
      <w:szCs w:val="18"/>
    </w:rPr>
  </w:style>
  <w:style w:type="character" w:customStyle="1" w:styleId="Char1">
    <w:name w:val="页眉 Char"/>
    <w:basedOn w:val="a0"/>
    <w:link w:val="a5"/>
    <w:uiPriority w:val="99"/>
    <w:qFormat/>
    <w:rsid w:val="007F3365"/>
    <w:rPr>
      <w:sz w:val="18"/>
      <w:szCs w:val="18"/>
    </w:rPr>
  </w:style>
  <w:style w:type="character" w:customStyle="1" w:styleId="font11">
    <w:name w:val="font11"/>
    <w:basedOn w:val="a0"/>
    <w:qFormat/>
    <w:rsid w:val="007F3365"/>
    <w:rPr>
      <w:rFonts w:ascii="宋体" w:eastAsia="宋体" w:hAnsi="宋体" w:cs="宋体" w:hint="eastAsia"/>
      <w:color w:val="000000"/>
      <w:sz w:val="24"/>
      <w:szCs w:val="24"/>
      <w:u w:val="none"/>
    </w:rPr>
  </w:style>
  <w:style w:type="character" w:customStyle="1" w:styleId="font21">
    <w:name w:val="font21"/>
    <w:basedOn w:val="a0"/>
    <w:qFormat/>
    <w:rsid w:val="007F3365"/>
    <w:rPr>
      <w:rFonts w:ascii="宋体" w:eastAsia="宋体" w:hAnsi="宋体" w:cs="宋体" w:hint="eastAsia"/>
      <w:color w:val="000000"/>
      <w:sz w:val="24"/>
      <w:szCs w:val="24"/>
      <w:u w:val="none"/>
    </w:rPr>
  </w:style>
  <w:style w:type="character" w:customStyle="1" w:styleId="font01">
    <w:name w:val="font01"/>
    <w:basedOn w:val="a0"/>
    <w:qFormat/>
    <w:rsid w:val="007F3365"/>
    <w:rPr>
      <w:rFonts w:ascii="宋体" w:eastAsia="宋体" w:hAnsi="宋体" w:cs="宋体" w:hint="eastAsia"/>
      <w:color w:val="000000"/>
      <w:sz w:val="22"/>
      <w:szCs w:val="22"/>
      <w:u w:val="none"/>
    </w:rPr>
  </w:style>
  <w:style w:type="paragraph" w:customStyle="1" w:styleId="Default">
    <w:name w:val="Default"/>
    <w:qFormat/>
    <w:rsid w:val="007F3365"/>
    <w:pPr>
      <w:widowControl w:val="0"/>
      <w:autoSpaceDE w:val="0"/>
      <w:autoSpaceDN w:val="0"/>
      <w:adjustRightInd w:val="0"/>
    </w:pPr>
    <w:rPr>
      <w:rFonts w:ascii="黑体" w:eastAsia="黑体" w:cs="黑体"/>
      <w:color w:val="000000"/>
      <w:sz w:val="24"/>
      <w:szCs w:val="24"/>
    </w:rPr>
  </w:style>
  <w:style w:type="paragraph" w:styleId="a6">
    <w:name w:val="List Paragraph"/>
    <w:basedOn w:val="a"/>
    <w:uiPriority w:val="34"/>
    <w:qFormat/>
    <w:rsid w:val="007F336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15</Pages>
  <Words>642</Words>
  <Characters>3660</Characters>
  <Application>Microsoft Office Word</Application>
  <DocSecurity>0</DocSecurity>
  <Lines>30</Lines>
  <Paragraphs>8</Paragraphs>
  <ScaleCrop>false</ScaleCrop>
  <Company>Microsoft</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11</cp:revision>
  <cp:lastPrinted>2023-08-15T09:28:00Z</cp:lastPrinted>
  <dcterms:created xsi:type="dcterms:W3CDTF">2025-09-24T08:44:00Z</dcterms:created>
  <dcterms:modified xsi:type="dcterms:W3CDTF">2025-10-22T13:13:00Z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661ABA64067A42B98A18CBAF8FC9F9FC_13</vt:lpwstr>
  </property>
</Properties>
</file>