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F2F" w:rsidRDefault="00E54F2F">
      <w:pPr>
        <w:pStyle w:val="Default"/>
        <w:jc w:val="center"/>
        <w:rPr>
          <w:rFonts w:ascii="微软雅黑" w:eastAsia="微软雅黑" w:hAnsi="微软雅黑" w:cs="微软雅黑"/>
          <w:sz w:val="56"/>
          <w:szCs w:val="56"/>
        </w:rPr>
      </w:pPr>
    </w:p>
    <w:p w:rsidR="00E54F2F" w:rsidRDefault="00E54F2F">
      <w:pPr>
        <w:pStyle w:val="Default"/>
        <w:jc w:val="center"/>
        <w:rPr>
          <w:rFonts w:ascii="微软雅黑" w:eastAsia="微软雅黑" w:hAnsi="微软雅黑" w:cs="微软雅黑"/>
          <w:sz w:val="56"/>
          <w:szCs w:val="56"/>
        </w:rPr>
      </w:pPr>
    </w:p>
    <w:p w:rsidR="00E54F2F" w:rsidRDefault="00E54F2F">
      <w:pPr>
        <w:pStyle w:val="Default"/>
        <w:jc w:val="center"/>
        <w:rPr>
          <w:rFonts w:ascii="微软雅黑" w:eastAsia="微软雅黑" w:hAnsi="微软雅黑" w:cs="微软雅黑"/>
          <w:sz w:val="84"/>
          <w:szCs w:val="84"/>
        </w:rPr>
      </w:pPr>
    </w:p>
    <w:p w:rsidR="00E54F2F" w:rsidRDefault="00E54F2F">
      <w:pPr>
        <w:pStyle w:val="Default"/>
        <w:jc w:val="center"/>
        <w:rPr>
          <w:rFonts w:ascii="微软雅黑" w:eastAsia="微软雅黑" w:hAnsi="微软雅黑" w:cs="微软雅黑"/>
          <w:sz w:val="84"/>
          <w:szCs w:val="84"/>
        </w:rPr>
      </w:pPr>
    </w:p>
    <w:p w:rsidR="00E54F2F" w:rsidRDefault="00372E5E">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2024</w:t>
      </w:r>
      <w:r>
        <w:rPr>
          <w:rFonts w:ascii="微软雅黑" w:eastAsia="微软雅黑" w:hAnsi="微软雅黑" w:cs="微软雅黑"/>
          <w:b/>
          <w:sz w:val="84"/>
        </w:rPr>
        <w:t>年度</w:t>
      </w:r>
    </w:p>
    <w:p w:rsidR="00E54F2F" w:rsidRDefault="00372E5E">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岳阳县业余体育学校</w:t>
      </w:r>
      <w:r>
        <w:rPr>
          <w:rFonts w:ascii="微软雅黑" w:eastAsia="微软雅黑" w:hAnsi="微软雅黑" w:cs="微软雅黑"/>
          <w:b/>
          <w:sz w:val="84"/>
        </w:rPr>
        <w:t>部门（单位）部门决算</w:t>
      </w:r>
    </w:p>
    <w:p w:rsidR="00E54F2F" w:rsidRDefault="00E54F2F">
      <w:pPr>
        <w:pStyle w:val="Default"/>
        <w:jc w:val="center"/>
        <w:rPr>
          <w:rFonts w:ascii="微软雅黑" w:eastAsia="微软雅黑" w:hAnsi="微软雅黑" w:cs="微软雅黑"/>
          <w:sz w:val="84"/>
          <w:szCs w:val="84"/>
        </w:rPr>
      </w:pPr>
    </w:p>
    <w:p w:rsidR="00E54F2F" w:rsidRDefault="00E54F2F">
      <w:pPr>
        <w:pStyle w:val="Default"/>
        <w:jc w:val="center"/>
        <w:rPr>
          <w:rFonts w:ascii="微软雅黑" w:eastAsia="微软雅黑" w:hAnsi="微软雅黑" w:cs="微软雅黑"/>
          <w:sz w:val="84"/>
          <w:szCs w:val="84"/>
        </w:rPr>
      </w:pPr>
    </w:p>
    <w:p w:rsidR="00E54F2F" w:rsidRDefault="00E54F2F">
      <w:pPr>
        <w:pStyle w:val="Default"/>
        <w:jc w:val="center"/>
        <w:rPr>
          <w:rFonts w:ascii="微软雅黑" w:eastAsia="微软雅黑" w:hAnsi="微软雅黑" w:cs="微软雅黑"/>
          <w:sz w:val="84"/>
          <w:szCs w:val="84"/>
        </w:rPr>
      </w:pPr>
    </w:p>
    <w:p w:rsidR="00E54F2F" w:rsidRDefault="00E54F2F">
      <w:pPr>
        <w:pStyle w:val="Default"/>
        <w:jc w:val="center"/>
        <w:rPr>
          <w:rFonts w:ascii="微软雅黑" w:eastAsia="微软雅黑" w:hAnsi="微软雅黑" w:cs="微软雅黑"/>
          <w:sz w:val="84"/>
          <w:szCs w:val="84"/>
        </w:rPr>
      </w:pPr>
    </w:p>
    <w:p w:rsidR="00E54F2F" w:rsidRDefault="00E54F2F">
      <w:pPr>
        <w:rPr>
          <w:rFonts w:ascii="微软雅黑" w:eastAsia="微软雅黑" w:hAnsi="微软雅黑" w:cs="微软雅黑"/>
        </w:rPr>
      </w:pPr>
    </w:p>
    <w:p w:rsidR="00E54F2F" w:rsidRDefault="00372E5E">
      <w:pPr>
        <w:pStyle w:val="Default"/>
        <w:spacing w:line="500" w:lineRule="exact"/>
        <w:jc w:val="center"/>
        <w:rPr>
          <w:rFonts w:ascii="微软雅黑" w:eastAsia="微软雅黑" w:hAnsi="微软雅黑" w:cs="微软雅黑"/>
          <w:b/>
          <w:sz w:val="36"/>
          <w:szCs w:val="28"/>
        </w:rPr>
      </w:pPr>
      <w:r>
        <w:rPr>
          <w:rFonts w:ascii="微软雅黑" w:eastAsia="微软雅黑" w:hAnsi="微软雅黑" w:cs="微软雅黑" w:hint="eastAsia"/>
          <w:b/>
          <w:sz w:val="36"/>
          <w:szCs w:val="28"/>
        </w:rPr>
        <w:t>目录</w:t>
      </w:r>
    </w:p>
    <w:p w:rsidR="00E54F2F" w:rsidRDefault="00E54F2F">
      <w:pPr>
        <w:pStyle w:val="Default"/>
        <w:spacing w:line="500" w:lineRule="exact"/>
        <w:jc w:val="center"/>
        <w:rPr>
          <w:rFonts w:ascii="微软雅黑" w:eastAsia="微软雅黑" w:hAnsi="微软雅黑" w:cs="微软雅黑"/>
          <w:b/>
          <w:sz w:val="36"/>
          <w:szCs w:val="28"/>
        </w:rPr>
      </w:pPr>
    </w:p>
    <w:p w:rsidR="00E54F2F" w:rsidRDefault="00372E5E">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第一部分 岳阳县业余体育学校部门（单位）概况</w:t>
      </w:r>
    </w:p>
    <w:p w:rsidR="00E54F2F" w:rsidRDefault="00372E5E">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一、部门职责</w:t>
      </w:r>
    </w:p>
    <w:p w:rsidR="00E54F2F" w:rsidRDefault="00372E5E">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二、机构设置及决算单位构成</w:t>
      </w:r>
    </w:p>
    <w:p w:rsidR="00E54F2F" w:rsidRDefault="00372E5E">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第二部分 部门决算表</w:t>
      </w:r>
    </w:p>
    <w:p w:rsidR="00E54F2F" w:rsidRDefault="00372E5E">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一、收入支出决算总表</w:t>
      </w:r>
    </w:p>
    <w:p w:rsidR="00E54F2F" w:rsidRDefault="00372E5E">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二、收入决算表</w:t>
      </w:r>
    </w:p>
    <w:p w:rsidR="00E54F2F" w:rsidRDefault="00372E5E">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三、支出决算表</w:t>
      </w:r>
    </w:p>
    <w:p w:rsidR="00E54F2F" w:rsidRDefault="00372E5E">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四、财政拨款收入支出决算总表</w:t>
      </w:r>
    </w:p>
    <w:p w:rsidR="00E54F2F" w:rsidRDefault="00372E5E">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五、一般公共预算财政拨款支出决算表</w:t>
      </w:r>
    </w:p>
    <w:p w:rsidR="00E54F2F" w:rsidRDefault="00372E5E">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六、一般公共预算财政拨款基本支出决算明细表</w:t>
      </w:r>
    </w:p>
    <w:p w:rsidR="00E54F2F" w:rsidRDefault="00372E5E">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七、政府性基金预算财政拨款收入支出决算表</w:t>
      </w:r>
    </w:p>
    <w:p w:rsidR="00E54F2F" w:rsidRDefault="00372E5E">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八、国有资本经营预算财政拨款支出决算表</w:t>
      </w:r>
    </w:p>
    <w:p w:rsidR="00E54F2F" w:rsidRDefault="00372E5E">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九、财政拨款“三公”经费支出决算表</w:t>
      </w:r>
    </w:p>
    <w:p w:rsidR="00E54F2F" w:rsidRDefault="00372E5E">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第三部分 部门决算情况说明</w:t>
      </w:r>
    </w:p>
    <w:p w:rsidR="00E54F2F" w:rsidRDefault="00372E5E">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一、收入支出决算总体情况说明</w:t>
      </w:r>
    </w:p>
    <w:p w:rsidR="00E54F2F" w:rsidRDefault="00372E5E">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二、收入决算情况说明</w:t>
      </w:r>
    </w:p>
    <w:p w:rsidR="00E54F2F" w:rsidRDefault="00372E5E">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三、支出决算情况说明</w:t>
      </w:r>
    </w:p>
    <w:p w:rsidR="00E54F2F" w:rsidRDefault="00372E5E">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四、财政拨款收入支出决算总体情况说明</w:t>
      </w:r>
    </w:p>
    <w:p w:rsidR="00E54F2F" w:rsidRDefault="00372E5E">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五、一般公共预算财政拨款支出决算情况说明</w:t>
      </w:r>
    </w:p>
    <w:p w:rsidR="00E54F2F" w:rsidRDefault="00372E5E">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六、一般公共预算财政拨款基本支出决算情况说明</w:t>
      </w:r>
    </w:p>
    <w:p w:rsidR="00E54F2F" w:rsidRDefault="00372E5E">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七、政府性基金预算收入支出决算情况</w:t>
      </w:r>
    </w:p>
    <w:p w:rsidR="00E54F2F" w:rsidRDefault="00372E5E">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八、国有资本经营预算财政拨款支出决算情况</w:t>
      </w:r>
    </w:p>
    <w:p w:rsidR="00E54F2F" w:rsidRDefault="00372E5E">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九、财政拨款三公经费支出决算情况说明</w:t>
      </w:r>
    </w:p>
    <w:p w:rsidR="00E54F2F" w:rsidRDefault="00372E5E">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十、关于机关运行经费支出说明</w:t>
      </w:r>
    </w:p>
    <w:p w:rsidR="00E54F2F" w:rsidRDefault="00372E5E">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十一、一般性支出情况说明</w:t>
      </w:r>
    </w:p>
    <w:p w:rsidR="00E54F2F" w:rsidRDefault="00372E5E">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十二、关于政府采购支出说明</w:t>
      </w:r>
    </w:p>
    <w:p w:rsidR="00E54F2F" w:rsidRDefault="00372E5E">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十三、关于国有资产占用情况说明</w:t>
      </w:r>
    </w:p>
    <w:p w:rsidR="00E54F2F" w:rsidRDefault="00372E5E">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十四、关于2024</w:t>
      </w:r>
      <w:r>
        <w:rPr>
          <w:rFonts w:ascii="微软雅黑" w:eastAsia="微软雅黑" w:hAnsi="微软雅黑" w:cs="微软雅黑"/>
          <w:sz w:val="28"/>
        </w:rPr>
        <w:t>年度</w:t>
      </w:r>
      <w:r>
        <w:rPr>
          <w:rFonts w:ascii="微软雅黑" w:eastAsia="微软雅黑" w:hAnsi="微软雅黑" w:cs="微软雅黑" w:hint="eastAsia"/>
          <w:sz w:val="28"/>
          <w:szCs w:val="28"/>
        </w:rPr>
        <w:t>绩效评价情况的说明</w:t>
      </w:r>
    </w:p>
    <w:p w:rsidR="00E54F2F" w:rsidRDefault="00372E5E">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第四部分 名词解释</w:t>
      </w:r>
    </w:p>
    <w:p w:rsidR="00E54F2F" w:rsidRDefault="00372E5E">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第五部分 附件</w:t>
      </w:r>
    </w:p>
    <w:p w:rsidR="00E54F2F" w:rsidRDefault="00372E5E">
      <w:pPr>
        <w:pStyle w:val="Default"/>
        <w:spacing w:line="500" w:lineRule="exact"/>
        <w:rPr>
          <w:rFonts w:ascii="微软雅黑" w:eastAsia="微软雅黑" w:hAnsi="微软雅黑" w:cs="微软雅黑"/>
          <w:bCs/>
          <w:sz w:val="28"/>
          <w:szCs w:val="28"/>
        </w:rPr>
      </w:pPr>
      <w:r>
        <w:rPr>
          <w:rFonts w:ascii="微软雅黑" w:eastAsia="微软雅黑" w:hAnsi="微软雅黑" w:cs="微软雅黑" w:hint="eastAsia"/>
          <w:bCs/>
          <w:sz w:val="28"/>
          <w:szCs w:val="28"/>
        </w:rPr>
        <w:br w:type="page"/>
      </w:r>
    </w:p>
    <w:p w:rsidR="00E54F2F" w:rsidRDefault="00E54F2F">
      <w:pPr>
        <w:jc w:val="center"/>
        <w:rPr>
          <w:rFonts w:ascii="微软雅黑" w:eastAsia="微软雅黑" w:hAnsi="微软雅黑" w:cs="微软雅黑"/>
          <w:sz w:val="72"/>
          <w:szCs w:val="72"/>
        </w:rPr>
      </w:pPr>
    </w:p>
    <w:p w:rsidR="00E54F2F" w:rsidRDefault="00E54F2F">
      <w:pPr>
        <w:jc w:val="center"/>
        <w:rPr>
          <w:rFonts w:ascii="微软雅黑" w:eastAsia="微软雅黑" w:hAnsi="微软雅黑" w:cs="微软雅黑"/>
          <w:sz w:val="72"/>
          <w:szCs w:val="72"/>
        </w:rPr>
      </w:pPr>
    </w:p>
    <w:p w:rsidR="00E54F2F" w:rsidRDefault="00E54F2F">
      <w:pPr>
        <w:jc w:val="center"/>
        <w:rPr>
          <w:rFonts w:ascii="微软雅黑" w:eastAsia="微软雅黑" w:hAnsi="微软雅黑" w:cs="微软雅黑"/>
          <w:sz w:val="72"/>
          <w:szCs w:val="72"/>
        </w:rPr>
      </w:pPr>
    </w:p>
    <w:p w:rsidR="00E54F2F" w:rsidRDefault="00E54F2F">
      <w:pPr>
        <w:jc w:val="center"/>
        <w:rPr>
          <w:rFonts w:ascii="微软雅黑" w:eastAsia="微软雅黑" w:hAnsi="微软雅黑" w:cs="微软雅黑"/>
          <w:sz w:val="72"/>
          <w:szCs w:val="72"/>
        </w:rPr>
      </w:pPr>
    </w:p>
    <w:p w:rsidR="00E54F2F" w:rsidRDefault="00372E5E">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 xml:space="preserve">第一部分 </w:t>
      </w:r>
    </w:p>
    <w:p w:rsidR="00E54F2F" w:rsidRDefault="00E54F2F">
      <w:pPr>
        <w:pStyle w:val="Default"/>
        <w:jc w:val="center"/>
        <w:rPr>
          <w:rFonts w:ascii="微软雅黑" w:eastAsia="微软雅黑" w:hAnsi="微软雅黑" w:cs="微软雅黑"/>
          <w:b/>
          <w:bCs/>
          <w:sz w:val="84"/>
          <w:szCs w:val="84"/>
        </w:rPr>
      </w:pPr>
    </w:p>
    <w:p w:rsidR="00E54F2F" w:rsidRDefault="00372E5E">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岳阳县业余体育学校部门（单位）概况</w:t>
      </w:r>
    </w:p>
    <w:p w:rsidR="00E54F2F" w:rsidRDefault="00E54F2F">
      <w:pPr>
        <w:jc w:val="center"/>
        <w:rPr>
          <w:rFonts w:ascii="微软雅黑" w:eastAsia="微软雅黑" w:hAnsi="微软雅黑" w:cs="微软雅黑"/>
          <w:sz w:val="72"/>
          <w:szCs w:val="72"/>
        </w:rPr>
      </w:pPr>
    </w:p>
    <w:p w:rsidR="00E54F2F" w:rsidRDefault="00E54F2F">
      <w:pPr>
        <w:jc w:val="center"/>
        <w:rPr>
          <w:rFonts w:ascii="微软雅黑" w:eastAsia="微软雅黑" w:hAnsi="微软雅黑" w:cs="微软雅黑"/>
          <w:sz w:val="72"/>
          <w:szCs w:val="72"/>
        </w:rPr>
      </w:pPr>
    </w:p>
    <w:p w:rsidR="00E54F2F" w:rsidRDefault="00E54F2F">
      <w:pPr>
        <w:jc w:val="center"/>
        <w:rPr>
          <w:rFonts w:ascii="微软雅黑" w:eastAsia="微软雅黑" w:hAnsi="微软雅黑" w:cs="微软雅黑"/>
          <w:sz w:val="72"/>
          <w:szCs w:val="72"/>
        </w:rPr>
      </w:pPr>
    </w:p>
    <w:p w:rsidR="00E54F2F" w:rsidRDefault="00E54F2F">
      <w:pPr>
        <w:jc w:val="center"/>
        <w:rPr>
          <w:rFonts w:ascii="微软雅黑" w:eastAsia="微软雅黑" w:hAnsi="微软雅黑" w:cs="微软雅黑"/>
          <w:sz w:val="72"/>
          <w:szCs w:val="72"/>
        </w:rPr>
      </w:pPr>
    </w:p>
    <w:p w:rsidR="00E54F2F" w:rsidRDefault="00E54F2F">
      <w:pPr>
        <w:jc w:val="center"/>
        <w:rPr>
          <w:rFonts w:ascii="微软雅黑" w:eastAsia="微软雅黑" w:hAnsi="微软雅黑" w:cs="微软雅黑"/>
          <w:sz w:val="72"/>
          <w:szCs w:val="72"/>
        </w:rPr>
      </w:pPr>
    </w:p>
    <w:p w:rsidR="00E54F2F" w:rsidRDefault="00372E5E">
      <w:pPr>
        <w:pStyle w:val="a6"/>
        <w:ind w:firstLineChars="0" w:firstLine="0"/>
        <w:jc w:val="left"/>
        <w:rPr>
          <w:rFonts w:ascii="微软雅黑" w:eastAsia="微软雅黑" w:hAnsi="微软雅黑" w:cs="微软雅黑"/>
          <w:b/>
          <w:bCs/>
          <w:sz w:val="32"/>
          <w:szCs w:val="32"/>
        </w:rPr>
      </w:pPr>
      <w:r>
        <w:rPr>
          <w:rFonts w:ascii="微软雅黑" w:eastAsia="微软雅黑" w:hAnsi="微软雅黑" w:cs="微软雅黑" w:hint="eastAsia"/>
          <w:b/>
          <w:bCs/>
          <w:sz w:val="32"/>
          <w:szCs w:val="32"/>
        </w:rPr>
        <w:t>一、部门职责</w:t>
      </w:r>
    </w:p>
    <w:p w:rsidR="00E54F2F" w:rsidRDefault="00372E5E">
      <w:pPr>
        <w:spacing w:line="48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（一）、贯彻执行国家和省、市(县)有关体育工作的方针、政策、法规和决议、指示。</w:t>
      </w:r>
    </w:p>
    <w:p w:rsidR="00E54F2F" w:rsidRDefault="00372E5E">
      <w:pPr>
        <w:spacing w:line="480" w:lineRule="auto"/>
        <w:rPr>
          <w:rFonts w:ascii="微软雅黑" w:eastAsia="微软雅黑" w:hAnsi="微软雅黑" w:cs="微软雅黑"/>
          <w:sz w:val="32"/>
          <w:szCs w:val="32"/>
        </w:rPr>
      </w:pPr>
      <w:r>
        <w:rPr>
          <w:rFonts w:ascii="微软雅黑" w:eastAsia="微软雅黑" w:hAnsi="微软雅黑" w:cs="微软雅黑" w:hint="eastAsia"/>
          <w:sz w:val="32"/>
          <w:szCs w:val="32"/>
        </w:rPr>
        <w:t xml:space="preserve">    （二）、为国家选拔、培养、输送体育后备人才。</w:t>
      </w:r>
    </w:p>
    <w:p w:rsidR="00E54F2F" w:rsidRDefault="00372E5E">
      <w:pPr>
        <w:spacing w:line="48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（三）、为提高本县竞技体育水平，组织运动队伍参加市级、省级及以上各类竞赛，努力完成上级交给的竞赛任务。</w:t>
      </w:r>
    </w:p>
    <w:p w:rsidR="00E54F2F" w:rsidRDefault="00372E5E">
      <w:pPr>
        <w:spacing w:line="48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（四）、管理校属股室的工作，抓好体育队伍的精神文明建设和思想政治工作。</w:t>
      </w:r>
    </w:p>
    <w:p w:rsidR="00E54F2F" w:rsidRDefault="00372E5E">
      <w:pPr>
        <w:spacing w:line="480" w:lineRule="auto"/>
        <w:ind w:firstLineChars="200" w:firstLine="640"/>
        <w:rPr>
          <w:rFonts w:ascii="微软雅黑" w:eastAsia="微软雅黑" w:hAnsi="微软雅黑" w:cs="微软雅黑"/>
          <w:i/>
          <w:iCs/>
          <w:color w:val="FF0000"/>
          <w:sz w:val="32"/>
          <w:szCs w:val="32"/>
        </w:rPr>
      </w:pPr>
      <w:r>
        <w:rPr>
          <w:rFonts w:ascii="微软雅黑" w:eastAsia="微软雅黑" w:hAnsi="微软雅黑" w:cs="微软雅黑" w:hint="eastAsia"/>
          <w:sz w:val="32"/>
          <w:szCs w:val="32"/>
        </w:rPr>
        <w:t>（五）、承办上级交办的其它工作。</w:t>
      </w:r>
    </w:p>
    <w:p w:rsidR="00E54F2F" w:rsidRDefault="00372E5E">
      <w:pPr>
        <w:widowControl/>
        <w:spacing w:line="600" w:lineRule="exact"/>
        <w:rPr>
          <w:rFonts w:ascii="微软雅黑" w:eastAsia="微软雅黑" w:hAnsi="微软雅黑" w:cs="微软雅黑"/>
          <w:b/>
          <w:kern w:val="0"/>
          <w:sz w:val="32"/>
          <w:szCs w:val="32"/>
        </w:rPr>
      </w:pPr>
      <w:r>
        <w:rPr>
          <w:rFonts w:ascii="微软雅黑" w:eastAsia="微软雅黑" w:hAnsi="微软雅黑" w:cs="微软雅黑" w:hint="eastAsia"/>
          <w:b/>
          <w:kern w:val="0"/>
          <w:sz w:val="32"/>
          <w:szCs w:val="32"/>
        </w:rPr>
        <w:t>二、机构设置及决算单位构成</w:t>
      </w:r>
    </w:p>
    <w:p w:rsidR="00E54F2F" w:rsidRDefault="00372E5E">
      <w:pPr>
        <w:widowControl/>
        <w:spacing w:line="480" w:lineRule="auto"/>
        <w:ind w:firstLine="480"/>
        <w:textAlignment w:val="center"/>
        <w:rPr>
          <w:rFonts w:ascii="微软雅黑" w:eastAsia="微软雅黑" w:hAnsi="微软雅黑" w:cs="微软雅黑"/>
          <w:color w:val="333333"/>
          <w:kern w:val="0"/>
          <w:sz w:val="32"/>
          <w:szCs w:val="32"/>
        </w:rPr>
      </w:pPr>
      <w:r>
        <w:rPr>
          <w:rFonts w:ascii="微软雅黑" w:eastAsia="微软雅黑" w:hAnsi="微软雅黑" w:cs="微软雅黑" w:hint="eastAsia"/>
          <w:bCs/>
          <w:kern w:val="0"/>
          <w:sz w:val="32"/>
          <w:szCs w:val="32"/>
        </w:rPr>
        <w:t>（一）</w:t>
      </w:r>
      <w:r>
        <w:rPr>
          <w:rFonts w:ascii="微软雅黑" w:eastAsia="微软雅黑" w:hAnsi="微软雅黑" w:cs="微软雅黑" w:hint="eastAsia"/>
          <w:color w:val="333333"/>
          <w:kern w:val="0"/>
          <w:sz w:val="32"/>
          <w:szCs w:val="32"/>
        </w:rPr>
        <w:t>我校原为岳阳县体育局，2016年机构改革，我局与岳阳县教育局合并为岳阳县教育体育局，隶属于岳阳县教育体育局二级机构，为岳阳县教育体育局所属正股级公益一类事业单位，我单位设有办公室、教务处、德育办、党建办、后勤处等科室。</w:t>
      </w:r>
    </w:p>
    <w:p w:rsidR="00E54F2F" w:rsidRDefault="00372E5E">
      <w:pPr>
        <w:widowControl/>
        <w:spacing w:line="480" w:lineRule="auto"/>
        <w:ind w:firstLine="480"/>
        <w:textAlignment w:val="center"/>
        <w:rPr>
          <w:rFonts w:ascii="微软雅黑" w:eastAsia="微软雅黑" w:hAnsi="微软雅黑" w:cs="微软雅黑"/>
          <w:bCs/>
          <w:kern w:val="0"/>
          <w:sz w:val="32"/>
          <w:szCs w:val="32"/>
        </w:rPr>
      </w:pPr>
      <w:r>
        <w:rPr>
          <w:rFonts w:ascii="微软雅黑" w:eastAsia="微软雅黑" w:hAnsi="微软雅黑" w:cs="微软雅黑" w:hint="eastAsia"/>
          <w:bCs/>
          <w:kern w:val="0"/>
          <w:sz w:val="32"/>
          <w:szCs w:val="32"/>
        </w:rPr>
        <w:t>（二）决算单位构成。</w:t>
      </w:r>
      <w:r>
        <w:rPr>
          <w:rFonts w:ascii="微软雅黑" w:eastAsia="微软雅黑" w:hAnsi="微软雅黑" w:cs="微软雅黑"/>
          <w:sz w:val="32"/>
        </w:rPr>
        <w:t>岳阳县业余体育学校单位</w:t>
      </w:r>
      <w:r>
        <w:rPr>
          <w:rFonts w:ascii="微软雅黑" w:eastAsia="微软雅黑" w:hAnsi="微软雅黑" w:cs="微软雅黑" w:hint="eastAsia"/>
          <w:bCs/>
          <w:kern w:val="0"/>
          <w:sz w:val="32"/>
          <w:szCs w:val="32"/>
        </w:rPr>
        <w:t>2024年部门决算汇总公开单位构成包括：</w:t>
      </w:r>
      <w:r>
        <w:rPr>
          <w:rFonts w:ascii="微软雅黑" w:eastAsia="微软雅黑" w:hAnsi="微软雅黑" w:cs="微软雅黑"/>
          <w:sz w:val="32"/>
        </w:rPr>
        <w:t>岳阳县业余体育学校单位本级</w:t>
      </w:r>
      <w:r>
        <w:rPr>
          <w:rFonts w:ascii="微软雅黑" w:eastAsia="微软雅黑" w:hAnsi="微软雅黑" w:cs="微软雅黑" w:hint="eastAsia"/>
          <w:sz w:val="32"/>
        </w:rPr>
        <w:t>，本单位本身为岳阳县教育体育局二级机构，没有下属单位或机构。</w:t>
      </w:r>
    </w:p>
    <w:p w:rsidR="00E54F2F" w:rsidRDefault="00E54F2F">
      <w:pPr>
        <w:jc w:val="center"/>
        <w:rPr>
          <w:rFonts w:ascii="微软雅黑" w:eastAsia="微软雅黑" w:hAnsi="微软雅黑" w:cs="微软雅黑"/>
          <w:sz w:val="72"/>
          <w:szCs w:val="72"/>
        </w:rPr>
      </w:pPr>
    </w:p>
    <w:p w:rsidR="00E54F2F" w:rsidRDefault="00E54F2F">
      <w:pPr>
        <w:jc w:val="center"/>
        <w:rPr>
          <w:rFonts w:ascii="微软雅黑" w:eastAsia="微软雅黑" w:hAnsi="微软雅黑" w:cs="微软雅黑"/>
          <w:sz w:val="72"/>
          <w:szCs w:val="72"/>
        </w:rPr>
      </w:pPr>
    </w:p>
    <w:p w:rsidR="00E54F2F" w:rsidRDefault="00E54F2F">
      <w:pPr>
        <w:jc w:val="center"/>
        <w:rPr>
          <w:rFonts w:ascii="微软雅黑" w:eastAsia="微软雅黑" w:hAnsi="微软雅黑" w:cs="微软雅黑"/>
          <w:sz w:val="72"/>
          <w:szCs w:val="72"/>
        </w:rPr>
      </w:pPr>
    </w:p>
    <w:p w:rsidR="00E54F2F" w:rsidRDefault="00E54F2F">
      <w:pPr>
        <w:pStyle w:val="Default"/>
        <w:jc w:val="center"/>
        <w:rPr>
          <w:rFonts w:ascii="微软雅黑" w:eastAsia="微软雅黑" w:hAnsi="微软雅黑" w:cs="微软雅黑"/>
          <w:sz w:val="84"/>
          <w:szCs w:val="84"/>
        </w:rPr>
      </w:pPr>
    </w:p>
    <w:p w:rsidR="00E54F2F" w:rsidRDefault="00372E5E">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第二部分</w:t>
      </w:r>
    </w:p>
    <w:p w:rsidR="00E54F2F" w:rsidRDefault="00E54F2F">
      <w:pPr>
        <w:pStyle w:val="Default"/>
        <w:jc w:val="center"/>
        <w:rPr>
          <w:rFonts w:ascii="微软雅黑" w:eastAsia="微软雅黑" w:hAnsi="微软雅黑" w:cs="微软雅黑"/>
          <w:b/>
          <w:bCs/>
          <w:sz w:val="72"/>
          <w:szCs w:val="72"/>
        </w:rPr>
      </w:pPr>
    </w:p>
    <w:p w:rsidR="00E54F2F" w:rsidRDefault="00372E5E">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部门决算表</w:t>
      </w:r>
    </w:p>
    <w:p w:rsidR="00E54F2F" w:rsidRDefault="00372E5E">
      <w:pPr>
        <w:jc w:val="center"/>
        <w:rPr>
          <w:rFonts w:ascii="微软雅黑" w:eastAsia="微软雅黑" w:hAnsi="微软雅黑" w:cs="微软雅黑"/>
          <w:b/>
          <w:bCs/>
          <w:sz w:val="72"/>
          <w:szCs w:val="72"/>
        </w:rPr>
        <w:sectPr w:rsidR="00E54F2F">
          <w:pgSz w:w="11906" w:h="16838"/>
          <w:pgMar w:top="720" w:right="720" w:bottom="720" w:left="720" w:header="851" w:footer="992" w:gutter="0"/>
          <w:cols w:space="720"/>
          <w:docGrid w:type="linesAndChars" w:linePitch="312"/>
        </w:sectPr>
      </w:pPr>
      <w:r>
        <w:rPr>
          <w:rFonts w:ascii="微软雅黑" w:eastAsia="微软雅黑" w:hAnsi="微软雅黑" w:cs="微软雅黑" w:hint="eastAsia"/>
          <w:b/>
          <w:bCs/>
          <w:sz w:val="72"/>
          <w:szCs w:val="72"/>
        </w:rPr>
        <w:t>（见附件）</w:t>
      </w:r>
    </w:p>
    <w:p w:rsidR="00E54F2F" w:rsidRDefault="00E54F2F">
      <w:pPr>
        <w:pStyle w:val="Default"/>
        <w:jc w:val="center"/>
        <w:rPr>
          <w:rFonts w:ascii="微软雅黑" w:eastAsia="微软雅黑" w:hAnsi="微软雅黑" w:cs="微软雅黑"/>
          <w:sz w:val="72"/>
          <w:szCs w:val="72"/>
        </w:rPr>
      </w:pPr>
    </w:p>
    <w:p w:rsidR="00E54F2F" w:rsidRDefault="00E54F2F">
      <w:pPr>
        <w:pStyle w:val="Default"/>
        <w:jc w:val="center"/>
        <w:rPr>
          <w:rFonts w:ascii="微软雅黑" w:eastAsia="微软雅黑" w:hAnsi="微软雅黑" w:cs="微软雅黑"/>
          <w:sz w:val="72"/>
          <w:szCs w:val="72"/>
        </w:rPr>
      </w:pPr>
    </w:p>
    <w:p w:rsidR="00E54F2F" w:rsidRDefault="00E54F2F">
      <w:pPr>
        <w:pStyle w:val="Default"/>
        <w:jc w:val="center"/>
        <w:rPr>
          <w:rFonts w:ascii="微软雅黑" w:eastAsia="微软雅黑" w:hAnsi="微软雅黑" w:cs="微软雅黑"/>
          <w:sz w:val="72"/>
          <w:szCs w:val="72"/>
        </w:rPr>
      </w:pPr>
    </w:p>
    <w:p w:rsidR="00E54F2F" w:rsidRDefault="00E54F2F">
      <w:pPr>
        <w:pStyle w:val="Default"/>
        <w:jc w:val="center"/>
        <w:rPr>
          <w:rFonts w:ascii="微软雅黑" w:eastAsia="微软雅黑" w:hAnsi="微软雅黑" w:cs="微软雅黑"/>
          <w:sz w:val="72"/>
          <w:szCs w:val="72"/>
        </w:rPr>
      </w:pPr>
    </w:p>
    <w:p w:rsidR="00E54F2F" w:rsidRDefault="00372E5E">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第三部分</w:t>
      </w:r>
    </w:p>
    <w:p w:rsidR="00E54F2F" w:rsidRDefault="00E54F2F">
      <w:pPr>
        <w:pStyle w:val="Default"/>
        <w:jc w:val="center"/>
        <w:rPr>
          <w:rFonts w:ascii="微软雅黑" w:eastAsia="微软雅黑" w:hAnsi="微软雅黑" w:cs="微软雅黑"/>
          <w:b/>
          <w:bCs/>
          <w:sz w:val="70"/>
          <w:szCs w:val="70"/>
        </w:rPr>
      </w:pPr>
    </w:p>
    <w:p w:rsidR="00E54F2F" w:rsidRDefault="00372E5E">
      <w:pPr>
        <w:pStyle w:val="Default"/>
        <w:jc w:val="center"/>
        <w:rPr>
          <w:rFonts w:ascii="微软雅黑" w:eastAsia="微软雅黑" w:hAnsi="微软雅黑" w:cs="微软雅黑"/>
          <w:sz w:val="70"/>
          <w:szCs w:val="70"/>
        </w:rPr>
      </w:pPr>
      <w:r>
        <w:rPr>
          <w:rFonts w:ascii="微软雅黑" w:eastAsia="微软雅黑" w:hAnsi="微软雅黑" w:cs="微软雅黑" w:hint="eastAsia"/>
          <w:b/>
          <w:bCs/>
          <w:sz w:val="70"/>
          <w:szCs w:val="70"/>
        </w:rPr>
        <w:t>2024年度部门决算情况说明</w:t>
      </w:r>
    </w:p>
    <w:p w:rsidR="00E54F2F" w:rsidRDefault="00E54F2F">
      <w:pPr>
        <w:pStyle w:val="Default"/>
        <w:jc w:val="center"/>
        <w:rPr>
          <w:rFonts w:ascii="微软雅黑" w:eastAsia="微软雅黑" w:hAnsi="微软雅黑" w:cs="微软雅黑"/>
          <w:sz w:val="70"/>
          <w:szCs w:val="70"/>
        </w:rPr>
      </w:pPr>
    </w:p>
    <w:p w:rsidR="00E54F2F" w:rsidRDefault="00E54F2F">
      <w:pPr>
        <w:pStyle w:val="Default"/>
        <w:jc w:val="center"/>
        <w:rPr>
          <w:rFonts w:ascii="微软雅黑" w:eastAsia="微软雅黑" w:hAnsi="微软雅黑" w:cs="微软雅黑"/>
          <w:sz w:val="70"/>
          <w:szCs w:val="70"/>
        </w:rPr>
      </w:pPr>
    </w:p>
    <w:p w:rsidR="00E54F2F" w:rsidRDefault="00E54F2F">
      <w:pPr>
        <w:pStyle w:val="Default"/>
        <w:jc w:val="center"/>
        <w:rPr>
          <w:rFonts w:ascii="微软雅黑" w:eastAsia="微软雅黑" w:hAnsi="微软雅黑" w:cs="微软雅黑"/>
          <w:sz w:val="70"/>
          <w:szCs w:val="70"/>
        </w:rPr>
      </w:pPr>
    </w:p>
    <w:p w:rsidR="00E54F2F" w:rsidRDefault="00E54F2F">
      <w:pPr>
        <w:pStyle w:val="Default"/>
        <w:jc w:val="center"/>
        <w:rPr>
          <w:rFonts w:ascii="微软雅黑" w:eastAsia="微软雅黑" w:hAnsi="微软雅黑" w:cs="微软雅黑"/>
          <w:sz w:val="70"/>
          <w:szCs w:val="70"/>
        </w:rPr>
      </w:pPr>
    </w:p>
    <w:p w:rsidR="00E54F2F" w:rsidRDefault="00E54F2F">
      <w:pPr>
        <w:pStyle w:val="Default"/>
        <w:jc w:val="center"/>
        <w:rPr>
          <w:rFonts w:ascii="微软雅黑" w:eastAsia="微软雅黑" w:hAnsi="微软雅黑" w:cs="微软雅黑"/>
          <w:sz w:val="70"/>
          <w:szCs w:val="70"/>
        </w:rPr>
      </w:pPr>
    </w:p>
    <w:p w:rsidR="00E54F2F" w:rsidRDefault="00372E5E">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lastRenderedPageBreak/>
        <w:t>一、收入支出决算总体情况说明</w:t>
      </w:r>
    </w:p>
    <w:p w:rsidR="00E54F2F" w:rsidRDefault="00372E5E">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2024年度收、支总计</w:t>
      </w:r>
      <w:r>
        <w:rPr>
          <w:rFonts w:ascii="微软雅黑" w:eastAsia="微软雅黑" w:hAnsi="微软雅黑" w:cs="微软雅黑" w:hint="eastAsia"/>
          <w:sz w:val="32"/>
        </w:rPr>
        <w:t>346.41</w:t>
      </w:r>
      <w:r>
        <w:rPr>
          <w:rFonts w:ascii="微软雅黑" w:eastAsia="微软雅黑" w:hAnsi="微软雅黑" w:cs="微软雅黑"/>
          <w:sz w:val="32"/>
        </w:rPr>
        <w:t>万元。与上年</w:t>
      </w:r>
      <w:r>
        <w:rPr>
          <w:rFonts w:ascii="微软雅黑" w:eastAsia="微软雅黑" w:hAnsi="微软雅黑" w:cs="微软雅黑" w:hint="eastAsia"/>
          <w:sz w:val="32"/>
          <w:szCs w:val="32"/>
        </w:rPr>
        <w:t>相比，增长</w:t>
      </w:r>
      <w:r w:rsidR="000754F5">
        <w:rPr>
          <w:rFonts w:ascii="微软雅黑" w:eastAsia="微软雅黑" w:hAnsi="微软雅黑" w:cs="微软雅黑" w:hint="eastAsia"/>
          <w:sz w:val="32"/>
          <w:szCs w:val="32"/>
        </w:rPr>
        <w:t>25.14</w:t>
      </w:r>
      <w:r>
        <w:rPr>
          <w:rFonts w:ascii="微软雅黑" w:eastAsia="微软雅黑" w:hAnsi="微软雅黑" w:cs="微软雅黑"/>
          <w:sz w:val="32"/>
        </w:rPr>
        <w:t>万元，增长</w:t>
      </w:r>
      <w:r w:rsidR="000754F5">
        <w:rPr>
          <w:rFonts w:ascii="微软雅黑" w:eastAsia="微软雅黑" w:hAnsi="微软雅黑" w:cs="微软雅黑" w:hint="eastAsia"/>
          <w:sz w:val="32"/>
        </w:rPr>
        <w:t>7.83</w:t>
      </w:r>
      <w:r>
        <w:rPr>
          <w:rFonts w:ascii="微软雅黑" w:eastAsia="微软雅黑" w:hAnsi="微软雅黑" w:cs="微软雅黑"/>
          <w:sz w:val="32"/>
        </w:rPr>
        <w:t>%，主要是因为主要是因为</w:t>
      </w:r>
      <w:r>
        <w:rPr>
          <w:rFonts w:ascii="微软雅黑" w:eastAsia="微软雅黑" w:hAnsi="微软雅黑" w:cs="微软雅黑" w:hint="eastAsia"/>
          <w:sz w:val="32"/>
        </w:rPr>
        <w:t>本单位</w:t>
      </w:r>
      <w:r w:rsidR="000754F5">
        <w:rPr>
          <w:rFonts w:ascii="微软雅黑" w:eastAsia="微软雅黑" w:hAnsi="微软雅黑" w:cs="微软雅黑" w:hint="eastAsia"/>
          <w:sz w:val="32"/>
        </w:rPr>
        <w:t>本年度教育支出费用增加。</w:t>
      </w:r>
    </w:p>
    <w:p w:rsidR="00E54F2F" w:rsidRDefault="00372E5E">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二、收入决算情况说明</w:t>
      </w:r>
    </w:p>
    <w:p w:rsidR="00E54F2F" w:rsidRDefault="00372E5E">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年度收入合计</w:t>
      </w:r>
      <w:r>
        <w:rPr>
          <w:rFonts w:ascii="微软雅黑" w:eastAsia="微软雅黑" w:hAnsi="微软雅黑" w:cs="微软雅黑" w:hint="eastAsia"/>
          <w:sz w:val="32"/>
          <w:szCs w:val="32"/>
        </w:rPr>
        <w:t>346.41万元，其中：财政拨款收入</w:t>
      </w:r>
      <w:r>
        <w:rPr>
          <w:rFonts w:ascii="微软雅黑" w:eastAsia="微软雅黑" w:hAnsi="微软雅黑" w:cs="微软雅黑"/>
          <w:sz w:val="32"/>
        </w:rPr>
        <w:t>346.41</w:t>
      </w:r>
      <w:r>
        <w:rPr>
          <w:rFonts w:ascii="微软雅黑" w:eastAsia="微软雅黑" w:hAnsi="微软雅黑" w:cs="微软雅黑" w:hint="eastAsia"/>
          <w:sz w:val="32"/>
          <w:szCs w:val="32"/>
        </w:rPr>
        <w:t>万元，占100.00%；上级补助收入</w:t>
      </w:r>
      <w:r>
        <w:rPr>
          <w:rFonts w:ascii="微软雅黑" w:eastAsia="微软雅黑" w:hAnsi="微软雅黑" w:cs="微软雅黑"/>
          <w:sz w:val="32"/>
        </w:rPr>
        <w:t>0万元，占0</w:t>
      </w:r>
      <w:r>
        <w:rPr>
          <w:rFonts w:ascii="微软雅黑" w:eastAsia="微软雅黑" w:hAnsi="微软雅黑" w:cs="微软雅黑" w:hint="eastAsia"/>
          <w:sz w:val="32"/>
          <w:szCs w:val="32"/>
        </w:rPr>
        <w:t>%；事业收入</w:t>
      </w:r>
      <w:r>
        <w:rPr>
          <w:rFonts w:ascii="微软雅黑" w:eastAsia="微软雅黑" w:hAnsi="微软雅黑" w:cs="微软雅黑"/>
          <w:sz w:val="32"/>
        </w:rPr>
        <w:t>0万元，占0</w:t>
      </w:r>
      <w:r>
        <w:rPr>
          <w:rFonts w:ascii="微软雅黑" w:eastAsia="微软雅黑" w:hAnsi="微软雅黑" w:cs="微软雅黑" w:hint="eastAsia"/>
          <w:sz w:val="32"/>
          <w:szCs w:val="32"/>
        </w:rPr>
        <w:t>%；经营收入</w:t>
      </w:r>
      <w:r>
        <w:rPr>
          <w:rFonts w:ascii="微软雅黑" w:eastAsia="微软雅黑" w:hAnsi="微软雅黑" w:cs="微软雅黑"/>
          <w:sz w:val="32"/>
        </w:rPr>
        <w:t>0万元，占0</w:t>
      </w:r>
      <w:r>
        <w:rPr>
          <w:rFonts w:ascii="微软雅黑" w:eastAsia="微软雅黑" w:hAnsi="微软雅黑" w:cs="微软雅黑" w:hint="eastAsia"/>
          <w:sz w:val="32"/>
          <w:szCs w:val="32"/>
        </w:rPr>
        <w:t>%；附属单位上缴收入</w:t>
      </w:r>
      <w:r>
        <w:rPr>
          <w:rFonts w:ascii="微软雅黑" w:eastAsia="微软雅黑" w:hAnsi="微软雅黑" w:cs="微软雅黑"/>
          <w:sz w:val="32"/>
        </w:rPr>
        <w:t>0万元，占0</w:t>
      </w:r>
      <w:r>
        <w:rPr>
          <w:rFonts w:ascii="微软雅黑" w:eastAsia="微软雅黑" w:hAnsi="微软雅黑" w:cs="微软雅黑" w:hint="eastAsia"/>
          <w:sz w:val="32"/>
          <w:szCs w:val="32"/>
        </w:rPr>
        <w:t>%；其他收入</w:t>
      </w:r>
      <w:r>
        <w:rPr>
          <w:rFonts w:ascii="微软雅黑" w:eastAsia="微软雅黑" w:hAnsi="微软雅黑" w:cs="微软雅黑"/>
          <w:sz w:val="32"/>
        </w:rPr>
        <w:t>0万元，占</w:t>
      </w:r>
      <w:r>
        <w:rPr>
          <w:rFonts w:ascii="微软雅黑" w:eastAsia="微软雅黑" w:hAnsi="微软雅黑" w:cs="微软雅黑" w:hint="eastAsia"/>
          <w:sz w:val="32"/>
          <w:szCs w:val="32"/>
        </w:rPr>
        <w:t>0%。</w:t>
      </w:r>
    </w:p>
    <w:p w:rsidR="00E54F2F" w:rsidRDefault="00372E5E">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三、支出决算情况说明</w:t>
      </w:r>
    </w:p>
    <w:p w:rsidR="00E54F2F" w:rsidRDefault="00372E5E">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年度支出合计</w:t>
      </w:r>
      <w:r>
        <w:rPr>
          <w:rFonts w:ascii="微软雅黑" w:eastAsia="微软雅黑" w:hAnsi="微软雅黑" w:cs="微软雅黑" w:hint="eastAsia"/>
          <w:sz w:val="32"/>
        </w:rPr>
        <w:t>346.41</w:t>
      </w:r>
      <w:r>
        <w:rPr>
          <w:rFonts w:ascii="微软雅黑" w:eastAsia="微软雅黑" w:hAnsi="微软雅黑" w:cs="微软雅黑"/>
          <w:sz w:val="32"/>
        </w:rPr>
        <w:t>万元，其中：基本支出</w:t>
      </w:r>
      <w:r>
        <w:rPr>
          <w:rFonts w:ascii="微软雅黑" w:eastAsia="微软雅黑" w:hAnsi="微软雅黑" w:cs="微软雅黑" w:hint="eastAsia"/>
          <w:sz w:val="32"/>
        </w:rPr>
        <w:t>346.41</w:t>
      </w:r>
      <w:r>
        <w:rPr>
          <w:rFonts w:ascii="微软雅黑" w:eastAsia="微软雅黑" w:hAnsi="微软雅黑" w:cs="微软雅黑"/>
          <w:sz w:val="32"/>
        </w:rPr>
        <w:t>万元，占</w:t>
      </w:r>
      <w:r>
        <w:rPr>
          <w:rFonts w:ascii="微软雅黑" w:eastAsia="微软雅黑" w:hAnsi="微软雅黑" w:cs="微软雅黑" w:hint="eastAsia"/>
          <w:sz w:val="32"/>
        </w:rPr>
        <w:t>10</w:t>
      </w:r>
      <w:r>
        <w:rPr>
          <w:rFonts w:ascii="微软雅黑" w:eastAsia="微软雅黑" w:hAnsi="微软雅黑" w:cs="微软雅黑"/>
          <w:sz w:val="32"/>
        </w:rPr>
        <w:t>0%；项目支出0万元，占0%；上缴上级支出0万元，占0%；经营支出0万元，占0%；对附属单位补助支出0万元，占0%。</w:t>
      </w:r>
    </w:p>
    <w:p w:rsidR="00E54F2F" w:rsidRDefault="00372E5E">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四、财政拨款收入支出决算总体情况说明</w:t>
      </w:r>
    </w:p>
    <w:p w:rsidR="00E54F2F" w:rsidRDefault="00372E5E">
      <w:pPr>
        <w:pStyle w:val="Default"/>
        <w:spacing w:line="360" w:lineRule="auto"/>
        <w:ind w:firstLineChars="200" w:firstLine="640"/>
        <w:rPr>
          <w:rFonts w:ascii="微软雅黑" w:eastAsia="微软雅黑" w:hAnsi="微软雅黑" w:cs="微软雅黑"/>
          <w:i/>
          <w:iCs/>
          <w:color w:val="FF0000"/>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年度财政拨款收、支总计346.41万元，与上年相比，</w:t>
      </w:r>
      <w:r w:rsidR="000754F5">
        <w:rPr>
          <w:rFonts w:ascii="微软雅黑" w:eastAsia="微软雅黑" w:hAnsi="微软雅黑" w:cs="微软雅黑" w:hint="eastAsia"/>
          <w:sz w:val="32"/>
          <w:szCs w:val="32"/>
        </w:rPr>
        <w:t>增长25.14</w:t>
      </w:r>
      <w:r w:rsidR="000754F5">
        <w:rPr>
          <w:rFonts w:ascii="微软雅黑" w:eastAsia="微软雅黑" w:hAnsi="微软雅黑" w:cs="微软雅黑"/>
          <w:sz w:val="32"/>
        </w:rPr>
        <w:t>万元，增长</w:t>
      </w:r>
      <w:r w:rsidR="000754F5">
        <w:rPr>
          <w:rFonts w:ascii="微软雅黑" w:eastAsia="微软雅黑" w:hAnsi="微软雅黑" w:cs="微软雅黑" w:hint="eastAsia"/>
          <w:sz w:val="32"/>
        </w:rPr>
        <w:t>7.83</w:t>
      </w:r>
      <w:r w:rsidR="000754F5">
        <w:rPr>
          <w:rFonts w:ascii="微软雅黑" w:eastAsia="微软雅黑" w:hAnsi="微软雅黑" w:cs="微软雅黑"/>
          <w:sz w:val="32"/>
        </w:rPr>
        <w:t>%，主要是因为主要是因为</w:t>
      </w:r>
      <w:r w:rsidR="000754F5">
        <w:rPr>
          <w:rFonts w:ascii="微软雅黑" w:eastAsia="微软雅黑" w:hAnsi="微软雅黑" w:cs="微软雅黑" w:hint="eastAsia"/>
          <w:sz w:val="32"/>
        </w:rPr>
        <w:t>本单位本年度教育支出费用增加。</w:t>
      </w:r>
    </w:p>
    <w:p w:rsidR="00E54F2F" w:rsidRDefault="00372E5E">
      <w:pPr>
        <w:pStyle w:val="Default"/>
        <w:spacing w:line="600" w:lineRule="exact"/>
        <w:ind w:firstLineChars="200" w:firstLine="640"/>
        <w:rPr>
          <w:rFonts w:ascii="微软雅黑" w:eastAsia="微软雅黑" w:hAnsi="微软雅黑" w:cs="微软雅黑"/>
          <w:bCs/>
          <w:sz w:val="32"/>
          <w:szCs w:val="32"/>
        </w:rPr>
      </w:pPr>
      <w:r>
        <w:rPr>
          <w:rFonts w:ascii="微软雅黑" w:eastAsia="微软雅黑" w:hAnsi="微软雅黑" w:cs="微软雅黑" w:hint="eastAsia"/>
          <w:b/>
          <w:sz w:val="32"/>
          <w:szCs w:val="32"/>
        </w:rPr>
        <w:t>五、一般公共预算财政拨款支出决算情况说明</w:t>
      </w:r>
    </w:p>
    <w:p w:rsidR="00E54F2F" w:rsidRDefault="00372E5E">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（一）财政拨款支出决算总体情况</w:t>
      </w:r>
    </w:p>
    <w:p w:rsidR="00E54F2F" w:rsidRDefault="00372E5E">
      <w:pPr>
        <w:pStyle w:val="Default"/>
        <w:spacing w:line="360" w:lineRule="auto"/>
        <w:ind w:firstLineChars="200" w:firstLine="640"/>
        <w:rPr>
          <w:rFonts w:ascii="微软雅黑" w:eastAsia="微软雅黑" w:hAnsi="微软雅黑" w:cs="微软雅黑"/>
          <w:i/>
          <w:iCs/>
          <w:color w:val="FF0000"/>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年度财政拨款支出</w:t>
      </w:r>
      <w:r>
        <w:rPr>
          <w:rFonts w:ascii="微软雅黑" w:eastAsia="微软雅黑" w:hAnsi="微软雅黑" w:cs="微软雅黑" w:hint="eastAsia"/>
          <w:sz w:val="32"/>
        </w:rPr>
        <w:t>346.41</w:t>
      </w:r>
      <w:r>
        <w:rPr>
          <w:rFonts w:ascii="微软雅黑" w:eastAsia="微软雅黑" w:hAnsi="微软雅黑" w:cs="微软雅黑"/>
          <w:sz w:val="32"/>
        </w:rPr>
        <w:t>万元，占本年支出合计的</w:t>
      </w:r>
      <w:r>
        <w:rPr>
          <w:rFonts w:ascii="微软雅黑" w:eastAsia="微软雅黑" w:hAnsi="微软雅黑" w:cs="微软雅黑" w:hint="eastAsia"/>
          <w:sz w:val="32"/>
        </w:rPr>
        <w:t>10</w:t>
      </w:r>
      <w:r>
        <w:rPr>
          <w:rFonts w:ascii="微软雅黑" w:eastAsia="微软雅黑" w:hAnsi="微软雅黑" w:cs="微软雅黑"/>
          <w:sz w:val="32"/>
        </w:rPr>
        <w:t>0</w:t>
      </w:r>
      <w:r>
        <w:rPr>
          <w:rFonts w:ascii="微软雅黑" w:eastAsia="微软雅黑" w:hAnsi="微软雅黑" w:cs="微软雅黑" w:hint="eastAsia"/>
          <w:sz w:val="32"/>
          <w:szCs w:val="32"/>
        </w:rPr>
        <w:t>%，与上年相比，财政拨款支出</w:t>
      </w:r>
      <w:r w:rsidR="000754F5">
        <w:rPr>
          <w:rFonts w:ascii="微软雅黑" w:eastAsia="微软雅黑" w:hAnsi="微软雅黑" w:cs="微软雅黑" w:hint="eastAsia"/>
          <w:sz w:val="32"/>
          <w:szCs w:val="32"/>
        </w:rPr>
        <w:t>增长25.14</w:t>
      </w:r>
      <w:r w:rsidR="000754F5">
        <w:rPr>
          <w:rFonts w:ascii="微软雅黑" w:eastAsia="微软雅黑" w:hAnsi="微软雅黑" w:cs="微软雅黑"/>
          <w:sz w:val="32"/>
        </w:rPr>
        <w:t>万元，增长</w:t>
      </w:r>
      <w:r w:rsidR="000754F5">
        <w:rPr>
          <w:rFonts w:ascii="微软雅黑" w:eastAsia="微软雅黑" w:hAnsi="微软雅黑" w:cs="微软雅黑" w:hint="eastAsia"/>
          <w:sz w:val="32"/>
        </w:rPr>
        <w:t>7.83</w:t>
      </w:r>
      <w:r w:rsidR="000754F5">
        <w:rPr>
          <w:rFonts w:ascii="微软雅黑" w:eastAsia="微软雅黑" w:hAnsi="微软雅黑" w:cs="微软雅黑"/>
          <w:sz w:val="32"/>
        </w:rPr>
        <w:t>%</w:t>
      </w:r>
      <w:r>
        <w:rPr>
          <w:rFonts w:ascii="微软雅黑" w:eastAsia="微软雅黑" w:hAnsi="微软雅黑" w:cs="微软雅黑"/>
          <w:sz w:val="32"/>
        </w:rPr>
        <w:t>，主要是因为</w:t>
      </w:r>
      <w:r>
        <w:rPr>
          <w:rFonts w:ascii="微软雅黑" w:eastAsia="微软雅黑" w:hAnsi="微软雅黑" w:cs="微软雅黑" w:hint="eastAsia"/>
          <w:sz w:val="32"/>
        </w:rPr>
        <w:t>本单位</w:t>
      </w:r>
      <w:r w:rsidR="000754F5">
        <w:rPr>
          <w:rFonts w:ascii="微软雅黑" w:eastAsia="微软雅黑" w:hAnsi="微软雅黑" w:cs="微软雅黑" w:hint="eastAsia"/>
          <w:sz w:val="32"/>
        </w:rPr>
        <w:t>本年度其他教育支出增加</w:t>
      </w:r>
      <w:r>
        <w:rPr>
          <w:rFonts w:ascii="微软雅黑" w:eastAsia="微软雅黑" w:hAnsi="微软雅黑" w:cs="微软雅黑" w:hint="eastAsia"/>
          <w:sz w:val="32"/>
        </w:rPr>
        <w:t>。</w:t>
      </w:r>
    </w:p>
    <w:p w:rsidR="00E54F2F" w:rsidRDefault="00372E5E">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（二）财政拨款支出决算结构情况</w:t>
      </w:r>
    </w:p>
    <w:p w:rsidR="00E54F2F" w:rsidRDefault="00372E5E">
      <w:pPr>
        <w:pStyle w:val="Default"/>
        <w:spacing w:line="360" w:lineRule="auto"/>
        <w:ind w:firstLineChars="200" w:firstLine="640"/>
        <w:rPr>
          <w:rFonts w:ascii="微软雅黑" w:eastAsia="微软雅黑" w:hAnsi="微软雅黑" w:cs="微软雅黑"/>
          <w:i/>
          <w:iCs/>
          <w:color w:val="FF0000"/>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年度财政拨款支出</w:t>
      </w:r>
      <w:r>
        <w:rPr>
          <w:rFonts w:ascii="微软雅黑" w:eastAsia="微软雅黑" w:hAnsi="微软雅黑" w:cs="微软雅黑" w:hint="eastAsia"/>
          <w:sz w:val="32"/>
        </w:rPr>
        <w:t>346.41</w:t>
      </w:r>
      <w:r>
        <w:rPr>
          <w:rFonts w:ascii="微软雅黑" w:eastAsia="微软雅黑" w:hAnsi="微软雅黑" w:cs="微软雅黑"/>
          <w:sz w:val="32"/>
        </w:rPr>
        <w:t>万元，主要用于以下方面：一般公共服务（类）支出0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%；教育（类）支出</w:t>
      </w:r>
      <w:r>
        <w:rPr>
          <w:rFonts w:ascii="微软雅黑" w:eastAsia="微软雅黑" w:hAnsi="微软雅黑" w:cs="微软雅黑"/>
          <w:sz w:val="32"/>
        </w:rPr>
        <w:t>346.41</w:t>
      </w:r>
      <w:r>
        <w:rPr>
          <w:rFonts w:ascii="微软雅黑" w:eastAsia="微软雅黑" w:hAnsi="微软雅黑" w:cs="微软雅黑" w:hint="eastAsia"/>
          <w:sz w:val="32"/>
          <w:szCs w:val="32"/>
        </w:rPr>
        <w:t>万元，占10</w:t>
      </w:r>
      <w:r>
        <w:rPr>
          <w:rFonts w:ascii="微软雅黑" w:eastAsia="微软雅黑" w:hAnsi="微软雅黑" w:cs="微软雅黑"/>
          <w:sz w:val="32"/>
        </w:rPr>
        <w:t>0</w:t>
      </w:r>
      <w:r>
        <w:rPr>
          <w:rFonts w:ascii="微软雅黑" w:eastAsia="微软雅黑" w:hAnsi="微软雅黑" w:cs="微软雅黑" w:hint="eastAsia"/>
          <w:sz w:val="32"/>
          <w:szCs w:val="32"/>
        </w:rPr>
        <w:t>%。</w:t>
      </w:r>
    </w:p>
    <w:p w:rsidR="00E54F2F" w:rsidRDefault="00372E5E">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（三）财政拨款支出决算具体情况</w:t>
      </w:r>
    </w:p>
    <w:p w:rsidR="00E54F2F" w:rsidRDefault="00372E5E">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年度财政拨款支出年初预算数为203.11万元，支出决算数为</w:t>
      </w:r>
      <w:r>
        <w:rPr>
          <w:rFonts w:ascii="微软雅黑" w:eastAsia="微软雅黑" w:hAnsi="微软雅黑" w:cs="微软雅黑" w:hint="eastAsia"/>
          <w:sz w:val="32"/>
        </w:rPr>
        <w:lastRenderedPageBreak/>
        <w:t>346.41</w:t>
      </w:r>
      <w:r>
        <w:rPr>
          <w:rFonts w:ascii="微软雅黑" w:eastAsia="微软雅黑" w:hAnsi="微软雅黑" w:cs="微软雅黑" w:hint="eastAsia"/>
          <w:sz w:val="32"/>
          <w:szCs w:val="32"/>
        </w:rPr>
        <w:t>万元，完成年初预算的</w:t>
      </w:r>
      <w:r>
        <w:rPr>
          <w:rFonts w:ascii="微软雅黑" w:eastAsia="微软雅黑" w:hAnsi="微软雅黑" w:cs="微软雅黑" w:hint="eastAsia"/>
          <w:sz w:val="32"/>
        </w:rPr>
        <w:t>170.55</w:t>
      </w:r>
      <w:r>
        <w:rPr>
          <w:rFonts w:ascii="微软雅黑" w:eastAsia="微软雅黑" w:hAnsi="微软雅黑" w:cs="微软雅黑" w:hint="eastAsia"/>
          <w:sz w:val="32"/>
          <w:szCs w:val="32"/>
        </w:rPr>
        <w:t>%，其中：</w:t>
      </w:r>
    </w:p>
    <w:p w:rsidR="00E54F2F" w:rsidRDefault="00372E5E">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1、一般公共服务（类）教育支出（款）</w:t>
      </w:r>
      <w:r w:rsidR="000754F5">
        <w:rPr>
          <w:rFonts w:ascii="微软雅黑" w:eastAsia="微软雅黑" w:hAnsi="微软雅黑" w:cs="微软雅黑" w:hint="eastAsia"/>
          <w:sz w:val="32"/>
          <w:szCs w:val="32"/>
        </w:rPr>
        <w:t>其他教育支出</w:t>
      </w:r>
      <w:r>
        <w:rPr>
          <w:rFonts w:ascii="微软雅黑" w:eastAsia="微软雅黑" w:hAnsi="微软雅黑" w:cs="微软雅黑" w:hint="eastAsia"/>
          <w:sz w:val="32"/>
          <w:szCs w:val="32"/>
        </w:rPr>
        <w:t>（项）。</w:t>
      </w:r>
    </w:p>
    <w:p w:rsidR="00E54F2F" w:rsidRDefault="00372E5E">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年初预算为203.11万元，支出决算为346.41万元，完成年初预算的170.55%，决算数大于年初预算数的主要原因是：人员调动，人数增加</w:t>
      </w:r>
    </w:p>
    <w:p w:rsidR="00E54F2F" w:rsidRDefault="00372E5E">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六、一般公共预算财政拨款基本支出决算情况说明</w:t>
      </w:r>
    </w:p>
    <w:p w:rsidR="00E54F2F" w:rsidRDefault="00372E5E">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年度财政拨款基本支出</w:t>
      </w:r>
      <w:r w:rsidR="00AB3E25">
        <w:rPr>
          <w:rFonts w:ascii="微软雅黑" w:eastAsia="微软雅黑" w:hAnsi="微软雅黑" w:cs="微软雅黑"/>
          <w:sz w:val="32"/>
        </w:rPr>
        <w:t>346.4</w:t>
      </w:r>
      <w:r w:rsidR="00AB3E25">
        <w:rPr>
          <w:rFonts w:ascii="微软雅黑" w:eastAsia="微软雅黑" w:hAnsi="微软雅黑" w:cs="微软雅黑" w:hint="eastAsia"/>
          <w:sz w:val="32"/>
        </w:rPr>
        <w:t>1</w:t>
      </w:r>
      <w:r>
        <w:rPr>
          <w:rFonts w:ascii="微软雅黑" w:eastAsia="微软雅黑" w:hAnsi="微软雅黑" w:cs="微软雅黑"/>
          <w:sz w:val="32"/>
        </w:rPr>
        <w:t>万元，其中：</w:t>
      </w:r>
    </w:p>
    <w:p w:rsidR="00AB3E25" w:rsidRDefault="00372E5E">
      <w:pPr>
        <w:pStyle w:val="Default"/>
        <w:spacing w:line="360" w:lineRule="auto"/>
        <w:ind w:firstLineChars="200" w:firstLine="640"/>
        <w:rPr>
          <w:rFonts w:ascii="微软雅黑" w:eastAsia="微软雅黑" w:hAnsi="微软雅黑" w:cs="微软雅黑"/>
          <w:sz w:val="32"/>
        </w:rPr>
      </w:pPr>
      <w:r>
        <w:rPr>
          <w:rFonts w:ascii="微软雅黑" w:eastAsia="微软雅黑" w:hAnsi="微软雅黑" w:cs="微软雅黑" w:hint="eastAsia"/>
          <w:sz w:val="32"/>
          <w:szCs w:val="32"/>
        </w:rPr>
        <w:t>人员经费</w:t>
      </w:r>
      <w:r>
        <w:rPr>
          <w:rFonts w:ascii="微软雅黑" w:eastAsia="微软雅黑" w:hAnsi="微软雅黑" w:cs="微软雅黑"/>
          <w:sz w:val="32"/>
        </w:rPr>
        <w:t>220.33万元，占基本支出的63.60%,主要包括基本工资、津贴补贴、奖金、伙食补助费</w:t>
      </w:r>
      <w:r>
        <w:rPr>
          <w:rFonts w:ascii="微软雅黑" w:eastAsia="微软雅黑" w:hAnsi="微软雅黑" w:cs="微软雅黑" w:hint="eastAsia"/>
          <w:sz w:val="32"/>
        </w:rPr>
        <w:t>、绩效工资、机关事业单位基本养老保险缴费、职工基本医疗保险缴费、其他社会保障缴费、住房公积金、其他工资福利支出</w:t>
      </w:r>
      <w:r>
        <w:rPr>
          <w:rFonts w:ascii="微软雅黑" w:eastAsia="微软雅黑" w:hAnsi="微软雅黑" w:cs="微软雅黑"/>
          <w:sz w:val="32"/>
        </w:rPr>
        <w:t>。</w:t>
      </w:r>
    </w:p>
    <w:p w:rsidR="00E54F2F" w:rsidRDefault="00AB3E25" w:rsidP="00AB3E25">
      <w:pPr>
        <w:pStyle w:val="Default"/>
        <w:spacing w:line="360" w:lineRule="auto"/>
        <w:rPr>
          <w:rFonts w:ascii="微软雅黑" w:eastAsia="微软雅黑" w:hAnsi="微软雅黑" w:cs="微软雅黑"/>
          <w:sz w:val="32"/>
          <w:szCs w:val="32"/>
        </w:rPr>
      </w:pPr>
      <w:r>
        <w:rPr>
          <w:rFonts w:ascii="微软雅黑" w:eastAsia="微软雅黑" w:hAnsi="微软雅黑" w:cs="微软雅黑" w:hint="eastAsia"/>
          <w:sz w:val="32"/>
        </w:rPr>
        <w:t xml:space="preserve">   </w:t>
      </w:r>
      <w:r w:rsidR="00372E5E">
        <w:rPr>
          <w:rFonts w:ascii="微软雅黑" w:eastAsia="微软雅黑" w:hAnsi="微软雅黑" w:cs="微软雅黑" w:hint="eastAsia"/>
          <w:sz w:val="32"/>
        </w:rPr>
        <w:t xml:space="preserve"> </w:t>
      </w:r>
      <w:r w:rsidR="00372E5E">
        <w:rPr>
          <w:rFonts w:ascii="微软雅黑" w:eastAsia="微软雅黑" w:hAnsi="微软雅黑" w:cs="微软雅黑" w:hint="eastAsia"/>
          <w:sz w:val="32"/>
          <w:szCs w:val="32"/>
        </w:rPr>
        <w:t>公用经费</w:t>
      </w:r>
      <w:r w:rsidR="00372E5E">
        <w:rPr>
          <w:rFonts w:ascii="微软雅黑" w:eastAsia="微软雅黑" w:hAnsi="微软雅黑" w:cs="微软雅黑"/>
          <w:sz w:val="32"/>
        </w:rPr>
        <w:t>126.09万元，占基本支出的</w:t>
      </w:r>
      <w:r w:rsidR="00372E5E">
        <w:rPr>
          <w:rFonts w:ascii="微软雅黑" w:eastAsia="微软雅黑" w:hAnsi="微软雅黑" w:cs="微软雅黑" w:hint="eastAsia"/>
          <w:sz w:val="32"/>
          <w:szCs w:val="32"/>
        </w:rPr>
        <w:t>36.40%，主要包括办公费、印刷费、咨询费、手续费、水费、电费、邮电费、差旅费、维修（护）费、培训费、其他商品和服务支出、办公设备购置、其他资本性支出。</w:t>
      </w:r>
    </w:p>
    <w:p w:rsidR="00E54F2F" w:rsidRDefault="00372E5E">
      <w:pPr>
        <w:pStyle w:val="Default"/>
        <w:spacing w:line="600" w:lineRule="exact"/>
        <w:ind w:firstLineChars="300" w:firstLine="960"/>
        <w:rPr>
          <w:rFonts w:ascii="微软雅黑" w:eastAsia="微软雅黑" w:hAnsi="微软雅黑" w:cs="微软雅黑"/>
          <w:b/>
          <w:sz w:val="32"/>
          <w:szCs w:val="32"/>
        </w:rPr>
      </w:pPr>
      <w:r>
        <w:rPr>
          <w:rFonts w:ascii="微软雅黑" w:eastAsia="微软雅黑" w:hAnsi="微软雅黑" w:cs="微软雅黑" w:hint="eastAsia"/>
          <w:b/>
          <w:sz w:val="32"/>
          <w:szCs w:val="32"/>
        </w:rPr>
        <w:t>七、政府性基金预算收入支出决算情况</w:t>
      </w:r>
    </w:p>
    <w:p w:rsidR="00E54F2F" w:rsidRDefault="00372E5E">
      <w:pPr>
        <w:pStyle w:val="Default"/>
        <w:spacing w:line="360" w:lineRule="auto"/>
        <w:rPr>
          <w:rFonts w:ascii="微软雅黑" w:eastAsia="微软雅黑" w:hAnsi="微软雅黑" w:cs="微软雅黑"/>
          <w:b/>
          <w:bCs/>
          <w:i/>
          <w:color w:val="auto"/>
          <w:sz w:val="32"/>
          <w:szCs w:val="32"/>
        </w:rPr>
      </w:pPr>
      <w:r>
        <w:rPr>
          <w:rFonts w:ascii="微软雅黑" w:eastAsia="微软雅黑" w:hAnsi="微软雅黑" w:cs="微软雅黑" w:hint="eastAsia"/>
          <w:sz w:val="32"/>
          <w:szCs w:val="32"/>
        </w:rPr>
        <w:t xml:space="preserve">     2024</w:t>
      </w:r>
      <w:r>
        <w:rPr>
          <w:rFonts w:ascii="微软雅黑" w:eastAsia="微软雅黑" w:hAnsi="微软雅黑" w:cs="微软雅黑"/>
          <w:sz w:val="32"/>
        </w:rPr>
        <w:t>年度政府性基金预算财政拨款收入0</w:t>
      </w:r>
      <w:r>
        <w:rPr>
          <w:rFonts w:ascii="微软雅黑" w:eastAsia="微软雅黑" w:hAnsi="微软雅黑" w:cs="微软雅黑" w:hint="eastAsia"/>
          <w:sz w:val="32"/>
          <w:szCs w:val="32"/>
        </w:rPr>
        <w:t>万元；年初结转和结余</w:t>
      </w:r>
      <w:r>
        <w:rPr>
          <w:rFonts w:ascii="微软雅黑" w:eastAsia="微软雅黑" w:hAnsi="微软雅黑" w:cs="微软雅黑"/>
          <w:sz w:val="32"/>
        </w:rPr>
        <w:t>0</w:t>
      </w:r>
      <w:r>
        <w:rPr>
          <w:rFonts w:ascii="微软雅黑" w:eastAsia="微软雅黑" w:hAnsi="微软雅黑" w:cs="微软雅黑" w:hint="eastAsia"/>
          <w:sz w:val="32"/>
          <w:szCs w:val="32"/>
        </w:rPr>
        <w:t>万元；支出</w:t>
      </w:r>
      <w:r>
        <w:rPr>
          <w:rFonts w:ascii="微软雅黑" w:eastAsia="微软雅黑" w:hAnsi="微软雅黑" w:cs="微软雅黑"/>
          <w:sz w:val="32"/>
        </w:rPr>
        <w:t>0</w:t>
      </w:r>
      <w:r>
        <w:rPr>
          <w:rFonts w:ascii="微软雅黑" w:eastAsia="微软雅黑" w:hAnsi="微软雅黑" w:cs="微软雅黑" w:hint="eastAsia"/>
          <w:sz w:val="32"/>
          <w:szCs w:val="32"/>
        </w:rPr>
        <w:t>万元，其中基本支出</w:t>
      </w:r>
      <w:r>
        <w:rPr>
          <w:rFonts w:ascii="微软雅黑" w:eastAsia="微软雅黑" w:hAnsi="微软雅黑" w:cs="微软雅黑"/>
          <w:sz w:val="32"/>
        </w:rPr>
        <w:t>0</w:t>
      </w:r>
      <w:r>
        <w:rPr>
          <w:rFonts w:ascii="微软雅黑" w:eastAsia="微软雅黑" w:hAnsi="微软雅黑" w:cs="微软雅黑" w:hint="eastAsia"/>
          <w:sz w:val="32"/>
          <w:szCs w:val="32"/>
        </w:rPr>
        <w:t>万元，项目支出</w:t>
      </w:r>
      <w:r>
        <w:rPr>
          <w:rFonts w:ascii="微软雅黑" w:eastAsia="微软雅黑" w:hAnsi="微软雅黑" w:cs="微软雅黑"/>
          <w:sz w:val="32"/>
        </w:rPr>
        <w:t>0</w:t>
      </w:r>
      <w:r>
        <w:rPr>
          <w:rFonts w:ascii="微软雅黑" w:eastAsia="微软雅黑" w:hAnsi="微软雅黑" w:cs="微软雅黑" w:hint="eastAsia"/>
          <w:sz w:val="32"/>
          <w:szCs w:val="32"/>
        </w:rPr>
        <w:t>万元；年末结转和结余</w:t>
      </w:r>
      <w:r>
        <w:rPr>
          <w:rFonts w:ascii="微软雅黑" w:eastAsia="微软雅黑" w:hAnsi="微软雅黑" w:cs="微软雅黑"/>
          <w:sz w:val="32"/>
        </w:rPr>
        <w:t>0</w:t>
      </w:r>
      <w:r>
        <w:rPr>
          <w:rFonts w:ascii="微软雅黑" w:eastAsia="微软雅黑" w:hAnsi="微软雅黑" w:cs="微软雅黑" w:hint="eastAsia"/>
          <w:sz w:val="32"/>
          <w:szCs w:val="32"/>
        </w:rPr>
        <w:t>万元。具体情况如下：</w:t>
      </w:r>
      <w:r>
        <w:rPr>
          <w:rFonts w:ascii="微软雅黑" w:eastAsia="微软雅黑" w:hAnsi="微软雅黑" w:cs="微软雅黑" w:hint="eastAsia"/>
          <w:i/>
          <w:iCs/>
          <w:color w:val="auto"/>
          <w:sz w:val="32"/>
          <w:szCs w:val="32"/>
        </w:rPr>
        <w:t>本单位无政府性基金收支。</w:t>
      </w:r>
    </w:p>
    <w:p w:rsidR="00E54F2F" w:rsidRDefault="00372E5E">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八、国有资本经营预算财政拨款支出决算情况</w:t>
      </w:r>
    </w:p>
    <w:p w:rsidR="00E54F2F" w:rsidRDefault="00372E5E">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年度国有资本经营预算财政拨款支出0</w:t>
      </w:r>
      <w:r>
        <w:rPr>
          <w:rFonts w:ascii="微软雅黑" w:eastAsia="微软雅黑" w:hAnsi="微软雅黑" w:cs="微软雅黑" w:hint="eastAsia"/>
          <w:sz w:val="32"/>
          <w:szCs w:val="32"/>
        </w:rPr>
        <w:t>万元；基本支出</w:t>
      </w:r>
      <w:r>
        <w:rPr>
          <w:rFonts w:ascii="微软雅黑" w:eastAsia="微软雅黑" w:hAnsi="微软雅黑" w:cs="微软雅黑"/>
          <w:sz w:val="32"/>
        </w:rPr>
        <w:t>0</w:t>
      </w:r>
      <w:r>
        <w:rPr>
          <w:rFonts w:ascii="微软雅黑" w:eastAsia="微软雅黑" w:hAnsi="微软雅黑" w:cs="微软雅黑" w:hint="eastAsia"/>
          <w:sz w:val="32"/>
          <w:szCs w:val="32"/>
        </w:rPr>
        <w:t>万元，项目支出</w:t>
      </w:r>
      <w:r>
        <w:rPr>
          <w:rFonts w:ascii="微软雅黑" w:eastAsia="微软雅黑" w:hAnsi="微软雅黑" w:cs="微软雅黑"/>
          <w:sz w:val="32"/>
        </w:rPr>
        <w:t>0</w:t>
      </w:r>
      <w:r>
        <w:rPr>
          <w:rFonts w:ascii="微软雅黑" w:eastAsia="微软雅黑" w:hAnsi="微软雅黑" w:cs="微软雅黑" w:hint="eastAsia"/>
          <w:sz w:val="32"/>
          <w:szCs w:val="32"/>
        </w:rPr>
        <w:t>万元。</w:t>
      </w:r>
    </w:p>
    <w:p w:rsidR="00E54F2F" w:rsidRDefault="00372E5E">
      <w:pPr>
        <w:pStyle w:val="Default"/>
        <w:spacing w:line="360" w:lineRule="auto"/>
        <w:ind w:firstLineChars="200" w:firstLine="640"/>
        <w:rPr>
          <w:rFonts w:ascii="微软雅黑" w:eastAsia="微软雅黑" w:hAnsi="微软雅黑" w:cs="微软雅黑"/>
          <w:i/>
          <w:iCs/>
          <w:color w:val="auto"/>
          <w:sz w:val="32"/>
          <w:szCs w:val="32"/>
        </w:rPr>
      </w:pPr>
      <w:r>
        <w:rPr>
          <w:rFonts w:ascii="微软雅黑" w:eastAsia="微软雅黑" w:hAnsi="微软雅黑" w:cs="微软雅黑" w:hint="eastAsia"/>
          <w:i/>
          <w:iCs/>
          <w:color w:val="auto"/>
          <w:sz w:val="32"/>
          <w:szCs w:val="32"/>
        </w:rPr>
        <w:t>本单位无国有资本经营预算财政拨款支出。</w:t>
      </w:r>
    </w:p>
    <w:p w:rsidR="00E54F2F" w:rsidRDefault="00372E5E">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九、财政拨款三公经费支出决算情况说明</w:t>
      </w:r>
    </w:p>
    <w:p w:rsidR="00E54F2F" w:rsidRDefault="00372E5E">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（一）“三公”经费财政拨款支出决算总体情况说明</w:t>
      </w:r>
    </w:p>
    <w:p w:rsidR="00E54F2F" w:rsidRDefault="00372E5E">
      <w:pPr>
        <w:pStyle w:val="Default"/>
        <w:spacing w:line="360" w:lineRule="auto"/>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t>“三公”经费财政拨款支出预算为</w:t>
      </w:r>
      <w:r>
        <w:rPr>
          <w:rFonts w:ascii="微软雅黑" w:eastAsia="微软雅黑" w:hAnsi="微软雅黑" w:cs="微软雅黑"/>
          <w:sz w:val="32"/>
        </w:rPr>
        <w:t>0.00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0.00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0.00</w:t>
      </w:r>
      <w:r>
        <w:rPr>
          <w:rFonts w:ascii="微软雅黑" w:eastAsia="微软雅黑" w:hAnsi="微软雅黑" w:cs="微软雅黑" w:hint="eastAsia"/>
          <w:sz w:val="32"/>
          <w:szCs w:val="32"/>
        </w:rPr>
        <w:t>%，其中：</w:t>
      </w:r>
    </w:p>
    <w:p w:rsidR="00E54F2F" w:rsidRDefault="00372E5E">
      <w:pPr>
        <w:pStyle w:val="Default"/>
        <w:spacing w:line="360" w:lineRule="auto"/>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lastRenderedPageBreak/>
        <w:t>因公出国（境）费支出预算为</w:t>
      </w:r>
      <w:r>
        <w:rPr>
          <w:rFonts w:ascii="微软雅黑" w:eastAsia="微软雅黑" w:hAnsi="微软雅黑" w:cs="微软雅黑"/>
          <w:sz w:val="32"/>
        </w:rPr>
        <w:t>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0</w:t>
      </w:r>
      <w:r>
        <w:rPr>
          <w:rFonts w:ascii="微软雅黑" w:eastAsia="微软雅黑" w:hAnsi="微软雅黑" w:cs="微软雅黑" w:hint="eastAsia"/>
          <w:sz w:val="32"/>
          <w:szCs w:val="32"/>
        </w:rPr>
        <w:t>%，决算</w:t>
      </w:r>
      <w:r>
        <w:rPr>
          <w:rFonts w:ascii="微软雅黑" w:eastAsia="微软雅黑" w:hAnsi="微软雅黑" w:cs="微软雅黑" w:hint="eastAsia"/>
          <w:color w:val="auto"/>
          <w:sz w:val="32"/>
          <w:szCs w:val="32"/>
        </w:rPr>
        <w:t>数等于</w:t>
      </w:r>
      <w:r>
        <w:rPr>
          <w:rFonts w:ascii="微软雅黑" w:eastAsia="微软雅黑" w:hAnsi="微软雅黑" w:cs="微软雅黑" w:hint="eastAsia"/>
          <w:sz w:val="32"/>
          <w:szCs w:val="32"/>
        </w:rPr>
        <w:t>预算数的主要原因是本单位无因公出国（境）费用，与上年相比</w:t>
      </w:r>
      <w:r>
        <w:rPr>
          <w:rFonts w:ascii="微软雅黑" w:eastAsia="微软雅黑" w:hAnsi="微软雅黑" w:cs="微软雅黑"/>
          <w:sz w:val="32"/>
        </w:rPr>
        <w:t>增长0.00</w:t>
      </w:r>
      <w:r>
        <w:rPr>
          <w:rFonts w:ascii="微软雅黑" w:eastAsia="微软雅黑" w:hAnsi="微软雅黑" w:cs="微软雅黑" w:hint="eastAsia"/>
          <w:sz w:val="32"/>
          <w:szCs w:val="32"/>
        </w:rPr>
        <w:t>万元，</w:t>
      </w:r>
      <w:r>
        <w:rPr>
          <w:rFonts w:ascii="微软雅黑" w:eastAsia="微软雅黑" w:hAnsi="微软雅黑" w:cs="微软雅黑"/>
          <w:sz w:val="32"/>
        </w:rPr>
        <w:t>增长0.00</w:t>
      </w:r>
      <w:r>
        <w:rPr>
          <w:rFonts w:ascii="微软雅黑" w:eastAsia="微软雅黑" w:hAnsi="微软雅黑" w:cs="微软雅黑" w:hint="eastAsia"/>
          <w:sz w:val="32"/>
          <w:szCs w:val="32"/>
        </w:rPr>
        <w:t>%,主要原因是</w:t>
      </w:r>
      <w:r w:rsidR="000754F5" w:rsidRPr="0095256E">
        <w:rPr>
          <w:rFonts w:ascii="微软雅黑" w:eastAsia="微软雅黑" w:hAnsi="微软雅黑" w:cs="微软雅黑" w:hint="eastAsia"/>
          <w:sz w:val="32"/>
        </w:rPr>
        <w:t>本单位</w:t>
      </w:r>
      <w:r w:rsidR="000754F5" w:rsidRPr="002A6523">
        <w:rPr>
          <w:rFonts w:ascii="微软雅黑" w:eastAsia="微软雅黑" w:hAnsi="微软雅黑" w:cs="微软雅黑" w:hint="eastAsia"/>
          <w:sz w:val="32"/>
        </w:rPr>
        <w:t>未安排外事出访活动</w:t>
      </w:r>
      <w:r>
        <w:rPr>
          <w:rFonts w:ascii="微软雅黑" w:eastAsia="微软雅黑" w:hAnsi="微软雅黑" w:cs="微软雅黑" w:hint="eastAsia"/>
          <w:sz w:val="32"/>
        </w:rPr>
        <w:t>。</w:t>
      </w:r>
    </w:p>
    <w:p w:rsidR="00E54F2F" w:rsidRDefault="00372E5E">
      <w:pPr>
        <w:pStyle w:val="Default"/>
        <w:spacing w:line="360" w:lineRule="auto"/>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t>公务接待费支出预算为</w:t>
      </w:r>
      <w:r>
        <w:rPr>
          <w:rFonts w:ascii="微软雅黑" w:eastAsia="微软雅黑" w:hAnsi="微软雅黑" w:cs="微软雅黑"/>
          <w:sz w:val="32"/>
        </w:rPr>
        <w:t>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0</w:t>
      </w:r>
      <w:r>
        <w:rPr>
          <w:rFonts w:ascii="微软雅黑" w:eastAsia="微软雅黑" w:hAnsi="微软雅黑" w:cs="微软雅黑" w:hint="eastAsia"/>
          <w:sz w:val="32"/>
          <w:szCs w:val="32"/>
        </w:rPr>
        <w:t>%，决算数</w:t>
      </w:r>
      <w:r>
        <w:rPr>
          <w:rFonts w:ascii="微软雅黑" w:eastAsia="微软雅黑" w:hAnsi="微软雅黑" w:cs="微软雅黑" w:hint="eastAsia"/>
          <w:color w:val="auto"/>
          <w:sz w:val="32"/>
          <w:szCs w:val="32"/>
        </w:rPr>
        <w:t>等于</w:t>
      </w:r>
      <w:r>
        <w:rPr>
          <w:rFonts w:ascii="微软雅黑" w:eastAsia="微软雅黑" w:hAnsi="微软雅黑" w:cs="微软雅黑" w:hint="eastAsia"/>
          <w:sz w:val="32"/>
          <w:szCs w:val="32"/>
        </w:rPr>
        <w:t>预算数的主要原因是本单位无公务接待费，与上年相比</w:t>
      </w:r>
      <w:r>
        <w:rPr>
          <w:rFonts w:ascii="微软雅黑" w:eastAsia="微软雅黑" w:hAnsi="微软雅黑" w:cs="微软雅黑"/>
          <w:sz w:val="32"/>
        </w:rPr>
        <w:t>增长0.00</w:t>
      </w:r>
      <w:r>
        <w:rPr>
          <w:rFonts w:ascii="微软雅黑" w:eastAsia="微软雅黑" w:hAnsi="微软雅黑" w:cs="微软雅黑" w:hint="eastAsia"/>
          <w:sz w:val="32"/>
          <w:szCs w:val="32"/>
        </w:rPr>
        <w:t>万元，</w:t>
      </w:r>
      <w:r>
        <w:rPr>
          <w:rFonts w:ascii="微软雅黑" w:eastAsia="微软雅黑" w:hAnsi="微软雅黑" w:cs="微软雅黑" w:hint="eastAsia"/>
          <w:color w:val="auto"/>
          <w:sz w:val="32"/>
          <w:szCs w:val="32"/>
        </w:rPr>
        <w:t>增长0.00</w:t>
      </w:r>
      <w:r>
        <w:rPr>
          <w:rFonts w:ascii="微软雅黑" w:eastAsia="微软雅黑" w:hAnsi="微软雅黑" w:cs="微软雅黑" w:hint="eastAsia"/>
          <w:sz w:val="32"/>
          <w:szCs w:val="32"/>
        </w:rPr>
        <w:t>%,主要原因是</w:t>
      </w:r>
      <w:r w:rsidR="000754F5" w:rsidRPr="0095256E">
        <w:rPr>
          <w:rFonts w:ascii="微软雅黑" w:eastAsia="微软雅黑" w:hAnsi="微软雅黑" w:cs="微软雅黑" w:hint="eastAsia"/>
          <w:sz w:val="32"/>
        </w:rPr>
        <w:t>本单位</w:t>
      </w:r>
      <w:r w:rsidR="000754F5">
        <w:rPr>
          <w:rFonts w:ascii="微软雅黑" w:eastAsia="微软雅黑" w:hAnsi="微软雅黑" w:cs="微软雅黑" w:hint="eastAsia"/>
          <w:sz w:val="32"/>
        </w:rPr>
        <w:t>未接待公务活动</w:t>
      </w:r>
      <w:r>
        <w:rPr>
          <w:rFonts w:ascii="微软雅黑" w:eastAsia="微软雅黑" w:hAnsi="微软雅黑" w:cs="微软雅黑" w:hint="eastAsia"/>
          <w:sz w:val="32"/>
          <w:szCs w:val="32"/>
        </w:rPr>
        <w:t>。</w:t>
      </w:r>
    </w:p>
    <w:p w:rsidR="00E54F2F" w:rsidRDefault="00372E5E">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公务用车购置费支出预算为</w:t>
      </w:r>
      <w:r>
        <w:rPr>
          <w:rFonts w:ascii="微软雅黑" w:eastAsia="微软雅黑" w:hAnsi="微软雅黑" w:cs="微软雅黑"/>
          <w:sz w:val="32"/>
        </w:rPr>
        <w:t>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0</w:t>
      </w:r>
      <w:r>
        <w:rPr>
          <w:rFonts w:ascii="微软雅黑" w:eastAsia="微软雅黑" w:hAnsi="微软雅黑" w:cs="微软雅黑" w:hint="eastAsia"/>
          <w:sz w:val="32"/>
          <w:szCs w:val="32"/>
        </w:rPr>
        <w:t>%，决算数</w:t>
      </w:r>
      <w:r>
        <w:rPr>
          <w:rFonts w:ascii="微软雅黑" w:eastAsia="微软雅黑" w:hAnsi="微软雅黑" w:cs="微软雅黑" w:hint="eastAsia"/>
          <w:color w:val="auto"/>
          <w:sz w:val="32"/>
          <w:szCs w:val="32"/>
        </w:rPr>
        <w:t>等于预</w:t>
      </w:r>
      <w:r>
        <w:rPr>
          <w:rFonts w:ascii="微软雅黑" w:eastAsia="微软雅黑" w:hAnsi="微软雅黑" w:cs="微软雅黑" w:hint="eastAsia"/>
          <w:sz w:val="32"/>
          <w:szCs w:val="32"/>
        </w:rPr>
        <w:t>算数的主要原因是本单位无公务用车，与上年相比</w:t>
      </w:r>
      <w:r>
        <w:rPr>
          <w:rFonts w:ascii="微软雅黑" w:eastAsia="微软雅黑" w:hAnsi="微软雅黑" w:cs="微软雅黑"/>
          <w:sz w:val="32"/>
        </w:rPr>
        <w:t>增长0.00</w:t>
      </w:r>
      <w:r>
        <w:rPr>
          <w:rFonts w:ascii="微软雅黑" w:eastAsia="微软雅黑" w:hAnsi="微软雅黑" w:cs="微软雅黑" w:hint="eastAsia"/>
          <w:sz w:val="32"/>
          <w:szCs w:val="32"/>
        </w:rPr>
        <w:t>万元，</w:t>
      </w:r>
      <w:r>
        <w:rPr>
          <w:rFonts w:ascii="微软雅黑" w:eastAsia="微软雅黑" w:hAnsi="微软雅黑" w:cs="微软雅黑"/>
          <w:sz w:val="32"/>
        </w:rPr>
        <w:t>增长0.00</w:t>
      </w:r>
      <w:r>
        <w:rPr>
          <w:rFonts w:ascii="微软雅黑" w:eastAsia="微软雅黑" w:hAnsi="微软雅黑" w:cs="微软雅黑" w:hint="eastAsia"/>
          <w:sz w:val="32"/>
          <w:szCs w:val="32"/>
        </w:rPr>
        <w:t>%,主要原因是</w:t>
      </w:r>
      <w:r w:rsidR="000754F5" w:rsidRPr="0095256E">
        <w:rPr>
          <w:rFonts w:ascii="微软雅黑" w:eastAsia="微软雅黑" w:hAnsi="微软雅黑" w:cs="微软雅黑" w:hint="eastAsia"/>
          <w:sz w:val="32"/>
        </w:rPr>
        <w:t>本单位</w:t>
      </w:r>
      <w:r w:rsidR="000754F5">
        <w:rPr>
          <w:rFonts w:ascii="微软雅黑" w:eastAsia="微软雅黑" w:hAnsi="微软雅黑" w:cs="微软雅黑" w:hint="eastAsia"/>
          <w:sz w:val="32"/>
          <w:szCs w:val="32"/>
        </w:rPr>
        <w:t>无公务用车</w:t>
      </w:r>
      <w:r>
        <w:rPr>
          <w:rFonts w:ascii="微软雅黑" w:eastAsia="微软雅黑" w:hAnsi="微软雅黑" w:cs="微软雅黑" w:hint="eastAsia"/>
          <w:sz w:val="32"/>
        </w:rPr>
        <w:t>。</w:t>
      </w:r>
    </w:p>
    <w:p w:rsidR="00E54F2F" w:rsidRDefault="00372E5E">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公务用车运行维护费支出预算为</w:t>
      </w:r>
      <w:r>
        <w:rPr>
          <w:rFonts w:ascii="微软雅黑" w:eastAsia="微软雅黑" w:hAnsi="微软雅黑" w:cs="微软雅黑"/>
          <w:sz w:val="32"/>
        </w:rPr>
        <w:t>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0</w:t>
      </w:r>
      <w:r>
        <w:rPr>
          <w:rFonts w:ascii="微软雅黑" w:eastAsia="微软雅黑" w:hAnsi="微软雅黑" w:cs="微软雅黑" w:hint="eastAsia"/>
          <w:sz w:val="32"/>
          <w:szCs w:val="32"/>
        </w:rPr>
        <w:t>%，决算</w:t>
      </w:r>
      <w:r>
        <w:rPr>
          <w:rFonts w:ascii="微软雅黑" w:eastAsia="微软雅黑" w:hAnsi="微软雅黑" w:cs="微软雅黑" w:hint="eastAsia"/>
          <w:color w:val="auto"/>
          <w:sz w:val="32"/>
          <w:szCs w:val="32"/>
        </w:rPr>
        <w:t>数等于预</w:t>
      </w:r>
      <w:r>
        <w:rPr>
          <w:rFonts w:ascii="微软雅黑" w:eastAsia="微软雅黑" w:hAnsi="微软雅黑" w:cs="微软雅黑" w:hint="eastAsia"/>
          <w:sz w:val="32"/>
          <w:szCs w:val="32"/>
        </w:rPr>
        <w:t>算数的主要原因是本单位无公务用车，与上年相比</w:t>
      </w:r>
      <w:r>
        <w:rPr>
          <w:rFonts w:ascii="微软雅黑" w:eastAsia="微软雅黑" w:hAnsi="微软雅黑" w:cs="微软雅黑"/>
          <w:sz w:val="32"/>
        </w:rPr>
        <w:t>增长0.00</w:t>
      </w:r>
      <w:r>
        <w:rPr>
          <w:rFonts w:ascii="微软雅黑" w:eastAsia="微软雅黑" w:hAnsi="微软雅黑" w:cs="微软雅黑" w:hint="eastAsia"/>
          <w:sz w:val="32"/>
          <w:szCs w:val="32"/>
        </w:rPr>
        <w:t>万元，</w:t>
      </w:r>
      <w:r>
        <w:rPr>
          <w:rFonts w:ascii="微软雅黑" w:eastAsia="微软雅黑" w:hAnsi="微软雅黑" w:cs="微软雅黑"/>
          <w:sz w:val="32"/>
        </w:rPr>
        <w:t>增长0.00</w:t>
      </w:r>
      <w:r>
        <w:rPr>
          <w:rFonts w:ascii="微软雅黑" w:eastAsia="微软雅黑" w:hAnsi="微软雅黑" w:cs="微软雅黑" w:hint="eastAsia"/>
          <w:sz w:val="32"/>
          <w:szCs w:val="32"/>
        </w:rPr>
        <w:t>%,主要原因是</w:t>
      </w:r>
      <w:r w:rsidR="000754F5" w:rsidRPr="0095256E">
        <w:rPr>
          <w:rFonts w:ascii="微软雅黑" w:eastAsia="微软雅黑" w:hAnsi="微软雅黑" w:cs="微软雅黑" w:hint="eastAsia"/>
          <w:sz w:val="32"/>
        </w:rPr>
        <w:t>本单位</w:t>
      </w:r>
      <w:r w:rsidR="000754F5">
        <w:rPr>
          <w:rFonts w:ascii="微软雅黑" w:eastAsia="微软雅黑" w:hAnsi="微软雅黑" w:cs="微软雅黑" w:hint="eastAsia"/>
          <w:sz w:val="32"/>
          <w:szCs w:val="32"/>
        </w:rPr>
        <w:t>无公务用车</w:t>
      </w:r>
      <w:r>
        <w:rPr>
          <w:rFonts w:ascii="微软雅黑" w:eastAsia="微软雅黑" w:hAnsi="微软雅黑" w:cs="微软雅黑" w:hint="eastAsia"/>
          <w:sz w:val="32"/>
          <w:szCs w:val="32"/>
        </w:rPr>
        <w:t>。</w:t>
      </w:r>
    </w:p>
    <w:p w:rsidR="00E54F2F" w:rsidRDefault="00372E5E">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（二）“三公”经费财政拨款支出决算具体情况说明</w:t>
      </w:r>
    </w:p>
    <w:p w:rsidR="00E54F2F" w:rsidRDefault="00372E5E">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2024年度“三公”经费财政拨款支出决算中，公务接待费支出决算</w:t>
      </w:r>
      <w:r>
        <w:rPr>
          <w:rFonts w:ascii="微软雅黑" w:eastAsia="微软雅黑" w:hAnsi="微软雅黑" w:cs="微软雅黑"/>
          <w:sz w:val="32"/>
        </w:rPr>
        <w:t>0.00</w:t>
      </w:r>
      <w:r>
        <w:rPr>
          <w:rFonts w:ascii="微软雅黑" w:eastAsia="微软雅黑" w:hAnsi="微软雅黑" w:cs="微软雅黑" w:hint="eastAsia"/>
          <w:sz w:val="32"/>
          <w:szCs w:val="32"/>
        </w:rPr>
        <w:t>万元，占</w:t>
      </w:r>
      <w:r>
        <w:rPr>
          <w:rFonts w:ascii="微软雅黑" w:eastAsia="微软雅黑" w:hAnsi="微软雅黑" w:cs="微软雅黑"/>
          <w:sz w:val="32"/>
        </w:rPr>
        <w:t>0.00</w:t>
      </w:r>
      <w:r>
        <w:rPr>
          <w:rFonts w:ascii="微软雅黑" w:eastAsia="微软雅黑" w:hAnsi="微软雅黑" w:cs="微软雅黑" w:hint="eastAsia"/>
          <w:sz w:val="32"/>
          <w:szCs w:val="32"/>
        </w:rPr>
        <w:t>%,因公出国（境）费支出决算</w:t>
      </w:r>
      <w:r>
        <w:rPr>
          <w:rFonts w:ascii="微软雅黑" w:eastAsia="微软雅黑" w:hAnsi="微软雅黑" w:cs="微软雅黑"/>
          <w:sz w:val="32"/>
        </w:rPr>
        <w:t>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%,公务用车购置费及运行维护费支出决算</w:t>
      </w:r>
      <w:r>
        <w:rPr>
          <w:rFonts w:ascii="微软雅黑" w:eastAsia="微软雅黑" w:hAnsi="微软雅黑" w:cs="微软雅黑"/>
          <w:sz w:val="32"/>
        </w:rPr>
        <w:t>0.00</w:t>
      </w:r>
      <w:r>
        <w:rPr>
          <w:rFonts w:ascii="微软雅黑" w:eastAsia="微软雅黑" w:hAnsi="微软雅黑" w:cs="微软雅黑" w:hint="eastAsia"/>
          <w:sz w:val="32"/>
          <w:szCs w:val="32"/>
        </w:rPr>
        <w:t>万元，占</w:t>
      </w:r>
      <w:r>
        <w:rPr>
          <w:rFonts w:ascii="微软雅黑" w:eastAsia="微软雅黑" w:hAnsi="微软雅黑" w:cs="微软雅黑"/>
          <w:sz w:val="32"/>
        </w:rPr>
        <w:t>0.00</w:t>
      </w:r>
      <w:r>
        <w:rPr>
          <w:rFonts w:ascii="微软雅黑" w:eastAsia="微软雅黑" w:hAnsi="微软雅黑" w:cs="微软雅黑" w:hint="eastAsia"/>
          <w:sz w:val="32"/>
          <w:szCs w:val="32"/>
        </w:rPr>
        <w:t>%。其中：</w:t>
      </w:r>
    </w:p>
    <w:p w:rsidR="00E54F2F" w:rsidRDefault="00372E5E">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sz w:val="32"/>
          <w:szCs w:val="32"/>
        </w:rPr>
        <w:t>1、因公出国（境）费支出决算为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万元，全年安排因公出国（境）团组0个，累计0人次</w:t>
      </w:r>
      <w:r>
        <w:rPr>
          <w:rFonts w:ascii="微软雅黑" w:eastAsia="微软雅黑" w:hAnsi="微软雅黑" w:cs="微软雅黑" w:hint="eastAsia"/>
          <w:b/>
          <w:bCs/>
          <w:i/>
          <w:color w:val="auto"/>
          <w:sz w:val="32"/>
          <w:szCs w:val="32"/>
        </w:rPr>
        <w:t>。</w:t>
      </w:r>
    </w:p>
    <w:p w:rsidR="00E54F2F" w:rsidRDefault="00372E5E">
      <w:pPr>
        <w:pStyle w:val="Default"/>
        <w:spacing w:line="360" w:lineRule="auto"/>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t>2、公务接待费支出决算为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万元，全年共接待来访团组0个、来宾0人次。</w:t>
      </w:r>
    </w:p>
    <w:p w:rsidR="00E54F2F" w:rsidRDefault="00372E5E">
      <w:pPr>
        <w:spacing w:line="360" w:lineRule="auto"/>
        <w:ind w:firstLineChars="250" w:firstLine="800"/>
        <w:rPr>
          <w:rFonts w:ascii="微软雅黑" w:eastAsia="微软雅黑" w:hAnsi="微软雅黑" w:cs="微软雅黑"/>
          <w:b/>
          <w:bCs/>
          <w:i/>
          <w:kern w:val="0"/>
          <w:sz w:val="32"/>
          <w:szCs w:val="32"/>
        </w:rPr>
      </w:pPr>
      <w:r>
        <w:rPr>
          <w:rFonts w:ascii="微软雅黑" w:eastAsia="微软雅黑" w:hAnsi="微软雅黑" w:cs="微软雅黑" w:hint="eastAsia"/>
          <w:sz w:val="32"/>
          <w:szCs w:val="32"/>
        </w:rPr>
        <w:t>3、公务用车购置费及运行维护费支出决算为</w:t>
      </w:r>
      <w:r>
        <w:rPr>
          <w:rFonts w:ascii="微软雅黑" w:eastAsia="微软雅黑" w:hAnsi="微软雅黑" w:cs="微软雅黑"/>
          <w:sz w:val="32"/>
        </w:rPr>
        <w:t>0.00</w:t>
      </w:r>
      <w:r>
        <w:rPr>
          <w:rFonts w:ascii="微软雅黑" w:eastAsia="微软雅黑" w:hAnsi="微软雅黑" w:cs="微软雅黑" w:hint="eastAsia"/>
          <w:sz w:val="32"/>
          <w:szCs w:val="32"/>
        </w:rPr>
        <w:t>万元，其中：公务用车购置费</w:t>
      </w:r>
      <w:r>
        <w:rPr>
          <w:rFonts w:ascii="微软雅黑" w:eastAsia="微软雅黑" w:hAnsi="微软雅黑" w:cs="微软雅黑"/>
          <w:sz w:val="32"/>
        </w:rPr>
        <w:t>0</w:t>
      </w:r>
      <w:r>
        <w:rPr>
          <w:rFonts w:ascii="微软雅黑" w:eastAsia="微软雅黑" w:hAnsi="微软雅黑" w:cs="微软雅黑" w:hint="eastAsia"/>
          <w:sz w:val="32"/>
          <w:szCs w:val="32"/>
        </w:rPr>
        <w:t>万元，</w:t>
      </w:r>
      <w:r>
        <w:rPr>
          <w:rFonts w:ascii="微软雅黑" w:eastAsia="微软雅黑" w:hAnsi="微软雅黑" w:cs="微软雅黑"/>
          <w:sz w:val="32"/>
        </w:rPr>
        <w:t>岳阳县</w:t>
      </w:r>
      <w:r>
        <w:rPr>
          <w:rFonts w:ascii="微软雅黑" w:eastAsia="微软雅黑" w:hAnsi="微软雅黑" w:cs="微软雅黑" w:hint="eastAsia"/>
          <w:sz w:val="32"/>
        </w:rPr>
        <w:t>业余体育学校</w:t>
      </w:r>
      <w:r>
        <w:rPr>
          <w:rFonts w:ascii="微软雅黑" w:eastAsia="微软雅黑" w:hAnsi="微软雅黑" w:cs="微软雅黑"/>
          <w:sz w:val="32"/>
        </w:rPr>
        <w:t>（单位本级或某二级机构）更新公务用车</w:t>
      </w:r>
      <w:r>
        <w:rPr>
          <w:rFonts w:ascii="微软雅黑" w:eastAsia="微软雅黑" w:hAnsi="微软雅黑" w:cs="微软雅黑" w:hint="eastAsia"/>
          <w:sz w:val="32"/>
        </w:rPr>
        <w:t>0</w:t>
      </w:r>
      <w:r>
        <w:rPr>
          <w:rFonts w:ascii="微软雅黑" w:eastAsia="微软雅黑" w:hAnsi="微软雅黑" w:cs="微软雅黑"/>
          <w:sz w:val="32"/>
        </w:rPr>
        <w:t>辆</w:t>
      </w:r>
      <w:r>
        <w:rPr>
          <w:rFonts w:ascii="微软雅黑" w:eastAsia="微软雅黑" w:hAnsi="微软雅黑" w:cs="微软雅黑" w:hint="eastAsia"/>
          <w:color w:val="000000"/>
          <w:sz w:val="32"/>
          <w:szCs w:val="32"/>
        </w:rPr>
        <w:t>。</w:t>
      </w:r>
      <w:r>
        <w:rPr>
          <w:rFonts w:ascii="微软雅黑" w:eastAsia="微软雅黑" w:hAnsi="微软雅黑" w:cs="微软雅黑" w:hint="eastAsia"/>
          <w:sz w:val="32"/>
          <w:szCs w:val="32"/>
        </w:rPr>
        <w:t>公务用车运行维护费</w:t>
      </w:r>
      <w:r>
        <w:rPr>
          <w:rFonts w:ascii="微软雅黑" w:eastAsia="微软雅黑" w:hAnsi="微软雅黑" w:cs="微软雅黑"/>
          <w:sz w:val="32"/>
        </w:rPr>
        <w:t>0</w:t>
      </w:r>
      <w:r>
        <w:rPr>
          <w:rFonts w:ascii="微软雅黑" w:eastAsia="微软雅黑" w:hAnsi="微软雅黑" w:cs="微软雅黑" w:hint="eastAsia"/>
          <w:sz w:val="32"/>
          <w:szCs w:val="32"/>
        </w:rPr>
        <w:t>万元，截至2024年12月31日，我单位开支财政拨款的公务用车保有量为0辆。</w:t>
      </w:r>
    </w:p>
    <w:p w:rsidR="00E54F2F" w:rsidRDefault="00372E5E">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lastRenderedPageBreak/>
        <w:t>十、关于机关运行经费支出说明</w:t>
      </w:r>
    </w:p>
    <w:p w:rsidR="00E54F2F" w:rsidRDefault="000754F5">
      <w:pPr>
        <w:pStyle w:val="Default"/>
        <w:spacing w:line="360" w:lineRule="auto"/>
        <w:ind w:firstLineChars="200" w:firstLine="640"/>
        <w:rPr>
          <w:rFonts w:ascii="微软雅黑" w:eastAsia="微软雅黑" w:hAnsi="微软雅黑" w:cs="微软雅黑"/>
          <w:i/>
          <w:iCs/>
          <w:color w:val="FF0000"/>
          <w:sz w:val="32"/>
          <w:szCs w:val="32"/>
        </w:rPr>
      </w:pPr>
      <w:r w:rsidRPr="002A6523">
        <w:rPr>
          <w:rFonts w:ascii="微软雅黑" w:eastAsia="微软雅黑" w:hAnsi="微软雅黑" w:cs="微软雅黑" w:hint="eastAsia"/>
          <w:iCs/>
          <w:sz w:val="32"/>
          <w:szCs w:val="32"/>
        </w:rPr>
        <w:t>本级为事业单位，按照机关运行经费的口径，本年度机关运行经费为0</w:t>
      </w:r>
      <w:r w:rsidR="00372E5E">
        <w:rPr>
          <w:rFonts w:ascii="微软雅黑" w:eastAsia="微软雅黑" w:hAnsi="微软雅黑" w:cs="微软雅黑" w:hint="eastAsia"/>
          <w:sz w:val="32"/>
        </w:rPr>
        <w:t>。</w:t>
      </w:r>
    </w:p>
    <w:p w:rsidR="00E54F2F" w:rsidRDefault="00372E5E">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十一、一般性支出情况说明</w:t>
      </w:r>
    </w:p>
    <w:p w:rsidR="00E54F2F" w:rsidRDefault="00372E5E">
      <w:pPr>
        <w:pStyle w:val="Default"/>
        <w:spacing w:line="360" w:lineRule="auto"/>
        <w:ind w:firstLineChars="200" w:firstLine="640"/>
        <w:rPr>
          <w:rFonts w:ascii="微软雅黑" w:eastAsia="微软雅黑" w:hAnsi="微软雅黑" w:cs="微软雅黑"/>
          <w:b/>
          <w:bCs/>
          <w:i/>
          <w:color w:val="FF0000"/>
          <w:sz w:val="32"/>
          <w:szCs w:val="32"/>
        </w:rPr>
      </w:pPr>
      <w:r>
        <w:rPr>
          <w:rFonts w:ascii="微软雅黑" w:eastAsia="微软雅黑" w:hAnsi="微软雅黑" w:cs="微软雅黑" w:hint="eastAsia"/>
          <w:sz w:val="32"/>
          <w:szCs w:val="32"/>
        </w:rPr>
        <w:t>2024年本部门开支会议费</w:t>
      </w:r>
      <w:r>
        <w:rPr>
          <w:rFonts w:ascii="微软雅黑" w:eastAsia="微软雅黑" w:hAnsi="微软雅黑" w:cs="微软雅黑"/>
          <w:sz w:val="32"/>
        </w:rPr>
        <w:t>0</w:t>
      </w:r>
      <w:r>
        <w:rPr>
          <w:rFonts w:ascii="微软雅黑" w:eastAsia="微软雅黑" w:hAnsi="微软雅黑" w:cs="微软雅黑" w:hint="eastAsia"/>
          <w:sz w:val="32"/>
          <w:szCs w:val="32"/>
        </w:rPr>
        <w:t>万元，开支培训费</w:t>
      </w:r>
      <w:r>
        <w:rPr>
          <w:rFonts w:ascii="微软雅黑" w:eastAsia="微软雅黑" w:hAnsi="微软雅黑" w:cs="微软雅黑"/>
          <w:sz w:val="32"/>
        </w:rPr>
        <w:t>0万元，举办节庆、晚会、论坛、赛事活动，开支</w:t>
      </w:r>
      <w:r>
        <w:rPr>
          <w:rFonts w:ascii="微软雅黑" w:eastAsia="微软雅黑" w:hAnsi="微软雅黑" w:cs="微软雅黑" w:hint="eastAsia"/>
          <w:sz w:val="32"/>
        </w:rPr>
        <w:t>0</w:t>
      </w:r>
      <w:r>
        <w:rPr>
          <w:rFonts w:ascii="微软雅黑" w:eastAsia="微软雅黑" w:hAnsi="微软雅黑" w:cs="微软雅黑"/>
          <w:sz w:val="32"/>
        </w:rPr>
        <w:t>万元。</w:t>
      </w:r>
    </w:p>
    <w:p w:rsidR="00E54F2F" w:rsidRDefault="00372E5E">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十二、关于政府采购支出说明</w:t>
      </w:r>
    </w:p>
    <w:p w:rsidR="00E54F2F" w:rsidRDefault="00372E5E">
      <w:pPr>
        <w:pStyle w:val="Default"/>
        <w:spacing w:line="360" w:lineRule="auto"/>
        <w:ind w:firstLineChars="200" w:firstLine="640"/>
        <w:rPr>
          <w:rFonts w:ascii="微软雅黑" w:eastAsia="微软雅黑" w:hAnsi="微软雅黑" w:cs="微软雅黑"/>
          <w:i/>
          <w:iCs/>
          <w:color w:val="FF0000"/>
          <w:sz w:val="32"/>
          <w:szCs w:val="32"/>
        </w:rPr>
      </w:pPr>
      <w:r>
        <w:rPr>
          <w:rFonts w:ascii="微软雅黑" w:eastAsia="微软雅黑" w:hAnsi="微软雅黑" w:cs="微软雅黑" w:hint="eastAsia"/>
          <w:sz w:val="32"/>
          <w:szCs w:val="32"/>
        </w:rPr>
        <w:t>本部门2024年度政府采购支出总额0万元，其中：政府采购货物支出0万元、政府采购工程支出0万元、政府采购服务支出0万元。授予中小企业合同金额0万元，其中：授予小微企业合同金额0万元</w:t>
      </w:r>
      <w:r w:rsidR="00AB3E25">
        <w:rPr>
          <w:rFonts w:ascii="微软雅黑" w:eastAsia="微软雅黑" w:hAnsi="微软雅黑" w:cs="微软雅黑" w:hint="eastAsia"/>
          <w:sz w:val="32"/>
          <w:szCs w:val="32"/>
        </w:rPr>
        <w:t>。</w:t>
      </w:r>
    </w:p>
    <w:p w:rsidR="00E54F2F" w:rsidRDefault="00372E5E">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十三、关于国有资产占用情况说明</w:t>
      </w:r>
    </w:p>
    <w:p w:rsidR="00E54F2F" w:rsidRDefault="00372E5E">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截至2024年12月31日，本单位共有车辆0辆，其中，主要领导干部用车0辆，机要通信用车0辆、应急保障用车0辆、执法执勤用车0辆、特种专业技术用车0辆、其他用车0辆；单位价值50万元以上通用设备0台（套）；单位价值100万元以上专用设备0台（套）。</w:t>
      </w:r>
    </w:p>
    <w:p w:rsidR="00E54F2F" w:rsidRDefault="00372E5E">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十四、关于2024年度绩效评价情况的说明</w:t>
      </w:r>
    </w:p>
    <w:p w:rsidR="00E54F2F" w:rsidRDefault="00372E5E">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b/>
          <w:color w:val="000000"/>
          <w:kern w:val="0"/>
          <w:sz w:val="32"/>
          <w:szCs w:val="32"/>
        </w:rPr>
        <w:t>（1）绩效管理评价工作开展情况</w:t>
      </w:r>
      <w:r>
        <w:rPr>
          <w:rFonts w:ascii="微软雅黑" w:eastAsia="微软雅黑" w:hAnsi="微软雅黑" w:cs="微软雅黑" w:hint="eastAsia"/>
          <w:color w:val="000000"/>
          <w:kern w:val="0"/>
          <w:sz w:val="32"/>
          <w:szCs w:val="32"/>
        </w:rPr>
        <w:t>。</w:t>
      </w:r>
    </w:p>
    <w:p w:rsidR="00E54F2F" w:rsidRDefault="00372E5E">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根据预算绩效管理要求，我部门组织对</w:t>
      </w:r>
      <w:r>
        <w:rPr>
          <w:rFonts w:ascii="微软雅黑" w:eastAsia="微软雅黑" w:hAnsi="微软雅黑" w:cs="微软雅黑"/>
          <w:color w:val="000000"/>
          <w:sz w:val="32"/>
        </w:rPr>
        <w:t>2024年度一般公共预算项目支出全面开展绩效自评，其中，一级项目</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个，二级项目</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个，共涉及资金</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万元，占一般公共预算项目支出总额的</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%。组织对2024年度</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个政府性基金预算项目支出开展绩效自评，共涉及资金</w:t>
      </w:r>
      <w:r w:rsidR="00C012A7">
        <w:rPr>
          <w:rFonts w:ascii="微软雅黑" w:eastAsia="微软雅黑" w:hAnsi="微软雅黑" w:cs="微软雅黑" w:hint="eastAsia"/>
          <w:color w:val="000000"/>
          <w:sz w:val="32"/>
        </w:rPr>
        <w:t>0</w:t>
      </w:r>
      <w:r>
        <w:rPr>
          <w:rFonts w:ascii="微软雅黑" w:eastAsia="微软雅黑" w:hAnsi="微软雅黑" w:cs="微软雅黑"/>
          <w:color w:val="000000"/>
          <w:sz w:val="32"/>
        </w:rPr>
        <w:t>万元，占政府性基金预算项目支出总额的</w:t>
      </w:r>
      <w:r w:rsidR="00C012A7">
        <w:rPr>
          <w:rFonts w:ascii="微软雅黑" w:eastAsia="微软雅黑" w:hAnsi="微软雅黑" w:cs="微软雅黑" w:hint="eastAsia"/>
          <w:color w:val="000000"/>
          <w:sz w:val="32"/>
        </w:rPr>
        <w:t>0</w:t>
      </w:r>
      <w:r>
        <w:rPr>
          <w:rFonts w:ascii="微软雅黑" w:eastAsia="微软雅黑" w:hAnsi="微软雅黑" w:cs="微软雅黑"/>
          <w:color w:val="000000"/>
          <w:sz w:val="32"/>
        </w:rPr>
        <w:t>%。组织对2024年度个国有资本经营预算项目支出开展绩效自评，共涉及资金</w:t>
      </w:r>
      <w:r w:rsidR="00C012A7">
        <w:rPr>
          <w:rFonts w:ascii="微软雅黑" w:eastAsia="微软雅黑" w:hAnsi="微软雅黑" w:cs="微软雅黑" w:hint="eastAsia"/>
          <w:color w:val="000000"/>
          <w:sz w:val="32"/>
        </w:rPr>
        <w:t>0</w:t>
      </w:r>
      <w:r>
        <w:rPr>
          <w:rFonts w:ascii="微软雅黑" w:eastAsia="微软雅黑" w:hAnsi="微软雅黑" w:cs="微软雅黑"/>
          <w:color w:val="000000"/>
          <w:sz w:val="32"/>
        </w:rPr>
        <w:t>万元，占国有资本经营预算项目支出总额的</w:t>
      </w:r>
      <w:r w:rsidR="00C012A7">
        <w:rPr>
          <w:rFonts w:ascii="微软雅黑" w:eastAsia="微软雅黑" w:hAnsi="微软雅黑" w:cs="微软雅黑" w:hint="eastAsia"/>
          <w:color w:val="000000"/>
          <w:sz w:val="32"/>
        </w:rPr>
        <w:t>0</w:t>
      </w:r>
      <w:r>
        <w:rPr>
          <w:rFonts w:ascii="微软雅黑" w:eastAsia="微软雅黑" w:hAnsi="微软雅黑" w:cs="微软雅黑"/>
          <w:color w:val="000000"/>
          <w:sz w:val="32"/>
        </w:rPr>
        <w:t>%。</w:t>
      </w:r>
    </w:p>
    <w:p w:rsidR="00E54F2F" w:rsidRDefault="00372E5E">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组织对0个项目开展了部门评价，涉及一般公共预算支出0万元，政府性基金预算支出0万元，国有资本经营预算支出0万元。</w:t>
      </w:r>
    </w:p>
    <w:p w:rsidR="00E54F2F" w:rsidRDefault="00372E5E">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lastRenderedPageBreak/>
        <w:t>组织对</w:t>
      </w:r>
      <w:r w:rsidR="00AB3E25">
        <w:rPr>
          <w:rFonts w:ascii="微软雅黑" w:eastAsia="微软雅黑" w:hAnsi="微软雅黑" w:cs="微软雅黑" w:hint="eastAsia"/>
          <w:color w:val="000000"/>
          <w:kern w:val="0"/>
          <w:sz w:val="32"/>
          <w:szCs w:val="32"/>
        </w:rPr>
        <w:t>“岳阳县业余体育学校”1</w:t>
      </w:r>
      <w:r>
        <w:rPr>
          <w:rFonts w:ascii="微软雅黑" w:eastAsia="微软雅黑" w:hAnsi="微软雅黑" w:cs="微软雅黑" w:hint="eastAsia"/>
          <w:color w:val="000000"/>
          <w:kern w:val="0"/>
          <w:sz w:val="32"/>
          <w:szCs w:val="32"/>
        </w:rPr>
        <w:t>个单位开展整体支出绩效评价，涉及一般公共预算支出</w:t>
      </w:r>
      <w:r w:rsidR="00AB3E25">
        <w:rPr>
          <w:rFonts w:ascii="微软雅黑" w:eastAsia="微软雅黑" w:hAnsi="微软雅黑" w:cs="微软雅黑" w:hint="eastAsia"/>
          <w:color w:val="000000"/>
          <w:kern w:val="0"/>
          <w:sz w:val="32"/>
          <w:szCs w:val="32"/>
        </w:rPr>
        <w:t>346.41</w:t>
      </w:r>
      <w:r>
        <w:rPr>
          <w:rFonts w:ascii="微软雅黑" w:eastAsia="微软雅黑" w:hAnsi="微软雅黑" w:cs="微软雅黑" w:hint="eastAsia"/>
          <w:color w:val="000000"/>
          <w:kern w:val="0"/>
          <w:sz w:val="32"/>
          <w:szCs w:val="32"/>
        </w:rPr>
        <w:t>万元，政府性基金预算支出0万元。</w:t>
      </w:r>
    </w:p>
    <w:p w:rsidR="00E54F2F" w:rsidRDefault="00372E5E">
      <w:pPr>
        <w:autoSpaceDE w:val="0"/>
        <w:autoSpaceDN w:val="0"/>
        <w:adjustRightInd w:val="0"/>
        <w:spacing w:line="360" w:lineRule="auto"/>
        <w:ind w:firstLineChars="200" w:firstLine="640"/>
        <w:jc w:val="left"/>
        <w:rPr>
          <w:rFonts w:ascii="微软雅黑" w:eastAsia="微软雅黑" w:hAnsi="微软雅黑" w:cs="微软雅黑"/>
          <w:b/>
          <w:color w:val="000000"/>
          <w:kern w:val="0"/>
          <w:sz w:val="32"/>
          <w:szCs w:val="32"/>
        </w:rPr>
      </w:pPr>
      <w:r>
        <w:rPr>
          <w:rFonts w:ascii="微软雅黑" w:eastAsia="微软雅黑" w:hAnsi="微软雅黑" w:cs="微软雅黑" w:hint="eastAsia"/>
          <w:b/>
          <w:color w:val="000000"/>
          <w:kern w:val="0"/>
          <w:sz w:val="32"/>
          <w:szCs w:val="32"/>
        </w:rPr>
        <w:t>（2）部门决算中项目绩效自评结果（如有）。</w:t>
      </w:r>
    </w:p>
    <w:p w:rsidR="00E54F2F" w:rsidRDefault="00372E5E">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无</w:t>
      </w:r>
    </w:p>
    <w:p w:rsidR="00E54F2F" w:rsidRDefault="00372E5E">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b/>
          <w:color w:val="000000"/>
          <w:kern w:val="0"/>
          <w:sz w:val="32"/>
          <w:szCs w:val="32"/>
        </w:rPr>
        <w:t>（3）部门评价项目绩效评价结果。</w:t>
      </w:r>
    </w:p>
    <w:p w:rsidR="00E54F2F" w:rsidRDefault="00372E5E">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部门评价项目数量3个以内的，至少将</w:t>
      </w:r>
      <w:r w:rsidR="00AB3E25">
        <w:rPr>
          <w:rFonts w:ascii="微软雅黑" w:eastAsia="微软雅黑" w:hAnsi="微软雅黑" w:cs="微软雅黑" w:hint="eastAsia"/>
          <w:color w:val="000000"/>
          <w:kern w:val="0"/>
          <w:sz w:val="32"/>
          <w:szCs w:val="32"/>
        </w:rPr>
        <w:t>1</w:t>
      </w:r>
      <w:r>
        <w:rPr>
          <w:rFonts w:ascii="微软雅黑" w:eastAsia="微软雅黑" w:hAnsi="微软雅黑" w:cs="微软雅黑" w:hint="eastAsia"/>
          <w:color w:val="000000"/>
          <w:kern w:val="0"/>
          <w:sz w:val="32"/>
          <w:szCs w:val="32"/>
        </w:rPr>
        <w:t>个部门评价报告向社会公开；部门评价项目数量大于</w:t>
      </w:r>
      <w:r w:rsidR="00AB3E25">
        <w:rPr>
          <w:rFonts w:ascii="微软雅黑" w:eastAsia="微软雅黑" w:hAnsi="微软雅黑" w:cs="微软雅黑" w:hint="eastAsia"/>
          <w:color w:val="000000"/>
          <w:kern w:val="0"/>
          <w:sz w:val="32"/>
          <w:szCs w:val="32"/>
        </w:rPr>
        <w:t>3</w:t>
      </w:r>
      <w:r>
        <w:rPr>
          <w:rFonts w:ascii="微软雅黑" w:eastAsia="微软雅黑" w:hAnsi="微软雅黑" w:cs="微软雅黑" w:hint="eastAsia"/>
          <w:color w:val="000000"/>
          <w:kern w:val="0"/>
          <w:sz w:val="32"/>
          <w:szCs w:val="32"/>
        </w:rPr>
        <w:t>个的，至少将</w:t>
      </w:r>
      <w:r w:rsidR="00AB3E25">
        <w:rPr>
          <w:rFonts w:ascii="微软雅黑" w:eastAsia="微软雅黑" w:hAnsi="微软雅黑" w:cs="微软雅黑" w:hint="eastAsia"/>
          <w:color w:val="000000"/>
          <w:kern w:val="0"/>
          <w:sz w:val="32"/>
          <w:szCs w:val="32"/>
        </w:rPr>
        <w:t>2</w:t>
      </w:r>
      <w:r>
        <w:rPr>
          <w:rFonts w:ascii="微软雅黑" w:eastAsia="微软雅黑" w:hAnsi="微软雅黑" w:cs="微软雅黑" w:hint="eastAsia"/>
          <w:color w:val="000000"/>
          <w:kern w:val="0"/>
          <w:sz w:val="32"/>
          <w:szCs w:val="32"/>
        </w:rPr>
        <w:t>个部门评价报告向社会公开。报告框架可参考《项目支出绩效评价办法》（财预〔2020〕10 号）中《项目支出绩效评价报告（参考提纲）》、《湖南省预算支出绩效评价管理办法》（湘财绩〔2020〕7号）。</w:t>
      </w:r>
    </w:p>
    <w:p w:rsidR="00E54F2F" w:rsidRDefault="00E54F2F">
      <w:pPr>
        <w:pStyle w:val="Default"/>
        <w:spacing w:line="360" w:lineRule="auto"/>
        <w:ind w:firstLineChars="200" w:firstLine="640"/>
        <w:rPr>
          <w:rFonts w:ascii="微软雅黑" w:eastAsia="微软雅黑" w:hAnsi="微软雅黑" w:cs="微软雅黑"/>
          <w:i/>
          <w:iCs/>
          <w:color w:val="FF0000"/>
          <w:sz w:val="32"/>
          <w:szCs w:val="32"/>
        </w:rPr>
      </w:pPr>
    </w:p>
    <w:p w:rsidR="00E54F2F" w:rsidRDefault="00E54F2F">
      <w:pPr>
        <w:pStyle w:val="Default"/>
        <w:jc w:val="center"/>
        <w:rPr>
          <w:rFonts w:ascii="微软雅黑" w:eastAsia="微软雅黑" w:hAnsi="微软雅黑" w:cs="微软雅黑"/>
          <w:b/>
          <w:bCs/>
          <w:sz w:val="72"/>
          <w:szCs w:val="72"/>
        </w:rPr>
      </w:pPr>
    </w:p>
    <w:p w:rsidR="00092839" w:rsidRDefault="00092839">
      <w:pPr>
        <w:pStyle w:val="Default"/>
        <w:jc w:val="center"/>
        <w:rPr>
          <w:rFonts w:ascii="微软雅黑" w:eastAsia="微软雅黑" w:hAnsi="微软雅黑" w:cs="微软雅黑"/>
          <w:b/>
          <w:bCs/>
          <w:sz w:val="72"/>
          <w:szCs w:val="72"/>
        </w:rPr>
      </w:pPr>
    </w:p>
    <w:p w:rsidR="00092839" w:rsidRDefault="00092839">
      <w:pPr>
        <w:pStyle w:val="Default"/>
        <w:jc w:val="center"/>
        <w:rPr>
          <w:rFonts w:ascii="微软雅黑" w:eastAsia="微软雅黑" w:hAnsi="微软雅黑" w:cs="微软雅黑"/>
          <w:b/>
          <w:bCs/>
          <w:sz w:val="72"/>
          <w:szCs w:val="72"/>
        </w:rPr>
      </w:pPr>
    </w:p>
    <w:p w:rsidR="00092839" w:rsidRDefault="00092839">
      <w:pPr>
        <w:pStyle w:val="Default"/>
        <w:jc w:val="center"/>
        <w:rPr>
          <w:rFonts w:ascii="微软雅黑" w:eastAsia="微软雅黑" w:hAnsi="微软雅黑" w:cs="微软雅黑"/>
          <w:b/>
          <w:bCs/>
          <w:sz w:val="72"/>
          <w:szCs w:val="72"/>
        </w:rPr>
      </w:pPr>
    </w:p>
    <w:p w:rsidR="00092839" w:rsidRDefault="00092839">
      <w:pPr>
        <w:pStyle w:val="Default"/>
        <w:jc w:val="center"/>
        <w:rPr>
          <w:rFonts w:ascii="微软雅黑" w:eastAsia="微软雅黑" w:hAnsi="微软雅黑" w:cs="微软雅黑"/>
          <w:b/>
          <w:bCs/>
          <w:sz w:val="72"/>
          <w:szCs w:val="72"/>
        </w:rPr>
      </w:pPr>
    </w:p>
    <w:p w:rsidR="00092839" w:rsidRDefault="00092839">
      <w:pPr>
        <w:pStyle w:val="Default"/>
        <w:jc w:val="center"/>
        <w:rPr>
          <w:rFonts w:ascii="微软雅黑" w:eastAsia="微软雅黑" w:hAnsi="微软雅黑" w:cs="微软雅黑"/>
          <w:b/>
          <w:bCs/>
          <w:sz w:val="72"/>
          <w:szCs w:val="72"/>
        </w:rPr>
      </w:pPr>
    </w:p>
    <w:p w:rsidR="00092839" w:rsidRDefault="00092839">
      <w:pPr>
        <w:pStyle w:val="Default"/>
        <w:jc w:val="center"/>
        <w:rPr>
          <w:rFonts w:ascii="微软雅黑" w:eastAsia="微软雅黑" w:hAnsi="微软雅黑" w:cs="微软雅黑"/>
          <w:b/>
          <w:bCs/>
          <w:sz w:val="72"/>
          <w:szCs w:val="72"/>
        </w:rPr>
      </w:pPr>
    </w:p>
    <w:p w:rsidR="00092839" w:rsidRDefault="00092839">
      <w:pPr>
        <w:pStyle w:val="Default"/>
        <w:jc w:val="center"/>
        <w:rPr>
          <w:rFonts w:ascii="微软雅黑" w:eastAsia="微软雅黑" w:hAnsi="微软雅黑" w:cs="微软雅黑"/>
          <w:b/>
          <w:bCs/>
          <w:sz w:val="72"/>
          <w:szCs w:val="72"/>
        </w:rPr>
      </w:pPr>
    </w:p>
    <w:p w:rsidR="00092839" w:rsidRDefault="00092839">
      <w:pPr>
        <w:pStyle w:val="Default"/>
        <w:jc w:val="center"/>
        <w:rPr>
          <w:rFonts w:ascii="微软雅黑" w:eastAsia="微软雅黑" w:hAnsi="微软雅黑" w:cs="微软雅黑"/>
          <w:b/>
          <w:bCs/>
          <w:sz w:val="72"/>
          <w:szCs w:val="72"/>
        </w:rPr>
      </w:pPr>
    </w:p>
    <w:p w:rsidR="00E54F2F" w:rsidRDefault="00E54F2F">
      <w:pPr>
        <w:pStyle w:val="Default"/>
        <w:jc w:val="both"/>
        <w:rPr>
          <w:rFonts w:ascii="微软雅黑" w:eastAsia="微软雅黑" w:hAnsi="微软雅黑" w:cs="微软雅黑"/>
          <w:b/>
          <w:bCs/>
          <w:sz w:val="72"/>
          <w:szCs w:val="72"/>
        </w:rPr>
      </w:pPr>
      <w:bookmarkStart w:id="0" w:name="_GoBack"/>
      <w:bookmarkEnd w:id="0"/>
    </w:p>
    <w:p w:rsidR="00E54F2F" w:rsidRDefault="00372E5E">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第四部分</w:t>
      </w:r>
    </w:p>
    <w:p w:rsidR="00E54F2F" w:rsidRDefault="00E54F2F">
      <w:pPr>
        <w:jc w:val="center"/>
        <w:rPr>
          <w:rFonts w:ascii="微软雅黑" w:eastAsia="微软雅黑" w:hAnsi="微软雅黑" w:cs="微软雅黑"/>
          <w:b/>
          <w:bCs/>
          <w:color w:val="000000"/>
          <w:kern w:val="0"/>
          <w:sz w:val="70"/>
          <w:szCs w:val="70"/>
        </w:rPr>
      </w:pPr>
    </w:p>
    <w:p w:rsidR="00E54F2F" w:rsidRDefault="00372E5E">
      <w:pPr>
        <w:jc w:val="center"/>
        <w:rPr>
          <w:rFonts w:ascii="微软雅黑" w:eastAsia="微软雅黑" w:hAnsi="微软雅黑" w:cs="微软雅黑"/>
          <w:b/>
          <w:bCs/>
          <w:color w:val="000000"/>
          <w:kern w:val="0"/>
          <w:sz w:val="70"/>
          <w:szCs w:val="70"/>
        </w:rPr>
      </w:pPr>
      <w:r>
        <w:rPr>
          <w:rFonts w:ascii="微软雅黑" w:eastAsia="微软雅黑" w:hAnsi="微软雅黑" w:cs="微软雅黑" w:hint="eastAsia"/>
          <w:b/>
          <w:bCs/>
          <w:color w:val="000000"/>
          <w:kern w:val="0"/>
          <w:sz w:val="70"/>
          <w:szCs w:val="70"/>
        </w:rPr>
        <w:t>名词解释</w:t>
      </w:r>
    </w:p>
    <w:p w:rsidR="00E54F2F" w:rsidRDefault="00E54F2F">
      <w:pPr>
        <w:widowControl/>
        <w:jc w:val="left"/>
        <w:rPr>
          <w:rFonts w:ascii="微软雅黑" w:eastAsia="微软雅黑" w:hAnsi="微软雅黑" w:cs="微软雅黑"/>
          <w:color w:val="000000"/>
          <w:kern w:val="0"/>
          <w:sz w:val="32"/>
          <w:szCs w:val="32"/>
        </w:rPr>
      </w:pP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二、机关运行经费，是指各部门的公用经费，包括办公及印刷费、邮电费、差旅费、会议费、福利费、日常维修费、专用材料及一般设备购置费、办公用房水电费、办公用房取暖费、办公用房物业管理费、公务用车</w:t>
      </w:r>
      <w:r>
        <w:rPr>
          <w:rFonts w:ascii="微软雅黑" w:eastAsia="微软雅黑" w:hAnsi="微软雅黑" w:cs="微软雅黑" w:hint="eastAsia"/>
          <w:color w:val="000000"/>
          <w:kern w:val="0"/>
          <w:sz w:val="32"/>
          <w:szCs w:val="32"/>
        </w:rPr>
        <w:lastRenderedPageBreak/>
        <w:t>运行维护费以及其他费用。</w:t>
      </w: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三、财政拨款收入：指本级财政当年拨付的资金。</w:t>
      </w: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政府性基金预算财政拨款收入：指本级财政当年拨付的政府性基金预算资金。</w:t>
      </w: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事业收入：指事业单位开展专业业务活动及辅助活动所取得的收入。</w:t>
      </w: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其他收入：指除上述“财政拨款收入”、“上级补助收入”、“事业收入”、“经营收入”、“附属单位上缴收入”等以外的收入。</w:t>
      </w: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教育支出（类）：是指用于政府教育事务支出，包括保障机构正常运转、完成日常和特定的工作任务或事业发展目标的支出。</w:t>
      </w: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其他支出（类）：是指用于反映除上述项目以外其他不能划分到具体功能科目中的支出项目，包括保障机构正常运转、完成日常和特定的工作任务或事业发展目标的支出。</w:t>
      </w: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基本支出：指保障机构正常运转、完成支日常工作任务而发生的人员支出和公用支出。</w:t>
      </w: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项目支出：指在基本支出之外为完成特定行政任务和事业发展目标所发生的支出。</w:t>
      </w: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工资福利支出：反映单位开支的在职职工和编制外长期聘用人员的各类劳动报酬，以及为上述人员缴纳的各项社会保险费等。</w:t>
      </w: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w:t>
      </w:r>
      <w:r>
        <w:rPr>
          <w:rFonts w:ascii="微软雅黑" w:eastAsia="微软雅黑" w:hAnsi="微软雅黑" w:cs="微软雅黑" w:hint="eastAsia"/>
          <w:color w:val="000000"/>
          <w:kern w:val="0"/>
          <w:sz w:val="32"/>
          <w:szCs w:val="32"/>
        </w:rPr>
        <w:lastRenderedPageBreak/>
        <w:t>等级工资、基础工资和军龄工资等。</w:t>
      </w: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津贴补贴：反映经国家批准建立的机关事业单位艰苦边远地区津贴、机关工作人员地区附加津贴、机关工作人员岗位津贴、事业单位工作人员特殊岗位津贴补贴等。</w:t>
      </w: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奖金：反映机关工作人员年终一次性奖金。</w:t>
      </w: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绩效工资：反映事业单位工作人员的绩效工资。</w:t>
      </w: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机关事业单位基本养老保险缴费：反映机关事业单位缴纳的基本养老保险费。由单位代扣的工作人员基本养老保险缴费，不在此科目反映。</w:t>
      </w: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职业年金缴费：反映机关事业单位实际缴纳的职业年金支出。由单位代扣的工作人员职业年金缴费，不在此科目反映。</w:t>
      </w: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职工基本医疗保险缴费：反映单位为职工缴纳的基本医疗保险费。</w:t>
      </w: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公务员医疗补助缴费：反映按规定可享受公务员医疗补助单位为职工缴纳的公务员医疗补助费。</w:t>
      </w: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其他社会保障缴费：反映单位为职工缴纳的基本医疗、失业、工伤、生育等社会保险费，残疾人就业保障金，军队（含武警）为军人缴纳的伤亡、退役医疗等社会保险费。</w:t>
      </w: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住房公积金：反映行政事业单位按人力资源和社会保障部、财政部规定的基本工资和津贴补贴以及规定比例为职工缴纳的住房公积金。</w:t>
      </w: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医疗费：反映未参加医疗保险单位的医疗经费和单位按规定为职工支出的其他医疗费用。</w:t>
      </w: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lastRenderedPageBreak/>
        <w:t xml:space="preserve">　　商品和服务支出：反映单位购买商品和服务的支出（不包括用于购置固定资产的支出、战略性和应急储备支出）。</w:t>
      </w: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办公费：反映单位购买按财务会计制度规定不符合固定资产确认标准的日常办公用品、书报杂志等支出。</w:t>
      </w: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印刷费：反映单位的印刷费支出。</w:t>
      </w: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咨询费：反映单位咨询方面的支出。</w:t>
      </w: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手续费：反映单位支付的各类手续费支出。</w:t>
      </w: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水费：反映单位支付的水费、污水处理费等支出。</w:t>
      </w: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电费：反映单位的电费支出。</w:t>
      </w: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邮电费：反映单位开支的信函、包裹、货物等物品的邮寄费及电话费、电报费、传真费、网络通讯费等。</w:t>
      </w: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物业管理费：反映单位开支的办公用房以及未实行职工住宅物业服务改革的在职职工和离退休人员宿舍等的物业管理费，包括综合治理、绿化、卫生等方面的支出。</w:t>
      </w: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差旅费：反映单位工作人员出差发生的城市间交通费、住宿费、伙食补贴费和市内交通费。</w:t>
      </w: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维修(护)费：反映单位日常开支的固定资产（不包括车船等交通工具）修理和维护费用，网络信息系统运行与维护费用，以及按规定提取的修购基金。</w:t>
      </w: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租赁费：反映租赁办公用房、宿舍、专用通讯网以及其他设备等方面的费用。</w:t>
      </w: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会议费：反映会议中按规定开支的住宿费、伙食费、会议室租金、交通费、文件印刷费、医药费等。</w:t>
      </w: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培训费：反映除因公出国（境）培训费以外的各类培训支出。</w:t>
      </w: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lastRenderedPageBreak/>
        <w:t xml:space="preserve">　　公务接待费：反映单位按规定开支的各类公务接待（含外宾接待）费用。</w:t>
      </w: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专用燃料费：反映用作业务工作设备的车、船设施等的油料支出。</w:t>
      </w: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劳务费：反映支付给单位和个人的劳务费用，如临时聘用人员、钟点工工资，稿费、翻译费，评审费等。</w:t>
      </w: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委托业务费：反映因委托外单位办理业务而支付的委托业务费。</w:t>
      </w: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工会经费：反映单位按规定提取的工会经费。</w:t>
      </w: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福利费：反映单位按规定提取的福利费。</w:t>
      </w: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公务用车运行维护费：反映单位按规定保留的公务用车燃料费、维修费、过桥过路费、保险费、安全奖励费用等支出。</w:t>
      </w: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其他交通费用：反映单位除公务用车运行维护费以外的其他交通费用。如公务交通补贴，租车费用、出租车费用，飞机、船舶等的燃料费、维修费、保险费等。</w:t>
      </w: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税金及附加费用：反映单位提供劳务或销售产品应负担的税金及附加费用，包括营业税、消费税、城市维护建设税、资源税和教育附加等。</w:t>
      </w: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其他商品和服务支出：反映上述科目未包括的日常公用支出。如行政赔偿费和诉讼费、国内组织的会员费、来访费、广告宣传、其他劳务费及离休人员特需费、公用经费等。</w:t>
      </w: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对个人和家庭的补助：反映政府用于对个人和家庭的补助支出。</w:t>
      </w: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退休费：反映行政事业单位和军队移交政府安置的退休人员的退</w:t>
      </w:r>
      <w:r>
        <w:rPr>
          <w:rFonts w:ascii="微软雅黑" w:eastAsia="微软雅黑" w:hAnsi="微软雅黑" w:cs="微软雅黑" w:hint="eastAsia"/>
          <w:color w:val="000000"/>
          <w:kern w:val="0"/>
          <w:sz w:val="32"/>
          <w:szCs w:val="32"/>
        </w:rPr>
        <w:lastRenderedPageBreak/>
        <w:t>休费和其他补贴。</w:t>
      </w: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抚恤金：反映按规定开支的烈士遗属、牺牲病故人员遗属的一次性和定期抚恤金，伤残人员的抚恤金，离退休人员等其他人员的各项抚恤金。</w:t>
      </w: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助学金：反映各类学校学生助学金、奖学金、学生贷款、出国留学（实习）人员生活费，青少年业余体校学员伙食补助费和生活费补贴，按照协议由我方负担或享受我方奖学金的来华留学生、进修生生活费等。</w:t>
      </w: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奖励金：反映政府各部门的奖励支出，如对个体私营经济的奖励、计划生育目标责任奖励、独生子女父母奖励等。</w:t>
      </w: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金补贴等。</w:t>
      </w: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办公设备购置：反映用于购置并按财务会计制度规定纳入固定资</w:t>
      </w:r>
      <w:r>
        <w:rPr>
          <w:rFonts w:ascii="微软雅黑" w:eastAsia="微软雅黑" w:hAnsi="微软雅黑" w:cs="微软雅黑" w:hint="eastAsia"/>
          <w:color w:val="000000"/>
          <w:kern w:val="0"/>
          <w:sz w:val="32"/>
          <w:szCs w:val="32"/>
        </w:rPr>
        <w:lastRenderedPageBreak/>
        <w:t>产核算范围的办公家具和办公设备的支出，以及按规定提取的修购基金。</w:t>
      </w: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信息网络及软件购置更新：反映政府用于信息网络方面的支出。如计算机硬件、软件购置、开发、应用支出等，如果购建的计算机硬件、软件等不符合财务会计制度规定的固定资产确认标准的，不在此科目反映。</w:t>
      </w:r>
    </w:p>
    <w:p w:rsidR="00E54F2F" w:rsidRDefault="00372E5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其他资本性支出：反映上述科目中未包括的资本性支出。</w:t>
      </w:r>
    </w:p>
    <w:p w:rsidR="00E54F2F" w:rsidRDefault="00E54F2F">
      <w:pPr>
        <w:spacing w:line="360" w:lineRule="auto"/>
        <w:ind w:firstLineChars="200" w:firstLine="640"/>
        <w:jc w:val="left"/>
        <w:rPr>
          <w:rFonts w:ascii="微软雅黑" w:eastAsia="微软雅黑" w:hAnsi="微软雅黑" w:cs="微软雅黑"/>
          <w:color w:val="000000"/>
          <w:kern w:val="0"/>
          <w:sz w:val="32"/>
          <w:szCs w:val="32"/>
        </w:rPr>
      </w:pPr>
    </w:p>
    <w:p w:rsidR="00E54F2F" w:rsidRDefault="00372E5E">
      <w:pPr>
        <w:rPr>
          <w:rFonts w:ascii="微软雅黑" w:eastAsia="微软雅黑" w:hAnsi="微软雅黑" w:cs="微软雅黑"/>
          <w:sz w:val="72"/>
          <w:szCs w:val="72"/>
        </w:rPr>
      </w:pPr>
      <w:r>
        <w:rPr>
          <w:rFonts w:ascii="微软雅黑" w:eastAsia="微软雅黑" w:hAnsi="微软雅黑" w:cs="微软雅黑" w:hint="eastAsia"/>
          <w:sz w:val="72"/>
          <w:szCs w:val="72"/>
        </w:rPr>
        <w:br w:type="page"/>
      </w:r>
    </w:p>
    <w:p w:rsidR="00E54F2F" w:rsidRDefault="00372E5E">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lastRenderedPageBreak/>
        <w:t>第五部分</w:t>
      </w:r>
    </w:p>
    <w:p w:rsidR="00E54F2F" w:rsidRDefault="00E54F2F">
      <w:pPr>
        <w:jc w:val="center"/>
        <w:rPr>
          <w:rFonts w:ascii="微软雅黑" w:eastAsia="微软雅黑" w:hAnsi="微软雅黑" w:cs="微软雅黑"/>
          <w:b/>
          <w:bCs/>
          <w:color w:val="000000"/>
          <w:kern w:val="0"/>
          <w:sz w:val="70"/>
          <w:szCs w:val="70"/>
        </w:rPr>
      </w:pPr>
    </w:p>
    <w:p w:rsidR="00E54F2F" w:rsidRDefault="00372E5E">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0"/>
          <w:szCs w:val="70"/>
        </w:rPr>
        <w:t>附件</w:t>
      </w:r>
    </w:p>
    <w:p w:rsidR="00E54F2F" w:rsidRDefault="00E54F2F">
      <w:pPr>
        <w:ind w:firstLineChars="200" w:firstLine="640"/>
        <w:jc w:val="left"/>
        <w:rPr>
          <w:rFonts w:ascii="微软雅黑" w:eastAsia="微软雅黑" w:hAnsi="微软雅黑" w:cs="微软雅黑"/>
          <w:b/>
          <w:bCs/>
          <w:color w:val="000000"/>
          <w:kern w:val="0"/>
          <w:sz w:val="32"/>
          <w:szCs w:val="32"/>
        </w:rPr>
      </w:pPr>
    </w:p>
    <w:p w:rsidR="00E54F2F" w:rsidRDefault="00372E5E">
      <w:pPr>
        <w:spacing w:line="360" w:lineRule="auto"/>
        <w:ind w:firstLineChars="200" w:firstLine="640"/>
        <w:jc w:val="left"/>
        <w:rPr>
          <w:rFonts w:ascii="微软雅黑" w:eastAsia="微软雅黑" w:hAnsi="微软雅黑" w:cs="微软雅黑"/>
          <w:b/>
          <w:bCs/>
          <w:color w:val="000000"/>
          <w:kern w:val="0"/>
          <w:sz w:val="32"/>
          <w:szCs w:val="32"/>
        </w:rPr>
      </w:pPr>
      <w:r>
        <w:rPr>
          <w:rFonts w:ascii="微软雅黑" w:eastAsia="微软雅黑" w:hAnsi="微软雅黑" w:cs="微软雅黑" w:hint="eastAsia"/>
          <w:b/>
          <w:bCs/>
          <w:color w:val="000000"/>
          <w:kern w:val="0"/>
          <w:sz w:val="32"/>
          <w:szCs w:val="32"/>
        </w:rPr>
        <w:t>1、</w:t>
      </w:r>
      <w:r>
        <w:rPr>
          <w:rFonts w:ascii="微软雅黑" w:eastAsia="微软雅黑" w:hAnsi="微软雅黑" w:cs="微软雅黑"/>
          <w:b/>
          <w:color w:val="000000"/>
          <w:sz w:val="32"/>
        </w:rPr>
        <w:t>2024年部门决算公开表格</w:t>
      </w:r>
    </w:p>
    <w:p w:rsidR="00E54F2F" w:rsidRDefault="00372E5E">
      <w:pPr>
        <w:spacing w:line="360" w:lineRule="auto"/>
        <w:ind w:firstLineChars="200" w:firstLine="640"/>
        <w:jc w:val="left"/>
        <w:rPr>
          <w:rFonts w:ascii="微软雅黑" w:eastAsia="微软雅黑" w:hAnsi="微软雅黑" w:cs="微软雅黑"/>
          <w:b/>
          <w:bCs/>
          <w:color w:val="000000"/>
          <w:kern w:val="0"/>
          <w:sz w:val="32"/>
          <w:szCs w:val="32"/>
        </w:rPr>
      </w:pPr>
      <w:r>
        <w:rPr>
          <w:rFonts w:ascii="微软雅黑" w:eastAsia="微软雅黑" w:hAnsi="微软雅黑" w:cs="微软雅黑" w:hint="eastAsia"/>
          <w:b/>
          <w:bCs/>
          <w:color w:val="000000"/>
          <w:kern w:val="0"/>
          <w:sz w:val="32"/>
          <w:szCs w:val="32"/>
        </w:rPr>
        <w:t>2、2024年度部门整体支出绩效评价报告</w:t>
      </w:r>
    </w:p>
    <w:sectPr w:rsidR="00E54F2F" w:rsidSect="00E54F2F">
      <w:pgSz w:w="11906" w:h="16838"/>
      <w:pgMar w:top="720" w:right="720" w:bottom="720" w:left="72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8A5" w:rsidRDefault="001808A5" w:rsidP="00AB3E25">
      <w:r>
        <w:separator/>
      </w:r>
    </w:p>
  </w:endnote>
  <w:endnote w:type="continuationSeparator" w:id="0">
    <w:p w:rsidR="001808A5" w:rsidRDefault="001808A5" w:rsidP="00AB3E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微软雅黑"/>
    <w:panose1 w:val="02010600030101010101"/>
    <w:charset w:val="86"/>
    <w:family w:val="modern"/>
    <w:notTrueType/>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8A5" w:rsidRDefault="001808A5" w:rsidP="00AB3E25">
      <w:r>
        <w:separator/>
      </w:r>
    </w:p>
  </w:footnote>
  <w:footnote w:type="continuationSeparator" w:id="0">
    <w:p w:rsidR="001808A5" w:rsidRDefault="001808A5" w:rsidP="00AB3E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jQyMjBjOTA4MDc1MzU1NGZmYTViNGI3ODJiM2Q3ZjUifQ=="/>
    <w:docVar w:name="KSO_WPS_MARK_KEY" w:val="aeeac8e3-f466-426f-889f-364d7213eb81"/>
  </w:docVars>
  <w:rsids>
    <w:rsidRoot w:val="004506F9"/>
    <w:rsid w:val="CBFF70E0"/>
    <w:rsid w:val="EEABED75"/>
    <w:rsid w:val="FB36E1A6"/>
    <w:rsid w:val="FFFF1C8B"/>
    <w:rsid w:val="0002229B"/>
    <w:rsid w:val="000273BD"/>
    <w:rsid w:val="00040CBC"/>
    <w:rsid w:val="000415B7"/>
    <w:rsid w:val="00041E3F"/>
    <w:rsid w:val="00055DAA"/>
    <w:rsid w:val="00061F7B"/>
    <w:rsid w:val="000658A3"/>
    <w:rsid w:val="00074155"/>
    <w:rsid w:val="000754F5"/>
    <w:rsid w:val="00092839"/>
    <w:rsid w:val="000A3F69"/>
    <w:rsid w:val="00103957"/>
    <w:rsid w:val="00152C6D"/>
    <w:rsid w:val="00162D39"/>
    <w:rsid w:val="001678BD"/>
    <w:rsid w:val="001808A5"/>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0312D"/>
    <w:rsid w:val="003130C4"/>
    <w:rsid w:val="00316C4B"/>
    <w:rsid w:val="0032192B"/>
    <w:rsid w:val="003479BD"/>
    <w:rsid w:val="0037197D"/>
    <w:rsid w:val="00372E5E"/>
    <w:rsid w:val="003768D5"/>
    <w:rsid w:val="0038019F"/>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56B1"/>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4646"/>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AB3E25"/>
    <w:rsid w:val="00B33BEA"/>
    <w:rsid w:val="00B57C9F"/>
    <w:rsid w:val="00B63572"/>
    <w:rsid w:val="00B845B3"/>
    <w:rsid w:val="00B85D8B"/>
    <w:rsid w:val="00BB4A40"/>
    <w:rsid w:val="00BD6C3E"/>
    <w:rsid w:val="00BE3674"/>
    <w:rsid w:val="00C012A7"/>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4F2F"/>
    <w:rsid w:val="00E55B68"/>
    <w:rsid w:val="00E561AE"/>
    <w:rsid w:val="00E67BE6"/>
    <w:rsid w:val="00E8683C"/>
    <w:rsid w:val="00EA2B72"/>
    <w:rsid w:val="00F74360"/>
    <w:rsid w:val="00FB462F"/>
    <w:rsid w:val="00FE16FA"/>
    <w:rsid w:val="00FE328A"/>
    <w:rsid w:val="00FE6269"/>
    <w:rsid w:val="00FF5CD6"/>
    <w:rsid w:val="05482261"/>
    <w:rsid w:val="074309F6"/>
    <w:rsid w:val="07966D78"/>
    <w:rsid w:val="07E04F3D"/>
    <w:rsid w:val="096227F5"/>
    <w:rsid w:val="0AAC551F"/>
    <w:rsid w:val="0AC57974"/>
    <w:rsid w:val="0F9016DB"/>
    <w:rsid w:val="0FE268D2"/>
    <w:rsid w:val="10A73DA4"/>
    <w:rsid w:val="10F46284"/>
    <w:rsid w:val="11A63AC3"/>
    <w:rsid w:val="13135140"/>
    <w:rsid w:val="134641EF"/>
    <w:rsid w:val="136B7D14"/>
    <w:rsid w:val="15986B0A"/>
    <w:rsid w:val="15A64981"/>
    <w:rsid w:val="17D85E72"/>
    <w:rsid w:val="191A1185"/>
    <w:rsid w:val="1A4B623A"/>
    <w:rsid w:val="21680401"/>
    <w:rsid w:val="27B766F6"/>
    <w:rsid w:val="29701875"/>
    <w:rsid w:val="2F026361"/>
    <w:rsid w:val="2F5729E1"/>
    <w:rsid w:val="306F0E15"/>
    <w:rsid w:val="31B77767"/>
    <w:rsid w:val="33E12879"/>
    <w:rsid w:val="33FA3F7A"/>
    <w:rsid w:val="34095384"/>
    <w:rsid w:val="34E24AFB"/>
    <w:rsid w:val="36E96615"/>
    <w:rsid w:val="3BC62A80"/>
    <w:rsid w:val="3FD348C7"/>
    <w:rsid w:val="40C80669"/>
    <w:rsid w:val="41940D6D"/>
    <w:rsid w:val="42415557"/>
    <w:rsid w:val="42FC322C"/>
    <w:rsid w:val="44AC435F"/>
    <w:rsid w:val="487D493C"/>
    <w:rsid w:val="493A4AAE"/>
    <w:rsid w:val="4C76404F"/>
    <w:rsid w:val="4D542DAB"/>
    <w:rsid w:val="4EC70B92"/>
    <w:rsid w:val="512C2F2E"/>
    <w:rsid w:val="52E579D6"/>
    <w:rsid w:val="55C63EE6"/>
    <w:rsid w:val="570F5142"/>
    <w:rsid w:val="5777D4F5"/>
    <w:rsid w:val="57D94F90"/>
    <w:rsid w:val="59743537"/>
    <w:rsid w:val="5B4F3FC2"/>
    <w:rsid w:val="5D2E44D2"/>
    <w:rsid w:val="5DA84284"/>
    <w:rsid w:val="5DB1138B"/>
    <w:rsid w:val="5E026FEC"/>
    <w:rsid w:val="5E2F22B0"/>
    <w:rsid w:val="5FC6BB1E"/>
    <w:rsid w:val="5FF720F1"/>
    <w:rsid w:val="62865D5A"/>
    <w:rsid w:val="63930AB7"/>
    <w:rsid w:val="643C1282"/>
    <w:rsid w:val="645753D4"/>
    <w:rsid w:val="65B05FE0"/>
    <w:rsid w:val="660109D5"/>
    <w:rsid w:val="6720463D"/>
    <w:rsid w:val="6BD30F4C"/>
    <w:rsid w:val="6D15603E"/>
    <w:rsid w:val="6D1D2BA3"/>
    <w:rsid w:val="6D340BE9"/>
    <w:rsid w:val="6E4E0530"/>
    <w:rsid w:val="71B615C9"/>
    <w:rsid w:val="72853156"/>
    <w:rsid w:val="72D57472"/>
    <w:rsid w:val="73653335"/>
    <w:rsid w:val="737D59BA"/>
    <w:rsid w:val="73D15FE7"/>
    <w:rsid w:val="743957DE"/>
    <w:rsid w:val="75063912"/>
    <w:rsid w:val="77277B70"/>
    <w:rsid w:val="772C33D8"/>
    <w:rsid w:val="776B5ABC"/>
    <w:rsid w:val="776D2CE2"/>
    <w:rsid w:val="77C37683"/>
    <w:rsid w:val="79FF515B"/>
    <w:rsid w:val="7C4D3A17"/>
    <w:rsid w:val="7E9F11B4"/>
    <w:rsid w:val="7FC69637"/>
    <w:rsid w:val="7FFDB4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F2F"/>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E54F2F"/>
    <w:rPr>
      <w:sz w:val="18"/>
      <w:szCs w:val="18"/>
    </w:rPr>
  </w:style>
  <w:style w:type="paragraph" w:styleId="a4">
    <w:name w:val="footer"/>
    <w:basedOn w:val="a"/>
    <w:link w:val="Char0"/>
    <w:uiPriority w:val="99"/>
    <w:unhideWhenUsed/>
    <w:qFormat/>
    <w:rsid w:val="00E54F2F"/>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E54F2F"/>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sid w:val="00E54F2F"/>
    <w:rPr>
      <w:sz w:val="18"/>
      <w:szCs w:val="18"/>
    </w:rPr>
  </w:style>
  <w:style w:type="character" w:customStyle="1" w:styleId="Char0">
    <w:name w:val="页脚 Char"/>
    <w:basedOn w:val="a0"/>
    <w:link w:val="a4"/>
    <w:uiPriority w:val="99"/>
    <w:qFormat/>
    <w:rsid w:val="00E54F2F"/>
    <w:rPr>
      <w:sz w:val="18"/>
      <w:szCs w:val="18"/>
    </w:rPr>
  </w:style>
  <w:style w:type="character" w:customStyle="1" w:styleId="Char1">
    <w:name w:val="页眉 Char"/>
    <w:basedOn w:val="a0"/>
    <w:link w:val="a5"/>
    <w:uiPriority w:val="99"/>
    <w:qFormat/>
    <w:rsid w:val="00E54F2F"/>
    <w:rPr>
      <w:sz w:val="18"/>
      <w:szCs w:val="18"/>
    </w:rPr>
  </w:style>
  <w:style w:type="character" w:customStyle="1" w:styleId="font11">
    <w:name w:val="font11"/>
    <w:basedOn w:val="a0"/>
    <w:qFormat/>
    <w:rsid w:val="00E54F2F"/>
    <w:rPr>
      <w:rFonts w:ascii="宋体" w:eastAsia="宋体" w:hAnsi="宋体" w:cs="宋体" w:hint="eastAsia"/>
      <w:color w:val="000000"/>
      <w:sz w:val="24"/>
      <w:szCs w:val="24"/>
      <w:u w:val="none"/>
    </w:rPr>
  </w:style>
  <w:style w:type="character" w:customStyle="1" w:styleId="font21">
    <w:name w:val="font21"/>
    <w:basedOn w:val="a0"/>
    <w:qFormat/>
    <w:rsid w:val="00E54F2F"/>
    <w:rPr>
      <w:rFonts w:ascii="宋体" w:eastAsia="宋体" w:hAnsi="宋体" w:cs="宋体" w:hint="eastAsia"/>
      <w:color w:val="000000"/>
      <w:sz w:val="24"/>
      <w:szCs w:val="24"/>
      <w:u w:val="none"/>
    </w:rPr>
  </w:style>
  <w:style w:type="character" w:customStyle="1" w:styleId="font01">
    <w:name w:val="font01"/>
    <w:basedOn w:val="a0"/>
    <w:qFormat/>
    <w:rsid w:val="00E54F2F"/>
    <w:rPr>
      <w:rFonts w:ascii="宋体" w:eastAsia="宋体" w:hAnsi="宋体" w:cs="宋体" w:hint="eastAsia"/>
      <w:color w:val="000000"/>
      <w:sz w:val="22"/>
      <w:szCs w:val="22"/>
      <w:u w:val="none"/>
    </w:rPr>
  </w:style>
  <w:style w:type="paragraph" w:customStyle="1" w:styleId="Default">
    <w:name w:val="Default"/>
    <w:qFormat/>
    <w:rsid w:val="00E54F2F"/>
    <w:pPr>
      <w:widowControl w:val="0"/>
      <w:autoSpaceDE w:val="0"/>
      <w:autoSpaceDN w:val="0"/>
      <w:adjustRightInd w:val="0"/>
    </w:pPr>
    <w:rPr>
      <w:rFonts w:ascii="黑体" w:eastAsia="黑体" w:hAnsi="Calibri" w:cs="黑体"/>
      <w:color w:val="000000"/>
      <w:sz w:val="24"/>
      <w:szCs w:val="24"/>
    </w:rPr>
  </w:style>
  <w:style w:type="paragraph" w:styleId="a6">
    <w:name w:val="List Paragraph"/>
    <w:basedOn w:val="a"/>
    <w:uiPriority w:val="34"/>
    <w:qFormat/>
    <w:rsid w:val="00E54F2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20</Pages>
  <Words>1136</Words>
  <Characters>6478</Characters>
  <Application>Microsoft Office Word</Application>
  <DocSecurity>0</DocSecurity>
  <Lines>53</Lines>
  <Paragraphs>15</Paragraphs>
  <ScaleCrop>false</ScaleCrop>
  <Company>Microsoft</Company>
  <LinksUpToDate>false</LinksUpToDate>
  <CharactersWithSpaces>7599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71</cp:revision>
  <cp:lastPrinted>2023-08-15T09:28:00Z</cp:lastPrinted>
  <dcterms:created xsi:type="dcterms:W3CDTF">2020-07-04T18:32:00Z</dcterms:created>
  <dcterms:modified xsi:type="dcterms:W3CDTF">2025-10-23T02:05:00Z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661ABA64067A42B98A18CBAF8FC9F9FC_13</vt:lpwstr>
  </property>
  <property fmtid="{D5CDD505-2E9C-101B-9397-08002B2CF9AE}" pid="4" name="KSOTemplateDocerSaveRecord">
    <vt:lpwstr>eyJoZGlkIjoiZmU3YWY4NGUyN2EzOGJiODc1Zjc2YjRkMjdjNWI0N2EiLCJ1c2VySWQiOiI2MTQ1ODEzNjIifQ==</vt:lpwstr>
  </property>
</Properties>
</file>