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839" w:rsidRDefault="00123839">
      <w:pPr>
        <w:pStyle w:val="Default"/>
        <w:jc w:val="center"/>
        <w:rPr>
          <w:sz w:val="56"/>
          <w:szCs w:val="56"/>
        </w:rPr>
      </w:pPr>
    </w:p>
    <w:p w:rsidR="00123839" w:rsidRDefault="00123839">
      <w:pPr>
        <w:pStyle w:val="Default"/>
        <w:jc w:val="center"/>
        <w:rPr>
          <w:sz w:val="56"/>
          <w:szCs w:val="56"/>
        </w:rPr>
      </w:pPr>
    </w:p>
    <w:p w:rsidR="00123839" w:rsidRDefault="00123839">
      <w:pPr>
        <w:pStyle w:val="Default"/>
        <w:jc w:val="center"/>
        <w:rPr>
          <w:sz w:val="84"/>
          <w:szCs w:val="84"/>
        </w:rPr>
      </w:pPr>
    </w:p>
    <w:p w:rsidR="00123839" w:rsidRDefault="00123839">
      <w:pPr>
        <w:pStyle w:val="Default"/>
        <w:jc w:val="center"/>
        <w:rPr>
          <w:sz w:val="84"/>
          <w:szCs w:val="84"/>
        </w:rPr>
      </w:pP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2024年度</w:t>
      </w: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岳阳县湖州学校部门决算</w:t>
      </w:r>
    </w:p>
    <w:p w:rsidR="00123839" w:rsidRDefault="00123839">
      <w:pPr>
        <w:pStyle w:val="Default"/>
        <w:jc w:val="center"/>
        <w:rPr>
          <w:rFonts w:ascii="方正小标宋_GBK" w:eastAsia="方正小标宋_GBK" w:hAnsi="方正小标宋_GBK" w:cs="方正小标宋_GBK"/>
          <w:sz w:val="56"/>
          <w:szCs w:val="56"/>
        </w:rPr>
      </w:pPr>
    </w:p>
    <w:p w:rsidR="00123839" w:rsidRDefault="00123839">
      <w:pPr>
        <w:pStyle w:val="Default"/>
        <w:jc w:val="center"/>
        <w:rPr>
          <w:sz w:val="56"/>
          <w:szCs w:val="56"/>
        </w:rPr>
      </w:pPr>
    </w:p>
    <w:p w:rsidR="00DD5CF7" w:rsidRDefault="00DD5CF7">
      <w:pPr>
        <w:pStyle w:val="Default"/>
        <w:jc w:val="center"/>
        <w:rPr>
          <w:sz w:val="56"/>
          <w:szCs w:val="56"/>
        </w:rPr>
      </w:pPr>
    </w:p>
    <w:p w:rsidR="00DD5CF7" w:rsidRDefault="00DD5CF7">
      <w:pPr>
        <w:pStyle w:val="Default"/>
        <w:jc w:val="center"/>
        <w:rPr>
          <w:sz w:val="56"/>
          <w:szCs w:val="56"/>
        </w:rPr>
      </w:pPr>
    </w:p>
    <w:p w:rsidR="00123839" w:rsidRDefault="00123839">
      <w:pPr>
        <w:pStyle w:val="Default"/>
        <w:jc w:val="center"/>
        <w:rPr>
          <w:sz w:val="56"/>
          <w:szCs w:val="56"/>
        </w:rPr>
      </w:pPr>
    </w:p>
    <w:p w:rsidR="00123839" w:rsidRDefault="00123839">
      <w:pPr>
        <w:pStyle w:val="Default"/>
        <w:jc w:val="center"/>
        <w:rPr>
          <w:sz w:val="56"/>
          <w:szCs w:val="56"/>
        </w:rPr>
      </w:pPr>
    </w:p>
    <w:p w:rsidR="00123839" w:rsidRDefault="00123839">
      <w:pPr>
        <w:pStyle w:val="Default"/>
        <w:jc w:val="center"/>
        <w:rPr>
          <w:sz w:val="32"/>
          <w:szCs w:val="32"/>
        </w:rPr>
      </w:pPr>
    </w:p>
    <w:p w:rsidR="00123839" w:rsidRDefault="00123839">
      <w:pPr>
        <w:pStyle w:val="Default"/>
        <w:jc w:val="center"/>
        <w:rPr>
          <w:sz w:val="32"/>
          <w:szCs w:val="32"/>
        </w:rPr>
      </w:pPr>
    </w:p>
    <w:p w:rsidR="00123839" w:rsidRDefault="00123839">
      <w:pPr>
        <w:pStyle w:val="Default"/>
        <w:jc w:val="center"/>
        <w:rPr>
          <w:sz w:val="32"/>
          <w:szCs w:val="32"/>
        </w:rPr>
      </w:pPr>
    </w:p>
    <w:p w:rsidR="00123839" w:rsidRDefault="00123839">
      <w:pPr>
        <w:pStyle w:val="Default"/>
        <w:jc w:val="center"/>
        <w:rPr>
          <w:sz w:val="32"/>
          <w:szCs w:val="32"/>
        </w:rPr>
      </w:pPr>
    </w:p>
    <w:p w:rsidR="00123839" w:rsidRPr="00DD5CF7" w:rsidRDefault="000E7FE5">
      <w:pPr>
        <w:pStyle w:val="Default"/>
        <w:spacing w:line="500" w:lineRule="exact"/>
        <w:jc w:val="center"/>
        <w:rPr>
          <w:rFonts w:ascii="宋体" w:eastAsia="宋体" w:hAnsi="宋体" w:cs="宋体"/>
          <w:b/>
          <w:sz w:val="36"/>
          <w:szCs w:val="28"/>
        </w:rPr>
      </w:pPr>
      <w:r>
        <w:rPr>
          <w:rFonts w:hint="eastAsia"/>
          <w:b/>
          <w:sz w:val="36"/>
          <w:szCs w:val="28"/>
        </w:rPr>
        <w:t>目录</w:t>
      </w:r>
    </w:p>
    <w:p w:rsidR="00123839" w:rsidRDefault="000E7FE5">
      <w:pPr>
        <w:pStyle w:val="Default"/>
        <w:spacing w:line="500" w:lineRule="exact"/>
        <w:rPr>
          <w:rFonts w:hAnsi="黑体"/>
          <w:bCs/>
          <w:sz w:val="28"/>
          <w:szCs w:val="28"/>
        </w:rPr>
      </w:pPr>
      <w:r>
        <w:rPr>
          <w:rFonts w:hAnsi="黑体" w:hint="eastAsia"/>
          <w:bCs/>
          <w:sz w:val="28"/>
          <w:szCs w:val="28"/>
        </w:rPr>
        <w:t>第一部分 岳阳县湖州学校部门（单位）概况</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二、机构设置及决算单位构成</w:t>
      </w:r>
    </w:p>
    <w:p w:rsidR="00123839" w:rsidRDefault="000E7FE5">
      <w:pPr>
        <w:pStyle w:val="Default"/>
        <w:spacing w:line="500" w:lineRule="exact"/>
        <w:rPr>
          <w:rFonts w:hAnsi="黑体"/>
          <w:bCs/>
          <w:sz w:val="28"/>
          <w:szCs w:val="28"/>
        </w:rPr>
      </w:pPr>
      <w:r>
        <w:rPr>
          <w:rFonts w:hAnsi="黑体" w:hint="eastAsia"/>
          <w:bCs/>
          <w:sz w:val="28"/>
          <w:szCs w:val="28"/>
        </w:rPr>
        <w:t>第二部分 部门决算表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123839" w:rsidRDefault="000E7FE5">
      <w:pPr>
        <w:pStyle w:val="Default"/>
        <w:spacing w:line="500" w:lineRule="exact"/>
        <w:rPr>
          <w:rFonts w:hAnsi="黑体"/>
          <w:bCs/>
          <w:sz w:val="28"/>
          <w:szCs w:val="28"/>
        </w:rPr>
      </w:pPr>
      <w:r>
        <w:rPr>
          <w:rFonts w:hAnsi="黑体" w:hint="eastAsia"/>
          <w:bCs/>
          <w:sz w:val="28"/>
          <w:szCs w:val="28"/>
        </w:rPr>
        <w:t>第三部分 部门决算情况说明</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123839" w:rsidRDefault="000E7FE5">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七、政府性基金预算收入支出决算情况</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w:t>
      </w:r>
      <w:r>
        <w:rPr>
          <w:rFonts w:ascii="仿宋_GB2312" w:eastAsia="仿宋_GB2312" w:hAnsi="仿宋_GB2312" w:cs="仿宋_GB2312" w:hint="eastAsia"/>
          <w:sz w:val="28"/>
          <w:szCs w:val="28"/>
        </w:rPr>
        <w:t>国有资本经营预算财政拨款支出决算情况</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九、财政拨款三公经费支出决算情况说明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rsidR="00123839" w:rsidRDefault="000E7FE5">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sz w:val="28"/>
          <w:szCs w:val="28"/>
        </w:rPr>
        <w:t>十二、</w:t>
      </w:r>
      <w:r>
        <w:rPr>
          <w:rFonts w:ascii="仿宋_GB2312" w:eastAsia="仿宋_GB2312" w:hAnsi="仿宋_GB2312" w:cs="仿宋_GB2312" w:hint="eastAsia"/>
          <w:color w:val="000000"/>
          <w:kern w:val="0"/>
          <w:sz w:val="28"/>
          <w:szCs w:val="28"/>
        </w:rPr>
        <w:t>关于政府采购支出说明</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123839" w:rsidRDefault="000E7FE5">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十四、关于2024年度绩效评价情况的说明</w:t>
      </w:r>
    </w:p>
    <w:p w:rsidR="00123839" w:rsidRDefault="000E7FE5">
      <w:pPr>
        <w:pStyle w:val="Default"/>
        <w:spacing w:line="500" w:lineRule="exact"/>
        <w:rPr>
          <w:rFonts w:hAnsi="黑体"/>
          <w:bCs/>
          <w:sz w:val="28"/>
          <w:szCs w:val="28"/>
        </w:rPr>
      </w:pPr>
      <w:r>
        <w:rPr>
          <w:rFonts w:hAnsi="黑体" w:hint="eastAsia"/>
          <w:bCs/>
          <w:sz w:val="28"/>
          <w:szCs w:val="28"/>
        </w:rPr>
        <w:t>第四部分 名词解释</w:t>
      </w:r>
    </w:p>
    <w:p w:rsidR="00123839" w:rsidRDefault="000E7FE5">
      <w:pPr>
        <w:pStyle w:val="Default"/>
        <w:spacing w:line="500" w:lineRule="exact"/>
        <w:rPr>
          <w:rFonts w:hAnsi="黑体"/>
          <w:bCs/>
          <w:sz w:val="28"/>
          <w:szCs w:val="28"/>
        </w:rPr>
      </w:pPr>
      <w:r>
        <w:rPr>
          <w:rFonts w:hAnsi="黑体" w:hint="eastAsia"/>
          <w:bCs/>
          <w:sz w:val="28"/>
          <w:szCs w:val="28"/>
        </w:rPr>
        <w:t>第五部分 附件</w:t>
      </w:r>
    </w:p>
    <w:p w:rsidR="00123839" w:rsidRDefault="000E7FE5">
      <w:pPr>
        <w:pStyle w:val="Default"/>
        <w:spacing w:line="500" w:lineRule="exact"/>
        <w:rPr>
          <w:rFonts w:hAnsi="黑体"/>
          <w:bCs/>
          <w:sz w:val="28"/>
          <w:szCs w:val="28"/>
        </w:rPr>
      </w:pPr>
      <w:r>
        <w:rPr>
          <w:rFonts w:hAnsi="黑体" w:hint="eastAsia"/>
          <w:bCs/>
          <w:sz w:val="28"/>
          <w:szCs w:val="28"/>
        </w:rPr>
        <w:br w:type="page"/>
      </w:r>
    </w:p>
    <w:p w:rsidR="00123839" w:rsidRDefault="00123839">
      <w:pPr>
        <w:jc w:val="center"/>
        <w:rPr>
          <w:sz w:val="72"/>
          <w:szCs w:val="72"/>
        </w:rPr>
      </w:pPr>
    </w:p>
    <w:p w:rsidR="00123839" w:rsidRDefault="00123839">
      <w:pPr>
        <w:jc w:val="center"/>
        <w:rPr>
          <w:sz w:val="72"/>
          <w:szCs w:val="72"/>
        </w:rPr>
      </w:pPr>
    </w:p>
    <w:p w:rsidR="00123839" w:rsidRDefault="00123839">
      <w:pPr>
        <w:jc w:val="center"/>
        <w:rPr>
          <w:sz w:val="72"/>
          <w:szCs w:val="72"/>
        </w:rPr>
      </w:pPr>
    </w:p>
    <w:p w:rsidR="00123839" w:rsidRDefault="00123839">
      <w:pPr>
        <w:jc w:val="center"/>
        <w:rPr>
          <w:sz w:val="72"/>
          <w:szCs w:val="72"/>
        </w:rPr>
      </w:pPr>
    </w:p>
    <w:p w:rsidR="00123839" w:rsidRDefault="00123839">
      <w:pPr>
        <w:rPr>
          <w:rFonts w:ascii="方正小标宋_GBK" w:eastAsia="方正小标宋_GBK" w:hAnsi="方正小标宋_GBK" w:cs="方正小标宋_GBK"/>
          <w:sz w:val="72"/>
          <w:szCs w:val="72"/>
        </w:rPr>
      </w:pP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 xml:space="preserve">第一部分 </w:t>
      </w:r>
    </w:p>
    <w:p w:rsidR="00123839" w:rsidRDefault="00123839">
      <w:pPr>
        <w:pStyle w:val="Default"/>
        <w:jc w:val="center"/>
        <w:rPr>
          <w:rFonts w:ascii="方正小标宋_GBK" w:eastAsia="方正小标宋_GBK" w:hAnsi="方正小标宋_GBK" w:cs="方正小标宋_GBK"/>
          <w:sz w:val="84"/>
          <w:szCs w:val="84"/>
        </w:rPr>
      </w:pP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岳阳县湖州学校部门</w:t>
      </w:r>
      <w:bookmarkStart w:id="0" w:name="_GoBack"/>
      <w:bookmarkEnd w:id="0"/>
      <w:r>
        <w:rPr>
          <w:rFonts w:ascii="方正小标宋_GBK" w:eastAsia="方正小标宋_GBK" w:hAnsi="方正小标宋_GBK" w:cs="方正小标宋_GBK" w:hint="eastAsia"/>
          <w:sz w:val="84"/>
          <w:szCs w:val="84"/>
        </w:rPr>
        <w:t>概况</w:t>
      </w:r>
    </w:p>
    <w:p w:rsidR="00123839" w:rsidRDefault="00123839">
      <w:pPr>
        <w:jc w:val="center"/>
        <w:rPr>
          <w:rFonts w:ascii="方正小标宋_GBK" w:eastAsia="方正小标宋_GBK" w:hAnsi="方正小标宋_GBK" w:cs="方正小标宋_GBK"/>
          <w:sz w:val="72"/>
          <w:szCs w:val="72"/>
        </w:rPr>
      </w:pPr>
    </w:p>
    <w:p w:rsidR="00DD5CF7" w:rsidRDefault="00DD5CF7">
      <w:pPr>
        <w:jc w:val="center"/>
        <w:rPr>
          <w:rFonts w:ascii="方正小标宋_GBK" w:eastAsia="方正小标宋_GBK" w:hAnsi="方正小标宋_GBK" w:cs="方正小标宋_GBK"/>
          <w:sz w:val="72"/>
          <w:szCs w:val="72"/>
        </w:rPr>
      </w:pPr>
    </w:p>
    <w:p w:rsidR="00DD5CF7" w:rsidRDefault="00DD5CF7">
      <w:pPr>
        <w:jc w:val="center"/>
        <w:rPr>
          <w:rFonts w:ascii="方正小标宋_GBK" w:eastAsia="方正小标宋_GBK" w:hAnsi="方正小标宋_GBK" w:cs="方正小标宋_GBK"/>
          <w:sz w:val="72"/>
          <w:szCs w:val="72"/>
        </w:rPr>
      </w:pPr>
    </w:p>
    <w:p w:rsidR="00123839" w:rsidRDefault="00123839">
      <w:pPr>
        <w:jc w:val="center"/>
        <w:rPr>
          <w:rFonts w:ascii="方正小标宋_GBK" w:eastAsia="方正小标宋_GBK" w:hAnsi="方正小标宋_GBK" w:cs="方正小标宋_GBK"/>
          <w:sz w:val="72"/>
          <w:szCs w:val="72"/>
        </w:rPr>
      </w:pPr>
    </w:p>
    <w:p w:rsidR="00123839" w:rsidRDefault="00123839">
      <w:pPr>
        <w:jc w:val="center"/>
        <w:rPr>
          <w:sz w:val="72"/>
          <w:szCs w:val="72"/>
        </w:rPr>
      </w:pPr>
    </w:p>
    <w:p w:rsidR="00123839" w:rsidRDefault="000E7FE5">
      <w:pPr>
        <w:pStyle w:val="a9"/>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(1)</w:t>
      </w:r>
      <w:r>
        <w:rPr>
          <w:rFonts w:ascii="Times New Roman" w:eastAsia="仿宋_GB2312" w:hAnsi="Times New Roman" w:cs="仿宋_GB2312" w:hint="eastAsia"/>
          <w:bCs/>
          <w:kern w:val="0"/>
          <w:sz w:val="32"/>
          <w:szCs w:val="32"/>
        </w:rPr>
        <w:t>正确贯彻执行党和国家的教育方针、政策、法规。</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(2)</w:t>
      </w:r>
      <w:r>
        <w:rPr>
          <w:rFonts w:ascii="Times New Roman" w:eastAsia="仿宋_GB2312" w:hAnsi="Times New Roman" w:cs="仿宋_GB2312" w:hint="eastAsia"/>
          <w:bCs/>
          <w:kern w:val="0"/>
          <w:sz w:val="32"/>
          <w:szCs w:val="32"/>
        </w:rPr>
        <w:t>维护学校的教学秩序，为学生创造良好的学习环境。</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(3)</w:t>
      </w:r>
      <w:r>
        <w:rPr>
          <w:rFonts w:ascii="Times New Roman" w:eastAsia="仿宋_GB2312" w:hAnsi="Times New Roman" w:cs="仿宋_GB2312" w:hint="eastAsia"/>
          <w:bCs/>
          <w:kern w:val="0"/>
          <w:sz w:val="32"/>
          <w:szCs w:val="32"/>
        </w:rPr>
        <w:t>积极稳妥地推进教育改革，按教育规律办事，</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不断提高教育质量。</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(4)</w:t>
      </w:r>
      <w:r>
        <w:rPr>
          <w:rFonts w:ascii="Times New Roman" w:eastAsia="仿宋_GB2312" w:hAnsi="Times New Roman" w:cs="仿宋_GB2312" w:hint="eastAsia"/>
          <w:bCs/>
          <w:kern w:val="0"/>
          <w:sz w:val="32"/>
          <w:szCs w:val="32"/>
        </w:rPr>
        <w:t>根据学校规模，设置学校管理机构，建立健全</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各项规章制度和岗位责任制。</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(5)</w:t>
      </w:r>
      <w:r>
        <w:rPr>
          <w:rFonts w:ascii="Times New Roman" w:eastAsia="仿宋_GB2312" w:hAnsi="Times New Roman" w:cs="仿宋_GB2312" w:hint="eastAsia"/>
          <w:bCs/>
          <w:kern w:val="0"/>
          <w:sz w:val="32"/>
          <w:szCs w:val="32"/>
        </w:rPr>
        <w:t>坚持教书育人，服务育人，环境育人方针，加</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强对学生的思想品德教育，使学生的德智体全面发</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展。</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(6)</w:t>
      </w:r>
      <w:r>
        <w:rPr>
          <w:rFonts w:ascii="Times New Roman" w:eastAsia="仿宋_GB2312" w:hAnsi="Times New Roman" w:cs="仿宋_GB2312" w:hint="eastAsia"/>
          <w:bCs/>
          <w:kern w:val="0"/>
          <w:sz w:val="32"/>
          <w:szCs w:val="32"/>
        </w:rPr>
        <w:t>抓好教师队伍建设，使每个教师都热心于教育事业。</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(7)</w:t>
      </w:r>
      <w:r>
        <w:rPr>
          <w:rFonts w:ascii="Times New Roman" w:eastAsia="仿宋_GB2312" w:hAnsi="Times New Roman" w:cs="仿宋_GB2312" w:hint="eastAsia"/>
          <w:bCs/>
          <w:kern w:val="0"/>
          <w:sz w:val="32"/>
          <w:szCs w:val="32"/>
        </w:rPr>
        <w:t>做好安全防范，保证学生的人身安全</w:t>
      </w:r>
    </w:p>
    <w:p w:rsidR="00123839" w:rsidRDefault="000E7FE5">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123839" w:rsidRDefault="000E7FE5">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（一）内设机构设置。我校隶属岳阳县教育直属事业单位，组织机构</w:t>
      </w:r>
      <w:r>
        <w:rPr>
          <w:rFonts w:ascii="Times New Roman" w:eastAsia="仿宋_GB2312" w:hAnsi="Times New Roman" w:cs="仿宋_GB2312" w:hint="eastAsia"/>
          <w:bCs/>
          <w:kern w:val="0"/>
          <w:sz w:val="32"/>
          <w:szCs w:val="32"/>
        </w:rPr>
        <w:t>1</w:t>
      </w:r>
      <w:r>
        <w:rPr>
          <w:rFonts w:ascii="Times New Roman" w:eastAsia="仿宋_GB2312" w:hAnsi="Times New Roman" w:cs="仿宋_GB2312" w:hint="eastAsia"/>
          <w:bCs/>
          <w:kern w:val="0"/>
          <w:sz w:val="32"/>
          <w:szCs w:val="32"/>
        </w:rPr>
        <w:t>个，</w:t>
      </w:r>
      <w:r>
        <w:rPr>
          <w:rFonts w:ascii="Times New Roman" w:eastAsia="仿宋_GB2312" w:hAnsi="Times New Roman" w:cs="仿宋_GB2312" w:hint="eastAsia"/>
          <w:bCs/>
          <w:kern w:val="0"/>
          <w:sz w:val="32"/>
          <w:szCs w:val="32"/>
        </w:rPr>
        <w:t xml:space="preserve"> </w:t>
      </w:r>
      <w:r>
        <w:rPr>
          <w:rFonts w:ascii="Times New Roman" w:eastAsia="仿宋_GB2312" w:hAnsi="Times New Roman" w:cs="仿宋_GB2312" w:hint="eastAsia"/>
          <w:bCs/>
          <w:kern w:val="0"/>
          <w:sz w:val="32"/>
          <w:szCs w:val="32"/>
        </w:rPr>
        <w:t>为财政全额补助拨款单位，按要求实施财务独立核算。现有在职在编教职工</w:t>
      </w:r>
      <w:r>
        <w:rPr>
          <w:rFonts w:ascii="Times New Roman" w:eastAsia="仿宋_GB2312" w:hAnsi="Times New Roman" w:cs="仿宋_GB2312" w:hint="eastAsia"/>
          <w:bCs/>
          <w:kern w:val="0"/>
          <w:sz w:val="32"/>
          <w:szCs w:val="32"/>
        </w:rPr>
        <w:t>27</w:t>
      </w:r>
      <w:r>
        <w:rPr>
          <w:rFonts w:ascii="Times New Roman" w:eastAsia="仿宋_GB2312" w:hAnsi="Times New Roman" w:cs="仿宋_GB2312" w:hint="eastAsia"/>
          <w:bCs/>
          <w:kern w:val="0"/>
          <w:sz w:val="32"/>
          <w:szCs w:val="32"/>
        </w:rPr>
        <w:t>人，年末在校学生数为</w:t>
      </w:r>
      <w:r>
        <w:rPr>
          <w:rFonts w:ascii="Times New Roman" w:eastAsia="仿宋_GB2312" w:hAnsi="Times New Roman" w:cs="仿宋_GB2312" w:hint="eastAsia"/>
          <w:bCs/>
          <w:kern w:val="0"/>
          <w:sz w:val="32"/>
          <w:szCs w:val="32"/>
        </w:rPr>
        <w:t>127</w:t>
      </w:r>
      <w:r>
        <w:rPr>
          <w:rFonts w:ascii="Times New Roman" w:eastAsia="仿宋_GB2312" w:hAnsi="Times New Roman" w:cs="仿宋_GB2312" w:hint="eastAsia"/>
          <w:bCs/>
          <w:kern w:val="0"/>
          <w:sz w:val="32"/>
          <w:szCs w:val="32"/>
        </w:rPr>
        <w:t>人。</w:t>
      </w:r>
    </w:p>
    <w:p w:rsidR="00123839" w:rsidRDefault="000E7FE5">
      <w:pPr>
        <w:ind w:firstLineChars="200"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（二）决算单位构成。岳阳县湖州学校单位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年部门决算汇总公开单位构成包括：本单位无独立核算的下属单位，</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年度部门决算汇总公开单位仅包括岳阳县湖州学校单位本级。</w:t>
      </w:r>
    </w:p>
    <w:p w:rsidR="00123839" w:rsidRDefault="00123839">
      <w:pPr>
        <w:jc w:val="center"/>
        <w:rPr>
          <w:sz w:val="72"/>
          <w:szCs w:val="72"/>
          <w:highlight w:val="yellow"/>
        </w:rPr>
      </w:pPr>
    </w:p>
    <w:p w:rsidR="00123839" w:rsidRDefault="00123839">
      <w:pPr>
        <w:jc w:val="center"/>
        <w:rPr>
          <w:sz w:val="72"/>
          <w:szCs w:val="72"/>
          <w:highlight w:val="yellow"/>
        </w:rPr>
      </w:pPr>
    </w:p>
    <w:p w:rsidR="00123839" w:rsidRDefault="00123839">
      <w:pPr>
        <w:pStyle w:val="Default"/>
        <w:jc w:val="center"/>
        <w:rPr>
          <w:rFonts w:ascii="方正小标宋_GBK" w:eastAsia="方正小标宋_GBK" w:hAnsi="方正小标宋_GBK" w:cs="方正小标宋_GBK"/>
          <w:sz w:val="84"/>
          <w:szCs w:val="84"/>
          <w:highlight w:val="yellow"/>
        </w:rPr>
      </w:pPr>
    </w:p>
    <w:p w:rsidR="00123839" w:rsidRDefault="00123839">
      <w:pPr>
        <w:pStyle w:val="Default"/>
        <w:jc w:val="center"/>
        <w:rPr>
          <w:rFonts w:ascii="方正小标宋_GBK" w:eastAsia="方正小标宋_GBK" w:hAnsi="方正小标宋_GBK" w:cs="方正小标宋_GBK"/>
          <w:sz w:val="84"/>
          <w:szCs w:val="84"/>
          <w:highlight w:val="yellow"/>
        </w:rPr>
      </w:pPr>
    </w:p>
    <w:p w:rsidR="00DD5CF7" w:rsidRDefault="00DD5CF7">
      <w:pPr>
        <w:pStyle w:val="Default"/>
        <w:jc w:val="center"/>
        <w:rPr>
          <w:rFonts w:ascii="方正小标宋_GBK" w:eastAsia="方正小标宋_GBK" w:hAnsi="方正小标宋_GBK" w:cs="方正小标宋_GBK"/>
          <w:sz w:val="84"/>
          <w:szCs w:val="84"/>
          <w:highlight w:val="yellow"/>
        </w:rPr>
      </w:pPr>
    </w:p>
    <w:p w:rsidR="00DD5CF7" w:rsidRDefault="00DD5CF7">
      <w:pPr>
        <w:pStyle w:val="Default"/>
        <w:jc w:val="center"/>
        <w:rPr>
          <w:rFonts w:ascii="方正小标宋_GBK" w:eastAsia="方正小标宋_GBK" w:hAnsi="方正小标宋_GBK" w:cs="方正小标宋_GBK"/>
          <w:sz w:val="84"/>
          <w:szCs w:val="84"/>
          <w:highlight w:val="yellow"/>
        </w:rPr>
      </w:pP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123839" w:rsidRDefault="00123839">
      <w:pPr>
        <w:pStyle w:val="Default"/>
        <w:jc w:val="center"/>
        <w:rPr>
          <w:rFonts w:ascii="方正小标宋_GBK" w:eastAsia="方正小标宋_GBK" w:hAnsi="方正小标宋_GBK" w:cs="方正小标宋_GBK"/>
          <w:sz w:val="84"/>
          <w:szCs w:val="84"/>
        </w:rPr>
      </w:pPr>
    </w:p>
    <w:p w:rsidR="00123839" w:rsidRDefault="000E7FE5">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123839" w:rsidRDefault="000E7FE5">
      <w:pPr>
        <w:jc w:val="center"/>
        <w:rPr>
          <w:sz w:val="72"/>
          <w:szCs w:val="72"/>
        </w:rPr>
      </w:pPr>
      <w:r>
        <w:rPr>
          <w:rFonts w:hint="eastAsia"/>
          <w:sz w:val="72"/>
          <w:szCs w:val="72"/>
        </w:rPr>
        <w:t>（见附件）</w:t>
      </w:r>
    </w:p>
    <w:p w:rsidR="00123839" w:rsidRDefault="00123839">
      <w:pPr>
        <w:jc w:val="center"/>
        <w:rPr>
          <w:sz w:val="72"/>
          <w:szCs w:val="72"/>
        </w:rPr>
      </w:pPr>
    </w:p>
    <w:p w:rsidR="00123839" w:rsidRDefault="00123839">
      <w:pPr>
        <w:jc w:val="center"/>
        <w:rPr>
          <w:sz w:val="72"/>
          <w:szCs w:val="72"/>
        </w:rPr>
      </w:pPr>
    </w:p>
    <w:p w:rsidR="00123839" w:rsidRDefault="00123839">
      <w:pPr>
        <w:jc w:val="center"/>
        <w:rPr>
          <w:sz w:val="72"/>
          <w:szCs w:val="72"/>
        </w:rPr>
      </w:pPr>
    </w:p>
    <w:p w:rsidR="00123839" w:rsidRDefault="00123839">
      <w:pPr>
        <w:pStyle w:val="Default"/>
        <w:jc w:val="both"/>
        <w:rPr>
          <w:rFonts w:ascii="方正小标宋_GBK" w:eastAsia="方正小标宋_GBK" w:hAnsi="方正小标宋_GBK" w:cs="方正小标宋_GBK"/>
          <w:sz w:val="72"/>
          <w:szCs w:val="72"/>
        </w:rPr>
      </w:pPr>
    </w:p>
    <w:p w:rsidR="00DD5CF7" w:rsidRDefault="00DD5CF7">
      <w:pPr>
        <w:pStyle w:val="Default"/>
        <w:jc w:val="both"/>
        <w:rPr>
          <w:rFonts w:ascii="方正小标宋_GBK" w:eastAsia="方正小标宋_GBK" w:hAnsi="方正小标宋_GBK" w:cs="方正小标宋_GBK"/>
          <w:sz w:val="72"/>
          <w:szCs w:val="72"/>
        </w:rPr>
      </w:pPr>
    </w:p>
    <w:p w:rsidR="00DD5CF7" w:rsidRDefault="00DD5CF7">
      <w:pPr>
        <w:pStyle w:val="Default"/>
        <w:jc w:val="both"/>
        <w:rPr>
          <w:rFonts w:ascii="方正小标宋_GBK" w:eastAsia="方正小标宋_GBK" w:hAnsi="方正小标宋_GBK" w:cs="方正小标宋_GBK"/>
          <w:sz w:val="72"/>
          <w:szCs w:val="72"/>
        </w:rPr>
      </w:pPr>
    </w:p>
    <w:p w:rsidR="00DD5CF7" w:rsidRDefault="00DD5CF7">
      <w:pPr>
        <w:pStyle w:val="Default"/>
        <w:jc w:val="both"/>
        <w:rPr>
          <w:rFonts w:ascii="方正小标宋_GBK" w:eastAsia="方正小标宋_GBK" w:hAnsi="方正小标宋_GBK" w:cs="方正小标宋_GBK"/>
          <w:sz w:val="72"/>
          <w:szCs w:val="72"/>
        </w:rPr>
      </w:pPr>
    </w:p>
    <w:p w:rsidR="00DD5CF7" w:rsidRDefault="00DD5CF7">
      <w:pPr>
        <w:pStyle w:val="Default"/>
        <w:jc w:val="both"/>
        <w:rPr>
          <w:rFonts w:ascii="方正小标宋_GBK" w:eastAsia="方正小标宋_GBK" w:hAnsi="方正小标宋_GBK" w:cs="方正小标宋_GBK"/>
          <w:sz w:val="72"/>
          <w:szCs w:val="72"/>
        </w:rPr>
      </w:pPr>
    </w:p>
    <w:p w:rsidR="00123839" w:rsidRDefault="000E7FE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第三部分</w:t>
      </w:r>
    </w:p>
    <w:p w:rsidR="00123839" w:rsidRDefault="00123839">
      <w:pPr>
        <w:pStyle w:val="Default"/>
        <w:jc w:val="center"/>
        <w:rPr>
          <w:rFonts w:ascii="方正小标宋_GBK" w:eastAsia="方正小标宋_GBK" w:hAnsi="方正小标宋_GBK" w:cs="方正小标宋_GBK"/>
          <w:sz w:val="70"/>
          <w:szCs w:val="70"/>
        </w:rPr>
      </w:pPr>
    </w:p>
    <w:p w:rsidR="00123839" w:rsidRDefault="000E7FE5">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hint="eastAsia"/>
          <w:sz w:val="70"/>
          <w:szCs w:val="70"/>
        </w:rPr>
        <w:t>2024年度部门决算情况说明</w:t>
      </w:r>
    </w:p>
    <w:p w:rsidR="00123839" w:rsidRDefault="000E7FE5">
      <w:pPr>
        <w:widowControl/>
        <w:jc w:val="left"/>
        <w:rPr>
          <w:rFonts w:ascii="黑体" w:eastAsia="黑体" w:hAnsi="黑体" w:cs="黑体"/>
          <w:bCs/>
          <w:sz w:val="32"/>
          <w:szCs w:val="32"/>
        </w:rPr>
      </w:pPr>
      <w:r>
        <w:rPr>
          <w:rFonts w:ascii="方正小标宋_GBK" w:eastAsia="方正小标宋_GBK" w:hAnsi="方正小标宋_GBK" w:cs="方正小标宋_GBK" w:hint="eastAsia"/>
          <w:sz w:val="70"/>
          <w:szCs w:val="70"/>
        </w:rPr>
        <w:br w:type="page"/>
      </w:r>
      <w:r>
        <w:rPr>
          <w:rFonts w:ascii="黑体" w:eastAsia="黑体" w:hAnsi="黑体" w:cs="黑体" w:hint="eastAsia"/>
          <w:bCs/>
          <w:sz w:val="32"/>
          <w:szCs w:val="32"/>
        </w:rPr>
        <w:lastRenderedPageBreak/>
        <w:t>一、收入支出决算总体情况说明</w:t>
      </w:r>
    </w:p>
    <w:p w:rsidR="00123839" w:rsidRDefault="000E7FE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年度收、支总计</w:t>
      </w:r>
      <w:r>
        <w:rPr>
          <w:rFonts w:ascii="Times New Roman" w:eastAsia="仿宋_GB2312" w:hAnsi="Times New Roman" w:hint="eastAsia"/>
          <w:sz w:val="32"/>
          <w:szCs w:val="32"/>
        </w:rPr>
        <w:t>516.40</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7.4</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1.45%</w:t>
      </w:r>
      <w:r>
        <w:rPr>
          <w:rFonts w:ascii="Times New Roman" w:eastAsia="仿宋_GB2312" w:hAnsi="Times New Roman" w:hint="eastAsia"/>
          <w:sz w:val="32"/>
          <w:szCs w:val="32"/>
        </w:rPr>
        <w:t>，主要是因为教育支出增加。</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123839" w:rsidRDefault="000E7FE5">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年度收入合计</w:t>
      </w:r>
      <w:r>
        <w:rPr>
          <w:rFonts w:ascii="Times New Roman" w:eastAsia="仿宋_GB2312" w:hAnsi="Times New Roman" w:hint="eastAsia"/>
          <w:sz w:val="32"/>
          <w:szCs w:val="32"/>
        </w:rPr>
        <w:t>516.40</w:t>
      </w:r>
      <w:r>
        <w:rPr>
          <w:rFonts w:ascii="Times New Roman" w:eastAsia="仿宋_GB2312" w:hAnsi="Times New Roman" w:hint="eastAsia"/>
          <w:sz w:val="32"/>
          <w:szCs w:val="32"/>
        </w:rPr>
        <w:t>万元，其中：财政拨款收入</w:t>
      </w:r>
      <w:r>
        <w:rPr>
          <w:rFonts w:ascii="Times New Roman" w:eastAsia="仿宋_GB2312" w:hAnsi="Times New Roman" w:hint="eastAsia"/>
          <w:sz w:val="32"/>
          <w:szCs w:val="32"/>
        </w:rPr>
        <w:t>510.46</w:t>
      </w:r>
      <w:r>
        <w:rPr>
          <w:rFonts w:ascii="Times New Roman" w:eastAsia="仿宋_GB2312" w:hAnsi="Times New Roman" w:hint="eastAsia"/>
          <w:sz w:val="32"/>
          <w:szCs w:val="32"/>
        </w:rPr>
        <w:t>万元，占</w:t>
      </w:r>
      <w:r>
        <w:rPr>
          <w:rFonts w:ascii="Times New Roman" w:eastAsia="仿宋_GB2312" w:hAnsi="Times New Roman" w:hint="eastAsia"/>
          <w:sz w:val="32"/>
          <w:szCs w:val="32"/>
        </w:rPr>
        <w:t>98.85%</w:t>
      </w:r>
      <w:r>
        <w:rPr>
          <w:rFonts w:ascii="Times New Roman" w:eastAsia="仿宋_GB2312" w:hAnsi="Times New Roman" w:hint="eastAsia"/>
          <w:sz w:val="32"/>
          <w:szCs w:val="32"/>
        </w:rPr>
        <w:t>；上级补助收入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；事业收入</w:t>
      </w:r>
      <w:r>
        <w:rPr>
          <w:rFonts w:ascii="Times New Roman" w:eastAsia="仿宋_GB2312" w:hAnsi="Times New Roman" w:hint="eastAsia"/>
          <w:sz w:val="32"/>
          <w:szCs w:val="32"/>
        </w:rPr>
        <w:t>5.94</w:t>
      </w:r>
      <w:r>
        <w:rPr>
          <w:rFonts w:ascii="Times New Roman" w:eastAsia="仿宋_GB2312" w:hAnsi="Times New Roman" w:hint="eastAsia"/>
          <w:sz w:val="32"/>
          <w:szCs w:val="32"/>
        </w:rPr>
        <w:t>万元，占</w:t>
      </w:r>
      <w:r>
        <w:rPr>
          <w:rFonts w:ascii="Times New Roman" w:eastAsia="仿宋_GB2312" w:hAnsi="Times New Roman" w:hint="eastAsia"/>
          <w:sz w:val="32"/>
          <w:szCs w:val="32"/>
        </w:rPr>
        <w:t>1.15%</w:t>
      </w:r>
      <w:r>
        <w:rPr>
          <w:rFonts w:ascii="Times New Roman" w:eastAsia="仿宋_GB2312" w:hAnsi="Times New Roman" w:hint="eastAsia"/>
          <w:sz w:val="32"/>
          <w:szCs w:val="32"/>
        </w:rPr>
        <w:t>；经营收入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；附属单位上缴收入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；其他收入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年度支出合计</w:t>
      </w:r>
      <w:r>
        <w:rPr>
          <w:rFonts w:ascii="Times New Roman" w:eastAsia="仿宋_GB2312" w:hAnsi="Times New Roman" w:hint="eastAsia"/>
          <w:sz w:val="32"/>
          <w:szCs w:val="32"/>
        </w:rPr>
        <w:t>516.4</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509.2</w:t>
      </w:r>
      <w:r>
        <w:rPr>
          <w:rFonts w:ascii="Times New Roman" w:eastAsia="仿宋_GB2312" w:hAnsi="Times New Roman" w:hint="eastAsia"/>
          <w:sz w:val="32"/>
          <w:szCs w:val="32"/>
        </w:rPr>
        <w:t>万元，占</w:t>
      </w:r>
      <w:r>
        <w:rPr>
          <w:rFonts w:ascii="Times New Roman" w:eastAsia="仿宋_GB2312" w:hAnsi="Times New Roman" w:hint="eastAsia"/>
          <w:sz w:val="32"/>
          <w:szCs w:val="32"/>
        </w:rPr>
        <w:t>98.61%</w:t>
      </w:r>
      <w:r>
        <w:rPr>
          <w:rFonts w:ascii="Times New Roman" w:eastAsia="仿宋_GB2312" w:hAnsi="Times New Roman" w:hint="eastAsia"/>
          <w:sz w:val="32"/>
          <w:szCs w:val="32"/>
        </w:rPr>
        <w:t>；项目支出</w:t>
      </w:r>
      <w:r>
        <w:rPr>
          <w:rFonts w:ascii="Times New Roman" w:eastAsia="仿宋_GB2312" w:hAnsi="Times New Roman" w:hint="eastAsia"/>
          <w:sz w:val="32"/>
          <w:szCs w:val="32"/>
        </w:rPr>
        <w:t>7.2</w:t>
      </w:r>
      <w:r>
        <w:rPr>
          <w:rFonts w:ascii="Times New Roman" w:eastAsia="仿宋_GB2312" w:hAnsi="Times New Roman" w:hint="eastAsia"/>
          <w:sz w:val="32"/>
          <w:szCs w:val="32"/>
        </w:rPr>
        <w:t>万元，占</w:t>
      </w:r>
      <w:r>
        <w:rPr>
          <w:rFonts w:ascii="Times New Roman" w:eastAsia="仿宋_GB2312" w:hAnsi="Times New Roman" w:hint="eastAsia"/>
          <w:sz w:val="32"/>
          <w:szCs w:val="32"/>
        </w:rPr>
        <w:t>1.39%</w:t>
      </w:r>
      <w:r>
        <w:rPr>
          <w:rFonts w:ascii="Times New Roman" w:eastAsia="仿宋_GB2312" w:hAnsi="Times New Roman" w:hint="eastAsia"/>
          <w:sz w:val="32"/>
          <w:szCs w:val="32"/>
        </w:rPr>
        <w:t>；上缴上级支出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；经营支出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；对附属单位补助支出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123839" w:rsidRDefault="000E7FE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年度财政拨款收、支总计</w:t>
      </w:r>
      <w:r>
        <w:rPr>
          <w:rFonts w:ascii="Times New Roman" w:eastAsia="仿宋_GB2312" w:hAnsi="Times New Roman" w:hint="eastAsia"/>
          <w:sz w:val="32"/>
          <w:szCs w:val="32"/>
        </w:rPr>
        <w:t>510.46</w:t>
      </w:r>
      <w:r>
        <w:rPr>
          <w:rFonts w:ascii="Times New Roman" w:eastAsia="仿宋_GB2312" w:hAnsi="Times New Roman" w:hint="eastAsia"/>
          <w:sz w:val="32"/>
          <w:szCs w:val="32"/>
        </w:rPr>
        <w:t>万元，与上年相比，增加</w:t>
      </w:r>
      <w:r>
        <w:rPr>
          <w:rFonts w:ascii="Times New Roman" w:eastAsia="仿宋_GB2312" w:hAnsi="Times New Roman" w:hint="eastAsia"/>
          <w:sz w:val="32"/>
          <w:szCs w:val="32"/>
        </w:rPr>
        <w:t>8.46</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1.69%</w:t>
      </w:r>
      <w:r>
        <w:rPr>
          <w:rFonts w:ascii="Times New Roman" w:eastAsia="仿宋_GB2312" w:hAnsi="Times New Roman" w:hint="eastAsia"/>
          <w:sz w:val="32"/>
          <w:szCs w:val="32"/>
        </w:rPr>
        <w:t>，主要是因为教育支出增加。</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五、一般公共预算财政拨款支出决算情况说明</w:t>
      </w:r>
    </w:p>
    <w:p w:rsidR="00123839" w:rsidRDefault="000E7FE5">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123839" w:rsidRDefault="000E7FE5">
      <w:pPr>
        <w:pStyle w:val="Default"/>
        <w:ind w:firstLineChars="200" w:firstLine="640"/>
        <w:rPr>
          <w:rFonts w:ascii="楷体" w:eastAsia="楷体" w:hAnsi="楷体" w:cs="楷体"/>
          <w:i/>
          <w:iCs/>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510.46</w:t>
      </w:r>
      <w:r>
        <w:rPr>
          <w:rFonts w:ascii="Times New Roman" w:eastAsia="仿宋_GB2312" w:hAnsi="Times New Roman" w:hint="eastAsia"/>
          <w:sz w:val="32"/>
          <w:szCs w:val="32"/>
        </w:rPr>
        <w:t>万元，占本年支出合计的</w:t>
      </w:r>
      <w:r>
        <w:rPr>
          <w:rFonts w:ascii="Times New Roman" w:eastAsia="仿宋_GB2312" w:hAnsi="Times New Roman" w:hint="eastAsia"/>
          <w:sz w:val="32"/>
          <w:szCs w:val="32"/>
        </w:rPr>
        <w:t>98.85%</w:t>
      </w:r>
      <w:r>
        <w:rPr>
          <w:rFonts w:ascii="Times New Roman" w:eastAsia="仿宋_GB2312" w:hAnsi="Times New Roman" w:hint="eastAsia"/>
          <w:sz w:val="32"/>
          <w:szCs w:val="32"/>
        </w:rPr>
        <w:t>，与上年相比，增加</w:t>
      </w:r>
      <w:r>
        <w:rPr>
          <w:rFonts w:ascii="Times New Roman" w:eastAsia="仿宋_GB2312" w:hAnsi="Times New Roman" w:hint="eastAsia"/>
          <w:sz w:val="32"/>
          <w:szCs w:val="32"/>
        </w:rPr>
        <w:t>8.46</w:t>
      </w:r>
      <w:r>
        <w:rPr>
          <w:rFonts w:ascii="Times New Roman" w:eastAsia="仿宋_GB2312" w:hAnsi="Times New Roman" w:hint="eastAsia"/>
          <w:sz w:val="32"/>
          <w:szCs w:val="32"/>
        </w:rPr>
        <w:t>万元，增长</w:t>
      </w:r>
      <w:r>
        <w:rPr>
          <w:rFonts w:ascii="Times New Roman" w:eastAsia="仿宋_GB2312" w:hAnsi="Times New Roman" w:hint="eastAsia"/>
          <w:sz w:val="32"/>
          <w:szCs w:val="32"/>
        </w:rPr>
        <w:t>1.69%</w:t>
      </w:r>
      <w:r>
        <w:rPr>
          <w:rFonts w:ascii="Times New Roman" w:eastAsia="仿宋_GB2312" w:hAnsi="Times New Roman" w:hint="eastAsia"/>
          <w:sz w:val="32"/>
          <w:szCs w:val="32"/>
        </w:rPr>
        <w:t>，主要是因为教育支出增加。</w:t>
      </w:r>
    </w:p>
    <w:p w:rsidR="00123839" w:rsidRDefault="000E7FE5">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123839" w:rsidRDefault="000E7FE5">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w:t>
      </w:r>
      <w:r>
        <w:rPr>
          <w:rFonts w:ascii="Times New Roman" w:eastAsia="仿宋_GB2312" w:hAnsi="Times New Roman" w:hint="eastAsia"/>
          <w:sz w:val="32"/>
          <w:szCs w:val="32"/>
        </w:rPr>
        <w:t>510.46</w:t>
      </w:r>
      <w:r>
        <w:rPr>
          <w:rFonts w:ascii="Times New Roman" w:eastAsia="仿宋_GB2312" w:hAnsi="Times New Roman" w:hint="eastAsia"/>
          <w:sz w:val="32"/>
          <w:szCs w:val="32"/>
        </w:rPr>
        <w:t>万元，主要用于以下方面：教育（类）支出</w:t>
      </w:r>
      <w:r>
        <w:rPr>
          <w:rFonts w:ascii="Times New Roman" w:eastAsia="仿宋_GB2312" w:hAnsi="Times New Roman" w:hint="eastAsia"/>
          <w:sz w:val="32"/>
          <w:szCs w:val="32"/>
        </w:rPr>
        <w:t>510.46</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123839" w:rsidRDefault="000E7FE5">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年度财政拨款支出年初预算数为</w:t>
      </w:r>
      <w:r w:rsidR="00773225">
        <w:rPr>
          <w:rFonts w:ascii="Times New Roman" w:eastAsia="仿宋_GB2312" w:hAnsi="Times New Roman" w:hint="eastAsia"/>
          <w:sz w:val="32"/>
          <w:szCs w:val="32"/>
        </w:rPr>
        <w:t>339.54</w:t>
      </w:r>
      <w:r>
        <w:rPr>
          <w:rFonts w:ascii="Times New Roman" w:eastAsia="仿宋_GB2312" w:hAnsi="Times New Roman" w:hint="eastAsia"/>
          <w:sz w:val="32"/>
          <w:szCs w:val="32"/>
        </w:rPr>
        <w:t>万元，支出决算数为</w:t>
      </w:r>
      <w:r>
        <w:rPr>
          <w:rFonts w:ascii="Times New Roman" w:eastAsia="仿宋_GB2312" w:hAnsi="Times New Roman" w:hint="eastAsia"/>
          <w:sz w:val="32"/>
          <w:szCs w:val="32"/>
        </w:rPr>
        <w:t>510.4</w:t>
      </w:r>
      <w:r w:rsidR="00DD5CF7">
        <w:rPr>
          <w:rFonts w:ascii="Times New Roman" w:eastAsia="仿宋_GB2312" w:hAnsi="Times New Roman" w:hint="eastAsia"/>
          <w:sz w:val="32"/>
          <w:szCs w:val="32"/>
        </w:rPr>
        <w:t>6</w:t>
      </w:r>
      <w:r>
        <w:rPr>
          <w:rFonts w:ascii="Times New Roman" w:eastAsia="仿宋_GB2312" w:hAnsi="Times New Roman" w:hint="eastAsia"/>
          <w:sz w:val="32"/>
          <w:szCs w:val="32"/>
        </w:rPr>
        <w:t>万元，完成年初预算的</w:t>
      </w:r>
      <w:r w:rsidR="00773225">
        <w:rPr>
          <w:rFonts w:ascii="Times New Roman" w:eastAsia="仿宋_GB2312" w:hAnsi="Times New Roman" w:hint="eastAsia"/>
          <w:sz w:val="32"/>
          <w:szCs w:val="32"/>
        </w:rPr>
        <w:t>150.34</w:t>
      </w:r>
      <w:r>
        <w:rPr>
          <w:rFonts w:ascii="Times New Roman" w:eastAsia="仿宋_GB2312" w:hAnsi="Times New Roman" w:hint="eastAsia"/>
          <w:sz w:val="32"/>
          <w:szCs w:val="32"/>
        </w:rPr>
        <w:t>%</w:t>
      </w:r>
      <w:r>
        <w:rPr>
          <w:rFonts w:ascii="Times New Roman" w:eastAsia="仿宋_GB2312" w:hAnsi="Times New Roman" w:hint="eastAsia"/>
          <w:sz w:val="32"/>
          <w:szCs w:val="32"/>
        </w:rPr>
        <w:t>，其中：</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hint="eastAsia"/>
          <w:sz w:val="32"/>
          <w:szCs w:val="32"/>
        </w:rPr>
        <w:t>、教育（类）普通教育（款）初中教育（项）。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258.90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510.46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197.16%</w:t>
      </w:r>
      <w:r>
        <w:rPr>
          <w:rFonts w:ascii="Times New Roman" w:eastAsia="仿宋_GB2312" w:hAnsi="Times New Roman" w:hint="eastAsia"/>
          <w:sz w:val="32"/>
          <w:szCs w:val="32"/>
        </w:rPr>
        <w:t>，决算数大于年初预算数的主要原因是：部门项目费用增加，部分年初预算计入机关事业单位基本养老保险缴费支出、其他社会保障和就业支出、事业单位医疗、公务员医疗补助、住房公积金。</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、社会保障和就业支出（类）行政事业单位养老支出（款）机关事业单位基本养老保险缴费支出（项）。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773225">
        <w:rPr>
          <w:rFonts w:ascii="Times New Roman" w:eastAsia="仿宋_GB2312" w:hAnsi="Times New Roman" w:hint="eastAsia"/>
          <w:sz w:val="32"/>
          <w:szCs w:val="32"/>
        </w:rPr>
        <w:t>33.51</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，决算数小于年初预算数的主要原因是：决算计入初中教育支出。</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、社会保障和就业支出（类）其他社会保障和就业支出（款）其他社会保障和就业支出（项）。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2.09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，决算数小于年初预算数的主要原因是：决算计入初中教育支出。</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、卫生健康支出（类）行政事业单位医疗（款）事业单位医疗（项）。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17.80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，决算数小于年初预算数的主要原因是：决算计入初中教育支出。</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、卫生健康支出（类）行政事业单位医疗（款）公务员医疗补助（项）。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sidR="00773225">
        <w:rPr>
          <w:rFonts w:ascii="Times New Roman" w:eastAsia="仿宋_GB2312" w:hAnsi="Times New Roman" w:hint="eastAsia"/>
          <w:sz w:val="32"/>
          <w:szCs w:val="32"/>
        </w:rPr>
        <w:t>2.09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，决算数小于年初预算数的主要原因是：决算计入初中教育支出。</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、住房保障支出（类）住房改革支出（款）住房公积金（项）。</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25.13</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0.00%</w:t>
      </w:r>
      <w:r>
        <w:rPr>
          <w:rFonts w:ascii="Times New Roman" w:eastAsia="仿宋_GB2312" w:hAnsi="Times New Roman" w:hint="eastAsia"/>
          <w:sz w:val="32"/>
          <w:szCs w:val="32"/>
        </w:rPr>
        <w:t>，决算数小于年初预算数的主要原因是：决算计入初中教育支出。</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503.26</w:t>
      </w:r>
      <w:r>
        <w:rPr>
          <w:rFonts w:ascii="Times New Roman" w:eastAsia="仿宋_GB2312" w:hAnsi="Times New Roman" w:hint="eastAsia"/>
          <w:sz w:val="32"/>
          <w:szCs w:val="32"/>
        </w:rPr>
        <w:t>万元，其中：</w:t>
      </w:r>
    </w:p>
    <w:p w:rsidR="00123839" w:rsidRDefault="000E7FE5" w:rsidP="00DD5CF7">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474.22</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88.33%</w:t>
      </w:r>
      <w:r>
        <w:rPr>
          <w:rFonts w:ascii="Times New Roman" w:eastAsia="仿宋_GB2312" w:hAnsi="Times New Roman" w:hint="eastAsia"/>
          <w:sz w:val="32"/>
          <w:szCs w:val="32"/>
        </w:rPr>
        <w:t>，主要包括基本工资、津贴</w:t>
      </w:r>
      <w:r>
        <w:rPr>
          <w:rFonts w:ascii="Times New Roman" w:eastAsia="仿宋_GB2312" w:hAnsi="Times New Roman" w:hint="eastAsia"/>
          <w:sz w:val="32"/>
          <w:szCs w:val="32"/>
        </w:rPr>
        <w:lastRenderedPageBreak/>
        <w:t>补贴、奖金、绩效工资、机关事业单位基本养老保险缴费、职工基本医疗保险缴费、其他社会保障缴费、住房公积金、医疗费、生活补助、医疗费补助、助学金、奖励金、其他对个人和家庭的补助。</w:t>
      </w:r>
    </w:p>
    <w:p w:rsidR="00123839" w:rsidRDefault="000E7FE5" w:rsidP="00DD5CF7">
      <w:pPr>
        <w:pStyle w:val="Default"/>
        <w:spacing w:line="600" w:lineRule="exact"/>
        <w:ind w:firstLineChars="200" w:firstLine="641"/>
        <w:rPr>
          <w:rFonts w:ascii="Times New Roman" w:eastAsia="仿宋_GB2312" w:hAnsi="Times New Roman"/>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29.05</w:t>
      </w:r>
      <w:r>
        <w:rPr>
          <w:rFonts w:ascii="Times New Roman" w:eastAsia="仿宋_GB2312" w:hAnsi="Times New Roman" w:hint="eastAsia"/>
          <w:sz w:val="32"/>
          <w:szCs w:val="32"/>
        </w:rPr>
        <w:t>万元，占基本支出的</w:t>
      </w:r>
      <w:r>
        <w:rPr>
          <w:rFonts w:ascii="Times New Roman" w:eastAsia="仿宋_GB2312" w:hAnsi="Times New Roman" w:hint="eastAsia"/>
          <w:sz w:val="32"/>
          <w:szCs w:val="32"/>
        </w:rPr>
        <w:t>11.67%</w:t>
      </w:r>
      <w:r>
        <w:rPr>
          <w:rFonts w:ascii="Times New Roman" w:eastAsia="仿宋_GB2312" w:hAnsi="Times New Roman" w:hint="eastAsia"/>
          <w:sz w:val="32"/>
          <w:szCs w:val="32"/>
        </w:rPr>
        <w:t>，主要包括办公费、印刷费、手续费、水费、电费、邮电费、物业管理费、维修（护）费、会议费、培训费、专用材料费、劳务费、工会经费。</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七、政府性基金预算收入支出决算情况</w:t>
      </w:r>
    </w:p>
    <w:p w:rsidR="00123839" w:rsidRDefault="000E7FE5">
      <w:pPr>
        <w:pStyle w:val="Default"/>
        <w:ind w:firstLineChars="200" w:firstLine="640"/>
        <w:rPr>
          <w:rFonts w:ascii="楷体" w:eastAsia="楷体" w:hAnsi="楷体" w:cs="楷体"/>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年度政府性基金预算财政拨款收入</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万元；年初结转和结余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万元；年末结转和结余</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123839" w:rsidRDefault="000E7FE5" w:rsidP="00DD5CF7">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八、</w:t>
      </w:r>
      <w:r>
        <w:rPr>
          <w:rFonts w:hAnsi="黑体" w:hint="eastAsia"/>
          <w:bCs/>
          <w:sz w:val="32"/>
          <w:szCs w:val="32"/>
        </w:rPr>
        <w:t>国有资本经营预算财政拨款支出决算情况</w:t>
      </w:r>
    </w:p>
    <w:p w:rsidR="00123839" w:rsidRDefault="000E7FE5">
      <w:pPr>
        <w:pStyle w:val="Default"/>
        <w:spacing w:line="600" w:lineRule="exact"/>
        <w:ind w:firstLineChars="200" w:firstLine="640"/>
        <w:rPr>
          <w:rFonts w:ascii="楷体" w:eastAsia="楷体" w:hAnsi="楷体" w:cs="楷体"/>
          <w:i/>
          <w:color w:val="FF000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年度国有资本经营预算财政拨款支出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万元；基本支出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万元，项目支出</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九、财政拨款三公经费支出决算情况说明</w:t>
      </w:r>
    </w:p>
    <w:p w:rsidR="00123839" w:rsidRDefault="000E7FE5" w:rsidP="00DD5CF7">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万元，决算数等于预算数，其中：</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万元，决算数等于预算数，主要原因是我单位严格按预算执行决算，与上年一致，无增减变动，主要原因是未安排因公出国（境）活动。</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万元，决算数等于预算数，主要原因是严格执行中央八项规定；与上年一致，无增减变动，主要原因是按有关政策厉行节约，严控公务接待支出。</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w:t>
      </w:r>
      <w:r>
        <w:rPr>
          <w:rFonts w:ascii="Times New Roman" w:eastAsia="仿宋_GB2312" w:hAnsi="Times New Roman" w:hint="eastAsia"/>
          <w:sz w:val="32"/>
          <w:szCs w:val="32"/>
        </w:rPr>
        <w:lastRenderedPageBreak/>
        <w:t>动，主要原因是两年均未购置公务用车。</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万元，决算数等于预算数，主要原因是我单位严格按预算执行决算；与上年一致，无增减变动，主要原因是两年均无公务用车需要运行维护。</w:t>
      </w:r>
    </w:p>
    <w:p w:rsidR="00123839" w:rsidRDefault="000E7FE5" w:rsidP="00DD5CF7">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0.00</w:t>
      </w:r>
      <w:r>
        <w:rPr>
          <w:rFonts w:ascii="Times New Roman" w:eastAsia="仿宋_GB2312" w:hAnsi="Times New Roman" w:hint="eastAsia"/>
          <w:sz w:val="32"/>
          <w:szCs w:val="32"/>
        </w:rPr>
        <w:t>万元，占</w:t>
      </w:r>
      <w:r>
        <w:rPr>
          <w:rFonts w:ascii="Times New Roman" w:eastAsia="仿宋_GB2312" w:hAnsi="Times New Roman" w:hint="eastAsia"/>
          <w:sz w:val="32"/>
          <w:szCs w:val="32"/>
        </w:rPr>
        <w:t>0.00%</w:t>
      </w:r>
      <w:r>
        <w:rPr>
          <w:rFonts w:ascii="Times New Roman" w:eastAsia="仿宋_GB2312" w:hAnsi="Times New Roman" w:hint="eastAsia"/>
          <w:sz w:val="32"/>
          <w:szCs w:val="32"/>
        </w:rPr>
        <w:t>。其中：</w:t>
      </w:r>
    </w:p>
    <w:p w:rsidR="00123839" w:rsidRDefault="000E7FE5">
      <w:pPr>
        <w:pStyle w:val="Default"/>
        <w:spacing w:line="600" w:lineRule="exact"/>
        <w:ind w:firstLineChars="250" w:firstLine="800"/>
        <w:rPr>
          <w:rFonts w:ascii="楷体" w:eastAsia="楷体" w:hAnsi="楷体" w:cs="楷体"/>
          <w:b/>
          <w:bCs/>
          <w:i/>
          <w:color w:val="auto"/>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万元，全年安排因公出国（境）团组</w:t>
      </w:r>
      <w:r>
        <w:rPr>
          <w:rFonts w:ascii="Times New Roman" w:eastAsia="仿宋_GB2312" w:hAnsi="Times New Roman" w:hint="eastAsia"/>
          <w:sz w:val="32"/>
          <w:szCs w:val="32"/>
        </w:rPr>
        <w:t>0</w:t>
      </w:r>
      <w:r>
        <w:rPr>
          <w:rFonts w:ascii="Times New Roman" w:eastAsia="仿宋_GB2312" w:hAnsi="Times New Roman" w:hint="eastAsia"/>
          <w:sz w:val="32"/>
          <w:szCs w:val="32"/>
        </w:rPr>
        <w:t>个，累计</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123839" w:rsidRDefault="000E7FE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万元，全年共接待来访团组</w:t>
      </w:r>
      <w:r>
        <w:rPr>
          <w:rFonts w:ascii="Times New Roman" w:eastAsia="仿宋_GB2312" w:hAnsi="Times New Roman" w:hint="eastAsia"/>
          <w:sz w:val="32"/>
          <w:szCs w:val="32"/>
        </w:rPr>
        <w:t>0</w:t>
      </w:r>
      <w:r>
        <w:rPr>
          <w:rFonts w:ascii="Times New Roman" w:eastAsia="仿宋_GB2312" w:hAnsi="Times New Roman" w:hint="eastAsia"/>
          <w:sz w:val="32"/>
          <w:szCs w:val="32"/>
        </w:rPr>
        <w:t>个、来宾</w:t>
      </w:r>
      <w:r>
        <w:rPr>
          <w:rFonts w:ascii="Times New Roman" w:eastAsia="仿宋_GB2312" w:hAnsi="Times New Roman" w:hint="eastAsia"/>
          <w:sz w:val="32"/>
          <w:szCs w:val="32"/>
        </w:rPr>
        <w:t>0</w:t>
      </w:r>
      <w:r>
        <w:rPr>
          <w:rFonts w:ascii="Times New Roman" w:eastAsia="仿宋_GB2312" w:hAnsi="Times New Roman" w:hint="eastAsia"/>
          <w:sz w:val="32"/>
          <w:szCs w:val="32"/>
        </w:rPr>
        <w:t>人次。</w:t>
      </w:r>
    </w:p>
    <w:p w:rsidR="00123839" w:rsidRDefault="000E7FE5">
      <w:pPr>
        <w:rPr>
          <w:rFonts w:ascii="楷体" w:eastAsia="楷体" w:hAnsi="楷体" w:cs="楷体"/>
          <w:b/>
          <w:bCs/>
          <w:i/>
          <w:kern w:val="0"/>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hint="eastAsia"/>
          <w:sz w:val="32"/>
          <w:szCs w:val="32"/>
        </w:rPr>
        <w:t>0.00</w:t>
      </w:r>
      <w:r>
        <w:rPr>
          <w:rFonts w:ascii="Times New Roman" w:eastAsia="仿宋_GB2312" w:hAnsi="Times New Roman" w:hint="eastAsia"/>
          <w:sz w:val="32"/>
          <w:szCs w:val="32"/>
        </w:rPr>
        <w:t>万元，其中：公务用车购置费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万元，岳阳县湖州学校更新公务用车</w:t>
      </w:r>
      <w:r>
        <w:rPr>
          <w:rFonts w:ascii="Times New Roman" w:eastAsia="仿宋_GB2312" w:hAnsi="Times New Roman" w:hint="eastAsia"/>
          <w:sz w:val="32"/>
          <w:szCs w:val="32"/>
        </w:rPr>
        <w:t>0</w:t>
      </w:r>
      <w:r>
        <w:rPr>
          <w:rFonts w:ascii="Times New Roman" w:eastAsia="仿宋_GB2312" w:hAnsi="Times New Roman" w:hint="eastAsia"/>
          <w:sz w:val="32"/>
          <w:szCs w:val="32"/>
        </w:rPr>
        <w:t>辆</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hint="eastAsia"/>
          <w:sz w:val="32"/>
          <w:szCs w:val="32"/>
        </w:rPr>
        <w:t>0.00</w:t>
      </w:r>
      <w:r>
        <w:rPr>
          <w:rFonts w:ascii="Times New Roman" w:eastAsia="仿宋_GB2312" w:hAnsi="Times New Roman" w:hint="eastAsia"/>
          <w:sz w:val="32"/>
          <w:szCs w:val="32"/>
        </w:rPr>
        <w:t>万元，截至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hint="eastAsia"/>
          <w:sz w:val="32"/>
          <w:szCs w:val="32"/>
        </w:rPr>
        <w:t>0</w:t>
      </w:r>
      <w:r>
        <w:rPr>
          <w:rFonts w:ascii="Times New Roman" w:eastAsia="仿宋_GB2312" w:hAnsi="Times New Roman" w:hint="eastAsia"/>
          <w:sz w:val="32"/>
          <w:szCs w:val="32"/>
        </w:rPr>
        <w:t>辆。</w:t>
      </w:r>
    </w:p>
    <w:p w:rsidR="00123839" w:rsidRDefault="000E7FE5" w:rsidP="00DD5CF7">
      <w:pPr>
        <w:pStyle w:val="Default"/>
        <w:spacing w:line="600" w:lineRule="exact"/>
        <w:ind w:firstLineChars="200" w:firstLine="641"/>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123839" w:rsidRDefault="000E7FE5">
      <w:pPr>
        <w:pStyle w:val="Default"/>
        <w:ind w:firstLineChars="200" w:firstLine="640"/>
        <w:rPr>
          <w:rFonts w:ascii="Times New Roman" w:eastAsia="仿宋_GB2312" w:hAnsi="Times New Roman" w:cs="Times New Roman"/>
          <w:color w:val="auto"/>
          <w:kern w:val="2"/>
          <w:sz w:val="32"/>
          <w:szCs w:val="32"/>
        </w:rPr>
      </w:pPr>
      <w:r>
        <w:rPr>
          <w:rFonts w:ascii="Times New Roman" w:eastAsia="仿宋_GB2312" w:hAnsi="Times New Roman" w:cs="Times New Roman" w:hint="eastAsia"/>
          <w:color w:val="auto"/>
          <w:kern w:val="2"/>
          <w:sz w:val="32"/>
          <w:szCs w:val="32"/>
        </w:rPr>
        <w:t>本级和所属单位均为事业单位，按照机关运行经费的口径，本年度机关运行经费为</w:t>
      </w:r>
      <w:r>
        <w:rPr>
          <w:rFonts w:ascii="Times New Roman" w:eastAsia="仿宋_GB2312" w:hAnsi="Times New Roman" w:cs="Times New Roman" w:hint="eastAsia"/>
          <w:color w:val="auto"/>
          <w:kern w:val="2"/>
          <w:sz w:val="32"/>
          <w:szCs w:val="32"/>
        </w:rPr>
        <w:t>0</w:t>
      </w:r>
      <w:r>
        <w:rPr>
          <w:rFonts w:ascii="Times New Roman" w:eastAsia="仿宋_GB2312" w:hAnsi="Times New Roman" w:cs="Times New Roman" w:hint="eastAsia"/>
          <w:color w:val="auto"/>
          <w:kern w:val="2"/>
          <w:sz w:val="32"/>
          <w:szCs w:val="32"/>
        </w:rPr>
        <w:t>。</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123839" w:rsidRDefault="000E7FE5">
      <w:pPr>
        <w:pStyle w:val="Defaul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0.17</w:t>
      </w:r>
      <w:r>
        <w:rPr>
          <w:rFonts w:ascii="Times New Roman" w:eastAsia="仿宋_GB2312" w:hAnsi="Times New Roman" w:hint="eastAsia"/>
          <w:sz w:val="32"/>
          <w:szCs w:val="32"/>
        </w:rPr>
        <w:t>万元，用于召开教育相关会议，人数</w:t>
      </w:r>
      <w:r>
        <w:rPr>
          <w:rFonts w:ascii="Times New Roman" w:eastAsia="仿宋_GB2312" w:hAnsi="Times New Roman" w:hint="eastAsia"/>
          <w:sz w:val="32"/>
          <w:szCs w:val="32"/>
        </w:rPr>
        <w:t>20</w:t>
      </w:r>
      <w:r>
        <w:rPr>
          <w:rFonts w:ascii="Times New Roman" w:eastAsia="仿宋_GB2312" w:hAnsi="Times New Roman" w:hint="eastAsia"/>
          <w:sz w:val="32"/>
          <w:szCs w:val="32"/>
        </w:rPr>
        <w:t>余人，内容为教育、校园安全等事项；开支培训费</w:t>
      </w:r>
      <w:r>
        <w:rPr>
          <w:rFonts w:ascii="Times New Roman" w:eastAsia="仿宋_GB2312" w:hAnsi="Times New Roman" w:hint="eastAsia"/>
          <w:sz w:val="32"/>
          <w:szCs w:val="32"/>
        </w:rPr>
        <w:t>4.68</w:t>
      </w:r>
      <w:r>
        <w:rPr>
          <w:rFonts w:ascii="Times New Roman" w:eastAsia="仿宋_GB2312" w:hAnsi="Times New Roman" w:hint="eastAsia"/>
          <w:sz w:val="32"/>
          <w:szCs w:val="32"/>
        </w:rPr>
        <w:t>万元，用于开展教师教育教学业务等培训，人数</w:t>
      </w:r>
      <w:r>
        <w:rPr>
          <w:rFonts w:ascii="Times New Roman" w:eastAsia="仿宋_GB2312" w:hAnsi="Times New Roman" w:hint="eastAsia"/>
          <w:sz w:val="32"/>
          <w:szCs w:val="32"/>
        </w:rPr>
        <w:t>30</w:t>
      </w:r>
      <w:r>
        <w:rPr>
          <w:rFonts w:ascii="Times New Roman" w:eastAsia="仿宋_GB2312" w:hAnsi="Times New Roman" w:hint="eastAsia"/>
          <w:sz w:val="32"/>
          <w:szCs w:val="32"/>
        </w:rPr>
        <w:t>余人，内容为用于开展教师参加各类国培、省培实践等；举办</w:t>
      </w:r>
      <w:r>
        <w:rPr>
          <w:rFonts w:ascii="Times New Roman" w:eastAsia="仿宋_GB2312" w:hAnsi="Times New Roman" w:hint="eastAsia"/>
          <w:sz w:val="32"/>
          <w:szCs w:val="32"/>
        </w:rPr>
        <w:t>0</w:t>
      </w:r>
      <w:r>
        <w:rPr>
          <w:rFonts w:ascii="Times New Roman" w:eastAsia="仿宋_GB2312" w:hAnsi="Times New Roman" w:hint="eastAsia"/>
          <w:sz w:val="32"/>
          <w:szCs w:val="32"/>
        </w:rPr>
        <w:t>次节庆、晚会、论坛、赛事活动，开支</w:t>
      </w:r>
      <w:r>
        <w:rPr>
          <w:rFonts w:ascii="Times New Roman" w:eastAsia="仿宋_GB2312" w:hAnsi="Times New Roman" w:hint="eastAsia"/>
          <w:sz w:val="32"/>
          <w:szCs w:val="32"/>
        </w:rPr>
        <w:t>0.00</w:t>
      </w:r>
      <w:r>
        <w:rPr>
          <w:rFonts w:ascii="Times New Roman" w:eastAsia="仿宋_GB2312" w:hAnsi="Times New Roman" w:hint="eastAsia"/>
          <w:sz w:val="32"/>
          <w:szCs w:val="32"/>
        </w:rPr>
        <w:t>万元。</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sidR="00DD5CF7">
        <w:rPr>
          <w:rFonts w:ascii="Times New Roman" w:eastAsia="仿宋_GB2312" w:hAnsi="Times New Roman" w:hint="eastAsia"/>
          <w:sz w:val="32"/>
          <w:szCs w:val="32"/>
        </w:rPr>
        <w:t>22.58</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5.65</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1.03</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15.90</w:t>
      </w:r>
      <w:r>
        <w:rPr>
          <w:rFonts w:ascii="Times New Roman" w:eastAsia="仿宋_GB2312" w:hAnsi="Times New Roman" w:hint="eastAsia"/>
          <w:sz w:val="32"/>
          <w:szCs w:val="32"/>
        </w:rPr>
        <w:t>万元。授予中小企业合同金额</w:t>
      </w:r>
      <w:r w:rsidR="00DD5CF7">
        <w:rPr>
          <w:rFonts w:ascii="Times New Roman" w:eastAsia="仿宋_GB2312" w:hAnsi="Times New Roman" w:hint="eastAsia"/>
          <w:sz w:val="32"/>
          <w:szCs w:val="32"/>
        </w:rPr>
        <w:t>22.58</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，其中：授予小微企业合同金额</w:t>
      </w:r>
      <w:r w:rsidR="00DD5CF7">
        <w:rPr>
          <w:rFonts w:ascii="Times New Roman" w:eastAsia="仿宋_GB2312" w:hAnsi="Times New Roman" w:hint="eastAsia"/>
          <w:sz w:val="32"/>
          <w:szCs w:val="32"/>
        </w:rPr>
        <w:t>22.58</w:t>
      </w:r>
      <w:r>
        <w:rPr>
          <w:rFonts w:ascii="Times New Roman" w:eastAsia="仿宋_GB2312" w:hAnsi="Times New Roman" w:hint="eastAsia"/>
          <w:sz w:val="32"/>
          <w:szCs w:val="32"/>
        </w:rPr>
        <w:t>万元，占授予中小企业合同金额的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100.00%</w:t>
      </w:r>
      <w:r>
        <w:rPr>
          <w:rFonts w:ascii="Times New Roman" w:eastAsia="仿宋_GB2312" w:hAnsi="Times New Roman" w:hint="eastAsia"/>
          <w:sz w:val="32"/>
          <w:szCs w:val="32"/>
        </w:rPr>
        <w:t>。</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123839" w:rsidRDefault="000E7FE5">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辆，其他用车主要是无；单位价值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rsidR="00123839" w:rsidRDefault="000E7FE5">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hAnsi="黑体" w:hint="eastAsia"/>
          <w:bCs/>
          <w:sz w:val="32"/>
          <w:szCs w:val="32"/>
        </w:rPr>
        <w:t>度绩效评价情况的说明</w:t>
      </w:r>
    </w:p>
    <w:p w:rsidR="00123839" w:rsidRDefault="000E7FE5" w:rsidP="00DD5CF7">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（1）绩效管理评价工作开展情况</w:t>
      </w:r>
      <w:r>
        <w:rPr>
          <w:rFonts w:ascii="宋体" w:hAnsi="宋体" w:cs="黑体" w:hint="eastAsia"/>
          <w:color w:val="000000"/>
          <w:kern w:val="0"/>
          <w:sz w:val="32"/>
          <w:szCs w:val="32"/>
        </w:rPr>
        <w:t>。</w:t>
      </w:r>
    </w:p>
    <w:p w:rsidR="00123839" w:rsidRDefault="000E7FE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根据预算绩效管理要求，我部门组织对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年度一般公共预算项目支出全面开展绩效自评，其中，一级项目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个，二级项目</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万元，占一般公共预算项目支出总额的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个政府性基金预算项目支出开展绩效自评，共涉及资金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万元，占政府性基金预算项目支出总额的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2024</w:t>
      </w:r>
      <w:r>
        <w:rPr>
          <w:rFonts w:ascii="Times New Roman" w:eastAsia="仿宋_GB2312" w:hAnsi="Times New Roman" w:cs="黑体" w:hint="eastAsia"/>
          <w:color w:val="000000"/>
          <w:kern w:val="0"/>
          <w:sz w:val="32"/>
          <w:szCs w:val="32"/>
        </w:rPr>
        <w:t>年度</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个国有资本经营预算项目支出开展绩效自评，共涉及资金</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万元，占国有资本经营预算项目支出总额的</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w:t>
      </w:r>
    </w:p>
    <w:p w:rsidR="00123839" w:rsidRDefault="000E7FE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w:t>
      </w:r>
      <w:r>
        <w:rPr>
          <w:rFonts w:ascii="Times New Roman" w:eastAsia="仿宋_GB2312" w:hAnsi="Times New Roman" w:cs="黑体" w:hint="eastAsia"/>
          <w:color w:val="000000"/>
          <w:kern w:val="0"/>
          <w:sz w:val="32"/>
          <w:szCs w:val="32"/>
        </w:rPr>
        <w:t>0</w:t>
      </w:r>
      <w:r>
        <w:rPr>
          <w:rFonts w:ascii="Times New Roman" w:eastAsia="仿宋_GB2312" w:hAnsi="Times New Roman" w:cs="黑体" w:hint="eastAsia"/>
          <w:color w:val="000000"/>
          <w:kern w:val="0"/>
          <w:sz w:val="32"/>
          <w:szCs w:val="32"/>
        </w:rPr>
        <w:t>个项目开展了部门评价，涉及一般公共预算支出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万元，国有资本经营预算支出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w:t>
      </w:r>
    </w:p>
    <w:p w:rsidR="00123839" w:rsidRDefault="000E7FE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组织对“岳阳县湖州学校”等</w:t>
      </w:r>
      <w:r>
        <w:rPr>
          <w:rFonts w:ascii="Times New Roman" w:eastAsia="仿宋_GB2312" w:hAnsi="Times New Roman" w:cs="黑体" w:hint="eastAsia"/>
          <w:color w:val="000000"/>
          <w:kern w:val="0"/>
          <w:sz w:val="32"/>
          <w:szCs w:val="32"/>
        </w:rPr>
        <w:t>1</w:t>
      </w:r>
      <w:r>
        <w:rPr>
          <w:rFonts w:ascii="Times New Roman" w:eastAsia="仿宋_GB2312" w:hAnsi="Times New Roman" w:cs="黑体" w:hint="eastAsia"/>
          <w:color w:val="000000"/>
          <w:kern w:val="0"/>
          <w:sz w:val="32"/>
          <w:szCs w:val="32"/>
        </w:rPr>
        <w:t>个单位开展整体支出绩效评价，涉及一般公共预算支出</w:t>
      </w:r>
      <w:r>
        <w:rPr>
          <w:rFonts w:ascii="Times New Roman" w:eastAsia="仿宋_GB2312" w:hAnsi="Times New Roman" w:cs="黑体" w:hint="eastAsia"/>
          <w:color w:val="000000"/>
          <w:kern w:val="0"/>
          <w:sz w:val="32"/>
          <w:szCs w:val="32"/>
        </w:rPr>
        <w:t>510.4</w:t>
      </w:r>
      <w:r w:rsidR="00DD5CF7">
        <w:rPr>
          <w:rFonts w:ascii="Times New Roman" w:eastAsia="仿宋_GB2312" w:hAnsi="Times New Roman" w:cs="黑体" w:hint="eastAsia"/>
          <w:color w:val="000000"/>
          <w:kern w:val="0"/>
          <w:sz w:val="32"/>
          <w:szCs w:val="32"/>
        </w:rPr>
        <w:t>6</w:t>
      </w:r>
      <w:r>
        <w:rPr>
          <w:rFonts w:ascii="Times New Roman" w:eastAsia="仿宋_GB2312" w:hAnsi="Times New Roman" w:cs="黑体" w:hint="eastAsia"/>
          <w:color w:val="000000"/>
          <w:kern w:val="0"/>
          <w:sz w:val="32"/>
          <w:szCs w:val="32"/>
        </w:rPr>
        <w:t>万元，政府性基金预算支出</w:t>
      </w:r>
      <w:r>
        <w:rPr>
          <w:rFonts w:ascii="Times New Roman" w:eastAsia="仿宋_GB2312" w:hAnsi="Times New Roman" w:cs="黑体" w:hint="eastAsia"/>
          <w:color w:val="000000"/>
          <w:kern w:val="0"/>
          <w:sz w:val="32"/>
          <w:szCs w:val="32"/>
        </w:rPr>
        <w:t>0.00</w:t>
      </w:r>
      <w:r>
        <w:rPr>
          <w:rFonts w:ascii="Times New Roman" w:eastAsia="仿宋_GB2312" w:hAnsi="Times New Roman" w:cs="黑体" w:hint="eastAsia"/>
          <w:color w:val="000000"/>
          <w:kern w:val="0"/>
          <w:sz w:val="32"/>
          <w:szCs w:val="32"/>
        </w:rPr>
        <w:t>万元。从评价情况来看，部门整体支出绩效自评得分</w:t>
      </w:r>
      <w:r>
        <w:rPr>
          <w:rFonts w:ascii="Times New Roman" w:eastAsia="仿宋_GB2312" w:hAnsi="Times New Roman" w:cs="黑体" w:hint="eastAsia"/>
          <w:color w:val="000000"/>
          <w:kern w:val="0"/>
          <w:sz w:val="32"/>
          <w:szCs w:val="32"/>
        </w:rPr>
        <w:t>98</w:t>
      </w:r>
      <w:r>
        <w:rPr>
          <w:rFonts w:ascii="Times New Roman" w:eastAsia="仿宋_GB2312" w:hAnsi="Times New Roman" w:cs="黑体" w:hint="eastAsia"/>
          <w:color w:val="000000"/>
          <w:kern w:val="0"/>
          <w:sz w:val="32"/>
          <w:szCs w:val="32"/>
        </w:rPr>
        <w:t>，评价等级为“优秀”。</w:t>
      </w:r>
    </w:p>
    <w:p w:rsidR="00123839" w:rsidRDefault="000E7FE5" w:rsidP="00DD5CF7">
      <w:pPr>
        <w:autoSpaceDE w:val="0"/>
        <w:autoSpaceDN w:val="0"/>
        <w:adjustRightInd w:val="0"/>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lastRenderedPageBreak/>
        <w:t>（2）部门决算中项目绩效自评结果（如有）。</w:t>
      </w:r>
    </w:p>
    <w:p w:rsidR="00123839" w:rsidRDefault="000E7FE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无。</w:t>
      </w:r>
    </w:p>
    <w:p w:rsidR="00123839" w:rsidRDefault="000E7FE5" w:rsidP="00DD5CF7">
      <w:pPr>
        <w:autoSpaceDE w:val="0"/>
        <w:autoSpaceDN w:val="0"/>
        <w:adjustRightInd w:val="0"/>
        <w:ind w:firstLineChars="200" w:firstLine="643"/>
        <w:jc w:val="left"/>
        <w:rPr>
          <w:rFonts w:ascii="宋体" w:hAnsi="宋体" w:cs="黑体"/>
          <w:color w:val="000000"/>
          <w:kern w:val="0"/>
          <w:sz w:val="32"/>
          <w:szCs w:val="32"/>
        </w:rPr>
      </w:pPr>
      <w:r>
        <w:rPr>
          <w:rFonts w:ascii="宋体" w:hAnsi="宋体" w:cs="黑体" w:hint="eastAsia"/>
          <w:b/>
          <w:color w:val="000000"/>
          <w:kern w:val="0"/>
          <w:sz w:val="32"/>
          <w:szCs w:val="32"/>
        </w:rPr>
        <w:t>（</w:t>
      </w:r>
      <w:r>
        <w:rPr>
          <w:rFonts w:ascii="宋体" w:hAnsi="宋体" w:cs="黑体"/>
          <w:b/>
          <w:color w:val="000000"/>
          <w:kern w:val="0"/>
          <w:sz w:val="32"/>
          <w:szCs w:val="32"/>
        </w:rPr>
        <w:t>3</w:t>
      </w:r>
      <w:r>
        <w:rPr>
          <w:rFonts w:ascii="宋体" w:hAnsi="宋体" w:cs="黑体" w:hint="eastAsia"/>
          <w:b/>
          <w:color w:val="000000"/>
          <w:kern w:val="0"/>
          <w:sz w:val="32"/>
          <w:szCs w:val="32"/>
        </w:rPr>
        <w:t>）部门评价项目绩效评价结果。</w:t>
      </w:r>
    </w:p>
    <w:p w:rsidR="00123839" w:rsidRDefault="000E7FE5">
      <w:pPr>
        <w:autoSpaceDE w:val="0"/>
        <w:autoSpaceDN w:val="0"/>
        <w:adjustRightInd w:val="0"/>
        <w:ind w:firstLineChars="200" w:firstLine="640"/>
        <w:jc w:val="left"/>
        <w:rPr>
          <w:rFonts w:ascii="Times New Roman" w:eastAsia="仿宋_GB2312" w:hAnsi="Times New Roman" w:cs="黑体"/>
          <w:color w:val="000000"/>
          <w:kern w:val="0"/>
          <w:sz w:val="32"/>
          <w:szCs w:val="32"/>
        </w:rPr>
      </w:pPr>
      <w:r>
        <w:rPr>
          <w:rFonts w:ascii="Times New Roman" w:eastAsia="仿宋_GB2312" w:hAnsi="Times New Roman" w:cs="黑体" w:hint="eastAsia"/>
          <w:color w:val="000000"/>
          <w:kern w:val="0"/>
          <w:sz w:val="32"/>
          <w:szCs w:val="32"/>
        </w:rPr>
        <w:t>部门评价项目数量</w:t>
      </w:r>
      <w:r>
        <w:rPr>
          <w:rFonts w:ascii="Times New Roman" w:eastAsia="仿宋_GB2312" w:hAnsi="Times New Roman" w:cs="黑体" w:hint="eastAsia"/>
          <w:color w:val="000000"/>
          <w:kern w:val="0"/>
          <w:sz w:val="32"/>
          <w:szCs w:val="32"/>
        </w:rPr>
        <w:t>3</w:t>
      </w:r>
      <w:r>
        <w:rPr>
          <w:rFonts w:ascii="Times New Roman" w:eastAsia="仿宋_GB2312" w:hAnsi="Times New Roman" w:cs="黑体" w:hint="eastAsia"/>
          <w:color w:val="000000"/>
          <w:kern w:val="0"/>
          <w:sz w:val="32"/>
          <w:szCs w:val="32"/>
        </w:rPr>
        <w:t>个以内的，至少将</w:t>
      </w:r>
      <w:r>
        <w:rPr>
          <w:rFonts w:ascii="Times New Roman" w:eastAsia="仿宋_GB2312" w:hAnsi="Times New Roman" w:cs="黑体" w:hint="eastAsia"/>
          <w:color w:val="000000"/>
          <w:kern w:val="0"/>
          <w:sz w:val="32"/>
          <w:szCs w:val="32"/>
        </w:rPr>
        <w:t xml:space="preserve">1 </w:t>
      </w:r>
      <w:r>
        <w:rPr>
          <w:rFonts w:ascii="Times New Roman" w:eastAsia="仿宋_GB2312" w:hAnsi="Times New Roman" w:cs="黑体" w:hint="eastAsia"/>
          <w:color w:val="000000"/>
          <w:kern w:val="0"/>
          <w:sz w:val="32"/>
          <w:szCs w:val="32"/>
        </w:rPr>
        <w:t>个部门评价报告向社会公开；部门评价项目数量大于</w:t>
      </w:r>
      <w:r>
        <w:rPr>
          <w:rFonts w:ascii="Times New Roman" w:eastAsia="仿宋_GB2312" w:hAnsi="Times New Roman" w:cs="黑体" w:hint="eastAsia"/>
          <w:color w:val="000000"/>
          <w:kern w:val="0"/>
          <w:sz w:val="32"/>
          <w:szCs w:val="32"/>
        </w:rPr>
        <w:t xml:space="preserve">3 </w:t>
      </w:r>
      <w:r>
        <w:rPr>
          <w:rFonts w:ascii="Times New Roman" w:eastAsia="仿宋_GB2312" w:hAnsi="Times New Roman" w:cs="黑体" w:hint="eastAsia"/>
          <w:color w:val="000000"/>
          <w:kern w:val="0"/>
          <w:sz w:val="32"/>
          <w:szCs w:val="32"/>
        </w:rPr>
        <w:t>个的，至少将</w:t>
      </w:r>
      <w:r>
        <w:rPr>
          <w:rFonts w:ascii="Times New Roman" w:eastAsia="仿宋_GB2312" w:hAnsi="Times New Roman" w:cs="黑体" w:hint="eastAsia"/>
          <w:color w:val="000000"/>
          <w:kern w:val="0"/>
          <w:sz w:val="32"/>
          <w:szCs w:val="32"/>
        </w:rPr>
        <w:t xml:space="preserve">2 </w:t>
      </w:r>
      <w:r>
        <w:rPr>
          <w:rFonts w:ascii="Times New Roman" w:eastAsia="仿宋_GB2312" w:hAnsi="Times New Roman" w:cs="黑体" w:hint="eastAsia"/>
          <w:color w:val="000000"/>
          <w:kern w:val="0"/>
          <w:sz w:val="32"/>
          <w:szCs w:val="32"/>
        </w:rPr>
        <w:t>个部门评价报告向社会公开。报告框架可参考《项目支出绩效评价办法》（财预〔</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 xml:space="preserve">10 </w:t>
      </w:r>
      <w:r>
        <w:rPr>
          <w:rFonts w:ascii="Times New Roman" w:eastAsia="仿宋_GB2312" w:hAnsi="Times New Roman" w:cs="黑体" w:hint="eastAsia"/>
          <w:color w:val="000000"/>
          <w:kern w:val="0"/>
          <w:sz w:val="32"/>
          <w:szCs w:val="32"/>
        </w:rPr>
        <w:t>号）中《项目支出绩效评价报告（参考提纲）》、《湖南省预算支出绩效评价管理办法》（湘财绩〔</w:t>
      </w:r>
      <w:r>
        <w:rPr>
          <w:rFonts w:ascii="Times New Roman" w:eastAsia="仿宋_GB2312" w:hAnsi="Times New Roman" w:cs="黑体" w:hint="eastAsia"/>
          <w:color w:val="000000"/>
          <w:kern w:val="0"/>
          <w:sz w:val="32"/>
          <w:szCs w:val="32"/>
        </w:rPr>
        <w:t>2020</w:t>
      </w:r>
      <w:r>
        <w:rPr>
          <w:rFonts w:ascii="Times New Roman" w:eastAsia="仿宋_GB2312" w:hAnsi="Times New Roman" w:cs="黑体" w:hint="eastAsia"/>
          <w:color w:val="000000"/>
          <w:kern w:val="0"/>
          <w:sz w:val="32"/>
          <w:szCs w:val="32"/>
        </w:rPr>
        <w:t>〕</w:t>
      </w:r>
      <w:r>
        <w:rPr>
          <w:rFonts w:ascii="Times New Roman" w:eastAsia="仿宋_GB2312" w:hAnsi="Times New Roman" w:cs="黑体" w:hint="eastAsia"/>
          <w:color w:val="000000"/>
          <w:kern w:val="0"/>
          <w:sz w:val="32"/>
          <w:szCs w:val="32"/>
        </w:rPr>
        <w:t>7</w:t>
      </w:r>
      <w:r>
        <w:rPr>
          <w:rFonts w:ascii="Times New Roman" w:eastAsia="仿宋_GB2312" w:hAnsi="Times New Roman" w:cs="黑体" w:hint="eastAsia"/>
          <w:color w:val="000000"/>
          <w:kern w:val="0"/>
          <w:sz w:val="32"/>
          <w:szCs w:val="32"/>
        </w:rPr>
        <w:t>号）。</w:t>
      </w:r>
    </w:p>
    <w:p w:rsidR="00123839" w:rsidRDefault="00123839">
      <w:pPr>
        <w:pStyle w:val="Default"/>
        <w:jc w:val="both"/>
        <w:rPr>
          <w:rFonts w:ascii="方正小标宋_GBK" w:eastAsia="方正小标宋_GBK" w:hAnsi="方正小标宋_GBK" w:cs="方正小标宋_GBK"/>
          <w:sz w:val="72"/>
          <w:szCs w:val="72"/>
          <w:highlight w:val="yellow"/>
        </w:rPr>
      </w:pPr>
    </w:p>
    <w:p w:rsidR="00123839" w:rsidRDefault="000E7FE5">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123839" w:rsidRDefault="00123839">
      <w:pPr>
        <w:jc w:val="center"/>
        <w:rPr>
          <w:rFonts w:ascii="方正小标宋_GBK" w:eastAsia="方正小标宋_GBK" w:hAnsi="方正小标宋_GBK" w:cs="方正小标宋_GBK"/>
          <w:color w:val="000000"/>
          <w:kern w:val="0"/>
          <w:sz w:val="70"/>
          <w:szCs w:val="70"/>
        </w:rPr>
      </w:pPr>
    </w:p>
    <w:p w:rsidR="00123839" w:rsidRDefault="000E7FE5">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123839" w:rsidRDefault="000E7FE5">
      <w:pPr>
        <w:widowControl/>
        <w:jc w:val="left"/>
        <w:rPr>
          <w:rFonts w:ascii="宋体" w:hAnsi="宋体" w:cs="黑体"/>
          <w:color w:val="000000"/>
          <w:kern w:val="0"/>
          <w:sz w:val="32"/>
          <w:szCs w:val="32"/>
        </w:rPr>
      </w:pPr>
      <w:r>
        <w:rPr>
          <w:rFonts w:ascii="方正小标宋_GBK" w:eastAsia="方正小标宋_GBK" w:hAnsi="方正小标宋_GBK" w:cs="方正小标宋_GBK" w:hint="eastAsia"/>
          <w:color w:val="000000"/>
          <w:kern w:val="0"/>
          <w:sz w:val="70"/>
          <w:szCs w:val="70"/>
        </w:rPr>
        <w:br w:type="page"/>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lastRenderedPageBreak/>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三、财政拨款收入：指本级财政当年拨付的资金。</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四、事业收入：指事业单位开展专业业务活动及辅助活动所取得的收入。</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五、教育支出（类）：是指用于政府教育事务支出，包括保障机构正常运转、完成日常和特定的工作任务或事业发展目标的支出。</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六、基本支出：指保障机构正常运转、完成支日常工作任务而发生的人员支出和公用支出。</w:t>
      </w:r>
    </w:p>
    <w:p w:rsidR="00123839" w:rsidRDefault="000E7FE5">
      <w:pPr>
        <w:ind w:firstLineChars="200" w:firstLine="640"/>
        <w:jc w:val="left"/>
        <w:rPr>
          <w:rFonts w:ascii="宋体" w:hAnsi="宋体" w:cs="黑体"/>
          <w:color w:val="000000"/>
          <w:kern w:val="0"/>
          <w:sz w:val="32"/>
          <w:szCs w:val="32"/>
        </w:rPr>
      </w:pPr>
      <w:r>
        <w:rPr>
          <w:rFonts w:ascii="宋体" w:hAnsi="宋体" w:cs="黑体" w:hint="eastAsia"/>
          <w:color w:val="000000"/>
          <w:kern w:val="0"/>
          <w:sz w:val="32"/>
          <w:szCs w:val="32"/>
        </w:rPr>
        <w:t>七、项目支出：指在基本支出之外为完成特定行政任务和事业发展目标所发生的支出。</w:t>
      </w:r>
    </w:p>
    <w:p w:rsidR="00123839" w:rsidRDefault="00123839" w:rsidP="00DD5CF7">
      <w:pPr>
        <w:pStyle w:val="Default"/>
        <w:spacing w:line="600" w:lineRule="exact"/>
        <w:ind w:firstLineChars="200" w:firstLine="643"/>
        <w:rPr>
          <w:rFonts w:ascii="楷体" w:eastAsia="楷体" w:hAnsi="楷体" w:cs="楷体"/>
          <w:b/>
          <w:bCs/>
          <w:i/>
          <w:color w:val="FF0000"/>
          <w:sz w:val="32"/>
          <w:szCs w:val="32"/>
        </w:rPr>
      </w:pPr>
    </w:p>
    <w:p w:rsidR="00123839" w:rsidRDefault="00123839" w:rsidP="00DD5CF7">
      <w:pPr>
        <w:pStyle w:val="Default"/>
        <w:spacing w:line="600" w:lineRule="exact"/>
        <w:ind w:firstLineChars="200" w:firstLine="643"/>
        <w:rPr>
          <w:rFonts w:ascii="楷体" w:eastAsia="楷体" w:hAnsi="楷体" w:cs="楷体"/>
          <w:b/>
          <w:bCs/>
          <w:i/>
          <w:color w:val="FF0000"/>
          <w:sz w:val="32"/>
          <w:szCs w:val="32"/>
        </w:rPr>
      </w:pPr>
    </w:p>
    <w:p w:rsidR="00123839" w:rsidRDefault="00123839">
      <w:pPr>
        <w:pStyle w:val="Default"/>
        <w:jc w:val="center"/>
        <w:rPr>
          <w:sz w:val="72"/>
          <w:szCs w:val="72"/>
        </w:rPr>
      </w:pPr>
    </w:p>
    <w:p w:rsidR="00DD5CF7" w:rsidRDefault="00DD5CF7">
      <w:pPr>
        <w:pStyle w:val="Default"/>
        <w:jc w:val="center"/>
        <w:rPr>
          <w:sz w:val="72"/>
          <w:szCs w:val="72"/>
        </w:rPr>
      </w:pPr>
    </w:p>
    <w:p w:rsidR="00DD5CF7" w:rsidRDefault="00DD5CF7">
      <w:pPr>
        <w:pStyle w:val="Default"/>
        <w:jc w:val="center"/>
        <w:rPr>
          <w:sz w:val="72"/>
          <w:szCs w:val="72"/>
        </w:rPr>
      </w:pPr>
    </w:p>
    <w:p w:rsidR="00DD5CF7" w:rsidRDefault="00DD5CF7">
      <w:pPr>
        <w:pStyle w:val="Default"/>
        <w:jc w:val="center"/>
        <w:rPr>
          <w:sz w:val="72"/>
          <w:szCs w:val="72"/>
        </w:rPr>
      </w:pPr>
    </w:p>
    <w:p w:rsidR="00DD5CF7" w:rsidRDefault="00DD5CF7">
      <w:pPr>
        <w:pStyle w:val="Default"/>
        <w:jc w:val="center"/>
        <w:rPr>
          <w:sz w:val="72"/>
          <w:szCs w:val="72"/>
        </w:rPr>
      </w:pPr>
    </w:p>
    <w:p w:rsidR="00123839" w:rsidRDefault="000E7FE5">
      <w:pPr>
        <w:pStyle w:val="Default"/>
        <w:jc w:val="center"/>
        <w:rPr>
          <w:sz w:val="72"/>
          <w:szCs w:val="72"/>
        </w:rPr>
      </w:pPr>
      <w:r>
        <w:rPr>
          <w:rFonts w:hint="eastAsia"/>
          <w:sz w:val="72"/>
          <w:szCs w:val="72"/>
        </w:rPr>
        <w:t>第五部分</w:t>
      </w:r>
    </w:p>
    <w:p w:rsidR="00123839" w:rsidRDefault="00123839">
      <w:pPr>
        <w:jc w:val="center"/>
        <w:rPr>
          <w:rFonts w:ascii="黑体" w:eastAsia="黑体" w:cs="黑体"/>
          <w:color w:val="000000"/>
          <w:kern w:val="0"/>
          <w:sz w:val="70"/>
          <w:szCs w:val="70"/>
        </w:rPr>
      </w:pPr>
    </w:p>
    <w:p w:rsidR="00123839" w:rsidRDefault="000E7FE5">
      <w:pPr>
        <w:pStyle w:val="Default"/>
        <w:jc w:val="center"/>
        <w:rPr>
          <w:sz w:val="72"/>
          <w:szCs w:val="72"/>
        </w:rPr>
      </w:pPr>
      <w:r>
        <w:rPr>
          <w:rFonts w:hint="eastAsia"/>
          <w:sz w:val="70"/>
          <w:szCs w:val="70"/>
        </w:rPr>
        <w:t>附件</w:t>
      </w:r>
    </w:p>
    <w:p w:rsidR="00123839" w:rsidRDefault="00123839" w:rsidP="00DD5CF7">
      <w:pPr>
        <w:ind w:firstLineChars="200" w:firstLine="643"/>
        <w:jc w:val="left"/>
        <w:rPr>
          <w:rFonts w:ascii="宋体" w:hAnsi="宋体" w:cs="黑体"/>
          <w:b/>
          <w:color w:val="000000"/>
          <w:kern w:val="0"/>
          <w:sz w:val="32"/>
          <w:szCs w:val="32"/>
        </w:rPr>
      </w:pPr>
    </w:p>
    <w:p w:rsidR="00123839" w:rsidRDefault="000E7FE5" w:rsidP="00DD5CF7">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1、2024年部门决算公开表格</w:t>
      </w:r>
    </w:p>
    <w:p w:rsidR="00123839" w:rsidRDefault="000E7FE5" w:rsidP="00DD5CF7">
      <w:pPr>
        <w:ind w:firstLineChars="200" w:firstLine="643"/>
        <w:jc w:val="left"/>
        <w:rPr>
          <w:rFonts w:ascii="宋体" w:hAnsi="宋体" w:cs="黑体"/>
          <w:b/>
          <w:color w:val="000000"/>
          <w:kern w:val="0"/>
          <w:sz w:val="32"/>
          <w:szCs w:val="32"/>
        </w:rPr>
      </w:pPr>
      <w:r>
        <w:rPr>
          <w:rFonts w:ascii="宋体" w:hAnsi="宋体" w:cs="黑体" w:hint="eastAsia"/>
          <w:b/>
          <w:color w:val="000000"/>
          <w:kern w:val="0"/>
          <w:sz w:val="32"/>
          <w:szCs w:val="32"/>
        </w:rPr>
        <w:t>2、2024年度部门整体支出绩效评价报告</w:t>
      </w:r>
    </w:p>
    <w:p w:rsidR="00123839" w:rsidRDefault="00123839">
      <w:pPr>
        <w:ind w:firstLineChars="200" w:firstLine="640"/>
        <w:jc w:val="left"/>
        <w:rPr>
          <w:rFonts w:ascii="宋体" w:hAnsi="宋体" w:cs="黑体"/>
          <w:color w:val="000000"/>
          <w:kern w:val="0"/>
          <w:sz w:val="32"/>
          <w:szCs w:val="32"/>
        </w:rPr>
      </w:pPr>
    </w:p>
    <w:sectPr w:rsidR="00123839" w:rsidSect="00123839">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90D" w:rsidRDefault="00F0090D" w:rsidP="00DD5CF7">
      <w:r>
        <w:separator/>
      </w:r>
    </w:p>
  </w:endnote>
  <w:endnote w:type="continuationSeparator" w:id="0">
    <w:p w:rsidR="00F0090D" w:rsidRDefault="00F0090D" w:rsidP="00DD5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charset w:val="86"/>
    <w:family w:val="script"/>
    <w:pitch w:val="default"/>
    <w:sig w:usb0="A00002BF" w:usb1="38CF7CFA" w:usb2="00082016" w:usb3="00000000" w:csb0="00040001" w:csb1="00000000"/>
    <w:embedRegular r:id="rId1" w:subsetted="1" w:fontKey="{D76F1C1E-D5B3-4048-9CD1-1542490516BE}"/>
  </w:font>
  <w:font w:name="仿宋_GB2312">
    <w:altName w:val="仿宋"/>
    <w:charset w:val="86"/>
    <w:family w:val="modern"/>
    <w:pitch w:val="default"/>
    <w:sig w:usb0="00000000" w:usb1="00000000" w:usb2="00000000" w:usb3="00000000" w:csb0="00040000" w:csb1="00000000"/>
    <w:embedRegular r:id="rId2" w:subsetted="1" w:fontKey="{154C5C9A-FB7B-4BDC-B87F-9D1B36BA7DBE}"/>
    <w:embedBold r:id="rId3" w:subsetted="1" w:fontKey="{0D32345B-BAAE-42F8-83BC-866DF77C50A9}"/>
  </w:font>
  <w:font w:name="楷体">
    <w:panose1 w:val="02010609060101010101"/>
    <w:charset w:val="86"/>
    <w:family w:val="modern"/>
    <w:pitch w:val="fixed"/>
    <w:sig w:usb0="800002BF" w:usb1="38CF7CFA" w:usb2="00000016" w:usb3="00000000" w:csb0="00040001" w:csb1="00000000"/>
    <w:embedRegular r:id="rId4" w:subsetted="1" w:fontKey="{8C72099D-C92D-419A-93AA-13A091DFA087}"/>
    <w:embedBold r:id="rId5" w:subsetted="1" w:fontKey="{EFC1D337-DE18-467F-A3AA-4AB4B58BC5F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90D" w:rsidRDefault="00F0090D" w:rsidP="00DD5CF7">
      <w:r>
        <w:separator/>
      </w:r>
    </w:p>
  </w:footnote>
  <w:footnote w:type="continuationSeparator" w:id="0">
    <w:p w:rsidR="00F0090D" w:rsidRDefault="00F0090D" w:rsidP="00DD5C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Y1YTA5Yzk4NmQ3NzkyYzIyNzdmNGNjNTM3N2I0NGIifQ=="/>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0E7FE5"/>
    <w:rsid w:val="00103957"/>
    <w:rsid w:val="00123839"/>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59E"/>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73225"/>
    <w:rsid w:val="00787B42"/>
    <w:rsid w:val="007C4539"/>
    <w:rsid w:val="007F3657"/>
    <w:rsid w:val="00812ED5"/>
    <w:rsid w:val="008277D9"/>
    <w:rsid w:val="0084478C"/>
    <w:rsid w:val="0086638C"/>
    <w:rsid w:val="008A3E8D"/>
    <w:rsid w:val="009237C4"/>
    <w:rsid w:val="009437A9"/>
    <w:rsid w:val="00944C48"/>
    <w:rsid w:val="00950252"/>
    <w:rsid w:val="00967F5D"/>
    <w:rsid w:val="009A0F95"/>
    <w:rsid w:val="009B3ADF"/>
    <w:rsid w:val="009C3B52"/>
    <w:rsid w:val="009E6817"/>
    <w:rsid w:val="009E6E9A"/>
    <w:rsid w:val="00A01D2B"/>
    <w:rsid w:val="00A42218"/>
    <w:rsid w:val="00A56C4D"/>
    <w:rsid w:val="00A70249"/>
    <w:rsid w:val="00A70B02"/>
    <w:rsid w:val="00A71D9F"/>
    <w:rsid w:val="00A7563B"/>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CF7"/>
    <w:rsid w:val="00DD5FE9"/>
    <w:rsid w:val="00E00C7A"/>
    <w:rsid w:val="00E37D6C"/>
    <w:rsid w:val="00E55B68"/>
    <w:rsid w:val="00E561AE"/>
    <w:rsid w:val="00E67BE6"/>
    <w:rsid w:val="00E8683C"/>
    <w:rsid w:val="00EA2B72"/>
    <w:rsid w:val="00F0090D"/>
    <w:rsid w:val="00F74360"/>
    <w:rsid w:val="00FB462F"/>
    <w:rsid w:val="00FE16FA"/>
    <w:rsid w:val="00FE328A"/>
    <w:rsid w:val="00FE6269"/>
    <w:rsid w:val="00FF5CD6"/>
    <w:rsid w:val="082F2BFC"/>
    <w:rsid w:val="0AC57974"/>
    <w:rsid w:val="0B3626F3"/>
    <w:rsid w:val="0F071B0C"/>
    <w:rsid w:val="0F4D38A4"/>
    <w:rsid w:val="0FE268D2"/>
    <w:rsid w:val="11A63AC3"/>
    <w:rsid w:val="134641EF"/>
    <w:rsid w:val="153A073E"/>
    <w:rsid w:val="15986B0A"/>
    <w:rsid w:val="17D85E72"/>
    <w:rsid w:val="180E28FE"/>
    <w:rsid w:val="1B197EB0"/>
    <w:rsid w:val="1B84582A"/>
    <w:rsid w:val="1B9D5CB2"/>
    <w:rsid w:val="1CA94A00"/>
    <w:rsid w:val="218E03B7"/>
    <w:rsid w:val="24EE3DFD"/>
    <w:rsid w:val="29701875"/>
    <w:rsid w:val="2E9652FB"/>
    <w:rsid w:val="2F026361"/>
    <w:rsid w:val="302766F5"/>
    <w:rsid w:val="306F0E15"/>
    <w:rsid w:val="37134E69"/>
    <w:rsid w:val="41EE412A"/>
    <w:rsid w:val="44AC435F"/>
    <w:rsid w:val="480F3941"/>
    <w:rsid w:val="487D493C"/>
    <w:rsid w:val="48C56F2F"/>
    <w:rsid w:val="4F5619F7"/>
    <w:rsid w:val="522C1CA0"/>
    <w:rsid w:val="55C63EE6"/>
    <w:rsid w:val="566A7D24"/>
    <w:rsid w:val="56701D9E"/>
    <w:rsid w:val="570F5142"/>
    <w:rsid w:val="5777D4F5"/>
    <w:rsid w:val="5B4F3FC2"/>
    <w:rsid w:val="5FC6BB1E"/>
    <w:rsid w:val="5FF720F1"/>
    <w:rsid w:val="63930AB7"/>
    <w:rsid w:val="6BD30F4C"/>
    <w:rsid w:val="6CD91875"/>
    <w:rsid w:val="6D1D2BA3"/>
    <w:rsid w:val="737D59BA"/>
    <w:rsid w:val="776B5ABC"/>
    <w:rsid w:val="77C37683"/>
    <w:rsid w:val="79FF515B"/>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oa heading" w:semiHidden="0" w:unhideWhenUsed="0"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83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next w:val="a"/>
    <w:uiPriority w:val="99"/>
    <w:qFormat/>
    <w:rsid w:val="00123839"/>
    <w:pPr>
      <w:widowControl w:val="0"/>
      <w:spacing w:before="120" w:after="200" w:line="276" w:lineRule="auto"/>
      <w:jc w:val="both"/>
    </w:pPr>
    <w:rPr>
      <w:rFonts w:ascii="Arial" w:hAnsi="Arial"/>
      <w:kern w:val="2"/>
      <w:sz w:val="24"/>
      <w:szCs w:val="21"/>
    </w:rPr>
  </w:style>
  <w:style w:type="paragraph" w:styleId="a4">
    <w:name w:val="Body Text Indent"/>
    <w:next w:val="2"/>
    <w:uiPriority w:val="99"/>
    <w:unhideWhenUsed/>
    <w:qFormat/>
    <w:rsid w:val="00123839"/>
    <w:pPr>
      <w:spacing w:after="120"/>
      <w:ind w:leftChars="200" w:left="420"/>
    </w:pPr>
    <w:rPr>
      <w:rFonts w:ascii="宋体" w:hAnsi="宋体" w:cs="宋体"/>
      <w:sz w:val="24"/>
      <w:szCs w:val="22"/>
    </w:rPr>
  </w:style>
  <w:style w:type="paragraph" w:styleId="2">
    <w:name w:val="Body Text First Indent 2"/>
    <w:next w:val="a"/>
    <w:uiPriority w:val="99"/>
    <w:unhideWhenUsed/>
    <w:qFormat/>
    <w:rsid w:val="00123839"/>
    <w:pPr>
      <w:spacing w:after="120"/>
      <w:ind w:leftChars="200" w:left="420" w:firstLineChars="200" w:firstLine="420"/>
    </w:pPr>
    <w:rPr>
      <w:rFonts w:ascii="宋体" w:hAnsi="宋体" w:cs="宋体"/>
      <w:sz w:val="24"/>
      <w:szCs w:val="22"/>
    </w:rPr>
  </w:style>
  <w:style w:type="paragraph" w:styleId="a5">
    <w:name w:val="Balloon Text"/>
    <w:basedOn w:val="a"/>
    <w:link w:val="Char"/>
    <w:uiPriority w:val="99"/>
    <w:unhideWhenUsed/>
    <w:qFormat/>
    <w:rsid w:val="00123839"/>
    <w:rPr>
      <w:sz w:val="18"/>
      <w:szCs w:val="18"/>
    </w:rPr>
  </w:style>
  <w:style w:type="paragraph" w:styleId="a6">
    <w:name w:val="footer"/>
    <w:basedOn w:val="a"/>
    <w:link w:val="Char0"/>
    <w:uiPriority w:val="99"/>
    <w:unhideWhenUsed/>
    <w:qFormat/>
    <w:rsid w:val="00123839"/>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123839"/>
    <w:pPr>
      <w:pBdr>
        <w:bottom w:val="single" w:sz="6" w:space="1" w:color="auto"/>
      </w:pBdr>
      <w:tabs>
        <w:tab w:val="center" w:pos="4153"/>
        <w:tab w:val="right" w:pos="8306"/>
      </w:tabs>
      <w:snapToGrid w:val="0"/>
      <w:jc w:val="center"/>
    </w:pPr>
    <w:rPr>
      <w:sz w:val="18"/>
      <w:szCs w:val="18"/>
    </w:rPr>
  </w:style>
  <w:style w:type="paragraph" w:styleId="a8">
    <w:name w:val="footnote text"/>
    <w:next w:val="2"/>
    <w:semiHidden/>
    <w:qFormat/>
    <w:rsid w:val="00123839"/>
    <w:pPr>
      <w:widowControl w:val="0"/>
      <w:snapToGrid w:val="0"/>
    </w:pPr>
    <w:rPr>
      <w:rFonts w:ascii="Calibri" w:hAnsi="Calibri"/>
      <w:kern w:val="2"/>
      <w:sz w:val="18"/>
      <w:szCs w:val="18"/>
    </w:rPr>
  </w:style>
  <w:style w:type="character" w:customStyle="1" w:styleId="Char">
    <w:name w:val="批注框文本 Char"/>
    <w:basedOn w:val="a0"/>
    <w:link w:val="a5"/>
    <w:uiPriority w:val="99"/>
    <w:semiHidden/>
    <w:qFormat/>
    <w:rsid w:val="00123839"/>
    <w:rPr>
      <w:sz w:val="18"/>
      <w:szCs w:val="18"/>
    </w:rPr>
  </w:style>
  <w:style w:type="character" w:customStyle="1" w:styleId="Char0">
    <w:name w:val="页脚 Char"/>
    <w:basedOn w:val="a0"/>
    <w:link w:val="a6"/>
    <w:uiPriority w:val="99"/>
    <w:qFormat/>
    <w:rsid w:val="00123839"/>
    <w:rPr>
      <w:sz w:val="18"/>
      <w:szCs w:val="18"/>
    </w:rPr>
  </w:style>
  <w:style w:type="character" w:customStyle="1" w:styleId="Char1">
    <w:name w:val="页眉 Char"/>
    <w:basedOn w:val="a0"/>
    <w:link w:val="a7"/>
    <w:uiPriority w:val="99"/>
    <w:qFormat/>
    <w:rsid w:val="00123839"/>
    <w:rPr>
      <w:sz w:val="18"/>
      <w:szCs w:val="18"/>
    </w:rPr>
  </w:style>
  <w:style w:type="paragraph" w:customStyle="1" w:styleId="Default">
    <w:name w:val="Default"/>
    <w:qFormat/>
    <w:rsid w:val="00123839"/>
    <w:pPr>
      <w:widowControl w:val="0"/>
      <w:autoSpaceDE w:val="0"/>
      <w:autoSpaceDN w:val="0"/>
      <w:adjustRightInd w:val="0"/>
    </w:pPr>
    <w:rPr>
      <w:rFonts w:ascii="黑体" w:eastAsia="黑体" w:hAnsi="Calibri" w:cs="黑体"/>
      <w:color w:val="000000"/>
      <w:sz w:val="24"/>
      <w:szCs w:val="24"/>
    </w:rPr>
  </w:style>
  <w:style w:type="paragraph" w:styleId="a9">
    <w:name w:val="List Paragraph"/>
    <w:basedOn w:val="a"/>
    <w:uiPriority w:val="34"/>
    <w:qFormat/>
    <w:rsid w:val="00123839"/>
    <w:pPr>
      <w:ind w:firstLineChars="200" w:firstLine="420"/>
    </w:pPr>
  </w:style>
  <w:style w:type="character" w:customStyle="1" w:styleId="font01">
    <w:name w:val="font01"/>
    <w:basedOn w:val="a0"/>
    <w:qFormat/>
    <w:rsid w:val="00123839"/>
    <w:rPr>
      <w:rFonts w:ascii="宋体" w:eastAsia="宋体" w:hAnsi="宋体" w:cs="宋体" w:hint="eastAsia"/>
      <w:color w:val="000000"/>
      <w:sz w:val="22"/>
      <w:szCs w:val="22"/>
      <w:u w:val="none"/>
    </w:rPr>
  </w:style>
  <w:style w:type="character" w:customStyle="1" w:styleId="font21">
    <w:name w:val="font21"/>
    <w:basedOn w:val="a0"/>
    <w:qFormat/>
    <w:rsid w:val="00123839"/>
    <w:rPr>
      <w:rFonts w:ascii="宋体" w:eastAsia="宋体" w:hAnsi="宋体" w:cs="宋体" w:hint="eastAsia"/>
      <w:color w:val="000000"/>
      <w:sz w:val="24"/>
      <w:szCs w:val="24"/>
      <w:u w:val="none"/>
    </w:rPr>
  </w:style>
  <w:style w:type="character" w:customStyle="1" w:styleId="font11">
    <w:name w:val="font11"/>
    <w:basedOn w:val="a0"/>
    <w:qFormat/>
    <w:rsid w:val="00123839"/>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796</Words>
  <Characters>4542</Characters>
  <Application>Microsoft Office Word</Application>
  <DocSecurity>0</DocSecurity>
  <Lines>37</Lines>
  <Paragraphs>10</Paragraphs>
  <ScaleCrop>false</ScaleCrop>
  <Company>Microsoft</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70</cp:revision>
  <cp:lastPrinted>2023-08-15T09:28:00Z</cp:lastPrinted>
  <dcterms:created xsi:type="dcterms:W3CDTF">2020-07-04T18:32:00Z</dcterms:created>
  <dcterms:modified xsi:type="dcterms:W3CDTF">2025-10-21T13:25:00Z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5C282931D5574A72AF3EF1A9E194347B_13</vt:lpwstr>
  </property>
  <property fmtid="{D5CDD505-2E9C-101B-9397-08002B2CF9AE}" pid="4" name="KSOTemplateDocerSaveRecord">
    <vt:lpwstr>eyJoZGlkIjoiNjgxZmIyZGM1NjlmYzFmNTczZGVkNWYyNWIwMGFjMmUiLCJ1c2VySWQiOiIyOTMyNjEyNDMifQ==</vt:lpwstr>
  </property>
</Properties>
</file>