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6" w:rsidRDefault="002A6D76">
      <w:pPr>
        <w:pStyle w:val="a3"/>
        <w:spacing w:line="347" w:lineRule="auto"/>
      </w:pPr>
    </w:p>
    <w:p w:rsidR="002A6D76" w:rsidRDefault="0019709F">
      <w:pPr>
        <w:spacing w:before="84" w:line="219" w:lineRule="auto"/>
        <w:ind w:left="599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b/>
          <w:bCs/>
          <w:spacing w:val="1"/>
          <w:sz w:val="26"/>
          <w:szCs w:val="26"/>
        </w:rPr>
        <w:t>附件4</w:t>
      </w:r>
    </w:p>
    <w:p w:rsidR="002A6D76" w:rsidRDefault="0019709F">
      <w:pPr>
        <w:spacing w:before="185" w:line="365" w:lineRule="auto"/>
        <w:ind w:left="1482" w:right="2192" w:firstLine="179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b/>
          <w:bCs/>
          <w:sz w:val="41"/>
          <w:szCs w:val="41"/>
        </w:rPr>
        <w:t>2024年度岳阳县毛田镇中心学校</w:t>
      </w:r>
      <w:r>
        <w:rPr>
          <w:rFonts w:ascii="SimSun" w:eastAsia="SimSun" w:hAnsi="SimSun" w:cs="SimSun"/>
          <w:spacing w:val="2"/>
          <w:sz w:val="41"/>
          <w:szCs w:val="41"/>
        </w:rPr>
        <w:t xml:space="preserve">  </w:t>
      </w:r>
      <w:r>
        <w:rPr>
          <w:rFonts w:ascii="SimSun" w:eastAsia="SimSun" w:hAnsi="SimSun" w:cs="SimSun"/>
          <w:b/>
          <w:bCs/>
          <w:spacing w:val="6"/>
          <w:sz w:val="41"/>
          <w:szCs w:val="41"/>
        </w:rPr>
        <w:t>部门(单位)整体支出绩效自评报告</w:t>
      </w: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19709F">
      <w:pPr>
        <w:spacing w:before="85" w:line="224" w:lineRule="auto"/>
        <w:ind w:left="1879"/>
        <w:rPr>
          <w:rFonts w:ascii="KaiTi" w:eastAsia="KaiTi" w:hAnsi="KaiTi" w:cs="KaiTi"/>
          <w:sz w:val="26"/>
          <w:szCs w:val="26"/>
        </w:rPr>
      </w:pPr>
      <w:r>
        <w:rPr>
          <w:rFonts w:ascii="KaiTi" w:eastAsia="KaiTi" w:hAnsi="KaiTi" w:cs="KaiTi"/>
          <w:b/>
          <w:bCs/>
          <w:spacing w:val="5"/>
          <w:sz w:val="26"/>
          <w:szCs w:val="26"/>
        </w:rPr>
        <w:t>部门(单位)名称；</w:t>
      </w:r>
      <w:r>
        <w:rPr>
          <w:rFonts w:ascii="KaiTi" w:eastAsia="KaiTi" w:hAnsi="KaiTi" w:cs="KaiTi"/>
          <w:b/>
          <w:bCs/>
          <w:spacing w:val="5"/>
          <w:sz w:val="26"/>
          <w:szCs w:val="26"/>
          <w:u w:val="single"/>
        </w:rPr>
        <w:t>岳阳县毛田镇中心学校</w:t>
      </w:r>
    </w:p>
    <w:p w:rsidR="002A6D76" w:rsidRDefault="002A6D76">
      <w:pPr>
        <w:pStyle w:val="a3"/>
        <w:spacing w:line="274" w:lineRule="auto"/>
      </w:pPr>
    </w:p>
    <w:p w:rsidR="002A6D76" w:rsidRDefault="0019709F">
      <w:pPr>
        <w:spacing w:before="68" w:line="225" w:lineRule="auto"/>
        <w:ind w:left="3599"/>
        <w:rPr>
          <w:rFonts w:ascii="KaiTi" w:eastAsia="KaiTi" w:hAnsi="KaiTi" w:cs="KaiTi"/>
        </w:rPr>
      </w:pPr>
      <w:r>
        <w:rPr>
          <w:rFonts w:ascii="KaiTi" w:eastAsia="KaiTi" w:hAnsi="KaiTi" w:cs="KaiTi"/>
          <w:b/>
          <w:bCs/>
          <w:spacing w:val="26"/>
        </w:rPr>
        <w:t>2025年5月23日</w:t>
      </w:r>
    </w:p>
    <w:p w:rsidR="002A6D76" w:rsidRDefault="0019709F">
      <w:pPr>
        <w:spacing w:before="298" w:line="220" w:lineRule="auto"/>
        <w:ind w:left="3579"/>
        <w:rPr>
          <w:rFonts w:ascii="KaiTi" w:eastAsia="KaiTi" w:hAnsi="KaiTi" w:cs="KaiTi"/>
          <w:sz w:val="26"/>
          <w:szCs w:val="26"/>
        </w:rPr>
      </w:pPr>
      <w:r>
        <w:rPr>
          <w:rFonts w:ascii="KaiTi" w:eastAsia="KaiTi" w:hAnsi="KaiTi" w:cs="KaiTi"/>
          <w:b/>
          <w:bCs/>
          <w:spacing w:val="-10"/>
          <w:sz w:val="26"/>
          <w:szCs w:val="26"/>
        </w:rPr>
        <w:t>(此，页为封面)</w:t>
      </w:r>
    </w:p>
    <w:p w:rsidR="002A6D76" w:rsidRDefault="002A6D76">
      <w:pPr>
        <w:pStyle w:val="a3"/>
        <w:spacing w:line="246" w:lineRule="auto"/>
      </w:pPr>
    </w:p>
    <w:p w:rsidR="002A6D76" w:rsidRDefault="002A6D76">
      <w:pPr>
        <w:pStyle w:val="a3"/>
        <w:spacing w:line="246" w:lineRule="auto"/>
      </w:pPr>
    </w:p>
    <w:p w:rsidR="002A6D76" w:rsidRDefault="002A6D76">
      <w:pPr>
        <w:pStyle w:val="a3"/>
        <w:spacing w:line="246" w:lineRule="auto"/>
      </w:pPr>
    </w:p>
    <w:p w:rsidR="002A6D76" w:rsidRDefault="002A6D76">
      <w:pPr>
        <w:pStyle w:val="a3"/>
        <w:spacing w:line="246" w:lineRule="auto"/>
      </w:pPr>
    </w:p>
    <w:p w:rsidR="002A6D76" w:rsidRDefault="002A6D76">
      <w:pPr>
        <w:pStyle w:val="a3"/>
        <w:spacing w:line="246" w:lineRule="auto"/>
      </w:pPr>
    </w:p>
    <w:p w:rsidR="002A6D76" w:rsidRDefault="002A6D76">
      <w:pPr>
        <w:pStyle w:val="a3"/>
        <w:spacing w:line="247" w:lineRule="auto"/>
      </w:pPr>
    </w:p>
    <w:p w:rsidR="002A6D76" w:rsidRDefault="002A6D76">
      <w:pPr>
        <w:pStyle w:val="a3"/>
        <w:spacing w:line="247" w:lineRule="auto"/>
      </w:pPr>
    </w:p>
    <w:p w:rsidR="002A6D76" w:rsidRDefault="002A6D76">
      <w:pPr>
        <w:pStyle w:val="a3"/>
        <w:spacing w:line="247" w:lineRule="auto"/>
      </w:pPr>
    </w:p>
    <w:p w:rsidR="002A6D76" w:rsidRDefault="002A6D76">
      <w:pPr>
        <w:pStyle w:val="a3"/>
        <w:spacing w:line="242" w:lineRule="auto"/>
      </w:pPr>
    </w:p>
    <w:p w:rsidR="002A6D76" w:rsidRDefault="002A6D76">
      <w:pPr>
        <w:pStyle w:val="a3"/>
        <w:spacing w:line="242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spacing w:line="268" w:lineRule="auto"/>
        <w:rPr>
          <w:rFonts w:ascii="SimSun" w:eastAsia="SimSun" w:hAnsi="SimSun" w:cs="SimSun"/>
          <w:sz w:val="13"/>
          <w:szCs w:val="13"/>
        </w:rPr>
        <w:sectPr w:rsidR="002A6D76">
          <w:footerReference w:type="default" r:id="rId7"/>
          <w:pgSz w:w="11900" w:h="16840"/>
          <w:pgMar w:top="1431" w:right="244" w:bottom="1" w:left="1663" w:header="0" w:footer="0" w:gutter="0"/>
          <w:cols w:space="720"/>
        </w:sectPr>
      </w:pPr>
    </w:p>
    <w:p w:rsidR="002A6D76" w:rsidRDefault="0019709F">
      <w:pPr>
        <w:spacing w:before="266" w:line="222" w:lineRule="auto"/>
        <w:ind w:left="574"/>
        <w:outlineLvl w:val="2"/>
        <w:rPr>
          <w:rFonts w:ascii="SimHei" w:eastAsia="SimHei" w:hAnsi="SimHei" w:cs="SimHei"/>
          <w:sz w:val="29"/>
          <w:szCs w:val="29"/>
        </w:rPr>
      </w:pPr>
      <w:r>
        <w:rPr>
          <w:rFonts w:ascii="SimHei" w:eastAsia="SimHei" w:hAnsi="SimHei" w:cs="SimHei"/>
          <w:b/>
          <w:bCs/>
          <w:spacing w:val="3"/>
          <w:sz w:val="29"/>
          <w:szCs w:val="29"/>
        </w:rPr>
        <w:lastRenderedPageBreak/>
        <w:t>一</w:t>
      </w:r>
      <w:r>
        <w:rPr>
          <w:rFonts w:ascii="SimHei" w:eastAsia="SimHei" w:hAnsi="SimHei" w:cs="SimHei"/>
          <w:spacing w:val="-66"/>
          <w:sz w:val="29"/>
          <w:szCs w:val="29"/>
        </w:rPr>
        <w:t xml:space="preserve"> </w:t>
      </w:r>
      <w:r>
        <w:rPr>
          <w:rFonts w:ascii="SimHei" w:eastAsia="SimHei" w:hAnsi="SimHei" w:cs="SimHei"/>
          <w:b/>
          <w:bCs/>
          <w:spacing w:val="3"/>
          <w:sz w:val="29"/>
          <w:szCs w:val="29"/>
        </w:rPr>
        <w:t>、部门(单位)基本情况</w:t>
      </w:r>
    </w:p>
    <w:p w:rsidR="002A6D76" w:rsidRDefault="0019709F">
      <w:pPr>
        <w:spacing w:before="19" w:line="222" w:lineRule="auto"/>
        <w:ind w:left="574"/>
        <w:outlineLvl w:val="2"/>
        <w:rPr>
          <w:rFonts w:ascii="FangSong" w:eastAsia="FangSong" w:hAnsi="FangSong" w:cs="FangSong"/>
          <w:sz w:val="29"/>
          <w:szCs w:val="29"/>
        </w:rPr>
      </w:pPr>
      <w:r>
        <w:rPr>
          <w:rFonts w:ascii="SimSun" w:eastAsia="SimSun" w:hAnsi="SimSun" w:cs="SimSun"/>
          <w:b/>
          <w:bCs/>
          <w:spacing w:val="1"/>
          <w:sz w:val="29"/>
          <w:szCs w:val="29"/>
        </w:rPr>
        <w:t>1、</w:t>
      </w:r>
      <w:r>
        <w:rPr>
          <w:rFonts w:ascii="FangSong" w:eastAsia="FangSong" w:hAnsi="FangSong" w:cs="FangSong"/>
          <w:b/>
          <w:bCs/>
          <w:spacing w:val="1"/>
          <w:sz w:val="29"/>
          <w:szCs w:val="29"/>
        </w:rPr>
        <w:t>机构情况</w:t>
      </w:r>
    </w:p>
    <w:p w:rsidR="002A6D76" w:rsidRDefault="0019709F">
      <w:pPr>
        <w:spacing w:before="19" w:line="252" w:lineRule="auto"/>
        <w:ind w:left="4" w:right="1063" w:firstLine="57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b/>
          <w:bCs/>
          <w:spacing w:val="13"/>
          <w:sz w:val="29"/>
          <w:szCs w:val="29"/>
        </w:rPr>
        <w:t>我校隶属岳阳县教育直属事业单位，组织机构1个，为</w:t>
      </w:r>
      <w:r>
        <w:rPr>
          <w:rFonts w:ascii="FangSong" w:eastAsia="FangSong" w:hAnsi="FangSong" w:cs="FangSong"/>
          <w:b/>
          <w:bCs/>
          <w:spacing w:val="12"/>
          <w:sz w:val="29"/>
          <w:szCs w:val="29"/>
        </w:rPr>
        <w:t>财政全额</w:t>
      </w:r>
      <w:r>
        <w:rPr>
          <w:rFonts w:ascii="FangSong" w:eastAsia="FangSong" w:hAnsi="FangSong" w:cs="FangSong"/>
          <w:sz w:val="29"/>
          <w:szCs w:val="29"/>
        </w:rPr>
        <w:t xml:space="preserve"> </w:t>
      </w:r>
      <w:r>
        <w:rPr>
          <w:rFonts w:ascii="FangSong" w:eastAsia="FangSong" w:hAnsi="FangSong" w:cs="FangSong"/>
          <w:b/>
          <w:bCs/>
          <w:spacing w:val="4"/>
          <w:sz w:val="29"/>
          <w:szCs w:val="29"/>
        </w:rPr>
        <w:t>补助拨款单位，按要求实施财务独立核算。</w:t>
      </w:r>
    </w:p>
    <w:p w:rsidR="002A6D76" w:rsidRDefault="0019709F">
      <w:pPr>
        <w:spacing w:line="222" w:lineRule="auto"/>
        <w:ind w:left="574"/>
        <w:outlineLvl w:val="2"/>
        <w:rPr>
          <w:rFonts w:ascii="FangSong" w:eastAsia="FangSong" w:hAnsi="FangSong" w:cs="FangSong"/>
          <w:sz w:val="29"/>
          <w:szCs w:val="29"/>
        </w:rPr>
      </w:pPr>
      <w:r>
        <w:rPr>
          <w:rFonts w:ascii="SimSun" w:eastAsia="SimSun" w:hAnsi="SimSun" w:cs="SimSun"/>
          <w:b/>
          <w:bCs/>
          <w:spacing w:val="8"/>
          <w:sz w:val="29"/>
          <w:szCs w:val="29"/>
        </w:rPr>
        <w:t>2、</w:t>
      </w:r>
      <w:r>
        <w:rPr>
          <w:rFonts w:ascii="FangSong" w:eastAsia="FangSong" w:hAnsi="FangSong" w:cs="FangSong"/>
          <w:b/>
          <w:bCs/>
          <w:spacing w:val="8"/>
          <w:sz w:val="29"/>
          <w:szCs w:val="29"/>
        </w:rPr>
        <w:t>人员情况</w:t>
      </w:r>
    </w:p>
    <w:p w:rsidR="002A6D76" w:rsidRDefault="0019709F">
      <w:pPr>
        <w:spacing w:before="126" w:line="219" w:lineRule="auto"/>
        <w:ind w:left="574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b/>
          <w:bCs/>
          <w:spacing w:val="5"/>
          <w:sz w:val="29"/>
          <w:szCs w:val="29"/>
        </w:rPr>
        <w:t>现有在职在编教职工123人，年末在校学生数为1043人。</w:t>
      </w:r>
    </w:p>
    <w:p w:rsidR="002A6D76" w:rsidRDefault="0019709F">
      <w:pPr>
        <w:spacing w:before="128" w:line="222" w:lineRule="auto"/>
        <w:ind w:left="574"/>
        <w:outlineLvl w:val="2"/>
        <w:rPr>
          <w:rFonts w:ascii="FangSong" w:eastAsia="FangSong" w:hAnsi="FangSong" w:cs="FangSong"/>
          <w:sz w:val="29"/>
          <w:szCs w:val="29"/>
        </w:rPr>
      </w:pPr>
      <w:r>
        <w:rPr>
          <w:rFonts w:ascii="SimSun" w:eastAsia="SimSun" w:hAnsi="SimSun" w:cs="SimSun"/>
          <w:b/>
          <w:bCs/>
          <w:spacing w:val="8"/>
          <w:sz w:val="29"/>
          <w:szCs w:val="29"/>
        </w:rPr>
        <w:t>3、</w:t>
      </w:r>
      <w:r>
        <w:rPr>
          <w:rFonts w:ascii="FangSong" w:eastAsia="FangSong" w:hAnsi="FangSong" w:cs="FangSong"/>
          <w:b/>
          <w:bCs/>
          <w:spacing w:val="8"/>
          <w:sz w:val="29"/>
          <w:szCs w:val="29"/>
        </w:rPr>
        <w:t>学校职能职责</w:t>
      </w:r>
    </w:p>
    <w:p w:rsidR="002A6D76" w:rsidRDefault="0019709F">
      <w:pPr>
        <w:spacing w:before="125" w:line="221" w:lineRule="auto"/>
        <w:ind w:left="76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4"/>
          <w:sz w:val="29"/>
          <w:szCs w:val="29"/>
        </w:rPr>
        <w:t>(1)正确贯彻执行党和国家的教育方针、政策、法规。</w:t>
      </w:r>
    </w:p>
    <w:p w:rsidR="002A6D76" w:rsidRDefault="0019709F">
      <w:pPr>
        <w:spacing w:before="103" w:line="222" w:lineRule="auto"/>
        <w:ind w:left="76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4"/>
          <w:sz w:val="29"/>
          <w:szCs w:val="29"/>
        </w:rPr>
        <w:t>(2)维护学校的教学秩序，为学生创造良好</w:t>
      </w:r>
      <w:r>
        <w:rPr>
          <w:rFonts w:ascii="FangSong" w:eastAsia="FangSong" w:hAnsi="FangSong" w:cs="FangSong"/>
          <w:spacing w:val="13"/>
          <w:sz w:val="29"/>
          <w:szCs w:val="29"/>
        </w:rPr>
        <w:t>的学习环境。</w:t>
      </w:r>
    </w:p>
    <w:p w:rsidR="002A6D76" w:rsidRDefault="0019709F">
      <w:pPr>
        <w:spacing w:before="109" w:line="227" w:lineRule="auto"/>
        <w:ind w:left="570" w:right="1190" w:firstLine="19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5"/>
          <w:sz w:val="29"/>
          <w:szCs w:val="29"/>
        </w:rPr>
        <w:t>(3)积极稳妥地推进教育改革，按教育规律办事，不断提高教</w:t>
      </w:r>
      <w:r>
        <w:rPr>
          <w:rFonts w:ascii="FangSong" w:eastAsia="FangSong" w:hAnsi="FangSong" w:cs="FangSong"/>
          <w:spacing w:val="3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-1"/>
          <w:sz w:val="29"/>
          <w:szCs w:val="29"/>
        </w:rPr>
        <w:t>育质量。</w:t>
      </w:r>
    </w:p>
    <w:p w:rsidR="002A6D76" w:rsidRDefault="0019709F">
      <w:pPr>
        <w:spacing w:before="118" w:line="226" w:lineRule="auto"/>
        <w:ind w:left="570" w:right="1203" w:firstLine="19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4"/>
          <w:sz w:val="29"/>
          <w:szCs w:val="29"/>
        </w:rPr>
        <w:t>(4)根据学校规模，设置学校管理机构，建立健全各项规章制</w:t>
      </w:r>
      <w:r>
        <w:rPr>
          <w:rFonts w:ascii="FangSong" w:eastAsia="FangSong" w:hAnsi="FangSong" w:cs="FangSong"/>
          <w:spacing w:val="3"/>
          <w:sz w:val="29"/>
          <w:szCs w:val="29"/>
        </w:rPr>
        <w:t>度和岗位责任制。</w:t>
      </w:r>
    </w:p>
    <w:p w:rsidR="002A6D76" w:rsidRDefault="0019709F">
      <w:pPr>
        <w:spacing w:before="122" w:line="223" w:lineRule="auto"/>
        <w:ind w:left="570" w:right="1211" w:firstLine="19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4"/>
          <w:sz w:val="29"/>
          <w:szCs w:val="29"/>
        </w:rPr>
        <w:t>(5)坚持教书育人，服务育人，环境育人方针，加强对学生的</w:t>
      </w:r>
      <w:r>
        <w:rPr>
          <w:rFonts w:ascii="FangSong" w:eastAsia="FangSong" w:hAnsi="FangSong" w:cs="FangSong"/>
          <w:spacing w:val="6"/>
          <w:sz w:val="29"/>
          <w:szCs w:val="29"/>
        </w:rPr>
        <w:t>思想品德教育，使学生的德智体全面发展。</w:t>
      </w:r>
    </w:p>
    <w:p w:rsidR="002A6D76" w:rsidRDefault="0019709F">
      <w:pPr>
        <w:spacing w:before="129" w:line="222" w:lineRule="auto"/>
        <w:ind w:left="76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2"/>
          <w:sz w:val="29"/>
          <w:szCs w:val="29"/>
        </w:rPr>
        <w:t>(6)抓好教师队伍建设，使每个教师都热心于教育事业。</w:t>
      </w:r>
    </w:p>
    <w:p w:rsidR="002A6D76" w:rsidRDefault="0019709F">
      <w:pPr>
        <w:spacing w:before="100" w:line="221" w:lineRule="auto"/>
        <w:ind w:left="76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3"/>
          <w:sz w:val="29"/>
          <w:szCs w:val="29"/>
        </w:rPr>
        <w:t>(7)做好安全防范，保证学生的人身安全。</w:t>
      </w:r>
    </w:p>
    <w:p w:rsidR="002A6D76" w:rsidRDefault="0019709F">
      <w:pPr>
        <w:spacing w:before="231" w:line="221" w:lineRule="auto"/>
        <w:ind w:left="574"/>
        <w:outlineLvl w:val="2"/>
        <w:rPr>
          <w:rFonts w:ascii="SimHei" w:eastAsia="SimHei" w:hAnsi="SimHei" w:cs="SimHei"/>
          <w:sz w:val="29"/>
          <w:szCs w:val="29"/>
        </w:rPr>
      </w:pPr>
      <w:r>
        <w:rPr>
          <w:rFonts w:ascii="SimHei" w:eastAsia="SimHei" w:hAnsi="SimHei" w:cs="SimHei"/>
          <w:b/>
          <w:bCs/>
          <w:spacing w:val="16"/>
          <w:sz w:val="29"/>
          <w:szCs w:val="29"/>
        </w:rPr>
        <w:t>二</w:t>
      </w:r>
      <w:r>
        <w:rPr>
          <w:rFonts w:ascii="SimHei" w:eastAsia="SimHei" w:hAnsi="SimHei" w:cs="SimHei"/>
          <w:spacing w:val="-72"/>
          <w:sz w:val="29"/>
          <w:szCs w:val="29"/>
        </w:rPr>
        <w:t xml:space="preserve"> </w:t>
      </w:r>
      <w:r>
        <w:rPr>
          <w:rFonts w:ascii="SimHei" w:eastAsia="SimHei" w:hAnsi="SimHei" w:cs="SimHei"/>
          <w:b/>
          <w:bCs/>
          <w:spacing w:val="16"/>
          <w:sz w:val="29"/>
          <w:szCs w:val="29"/>
        </w:rPr>
        <w:t>、一般公共预算支出情况</w:t>
      </w:r>
    </w:p>
    <w:p w:rsidR="002A6D76" w:rsidRDefault="0019709F">
      <w:pPr>
        <w:spacing w:before="238" w:line="222" w:lineRule="auto"/>
        <w:ind w:left="860"/>
        <w:rPr>
          <w:rFonts w:ascii="FangSong" w:eastAsia="FangSong" w:hAnsi="FangSong" w:cs="FangSong"/>
          <w:sz w:val="29"/>
          <w:szCs w:val="29"/>
        </w:rPr>
      </w:pPr>
      <w:r>
        <w:rPr>
          <w:rFonts w:ascii="SimHei" w:eastAsia="SimHei" w:hAnsi="SimHei" w:cs="SimHei"/>
          <w:spacing w:val="5"/>
          <w:sz w:val="29"/>
          <w:szCs w:val="29"/>
        </w:rPr>
        <w:t>(</w:t>
      </w:r>
      <w:r>
        <w:rPr>
          <w:rFonts w:ascii="SimHei" w:eastAsia="SimHei" w:hAnsi="SimHei" w:cs="SimHei"/>
          <w:spacing w:val="-80"/>
          <w:sz w:val="29"/>
          <w:szCs w:val="29"/>
        </w:rPr>
        <w:t xml:space="preserve"> </w:t>
      </w:r>
      <w:r>
        <w:rPr>
          <w:rFonts w:ascii="SimHei" w:eastAsia="SimHei" w:hAnsi="SimHei" w:cs="SimHei"/>
          <w:spacing w:val="5"/>
          <w:sz w:val="29"/>
          <w:szCs w:val="29"/>
        </w:rPr>
        <w:t>一)</w:t>
      </w:r>
      <w:r>
        <w:rPr>
          <w:rFonts w:ascii="FangSong" w:eastAsia="FangSong" w:hAnsi="FangSong" w:cs="FangSong"/>
          <w:spacing w:val="5"/>
          <w:sz w:val="29"/>
          <w:szCs w:val="29"/>
        </w:rPr>
        <w:t>基本支出情况</w:t>
      </w:r>
    </w:p>
    <w:p w:rsidR="002A6D76" w:rsidRDefault="0019709F">
      <w:pPr>
        <w:spacing w:before="39" w:line="222" w:lineRule="auto"/>
        <w:ind w:left="57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9"/>
          <w:sz w:val="29"/>
          <w:szCs w:val="29"/>
        </w:rPr>
        <w:t>一般公共预算基本支出2024年度总支出3044.57万元，其中：</w:t>
      </w:r>
    </w:p>
    <w:p w:rsidR="002A6D76" w:rsidRDefault="0019709F">
      <w:pPr>
        <w:spacing w:before="42" w:line="248" w:lineRule="auto"/>
        <w:ind w:right="824"/>
        <w:jc w:val="both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7"/>
          <w:sz w:val="29"/>
          <w:szCs w:val="29"/>
        </w:rPr>
        <w:t>人员经费2335.91万元：包括(基本工</w:t>
      </w:r>
      <w:r>
        <w:rPr>
          <w:rFonts w:ascii="FangSong" w:eastAsia="FangSong" w:hAnsi="FangSong" w:cs="FangSong"/>
          <w:spacing w:val="16"/>
          <w:sz w:val="29"/>
          <w:szCs w:val="29"/>
        </w:rPr>
        <w:t>资、津贴补贴、奖金、绩效工</w:t>
      </w:r>
      <w:r>
        <w:rPr>
          <w:rFonts w:ascii="FangSong" w:eastAsia="FangSong" w:hAnsi="FangSong" w:cs="FangSong"/>
          <w:sz w:val="29"/>
          <w:szCs w:val="29"/>
        </w:rPr>
        <w:t xml:space="preserve">   </w:t>
      </w:r>
      <w:r>
        <w:rPr>
          <w:rFonts w:ascii="FangSong" w:eastAsia="FangSong" w:hAnsi="FangSong" w:cs="FangSong"/>
          <w:spacing w:val="9"/>
          <w:sz w:val="29"/>
          <w:szCs w:val="29"/>
        </w:rPr>
        <w:t>资、机关事业单位基本养老保险缴费、职工</w:t>
      </w:r>
      <w:r>
        <w:rPr>
          <w:rFonts w:ascii="FangSong" w:eastAsia="FangSong" w:hAnsi="FangSong" w:cs="FangSong"/>
          <w:spacing w:val="8"/>
          <w:sz w:val="29"/>
          <w:szCs w:val="29"/>
        </w:rPr>
        <w:t>基本医疗保险缴费、其他</w:t>
      </w:r>
      <w:r>
        <w:rPr>
          <w:rFonts w:ascii="FangSong" w:eastAsia="FangSong" w:hAnsi="FangSong" w:cs="FangSong"/>
          <w:sz w:val="29"/>
          <w:szCs w:val="29"/>
        </w:rPr>
        <w:t xml:space="preserve">   </w:t>
      </w:r>
      <w:r>
        <w:rPr>
          <w:rFonts w:ascii="FangSong" w:eastAsia="FangSong" w:hAnsi="FangSong" w:cs="FangSong"/>
          <w:spacing w:val="12"/>
          <w:sz w:val="29"/>
          <w:szCs w:val="29"/>
        </w:rPr>
        <w:t>社会保障缴费、住房公积金、抚恤金、生活补助、救济费、助学金)。</w:t>
      </w:r>
    </w:p>
    <w:p w:rsidR="002A6D76" w:rsidRDefault="0019709F">
      <w:pPr>
        <w:spacing w:before="9" w:line="243" w:lineRule="auto"/>
        <w:ind w:right="1097" w:firstLine="570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16"/>
          <w:sz w:val="29"/>
          <w:szCs w:val="29"/>
        </w:rPr>
        <w:lastRenderedPageBreak/>
        <w:t>公用经费</w:t>
      </w:r>
      <w:r w:rsidR="00226539">
        <w:rPr>
          <w:rFonts w:ascii="FangSong" w:eastAsia="FangSong" w:hAnsi="FangSong" w:cs="FangSong"/>
          <w:spacing w:val="16"/>
          <w:sz w:val="29"/>
          <w:szCs w:val="29"/>
        </w:rPr>
        <w:t>708.65</w:t>
      </w:r>
      <w:r>
        <w:rPr>
          <w:rFonts w:ascii="FangSong" w:eastAsia="FangSong" w:hAnsi="FangSong" w:cs="FangSong"/>
          <w:spacing w:val="16"/>
          <w:sz w:val="29"/>
          <w:szCs w:val="29"/>
        </w:rPr>
        <w:t>万元：包括(办公费、印刷费、水费、电费、</w:t>
      </w:r>
      <w:r>
        <w:rPr>
          <w:rFonts w:ascii="FangSong" w:eastAsia="FangSong" w:hAnsi="FangSong" w:cs="FangSong"/>
          <w:spacing w:val="18"/>
          <w:sz w:val="29"/>
          <w:szCs w:val="29"/>
        </w:rPr>
        <w:t xml:space="preserve"> 邮电费、物业管理费、差旅费、维修(护)费、会议费、培训费、专</w:t>
      </w:r>
      <w:r>
        <w:rPr>
          <w:rFonts w:ascii="FangSong" w:eastAsia="FangSong" w:hAnsi="FangSong" w:cs="FangSong"/>
          <w:spacing w:val="9"/>
          <w:sz w:val="29"/>
          <w:szCs w:val="29"/>
        </w:rPr>
        <w:t>用材料费、劳务费、工会经费、其他交通费、</w:t>
      </w:r>
      <w:r>
        <w:rPr>
          <w:rFonts w:ascii="FangSong" w:eastAsia="FangSong" w:hAnsi="FangSong" w:cs="FangSong"/>
          <w:spacing w:val="8"/>
          <w:sz w:val="29"/>
          <w:szCs w:val="29"/>
        </w:rPr>
        <w:t>房屋建筑物构建费、大</w:t>
      </w:r>
      <w:r>
        <w:rPr>
          <w:rFonts w:ascii="FangSong" w:eastAsia="FangSong" w:hAnsi="FangSong" w:cs="FangSong"/>
          <w:spacing w:val="-6"/>
          <w:sz w:val="29"/>
          <w:szCs w:val="29"/>
        </w:rPr>
        <w:t>型修缮等。</w:t>
      </w:r>
    </w:p>
    <w:p w:rsidR="002A6D76" w:rsidRDefault="0019709F">
      <w:pPr>
        <w:spacing w:before="223" w:line="222" w:lineRule="auto"/>
        <w:ind w:left="854"/>
        <w:outlineLvl w:val="2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b/>
          <w:bCs/>
          <w:spacing w:val="7"/>
          <w:sz w:val="29"/>
          <w:szCs w:val="29"/>
        </w:rPr>
        <w:t>(二)项目支出情况</w:t>
      </w:r>
    </w:p>
    <w:p w:rsidR="002A6D76" w:rsidRDefault="0019709F">
      <w:pPr>
        <w:spacing w:before="239" w:line="222" w:lineRule="auto"/>
        <w:ind w:left="764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b/>
          <w:bCs/>
          <w:sz w:val="29"/>
          <w:szCs w:val="29"/>
        </w:rPr>
        <w:t>本部门2024年度项目支出无。</w:t>
      </w:r>
    </w:p>
    <w:p w:rsidR="002A6D76" w:rsidRDefault="0019709F">
      <w:pPr>
        <w:spacing w:before="62" w:line="222" w:lineRule="auto"/>
        <w:ind w:left="64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15"/>
          <w:sz w:val="31"/>
          <w:szCs w:val="31"/>
        </w:rPr>
        <w:t>三、政府性基金预算支出情况</w:t>
      </w:r>
    </w:p>
    <w:p w:rsidR="002A6D76" w:rsidRDefault="0019709F">
      <w:pPr>
        <w:spacing w:before="27" w:line="220" w:lineRule="auto"/>
        <w:ind w:left="64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5"/>
          <w:sz w:val="31"/>
          <w:szCs w:val="31"/>
        </w:rPr>
        <w:t>本部门2024年度政府性基金预算支出0万元。</w:t>
      </w:r>
    </w:p>
    <w:p w:rsidR="002A6D76" w:rsidRDefault="0019709F">
      <w:pPr>
        <w:spacing w:before="270" w:line="222" w:lineRule="auto"/>
        <w:ind w:left="64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12"/>
          <w:sz w:val="31"/>
          <w:szCs w:val="31"/>
        </w:rPr>
        <w:t>四、国有资本经营预算支出情况</w:t>
      </w:r>
    </w:p>
    <w:p w:rsidR="002A6D76" w:rsidRDefault="0019709F">
      <w:pPr>
        <w:spacing w:before="39" w:line="222" w:lineRule="auto"/>
        <w:ind w:left="63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4"/>
          <w:sz w:val="31"/>
          <w:szCs w:val="31"/>
        </w:rPr>
        <w:t>本部门2024年度国有资产经营预算支出0万元。</w:t>
      </w:r>
    </w:p>
    <w:p w:rsidR="002A6D76" w:rsidRDefault="0019709F">
      <w:pPr>
        <w:spacing w:before="235" w:line="222" w:lineRule="auto"/>
        <w:ind w:left="64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8"/>
          <w:sz w:val="31"/>
          <w:szCs w:val="31"/>
        </w:rPr>
        <w:t>五</w:t>
      </w:r>
      <w:r>
        <w:rPr>
          <w:rFonts w:ascii="SimHei" w:eastAsia="SimHei" w:hAnsi="SimHei" w:cs="SimHei"/>
          <w:spacing w:val="-71"/>
          <w:sz w:val="31"/>
          <w:szCs w:val="31"/>
        </w:rPr>
        <w:t xml:space="preserve"> </w:t>
      </w:r>
      <w:r>
        <w:rPr>
          <w:rFonts w:ascii="SimHei" w:eastAsia="SimHei" w:hAnsi="SimHei" w:cs="SimHei"/>
          <w:b/>
          <w:bCs/>
          <w:spacing w:val="8"/>
          <w:sz w:val="31"/>
          <w:szCs w:val="31"/>
        </w:rPr>
        <w:t>、社会保险基金预算支出情况</w:t>
      </w:r>
    </w:p>
    <w:p w:rsidR="002A6D76" w:rsidRDefault="0019709F">
      <w:pPr>
        <w:spacing w:before="38" w:line="221" w:lineRule="auto"/>
        <w:ind w:left="63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4"/>
          <w:sz w:val="31"/>
          <w:szCs w:val="31"/>
        </w:rPr>
        <w:t>本部门2024年度社会保险基金预算支出0万元。</w:t>
      </w:r>
    </w:p>
    <w:p w:rsidR="002A6D76" w:rsidRDefault="0019709F">
      <w:pPr>
        <w:spacing w:before="246" w:line="221" w:lineRule="auto"/>
        <w:ind w:left="64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6"/>
          <w:sz w:val="31"/>
          <w:szCs w:val="31"/>
        </w:rPr>
        <w:t>六</w:t>
      </w:r>
      <w:r>
        <w:rPr>
          <w:rFonts w:ascii="SimHei" w:eastAsia="SimHei" w:hAnsi="SimHei" w:cs="SimHei"/>
          <w:spacing w:val="-64"/>
          <w:sz w:val="31"/>
          <w:szCs w:val="31"/>
        </w:rPr>
        <w:t xml:space="preserve"> </w:t>
      </w:r>
      <w:r>
        <w:rPr>
          <w:rFonts w:ascii="SimHei" w:eastAsia="SimHei" w:hAnsi="SimHei" w:cs="SimHei"/>
          <w:b/>
          <w:bCs/>
          <w:spacing w:val="6"/>
          <w:sz w:val="31"/>
          <w:szCs w:val="31"/>
        </w:rPr>
        <w:t>、部门整体支出绩效情况</w:t>
      </w:r>
    </w:p>
    <w:p w:rsidR="002A6D76" w:rsidRDefault="0019709F">
      <w:pPr>
        <w:spacing w:before="20" w:line="237" w:lineRule="auto"/>
        <w:ind w:right="921" w:firstLine="64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2"/>
          <w:sz w:val="31"/>
          <w:szCs w:val="31"/>
        </w:rPr>
        <w:t>我校坚决执行经费预算管理，确保预算不增长，支出不超预算。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在厉行节约、反对铺张浪费等方面，采取了</w:t>
      </w:r>
      <w:r>
        <w:rPr>
          <w:rFonts w:ascii="FangSong" w:eastAsia="FangSong" w:hAnsi="FangSong" w:cs="FangSong"/>
          <w:spacing w:val="3"/>
          <w:sz w:val="31"/>
          <w:szCs w:val="31"/>
        </w:rPr>
        <w:t>有力措施，并取得了明显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成效。校长室成员率先垂范、高度重视下，全体教职</w:t>
      </w:r>
      <w:r>
        <w:rPr>
          <w:rFonts w:ascii="FangSong" w:eastAsia="FangSong" w:hAnsi="FangSong" w:cs="FangSong"/>
          <w:spacing w:val="3"/>
          <w:sz w:val="31"/>
          <w:szCs w:val="31"/>
        </w:rPr>
        <w:t>工积极配合，三</w:t>
      </w:r>
      <w:r>
        <w:rPr>
          <w:rFonts w:ascii="FangSong" w:eastAsia="FangSong" w:hAnsi="FangSong" w:cs="FangSong"/>
          <w:sz w:val="31"/>
          <w:szCs w:val="31"/>
        </w:rPr>
        <w:t xml:space="preserve"> 公经费得到了很好的控制。</w:t>
      </w:r>
    </w:p>
    <w:p w:rsidR="002A6D76" w:rsidRDefault="0019709F">
      <w:pPr>
        <w:spacing w:before="4" w:line="237" w:lineRule="auto"/>
        <w:ind w:right="930" w:firstLine="640"/>
        <w:jc w:val="both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我校严格执行经费年初预算，按照上级的要求，强化制度建设，</w:t>
      </w:r>
      <w:r>
        <w:rPr>
          <w:rFonts w:ascii="FangSong" w:eastAsia="FangSong" w:hAnsi="FangSong" w:cs="FangSong"/>
          <w:spacing w:val="3"/>
          <w:sz w:val="31"/>
          <w:szCs w:val="31"/>
        </w:rPr>
        <w:t>完善预算分配机制，进一步加强经费预算的执行管理，不断提高支出</w:t>
      </w:r>
      <w:r>
        <w:rPr>
          <w:rFonts w:ascii="FangSong" w:eastAsia="FangSong" w:hAnsi="FangSong" w:cs="FangSong"/>
          <w:sz w:val="31"/>
          <w:szCs w:val="31"/>
        </w:rPr>
        <w:t>的经济性、效率性、有效性和可持续性。</w:t>
      </w:r>
    </w:p>
    <w:p w:rsidR="002A6D76" w:rsidRPr="00226539" w:rsidRDefault="0019709F">
      <w:pPr>
        <w:spacing w:before="10" w:line="258" w:lineRule="auto"/>
        <w:ind w:right="942" w:firstLine="640"/>
        <w:rPr>
          <w:rFonts w:ascii="FangSong" w:eastAsia="FangSong" w:hAnsi="FangSong" w:cs="FangSong"/>
          <w:spacing w:val="13"/>
          <w:sz w:val="31"/>
          <w:szCs w:val="31"/>
        </w:rPr>
      </w:pPr>
      <w:r>
        <w:rPr>
          <w:rFonts w:ascii="FangSong" w:eastAsia="FangSong" w:hAnsi="FangSong" w:cs="FangSong"/>
          <w:spacing w:val="13"/>
          <w:sz w:val="31"/>
          <w:szCs w:val="31"/>
        </w:rPr>
        <w:t>根据定量分析及定性分析，综合考评得分为98分，评价等次确</w:t>
      </w:r>
      <w:r w:rsidRPr="00226539">
        <w:rPr>
          <w:rFonts w:ascii="FangSong" w:eastAsia="FangSong" w:hAnsi="FangSong" w:cs="FangSong"/>
          <w:spacing w:val="13"/>
          <w:sz w:val="31"/>
          <w:szCs w:val="31"/>
        </w:rPr>
        <w:t>定为优。</w:t>
      </w:r>
    </w:p>
    <w:p w:rsidR="002A6D76" w:rsidRDefault="0019709F">
      <w:pPr>
        <w:spacing w:before="2" w:line="213" w:lineRule="auto"/>
        <w:ind w:left="64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13"/>
          <w:sz w:val="31"/>
          <w:szCs w:val="31"/>
        </w:rPr>
        <w:t>七、存在的问题及原因分析</w:t>
      </w:r>
    </w:p>
    <w:p w:rsidR="002A6D76" w:rsidRDefault="0019709F">
      <w:pPr>
        <w:spacing w:before="1" w:line="220" w:lineRule="auto"/>
        <w:ind w:left="644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-4"/>
          <w:sz w:val="31"/>
          <w:szCs w:val="31"/>
        </w:rPr>
        <w:t>预算管理、绩效管理、资金管理需要加强。</w:t>
      </w:r>
    </w:p>
    <w:p w:rsidR="002A6D76" w:rsidRDefault="0019709F">
      <w:pPr>
        <w:spacing w:before="20" w:line="222" w:lineRule="auto"/>
        <w:ind w:left="64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12"/>
          <w:sz w:val="31"/>
          <w:szCs w:val="31"/>
        </w:rPr>
        <w:t>八、下一步改进措施</w:t>
      </w:r>
    </w:p>
    <w:p w:rsidR="002A6D76" w:rsidRDefault="0019709F" w:rsidP="00226539">
      <w:pPr>
        <w:spacing w:before="18" w:line="220" w:lineRule="auto"/>
        <w:ind w:right="700" w:firstLineChars="200" w:firstLine="62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加强预算管理、绩效管理、资金管理等的制度建设与</w:t>
      </w:r>
      <w:r>
        <w:rPr>
          <w:rFonts w:ascii="FangSong" w:eastAsia="FangSong" w:hAnsi="FangSong" w:cs="FangSong"/>
          <w:sz w:val="31"/>
          <w:szCs w:val="31"/>
        </w:rPr>
        <w:t>执行措施的改进， 确保我单位绩效评价工作顺利进行。</w:t>
      </w:r>
    </w:p>
    <w:p w:rsidR="002A6D76" w:rsidRDefault="0019709F">
      <w:pPr>
        <w:spacing w:before="239" w:line="221" w:lineRule="auto"/>
        <w:ind w:left="64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12"/>
          <w:sz w:val="31"/>
          <w:szCs w:val="31"/>
        </w:rPr>
        <w:lastRenderedPageBreak/>
        <w:t>九、部门整体支出绩效自评结果拟应用和公开情况</w:t>
      </w:r>
    </w:p>
    <w:p w:rsidR="002A6D76" w:rsidRDefault="0019709F">
      <w:pPr>
        <w:spacing w:before="25" w:line="233" w:lineRule="auto"/>
        <w:ind w:right="700" w:firstLine="640"/>
        <w:rPr>
          <w:rFonts w:ascii="FangSong" w:eastAsia="FangSong" w:hAnsi="FangSong" w:cs="FangSong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1</w:t>
      </w:r>
      <w:r w:rsidR="00226539">
        <w:rPr>
          <w:rFonts w:ascii="SimSun" w:hAnsi="SimSun" w:cs="SimSun" w:hint="eastAsia"/>
          <w:spacing w:val="2"/>
          <w:sz w:val="31"/>
          <w:szCs w:val="31"/>
          <w:lang w:eastAsia="zh-CN"/>
        </w:rPr>
        <w:t>、</w:t>
      </w:r>
      <w:r>
        <w:rPr>
          <w:rFonts w:ascii="FangSong" w:eastAsia="FangSong" w:hAnsi="FangSong" w:cs="FangSong"/>
          <w:spacing w:val="2"/>
          <w:sz w:val="31"/>
          <w:szCs w:val="31"/>
        </w:rPr>
        <w:t>通过对部门整体支出绩效自评结果的分析和应用，了解部门工</w:t>
      </w:r>
      <w:r>
        <w:rPr>
          <w:rFonts w:ascii="FangSong" w:eastAsia="FangSong" w:hAnsi="FangSong" w:cs="FangSong"/>
          <w:spacing w:val="3"/>
          <w:sz w:val="31"/>
          <w:szCs w:val="31"/>
        </w:rPr>
        <w:t>作完成情况，针对发现的问题和瓶颈，适时地</w:t>
      </w:r>
      <w:r>
        <w:rPr>
          <w:rFonts w:ascii="FangSong" w:eastAsia="FangSong" w:hAnsi="FangSong" w:cs="FangSong"/>
          <w:spacing w:val="2"/>
          <w:sz w:val="31"/>
          <w:szCs w:val="31"/>
        </w:rPr>
        <w:t>调整工作方向，提高整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个部门的绩效水平。另外，借助绩效自评结果，进行绩</w:t>
      </w:r>
      <w:r>
        <w:rPr>
          <w:rFonts w:ascii="FangSong" w:eastAsia="FangSong" w:hAnsi="FangSong" w:cs="FangSong"/>
          <w:sz w:val="31"/>
          <w:szCs w:val="31"/>
        </w:rPr>
        <w:t xml:space="preserve">效考核和激励， </w:t>
      </w:r>
      <w:r>
        <w:rPr>
          <w:rFonts w:ascii="FangSong" w:eastAsia="FangSong" w:hAnsi="FangSong" w:cs="FangSong"/>
          <w:spacing w:val="-2"/>
          <w:sz w:val="31"/>
          <w:szCs w:val="31"/>
        </w:rPr>
        <w:t>创造更好的工作氛围和激励机制。</w:t>
      </w:r>
    </w:p>
    <w:p w:rsidR="002A6D76" w:rsidRDefault="0019709F">
      <w:pPr>
        <w:spacing w:before="41" w:line="236" w:lineRule="auto"/>
        <w:ind w:right="945" w:firstLine="640"/>
        <w:rPr>
          <w:rFonts w:ascii="FangSong" w:eastAsia="FangSong" w:hAnsi="FangSong" w:cs="FangSong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2</w:t>
      </w:r>
      <w:r w:rsidR="00226539">
        <w:rPr>
          <w:rFonts w:ascii="SimSun" w:hAnsi="SimSun" w:cs="SimSun" w:hint="eastAsia"/>
          <w:spacing w:val="2"/>
          <w:sz w:val="31"/>
          <w:szCs w:val="31"/>
          <w:lang w:eastAsia="zh-CN"/>
        </w:rPr>
        <w:t>、</w:t>
      </w:r>
      <w:r>
        <w:rPr>
          <w:rFonts w:ascii="FangSong" w:eastAsia="FangSong" w:hAnsi="FangSong" w:cs="FangSong"/>
          <w:spacing w:val="2"/>
          <w:sz w:val="31"/>
          <w:szCs w:val="31"/>
        </w:rPr>
        <w:t>适时公开部门整体支出绩效自评结果，让教职工了解我部门的绩效评价标准和结果，有利于建立公平公正的绩效考核制度，激发教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>职工的工作热情和积极性，提高整体绩效水平。</w:t>
      </w:r>
    </w:p>
    <w:p w:rsidR="002A6D76" w:rsidRPr="000F1FBD" w:rsidRDefault="0019709F" w:rsidP="000F1FBD">
      <w:pPr>
        <w:spacing w:before="219" w:line="221" w:lineRule="auto"/>
        <w:ind w:left="644"/>
        <w:outlineLvl w:val="2"/>
        <w:rPr>
          <w:rFonts w:ascii="SimHei" w:eastAsia="SimHei" w:hAnsi="SimHei" w:cs="SimHei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b/>
          <w:bCs/>
          <w:spacing w:val="14"/>
          <w:sz w:val="31"/>
          <w:szCs w:val="31"/>
        </w:rPr>
        <w:t>十、其他需要说明的情况</w:t>
      </w:r>
    </w:p>
    <w:p w:rsidR="002A6D76" w:rsidRDefault="0019709F">
      <w:pPr>
        <w:spacing w:before="102" w:line="222" w:lineRule="auto"/>
        <w:ind w:left="640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3"/>
          <w:sz w:val="31"/>
          <w:szCs w:val="31"/>
        </w:rPr>
        <w:t>其他需要说明的情况无。</w:t>
      </w:r>
    </w:p>
    <w:p w:rsidR="002A6D76" w:rsidRDefault="002A6D76">
      <w:pPr>
        <w:pStyle w:val="a3"/>
        <w:spacing w:line="279" w:lineRule="auto"/>
        <w:rPr>
          <w:rFonts w:eastAsiaTheme="minorEastAsia"/>
          <w:lang w:eastAsia="zh-CN"/>
        </w:rPr>
      </w:pPr>
    </w:p>
    <w:p w:rsidR="000F1FBD" w:rsidRPr="000F1FBD" w:rsidRDefault="000F1FBD">
      <w:pPr>
        <w:pStyle w:val="a3"/>
        <w:spacing w:line="279" w:lineRule="auto"/>
        <w:rPr>
          <w:rFonts w:eastAsiaTheme="minorEastAsia"/>
          <w:lang w:eastAsia="zh-CN"/>
        </w:rPr>
      </w:pPr>
    </w:p>
    <w:p w:rsidR="002A6D76" w:rsidRDefault="002A6D76">
      <w:pPr>
        <w:pStyle w:val="a3"/>
        <w:spacing w:line="279" w:lineRule="auto"/>
      </w:pPr>
    </w:p>
    <w:p w:rsidR="002A6D76" w:rsidRDefault="002A6D76">
      <w:pPr>
        <w:pStyle w:val="a3"/>
        <w:spacing w:line="279" w:lineRule="auto"/>
      </w:pPr>
    </w:p>
    <w:p w:rsidR="002A6D76" w:rsidRDefault="002A6D76">
      <w:pPr>
        <w:pStyle w:val="a3"/>
        <w:spacing w:line="279" w:lineRule="auto"/>
      </w:pPr>
    </w:p>
    <w:p w:rsidR="002A6D76" w:rsidRDefault="002A6D76">
      <w:pPr>
        <w:pStyle w:val="a3"/>
        <w:spacing w:line="279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3" w:lineRule="auto"/>
      </w:pPr>
    </w:p>
    <w:p w:rsidR="002A6D76" w:rsidRDefault="002A6D76">
      <w:pPr>
        <w:pStyle w:val="a3"/>
        <w:spacing w:line="244" w:lineRule="auto"/>
      </w:pPr>
    </w:p>
    <w:p w:rsidR="002A6D76" w:rsidRDefault="002A6D76" w:rsidP="00D62F2B">
      <w:pPr>
        <w:spacing w:before="223"/>
        <w:rPr>
          <w:rFonts w:ascii="SimSun" w:eastAsia="SimSun" w:hAnsi="SimSun" w:cs="SimSun"/>
        </w:rPr>
      </w:pPr>
    </w:p>
    <w:sectPr w:rsidR="002A6D76" w:rsidSect="00D62F2B">
      <w:footerReference w:type="default" r:id="rId8"/>
      <w:pgSz w:w="11900" w:h="16840"/>
      <w:pgMar w:top="1418" w:right="230" w:bottom="1560" w:left="102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220" w:rsidRDefault="00E40220" w:rsidP="002A6D76">
      <w:r>
        <w:separator/>
      </w:r>
    </w:p>
  </w:endnote>
  <w:endnote w:type="continuationSeparator" w:id="0">
    <w:p w:rsidR="00E40220" w:rsidRDefault="00E40220" w:rsidP="002A6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6" w:rsidRDefault="002A6D76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6" w:rsidRPr="000F1FBD" w:rsidRDefault="002A6D76" w:rsidP="000F1FBD">
    <w:pPr>
      <w:pStyle w:val="a6"/>
      <w:rPr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220" w:rsidRDefault="00E40220" w:rsidP="002A6D76">
      <w:r>
        <w:separator/>
      </w:r>
    </w:p>
  </w:footnote>
  <w:footnote w:type="continuationSeparator" w:id="0">
    <w:p w:rsidR="00E40220" w:rsidRDefault="00E40220" w:rsidP="002A6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2A6D76"/>
    <w:rsid w:val="000F1FBD"/>
    <w:rsid w:val="0019709F"/>
    <w:rsid w:val="00226539"/>
    <w:rsid w:val="002A6D76"/>
    <w:rsid w:val="00870C73"/>
    <w:rsid w:val="00D62F2B"/>
    <w:rsid w:val="00E153C6"/>
    <w:rsid w:val="00E40220"/>
    <w:rsid w:val="00EE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2A6D76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2A6D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2A6D76"/>
    <w:rPr>
      <w:rFonts w:eastAsia="Arial"/>
    </w:rPr>
  </w:style>
  <w:style w:type="paragraph" w:customStyle="1" w:styleId="TableText">
    <w:name w:val="Table Text"/>
    <w:basedOn w:val="a"/>
    <w:semiHidden/>
    <w:qFormat/>
    <w:rsid w:val="002A6D76"/>
    <w:rPr>
      <w:rFonts w:ascii="SimSun" w:eastAsia="SimSun" w:hAnsi="SimSun" w:cs="SimSun"/>
      <w:sz w:val="19"/>
      <w:szCs w:val="19"/>
    </w:rPr>
  </w:style>
  <w:style w:type="paragraph" w:styleId="a4">
    <w:name w:val="Balloon Text"/>
    <w:basedOn w:val="a"/>
    <w:link w:val="Char"/>
    <w:uiPriority w:val="99"/>
    <w:semiHidden/>
    <w:unhideWhenUsed/>
    <w:rsid w:val="000F1FB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FBD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F1F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F1FBD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F1F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F1FBD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8DCCD2-5615-4A02-9E82-BB4BA042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2025-10-21T11:25:00Z</dcterms:created>
  <dcterms:modified xsi:type="dcterms:W3CDTF">2025-10-21T11:49:00Z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2025-10-21T17:11:39Z</vt:filetime>
  </property>
  <property fmtid="{D5CDD505-2E9C-101B-9397-08002B2CF9AE}" pid="4" name="UsrData">
    <vt:lpwstr>68f74e4617e839001f56d667wl</vt:lpwstr>
  </property>
</Properties>
</file>