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岳阳县公田镇中心学校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68602C" w:rsidRDefault="0068602C">
      <w:pPr>
        <w:rPr>
          <w:rFonts w:ascii="微软雅黑" w:eastAsia="微软雅黑" w:hAnsi="微软雅黑" w:cs="微软雅黑"/>
        </w:rPr>
      </w:pPr>
    </w:p>
    <w:p w:rsidR="0068602C" w:rsidRDefault="00EA7DEE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68602C" w:rsidRDefault="0068602C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68602C" w:rsidRDefault="00EA7DEE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岳阳县公田镇中心学校部门（单位）概况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:rsidR="0068602C" w:rsidRDefault="00EA7DEE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68602C" w:rsidRDefault="00EA7DEE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68602C" w:rsidRDefault="00EA7DEE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:rsidR="0068602C" w:rsidRDefault="00EA7DEE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:rsidR="0068602C" w:rsidRDefault="00EA7DEE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:rsidR="0068602C" w:rsidRDefault="00EA7DEE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岳阳县公田镇中心学校部门（单位）概况</w:t>
      </w: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EA7DEE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:rsidR="0068602C" w:rsidRDefault="00EA7DEE">
      <w:pPr>
        <w:widowControl/>
        <w:spacing w:line="480" w:lineRule="auto"/>
        <w:ind w:firstLineChars="200" w:firstLine="64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1、贯彻落实党和国家的教育方针、政策、法律、法规、规章，研究制定地方性的教育政策并监督执行;研究制订全镇教育事业发展规划和年度计划，科学合理确定教育发展重点、规模、速度和步骤，指导和协调教育规划、计划的实施;统筹管理全镇初等、中等学历教育;主管全镇学校招生考试;综合管理和指导各层次的非学历培训、学前教育、继续教育等工作;组织指导教育理论、教材教法和教学手段方法等方面的研究。</w:t>
      </w:r>
    </w:p>
    <w:p w:rsidR="0068602C" w:rsidRDefault="00EA7DEE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2、领导全镇教育系统的纪检、监察工作;指导学校思想政治工作、德育工作、体育、卫生、艺术教育和国防教育工作。</w:t>
      </w:r>
    </w:p>
    <w:p w:rsidR="0068602C" w:rsidRDefault="00EA7DEE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3、指导编制并负责汇总全镇学校发展情况和教育经费年度预、决算，归口管理本镇教育事业经费;组织、指导全镇教育系统的内部审计工作。</w:t>
      </w:r>
    </w:p>
    <w:p w:rsidR="0068602C" w:rsidRDefault="00EA7DEE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4、会同有关部门制订全镇教育系统有关机构编制、劳动工资、工作绩效奖惩、人事管理等方面的规章制度并组织实施;负责全镇教育系统教师招聘录用、人员调配等工作;负责全镇教师系列专业技术职务的评聘。</w:t>
      </w:r>
    </w:p>
    <w:p w:rsidR="0068602C" w:rsidRDefault="00EA7DEE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5、负责全镇教师和教育行政干部队伍的建设工作;统筹管理全镇社会力量办学;指导、管理全镇学校勤工俭学工作。</w:t>
      </w:r>
    </w:p>
    <w:p w:rsidR="0068602C" w:rsidRDefault="00EA7DEE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6、拟订全镇群众体育工作的发展规划;推行全民健身计划，建立和完善全民健身体系，负责全民健身工程的实施和监督管理;指导开展群众性体育活动;组织协调参加镇级以上群众性体育赛事及活动;指导开展国民体质监测活动和体育场地普查工作;指导《国家体育锻炼标准》实施。</w:t>
      </w:r>
    </w:p>
    <w:p w:rsidR="0068602C" w:rsidRDefault="00EA7DEE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lastRenderedPageBreak/>
        <w:t>7、负责全镇体育产业的开发和管理;指导公共体育设施的建设，推动体育标准化建设具体工作;承担规范体育服务管理、公共体育设施监督管理、体育统计、体育彩票发行管理工作。</w:t>
      </w:r>
    </w:p>
    <w:p w:rsidR="0068602C" w:rsidRDefault="00EA7DEE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8、负责全镇中小学体育和国防教育工作的管理、指导和评价;负责组织开展本级、指导协调参加镇级以上体育竞赛等交流活动;指导并监督全镇学生体质状况监测，指导协调学校阳光体育、校园足球工作的实施。负责全镇学生健康教育、环境卫生、教学卫生工作。</w:t>
      </w:r>
    </w:p>
    <w:p w:rsidR="0068602C" w:rsidRDefault="00EA7DEE">
      <w:pPr>
        <w:widowControl/>
        <w:spacing w:line="600" w:lineRule="exac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:rsidR="0068602C" w:rsidRDefault="00EA7DEE">
      <w:pPr>
        <w:widowControl/>
        <w:spacing w:line="360" w:lineRule="auto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/>
          <w:sz w:val="32"/>
        </w:rPr>
        <w:t>岳阳县公田镇中心学校单位内设机构包括：</w:t>
      </w:r>
      <w:r>
        <w:rPr>
          <w:rFonts w:ascii="微软雅黑" w:eastAsia="微软雅黑" w:hAnsi="微软雅黑" w:cs="微软雅黑" w:hint="eastAsia"/>
          <w:sz w:val="32"/>
        </w:rPr>
        <w:t>办公室、教导处、德育办、后勤处等。</w:t>
      </w:r>
    </w:p>
    <w:p w:rsidR="0068602C" w:rsidRDefault="00EA7DEE">
      <w:pPr>
        <w:widowControl/>
        <w:spacing w:line="360" w:lineRule="auto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（二）决算单位构成。</w:t>
      </w:r>
      <w:r>
        <w:rPr>
          <w:rFonts w:ascii="微软雅黑" w:eastAsia="微软雅黑" w:hAnsi="微软雅黑" w:cs="微软雅黑"/>
          <w:sz w:val="32"/>
        </w:rPr>
        <w:t>岳阳县公田镇中心学校单位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2024年部门决算汇总公开单位构成包括：</w:t>
      </w:r>
      <w:r>
        <w:rPr>
          <w:rFonts w:ascii="微软雅黑" w:eastAsia="微软雅黑" w:hAnsi="微软雅黑" w:cs="微软雅黑"/>
          <w:sz w:val="32"/>
        </w:rPr>
        <w:t>岳阳县公田镇中心学校单位本级以及</w:t>
      </w:r>
      <w:r>
        <w:rPr>
          <w:rFonts w:ascii="微软雅黑" w:eastAsia="微软雅黑" w:hAnsi="微软雅黑" w:cs="微软雅黑" w:hint="eastAsia"/>
          <w:sz w:val="32"/>
        </w:rPr>
        <w:t>下属公田镇中心学校校本部，公田镇中心小学，公田镇甘田小学，公田镇大塅小学，公田镇中心幼儿园，公田镇公田幼儿园及公田镇童乐幼儿园、公田镇小蜜蜂幼儿园与公田镇蓝猫幼儿园等三所民办幼儿园。</w:t>
      </w:r>
    </w:p>
    <w:p w:rsidR="0068602C" w:rsidRDefault="0068602C">
      <w:pPr>
        <w:widowControl/>
        <w:spacing w:line="360" w:lineRule="auto"/>
        <w:rPr>
          <w:rFonts w:ascii="微软雅黑" w:eastAsia="微软雅黑" w:hAnsi="微软雅黑" w:cs="微软雅黑"/>
          <w:bCs/>
          <w:kern w:val="0"/>
          <w:sz w:val="32"/>
          <w:szCs w:val="3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426F02" w:rsidRDefault="00426F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426F02" w:rsidRDefault="00426F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426F02" w:rsidRDefault="00426F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426F02" w:rsidRDefault="00426F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第二部分</w:t>
      </w: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68602C" w:rsidRDefault="00EA7DEE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68602C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68602C" w:rsidRDefault="0068602C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2024年度收、支总计</w:t>
      </w:r>
      <w:r>
        <w:rPr>
          <w:rFonts w:ascii="微软雅黑" w:eastAsia="微软雅黑" w:hAnsi="微软雅黑" w:cs="微软雅黑"/>
          <w:sz w:val="32"/>
        </w:rPr>
        <w:t>3445.68万元。与上年</w:t>
      </w:r>
      <w:r w:rsidR="00326699">
        <w:rPr>
          <w:rFonts w:ascii="微软雅黑" w:eastAsia="微软雅黑" w:hAnsi="微软雅黑" w:cs="微软雅黑" w:hint="eastAsia"/>
          <w:sz w:val="32"/>
          <w:szCs w:val="32"/>
        </w:rPr>
        <w:t>相比，减少1539.87</w:t>
      </w:r>
      <w:r w:rsidR="00326699">
        <w:rPr>
          <w:rFonts w:ascii="微软雅黑" w:eastAsia="微软雅黑" w:hAnsi="微软雅黑" w:cs="微软雅黑"/>
          <w:sz w:val="32"/>
        </w:rPr>
        <w:t>万元，</w:t>
      </w:r>
      <w:r w:rsidR="00326699">
        <w:rPr>
          <w:rFonts w:ascii="微软雅黑" w:eastAsia="微软雅黑" w:hAnsi="微软雅黑" w:cs="微软雅黑" w:hint="eastAsia"/>
          <w:sz w:val="32"/>
        </w:rPr>
        <w:t>减少30</w:t>
      </w:r>
      <w:r w:rsidR="00124BD8">
        <w:rPr>
          <w:rFonts w:ascii="微软雅黑" w:eastAsia="微软雅黑" w:hAnsi="微软雅黑" w:cs="微软雅黑" w:hint="eastAsia"/>
          <w:sz w:val="32"/>
        </w:rPr>
        <w:t>.89</w:t>
      </w:r>
      <w:r>
        <w:rPr>
          <w:rFonts w:ascii="微软雅黑" w:eastAsia="微软雅黑" w:hAnsi="微软雅黑" w:cs="微软雅黑"/>
          <w:sz w:val="32"/>
        </w:rPr>
        <w:t>%，主要是因为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326699">
        <w:rPr>
          <w:rFonts w:ascii="微软雅黑" w:eastAsia="微软雅黑" w:hAnsi="微软雅黑" w:cs="微软雅黑" w:hint="eastAsia"/>
          <w:sz w:val="32"/>
        </w:rPr>
        <w:t>本年度教育支出费用减少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3445.68万元，其中：财政拨款收入</w:t>
      </w:r>
      <w:r>
        <w:rPr>
          <w:rFonts w:ascii="微软雅黑" w:eastAsia="微软雅黑" w:hAnsi="微软雅黑" w:cs="微软雅黑"/>
          <w:sz w:val="32"/>
        </w:rPr>
        <w:t>3243.73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万元，占94.14%；上级补助收入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201.95万元，占5.86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0万元，占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0%。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年度支出合计3,445.68万元，其中：基本支出2,546.87万元，占73.91%；项目支出898.81万元，占26.09%；上缴上级支出0万元，占0%；经营支出0万元，占0%；对附属单位补助支出0万元，占0%。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年度财政拨款收、支总计3,243.73</w:t>
      </w:r>
      <w:r w:rsidR="00326699">
        <w:rPr>
          <w:rFonts w:ascii="微软雅黑" w:eastAsia="微软雅黑" w:hAnsi="微软雅黑" w:cs="微软雅黑"/>
          <w:sz w:val="32"/>
        </w:rPr>
        <w:t>万元，与上年相比，</w:t>
      </w:r>
      <w:r w:rsidR="00326699">
        <w:rPr>
          <w:rFonts w:ascii="微软雅黑" w:eastAsia="微软雅黑" w:hAnsi="微软雅黑" w:cs="微软雅黑" w:hint="eastAsia"/>
          <w:sz w:val="32"/>
        </w:rPr>
        <w:t>减少1620.34</w:t>
      </w:r>
      <w:r>
        <w:rPr>
          <w:rFonts w:ascii="微软雅黑" w:eastAsia="微软雅黑" w:hAnsi="微软雅黑" w:cs="微软雅黑"/>
          <w:sz w:val="32"/>
        </w:rPr>
        <w:t>万元,</w:t>
      </w:r>
      <w:r w:rsidR="00326699">
        <w:rPr>
          <w:rFonts w:ascii="微软雅黑" w:eastAsia="微软雅黑" w:hAnsi="微软雅黑" w:cs="微软雅黑" w:hint="eastAsia"/>
          <w:sz w:val="32"/>
        </w:rPr>
        <w:t>减少33</w:t>
      </w:r>
      <w:r w:rsidR="00124BD8">
        <w:rPr>
          <w:rFonts w:ascii="微软雅黑" w:eastAsia="微软雅黑" w:hAnsi="微软雅黑" w:cs="微软雅黑" w:hint="eastAsia"/>
          <w:sz w:val="32"/>
        </w:rPr>
        <w:t>.31</w:t>
      </w:r>
      <w:r>
        <w:rPr>
          <w:rFonts w:ascii="微软雅黑" w:eastAsia="微软雅黑" w:hAnsi="微软雅黑" w:cs="微软雅黑"/>
          <w:sz w:val="32"/>
        </w:rPr>
        <w:t>%，主要是因为</w:t>
      </w:r>
      <w:r w:rsidRPr="00326699">
        <w:rPr>
          <w:rFonts w:ascii="微软雅黑" w:eastAsia="微软雅黑" w:hAnsi="微软雅黑" w:cs="微软雅黑" w:hint="eastAsia"/>
          <w:sz w:val="32"/>
        </w:rPr>
        <w:t>本单位</w:t>
      </w:r>
      <w:r w:rsidR="00326699">
        <w:rPr>
          <w:rFonts w:ascii="微软雅黑" w:eastAsia="微软雅黑" w:hAnsi="微软雅黑" w:cs="微软雅黑" w:hint="eastAsia"/>
          <w:sz w:val="32"/>
        </w:rPr>
        <w:t>本年度教育支出费用减少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（一）财政拨款支出决算总体情况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年度财政拨款支出3,243.73万元，占本年支出合计的94.14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 w:rsidR="00326699">
        <w:rPr>
          <w:rFonts w:ascii="微软雅黑" w:eastAsia="微软雅黑" w:hAnsi="微软雅黑" w:cs="微软雅黑" w:hint="eastAsia"/>
          <w:sz w:val="32"/>
        </w:rPr>
        <w:t>减少1620.34</w:t>
      </w:r>
      <w:r w:rsidR="00326699">
        <w:rPr>
          <w:rFonts w:ascii="微软雅黑" w:eastAsia="微软雅黑" w:hAnsi="微软雅黑" w:cs="微软雅黑"/>
          <w:sz w:val="32"/>
        </w:rPr>
        <w:t>万元，</w:t>
      </w:r>
      <w:r w:rsidR="00326699">
        <w:rPr>
          <w:rFonts w:ascii="微软雅黑" w:eastAsia="微软雅黑" w:hAnsi="微软雅黑" w:cs="微软雅黑" w:hint="eastAsia"/>
          <w:sz w:val="32"/>
        </w:rPr>
        <w:t>减少33</w:t>
      </w:r>
      <w:r w:rsidR="00124BD8">
        <w:rPr>
          <w:rFonts w:ascii="微软雅黑" w:eastAsia="微软雅黑" w:hAnsi="微软雅黑" w:cs="微软雅黑" w:hint="eastAsia"/>
          <w:sz w:val="32"/>
        </w:rPr>
        <w:t>.31</w:t>
      </w:r>
      <w:r>
        <w:rPr>
          <w:rFonts w:ascii="微软雅黑" w:eastAsia="微软雅黑" w:hAnsi="微软雅黑" w:cs="微软雅黑"/>
          <w:sz w:val="32"/>
        </w:rPr>
        <w:t>%，主要是因为</w:t>
      </w:r>
      <w:r w:rsidR="00326699" w:rsidRPr="00326699">
        <w:rPr>
          <w:rFonts w:ascii="微软雅黑" w:eastAsia="微软雅黑" w:hAnsi="微软雅黑" w:cs="微软雅黑" w:hint="eastAsia"/>
          <w:sz w:val="32"/>
        </w:rPr>
        <w:t>本单位</w:t>
      </w:r>
      <w:r w:rsidR="00326699">
        <w:rPr>
          <w:rFonts w:ascii="微软雅黑" w:eastAsia="微软雅黑" w:hAnsi="微软雅黑" w:cs="微软雅黑" w:hint="eastAsia"/>
          <w:sz w:val="32"/>
        </w:rPr>
        <w:t>本年度教育支出费用减少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（二）财政拨款支出决算结构情况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年度财政拨款支出3,243.73万元，主要用于以下方面：一般公共服务（类）支出0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%；教育（类）支出</w:t>
      </w:r>
      <w:r>
        <w:rPr>
          <w:rFonts w:ascii="微软雅黑" w:eastAsia="微软雅黑" w:hAnsi="微软雅黑" w:cs="微软雅黑"/>
          <w:sz w:val="32"/>
        </w:rPr>
        <w:t>3,243.73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100.00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（三）财政拨款支出决算具体情况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年度财政拨款支出年初预算数为2,493.07万元，支出决算数为3,243.73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/>
          <w:sz w:val="32"/>
        </w:rPr>
        <w:t>130.11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1、一般公共服务（类）教育支出（款）</w:t>
      </w:r>
      <w:r w:rsidR="00426F02">
        <w:rPr>
          <w:rFonts w:ascii="微软雅黑" w:eastAsia="微软雅黑" w:hAnsi="微软雅黑" w:cs="微软雅黑" w:hint="eastAsia"/>
          <w:sz w:val="32"/>
          <w:szCs w:val="32"/>
        </w:rPr>
        <w:t>普通教育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:rsidR="0068602C" w:rsidRDefault="00EA7DEE">
      <w:pPr>
        <w:pStyle w:val="Default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</w:rPr>
        <w:t>年初预算数为2,493.07万元，支出决算数为3,243.73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/>
          <w:sz w:val="32"/>
        </w:rPr>
        <w:t>130.11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%，决算数大于年初预算数的主要原因是：人员调动，人数增加。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年度财政拨款基本支出2344.92万元，其中：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2044.1万元，占基本支出的87.17%,主要包括基本工资、津贴补贴、奖金、伙食补助费</w:t>
      </w:r>
      <w:r>
        <w:rPr>
          <w:rFonts w:ascii="微软雅黑" w:eastAsia="微软雅黑" w:hAnsi="微软雅黑" w:cs="微软雅黑" w:hint="eastAsia"/>
          <w:sz w:val="32"/>
        </w:rPr>
        <w:t>、绩效工资、机关事业单位基本养老保险缴费、职工基本医疗保险缴费、其他社会保障缴费、住房公积金、其他工资福利支出</w:t>
      </w:r>
      <w:r>
        <w:rPr>
          <w:rFonts w:ascii="微软雅黑" w:eastAsia="微软雅黑" w:hAnsi="微软雅黑" w:cs="微软雅黑"/>
          <w:sz w:val="32"/>
        </w:rPr>
        <w:t>。</w:t>
      </w:r>
      <w:r>
        <w:rPr>
          <w:rFonts w:ascii="微软雅黑" w:eastAsia="微软雅黑" w:hAnsi="微软雅黑" w:cs="微软雅黑" w:hint="eastAsia"/>
          <w:sz w:val="32"/>
        </w:rPr>
        <w:t xml:space="preserve"> 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300.82万元，占基本支出的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12.83%，主要包括办公费、印刷费、咨询费、手续费、水费、电费、邮电费、差旅费、维修（护）费、培训费、其他商品和服务支出、办公设备购置、其他资本性支出。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:rsidR="0068602C" w:rsidRDefault="00EA7DEE">
      <w:pPr>
        <w:pStyle w:val="Default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年度政府性基金预算财政拨款收入0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万元；年初结转和结余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万元；年末结转和结余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年度国有资本经营预算财政拨款支出0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万元；基本支出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auto"/>
          <w:sz w:val="32"/>
          <w:szCs w:val="32"/>
        </w:rPr>
        <w:t>本单位无国有资本经营预算财政拨款支出。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68602C" w:rsidRDefault="00EA7DEE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68602C" w:rsidRDefault="00EA7DEE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数等于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预算数的主要原因是本单位无因公出国（境）费用，与上年相比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326699">
        <w:rPr>
          <w:rFonts w:ascii="微软雅黑" w:eastAsia="微软雅黑" w:hAnsi="微软雅黑" w:cs="微软雅黑" w:hint="eastAsia"/>
          <w:color w:val="auto"/>
          <w:sz w:val="32"/>
          <w:szCs w:val="32"/>
        </w:rPr>
        <w:t>本年度</w:t>
      </w:r>
      <w:r w:rsidR="00326699" w:rsidRPr="00FB512F">
        <w:rPr>
          <w:rFonts w:ascii="微软雅黑" w:eastAsia="微软雅黑" w:hAnsi="微软雅黑" w:cs="微软雅黑" w:hint="eastAsia"/>
          <w:color w:val="auto"/>
          <w:sz w:val="32"/>
        </w:rPr>
        <w:t>未安排外事出访活动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68602C" w:rsidRDefault="00EA7DEE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预算数的主要原因是本单位无公务接待费，与上年相比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326699" w:rsidRPr="00AC629F">
        <w:rPr>
          <w:rFonts w:ascii="微软雅黑" w:eastAsia="微软雅黑" w:hAnsi="微软雅黑" w:cs="微软雅黑" w:hint="eastAsia"/>
          <w:color w:val="auto"/>
          <w:sz w:val="32"/>
        </w:rPr>
        <w:t>本单位</w:t>
      </w:r>
      <w:r w:rsidR="00326699">
        <w:rPr>
          <w:rFonts w:ascii="微软雅黑" w:eastAsia="微软雅黑" w:hAnsi="微软雅黑" w:cs="微软雅黑" w:hint="eastAsia"/>
          <w:color w:val="auto"/>
          <w:sz w:val="32"/>
        </w:rPr>
        <w:t>两年均未接待公务</w:t>
      </w:r>
      <w:r w:rsidR="00326699" w:rsidRPr="007F2833">
        <w:rPr>
          <w:rFonts w:ascii="微软雅黑" w:eastAsia="微软雅黑" w:hAnsi="微软雅黑" w:cs="微软雅黑" w:hint="eastAsia"/>
          <w:color w:val="auto"/>
          <w:sz w:val="32"/>
        </w:rPr>
        <w:t>活动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公务用车购置费支出预算为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等于预</w:t>
      </w:r>
      <w:r>
        <w:rPr>
          <w:rFonts w:ascii="微软雅黑" w:eastAsia="微软雅黑" w:hAnsi="微软雅黑" w:cs="微软雅黑" w:hint="eastAsia"/>
          <w:sz w:val="32"/>
          <w:szCs w:val="32"/>
        </w:rPr>
        <w:t>算数的主要原因是本单位无公务用车，与上年相比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326699">
        <w:rPr>
          <w:rFonts w:ascii="微软雅黑" w:eastAsia="微软雅黑" w:hAnsi="微软雅黑" w:cs="微软雅黑" w:hint="eastAsia"/>
          <w:color w:val="auto"/>
          <w:sz w:val="32"/>
          <w:szCs w:val="32"/>
        </w:rPr>
        <w:t>本单位</w:t>
      </w:r>
      <w:r w:rsidR="00326699" w:rsidRPr="00AC629F">
        <w:rPr>
          <w:rFonts w:ascii="微软雅黑" w:eastAsia="微软雅黑" w:hAnsi="微软雅黑" w:cs="微软雅黑" w:hint="eastAsia"/>
          <w:color w:val="auto"/>
          <w:sz w:val="32"/>
          <w:szCs w:val="32"/>
        </w:rPr>
        <w:t>无公务用车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数等于预</w:t>
      </w:r>
      <w:r>
        <w:rPr>
          <w:rFonts w:ascii="微软雅黑" w:eastAsia="微软雅黑" w:hAnsi="微软雅黑" w:cs="微软雅黑" w:hint="eastAsia"/>
          <w:sz w:val="32"/>
          <w:szCs w:val="32"/>
        </w:rPr>
        <w:t>算数的主要原因是本单位无公务用车，与上年相比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326699">
        <w:rPr>
          <w:rFonts w:ascii="微软雅黑" w:eastAsia="微软雅黑" w:hAnsi="微软雅黑" w:cs="微软雅黑" w:hint="eastAsia"/>
          <w:color w:val="auto"/>
          <w:sz w:val="32"/>
          <w:szCs w:val="32"/>
        </w:rPr>
        <w:t>本单位</w:t>
      </w:r>
      <w:r w:rsidR="00326699" w:rsidRPr="00AC629F">
        <w:rPr>
          <w:rFonts w:ascii="微软雅黑" w:eastAsia="微软雅黑" w:hAnsi="微软雅黑" w:cs="微软雅黑" w:hint="eastAsia"/>
          <w:color w:val="auto"/>
          <w:sz w:val="32"/>
          <w:szCs w:val="32"/>
        </w:rPr>
        <w:t>无公务用车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万元，全年安排因公出国（境）团组0个，累计0人次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。</w:t>
      </w:r>
    </w:p>
    <w:p w:rsidR="0068602C" w:rsidRDefault="00EA7DEE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万元，全年共接待来访团组0个、来宾0人次。</w:t>
      </w:r>
    </w:p>
    <w:p w:rsidR="0068602C" w:rsidRDefault="00EA7DEE">
      <w:pPr>
        <w:spacing w:line="360" w:lineRule="auto"/>
        <w:ind w:firstLineChars="250" w:firstLine="800"/>
        <w:rPr>
          <w:rFonts w:ascii="微软雅黑" w:eastAsia="微软雅黑" w:hAnsi="微软雅黑" w:cs="微软雅黑"/>
          <w:i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岳阳县</w:t>
      </w:r>
      <w:r w:rsidR="00426F02">
        <w:rPr>
          <w:rFonts w:ascii="微软雅黑" w:eastAsia="微软雅黑" w:hAnsi="微软雅黑" w:cs="微软雅黑" w:hint="eastAsia"/>
          <w:sz w:val="32"/>
        </w:rPr>
        <w:t>公田镇中心学校</w:t>
      </w:r>
      <w:r>
        <w:rPr>
          <w:rFonts w:ascii="微软雅黑" w:eastAsia="微软雅黑" w:hAnsi="微软雅黑" w:cs="微软雅黑"/>
          <w:sz w:val="32"/>
        </w:rPr>
        <w:t>（单位本级或某二级机构）更新公务用车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万元，截至2024年12月31日，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我单位开支财政拨款的公务用车保有量为0辆。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68602C" w:rsidRDefault="00326699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 w:rsidRPr="007F2833">
        <w:rPr>
          <w:rFonts w:ascii="微软雅黑" w:eastAsia="微软雅黑" w:hAnsi="微软雅黑" w:cs="微软雅黑" w:hint="eastAsia"/>
          <w:sz w:val="32"/>
          <w:szCs w:val="32"/>
        </w:rPr>
        <w:t>本级和所属单位均为事业单位，按照机关运行经费的口径，本年度机关运行经费为0</w:t>
      </w:r>
      <w:r w:rsidR="00EA7DEE">
        <w:rPr>
          <w:rFonts w:ascii="微软雅黑" w:eastAsia="微软雅黑" w:hAnsi="微软雅黑" w:cs="微软雅黑" w:hint="eastAsia"/>
          <w:sz w:val="32"/>
        </w:rPr>
        <w:t>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2024年本部门开支会议费</w:t>
      </w:r>
      <w:r>
        <w:rPr>
          <w:rFonts w:ascii="微软雅黑" w:eastAsia="微软雅黑" w:hAnsi="微软雅黑" w:cs="微软雅黑"/>
          <w:sz w:val="32"/>
        </w:rPr>
        <w:t>8.13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万元，用于召开教师业务研讨、学校管理会议，人数150人，内容为镇内会议；开支培训费</w:t>
      </w:r>
      <w:r>
        <w:rPr>
          <w:rFonts w:ascii="微软雅黑" w:eastAsia="微软雅黑" w:hAnsi="微软雅黑" w:cs="微软雅黑"/>
          <w:sz w:val="32"/>
        </w:rPr>
        <w:t>22.97万元，用于开展</w:t>
      </w:r>
      <w:r>
        <w:rPr>
          <w:rFonts w:ascii="微软雅黑" w:eastAsia="微软雅黑" w:hAnsi="微软雅黑" w:cs="微软雅黑" w:hint="eastAsia"/>
          <w:sz w:val="32"/>
        </w:rPr>
        <w:t>教师业务</w:t>
      </w:r>
      <w:r>
        <w:rPr>
          <w:rFonts w:ascii="微软雅黑" w:eastAsia="微软雅黑" w:hAnsi="微软雅黑" w:cs="微软雅黑"/>
          <w:sz w:val="32"/>
        </w:rPr>
        <w:t>培训人数</w:t>
      </w:r>
      <w:r>
        <w:rPr>
          <w:rFonts w:ascii="微软雅黑" w:eastAsia="微软雅黑" w:hAnsi="微软雅黑" w:cs="微软雅黑" w:hint="eastAsia"/>
          <w:sz w:val="32"/>
        </w:rPr>
        <w:t>190</w:t>
      </w:r>
      <w:r>
        <w:rPr>
          <w:rFonts w:ascii="微软雅黑" w:eastAsia="微软雅黑" w:hAnsi="微软雅黑" w:cs="微软雅黑"/>
          <w:sz w:val="32"/>
        </w:rPr>
        <w:t>人</w:t>
      </w:r>
      <w:r>
        <w:rPr>
          <w:rFonts w:ascii="微软雅黑" w:eastAsia="微软雅黑" w:hAnsi="微软雅黑" w:cs="微软雅黑" w:hint="eastAsia"/>
          <w:sz w:val="32"/>
        </w:rPr>
        <w:t>次</w:t>
      </w:r>
      <w:r>
        <w:rPr>
          <w:rFonts w:ascii="微软雅黑" w:eastAsia="微软雅黑" w:hAnsi="微软雅黑" w:cs="微软雅黑"/>
          <w:sz w:val="32"/>
        </w:rPr>
        <w:t>，内容为</w:t>
      </w:r>
      <w:r>
        <w:rPr>
          <w:rFonts w:ascii="微软雅黑" w:eastAsia="微软雅黑" w:hAnsi="微软雅黑" w:cs="微软雅黑" w:hint="eastAsia"/>
          <w:sz w:val="32"/>
        </w:rPr>
        <w:t>外出学习</w:t>
      </w:r>
      <w:r>
        <w:rPr>
          <w:rFonts w:ascii="微软雅黑" w:eastAsia="微软雅黑" w:hAnsi="微软雅黑" w:cs="微软雅黑"/>
          <w:sz w:val="32"/>
        </w:rPr>
        <w:t>；举办节庆、晚会、论坛、赛事活动，开支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政府采购支出总额82.4554万元，其中：政府采购货物支出49.748万元、政府采购工程支出32.7074万元。授予中小企业合同金额82.4554万元，占政府采购支出总额的100%，其中：授予小微企业合同金额82.4554万元，占授予中小企业合同金额的100%。货物采购授予中小企业合同金额占货物支出金额的100%，工程采购授予中小企业合同金额占工程支出金额的100%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:rsidR="0068602C" w:rsidRDefault="00EA7DEE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本单位共有车辆0辆，其中，主要领导干部用车0辆，机要通信用车0辆、应急保障用车0辆、执法执勤用车0辆、特种专业技术用车0辆、其他用车0辆；单位价值50万元以上通用设备0台（套）；单位价值100万元以上专用设备0台（套）。</w:t>
      </w:r>
    </w:p>
    <w:p w:rsidR="0068602C" w:rsidRDefault="00EA7DEE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</w:t>
      </w:r>
      <w:r>
        <w:rPr>
          <w:rFonts w:ascii="微软雅黑" w:eastAsia="微软雅黑" w:hAnsi="微软雅黑" w:cs="微软雅黑"/>
          <w:color w:val="000000"/>
          <w:sz w:val="32"/>
        </w:rPr>
        <w:lastRenderedPageBreak/>
        <w:t>出全面开展绩效自评，其中，一级项目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万元，占一般公共预算项目支出总额的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个政府性基金预算项目支出开展绩效自评，共涉及资金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万元，占政府性基金预算项目支出总额的</w:t>
      </w:r>
      <w:r w:rsidR="00426F02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 w:rsidR="00426F02"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个国有资本经营预算项目支出开展绩效自评，共涉及资金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万元，占国有资本经营预算项目支出总额的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组织对0个项目开展了部门评价，涉及一般公共预算支出0万元，政府性基金预算支出0万元，国有资本经营预算支出0万元。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</w:t>
      </w:r>
      <w:r w:rsidR="00426F02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“岳阳县公田镇中心学校”1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个单位开展整体支出绩效评价，涉及一般公共预算支出</w:t>
      </w:r>
      <w:r w:rsidR="00426F02">
        <w:rPr>
          <w:rFonts w:ascii="微软雅黑" w:eastAsia="微软雅黑" w:hAnsi="微软雅黑" w:cs="微软雅黑"/>
          <w:sz w:val="32"/>
        </w:rPr>
        <w:t>3,243.73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万元，政府性基金预算支出0万元。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无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68602C" w:rsidRDefault="00EA7DE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 个部门评价报告向社会公开；部门评价项目数量大于3 个的，至少将2 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</w:p>
    <w:p w:rsidR="0068602C" w:rsidRDefault="00EA7DEE">
      <w:pPr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:rsidR="0068602C" w:rsidRDefault="0068602C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426F02" w:rsidRDefault="00426F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426F02" w:rsidRDefault="00426F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426F02" w:rsidRDefault="00426F02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68602C" w:rsidRDefault="0068602C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68602C" w:rsidRDefault="00EA7DEE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68602C" w:rsidRDefault="0068602C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68602C" w:rsidRDefault="00EA7DEE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68602C" w:rsidRDefault="00EA7DEE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426F02" w:rsidRDefault="00426F02" w:rsidP="00426F02">
      <w:pPr>
        <w:ind w:firstLineChars="500" w:firstLine="3600"/>
        <w:rPr>
          <w:rFonts w:ascii="微软雅黑" w:eastAsia="微软雅黑" w:hAnsi="微软雅黑" w:cs="微软雅黑"/>
          <w:sz w:val="72"/>
          <w:szCs w:val="72"/>
        </w:rPr>
      </w:pPr>
    </w:p>
    <w:p w:rsidR="00426F02" w:rsidRDefault="00426F02" w:rsidP="00426F02">
      <w:pPr>
        <w:ind w:firstLineChars="500" w:firstLine="3600"/>
        <w:rPr>
          <w:rFonts w:ascii="微软雅黑" w:eastAsia="微软雅黑" w:hAnsi="微软雅黑" w:cs="微软雅黑"/>
          <w:sz w:val="72"/>
          <w:szCs w:val="72"/>
        </w:rPr>
      </w:pPr>
    </w:p>
    <w:p w:rsidR="00426F02" w:rsidRDefault="00426F02" w:rsidP="00426F02">
      <w:pPr>
        <w:ind w:firstLineChars="500" w:firstLine="3600"/>
        <w:rPr>
          <w:rFonts w:ascii="微软雅黑" w:eastAsia="微软雅黑" w:hAnsi="微软雅黑" w:cs="微软雅黑"/>
          <w:sz w:val="72"/>
          <w:szCs w:val="72"/>
        </w:rPr>
      </w:pPr>
    </w:p>
    <w:p w:rsidR="0068602C" w:rsidRDefault="00EA7DEE" w:rsidP="00426F02">
      <w:pPr>
        <w:ind w:firstLineChars="500" w:firstLine="3602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68602C" w:rsidRDefault="0068602C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68602C" w:rsidRDefault="00EA7DEE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68602C" w:rsidRDefault="0068602C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68602C" w:rsidRDefault="00EA7DEE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:rsidR="0068602C" w:rsidRDefault="00EA7DEE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68602C" w:rsidSect="0068602C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EE" w:rsidRDefault="00B478EE" w:rsidP="00426F02">
      <w:r>
        <w:separator/>
      </w:r>
    </w:p>
  </w:endnote>
  <w:endnote w:type="continuationSeparator" w:id="0">
    <w:p w:rsidR="00B478EE" w:rsidRDefault="00B478EE" w:rsidP="00426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EE" w:rsidRDefault="00B478EE" w:rsidP="00426F02">
      <w:r>
        <w:separator/>
      </w:r>
    </w:p>
  </w:footnote>
  <w:footnote w:type="continuationSeparator" w:id="0">
    <w:p w:rsidR="00B478EE" w:rsidRDefault="00B478EE" w:rsidP="00426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hMDNjZWI4ZmY0N2ZlMTBjYTQzNmY2YTQyYzRkOTE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24BD8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52B1A"/>
    <w:rsid w:val="00264552"/>
    <w:rsid w:val="00264EF9"/>
    <w:rsid w:val="00265724"/>
    <w:rsid w:val="0027426B"/>
    <w:rsid w:val="002E0A30"/>
    <w:rsid w:val="003130C4"/>
    <w:rsid w:val="00316C4B"/>
    <w:rsid w:val="0032192B"/>
    <w:rsid w:val="00326699"/>
    <w:rsid w:val="003479BD"/>
    <w:rsid w:val="0037197D"/>
    <w:rsid w:val="003768D5"/>
    <w:rsid w:val="003926B9"/>
    <w:rsid w:val="003C47E6"/>
    <w:rsid w:val="003C4FC2"/>
    <w:rsid w:val="00402544"/>
    <w:rsid w:val="00416E61"/>
    <w:rsid w:val="00426F02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02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478EE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5064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EA7DEE"/>
    <w:rsid w:val="00F74360"/>
    <w:rsid w:val="00FB462F"/>
    <w:rsid w:val="00FE16FA"/>
    <w:rsid w:val="00FE328A"/>
    <w:rsid w:val="00FE6269"/>
    <w:rsid w:val="00FF5CD6"/>
    <w:rsid w:val="05482261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6E96615"/>
    <w:rsid w:val="3BC62A80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56996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86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8602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8602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8602C"/>
    <w:rPr>
      <w:sz w:val="18"/>
      <w:szCs w:val="18"/>
    </w:rPr>
  </w:style>
  <w:style w:type="character" w:customStyle="1" w:styleId="font11">
    <w:name w:val="font11"/>
    <w:basedOn w:val="a0"/>
    <w:qFormat/>
    <w:rsid w:val="0068602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8602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8602C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68602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860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759</Words>
  <Characters>4332</Characters>
  <Application>Microsoft Office Word</Application>
  <DocSecurity>0</DocSecurity>
  <Lines>36</Lines>
  <Paragraphs>10</Paragraphs>
  <ScaleCrop>false</ScaleCrop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Administrator</cp:lastModifiedBy>
  <cp:revision>70</cp:revision>
  <cp:lastPrinted>2023-08-15T09:28:00Z</cp:lastPrinted>
  <dcterms:created xsi:type="dcterms:W3CDTF">2020-07-04T18:32:00Z</dcterms:created>
  <dcterms:modified xsi:type="dcterms:W3CDTF">2025-10-25T09:01:00Z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661ABA64067A42B98A18CBAF8FC9F9FC_13</vt:lpwstr>
  </property>
</Properties>
</file>