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23" w:rsidRDefault="00011623">
      <w:pPr>
        <w:pStyle w:val="a3"/>
        <w:spacing w:line="268" w:lineRule="auto"/>
      </w:pPr>
    </w:p>
    <w:p w:rsidR="00011623" w:rsidRDefault="00011623">
      <w:pPr>
        <w:pStyle w:val="a3"/>
        <w:spacing w:line="269" w:lineRule="auto"/>
      </w:pPr>
    </w:p>
    <w:p w:rsidR="00011623" w:rsidRDefault="00011623">
      <w:pPr>
        <w:pStyle w:val="a3"/>
        <w:spacing w:line="269" w:lineRule="auto"/>
      </w:pPr>
    </w:p>
    <w:p w:rsidR="00011623" w:rsidRDefault="00011623">
      <w:pPr>
        <w:pStyle w:val="a3"/>
        <w:spacing w:line="269" w:lineRule="auto"/>
      </w:pPr>
    </w:p>
    <w:p w:rsidR="00011623" w:rsidRDefault="00011623">
      <w:pPr>
        <w:pStyle w:val="a3"/>
        <w:spacing w:line="269" w:lineRule="auto"/>
      </w:pPr>
    </w:p>
    <w:p w:rsidR="00011623" w:rsidRDefault="00011623">
      <w:pPr>
        <w:pStyle w:val="a3"/>
        <w:spacing w:line="269" w:lineRule="auto"/>
      </w:pPr>
    </w:p>
    <w:p w:rsidR="00011623" w:rsidRDefault="00DA6E84">
      <w:pPr>
        <w:spacing w:before="91" w:line="220" w:lineRule="auto"/>
        <w:ind w:left="3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2"/>
          <w:sz w:val="28"/>
          <w:szCs w:val="28"/>
        </w:rPr>
        <w:t>附件4</w:t>
      </w:r>
    </w:p>
    <w:p w:rsidR="00E06905" w:rsidRDefault="00DA6E84">
      <w:pPr>
        <w:spacing w:before="203" w:line="290" w:lineRule="auto"/>
        <w:ind w:left="3324" w:right="584" w:hanging="1944"/>
        <w:rPr>
          <w:rFonts w:ascii="SimSun" w:hAnsi="SimSun" w:cs="SimSun" w:hint="eastAsia"/>
          <w:spacing w:val="-4"/>
          <w:sz w:val="42"/>
          <w:szCs w:val="42"/>
          <w:lang w:eastAsia="zh-CN"/>
        </w:rPr>
      </w:pPr>
      <w:r>
        <w:rPr>
          <w:rFonts w:ascii="SimSun" w:eastAsia="SimSun" w:hAnsi="SimSun" w:cs="SimSun"/>
          <w:b/>
          <w:bCs/>
          <w:spacing w:val="-1"/>
          <w:sz w:val="42"/>
          <w:szCs w:val="42"/>
        </w:rPr>
        <w:t>2024年度岳阳县公田镇中心学校部</w:t>
      </w:r>
      <w:r>
        <w:rPr>
          <w:rFonts w:ascii="SimSun" w:eastAsia="SimSun" w:hAnsi="SimSun" w:cs="SimSun"/>
          <w:b/>
          <w:bCs/>
          <w:spacing w:val="-4"/>
          <w:sz w:val="42"/>
          <w:szCs w:val="42"/>
        </w:rPr>
        <w:t>门(单位)整体支出</w:t>
      </w:r>
      <w:r>
        <w:rPr>
          <w:rFonts w:ascii="SimSun" w:eastAsia="SimSun" w:hAnsi="SimSun" w:cs="SimSun"/>
          <w:spacing w:val="-4"/>
          <w:sz w:val="42"/>
          <w:szCs w:val="42"/>
        </w:rPr>
        <w:t xml:space="preserve"> </w:t>
      </w:r>
    </w:p>
    <w:p w:rsidR="00011623" w:rsidRDefault="00DA6E84" w:rsidP="00E06905">
      <w:pPr>
        <w:spacing w:before="203" w:line="290" w:lineRule="auto"/>
        <w:ind w:leftChars="50" w:left="105" w:right="584" w:firstLineChars="850" w:firstLine="355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b/>
          <w:bCs/>
          <w:spacing w:val="-4"/>
          <w:sz w:val="42"/>
          <w:szCs w:val="42"/>
        </w:rPr>
        <w:t>绩效</w:t>
      </w:r>
      <w:r>
        <w:rPr>
          <w:rFonts w:ascii="SimSun" w:eastAsia="SimSun" w:hAnsi="SimSun" w:cs="SimSun"/>
          <w:b/>
          <w:bCs/>
          <w:spacing w:val="-6"/>
          <w:sz w:val="42"/>
          <w:szCs w:val="42"/>
        </w:rPr>
        <w:t>自评报告</w:t>
      </w: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8" w:lineRule="auto"/>
      </w:pPr>
    </w:p>
    <w:p w:rsidR="00011623" w:rsidRDefault="00011623">
      <w:pPr>
        <w:pStyle w:val="a3"/>
        <w:spacing w:line="249" w:lineRule="auto"/>
      </w:pPr>
    </w:p>
    <w:p w:rsidR="00011623" w:rsidRDefault="00DA6E84">
      <w:pPr>
        <w:spacing w:before="91" w:line="225" w:lineRule="auto"/>
        <w:ind w:left="2838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b/>
          <w:bCs/>
          <w:spacing w:val="-11"/>
          <w:sz w:val="28"/>
          <w:szCs w:val="28"/>
        </w:rPr>
        <w:t>部门(单位)名称：</w:t>
      </w:r>
      <w:r>
        <w:rPr>
          <w:rFonts w:ascii="KaiTi" w:eastAsia="KaiTi" w:hAnsi="KaiTi" w:cs="KaiTi"/>
          <w:spacing w:val="-61"/>
          <w:sz w:val="28"/>
          <w:szCs w:val="28"/>
        </w:rPr>
        <w:t xml:space="preserve"> </w:t>
      </w:r>
      <w:r>
        <w:rPr>
          <w:rFonts w:ascii="KaiTi" w:eastAsia="KaiTi" w:hAnsi="KaiTi" w:cs="KaiTi"/>
          <w:spacing w:val="-11"/>
          <w:sz w:val="28"/>
          <w:szCs w:val="28"/>
          <w:u w:val="single"/>
        </w:rPr>
        <w:t xml:space="preserve"> </w:t>
      </w:r>
      <w:r>
        <w:rPr>
          <w:rFonts w:ascii="KaiTi" w:eastAsia="KaiTi" w:hAnsi="KaiTi" w:cs="KaiTi"/>
          <w:b/>
          <w:bCs/>
          <w:spacing w:val="-11"/>
          <w:sz w:val="28"/>
          <w:szCs w:val="28"/>
          <w:u w:val="single"/>
        </w:rPr>
        <w:t>(盖章)</w:t>
      </w:r>
    </w:p>
    <w:p w:rsidR="00011623" w:rsidRDefault="00DA6E84">
      <w:pPr>
        <w:spacing w:before="279" w:line="226" w:lineRule="auto"/>
        <w:ind w:left="3459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b/>
          <w:bCs/>
          <w:spacing w:val="-15"/>
          <w:sz w:val="28"/>
          <w:szCs w:val="28"/>
        </w:rPr>
        <w:t>年</w:t>
      </w:r>
      <w:r>
        <w:rPr>
          <w:rFonts w:ascii="KaiTi" w:eastAsia="KaiTi" w:hAnsi="KaiTi" w:cs="KaiTi"/>
          <w:spacing w:val="33"/>
          <w:sz w:val="28"/>
          <w:szCs w:val="28"/>
        </w:rPr>
        <w:t xml:space="preserve">   </w:t>
      </w:r>
      <w:r>
        <w:rPr>
          <w:rFonts w:ascii="KaiTi" w:eastAsia="KaiTi" w:hAnsi="KaiTi" w:cs="KaiTi"/>
          <w:b/>
          <w:bCs/>
          <w:spacing w:val="-15"/>
          <w:sz w:val="28"/>
          <w:szCs w:val="28"/>
        </w:rPr>
        <w:t>月</w:t>
      </w:r>
      <w:r>
        <w:rPr>
          <w:rFonts w:ascii="KaiTi" w:eastAsia="KaiTi" w:hAnsi="KaiTi" w:cs="KaiTi"/>
          <w:spacing w:val="4"/>
          <w:sz w:val="28"/>
          <w:szCs w:val="28"/>
        </w:rPr>
        <w:t xml:space="preserve">     </w:t>
      </w:r>
      <w:r>
        <w:rPr>
          <w:rFonts w:ascii="KaiTi" w:eastAsia="KaiTi" w:hAnsi="KaiTi" w:cs="KaiTi"/>
          <w:b/>
          <w:bCs/>
          <w:spacing w:val="-15"/>
          <w:sz w:val="28"/>
          <w:szCs w:val="28"/>
        </w:rPr>
        <w:t>日</w:t>
      </w:r>
    </w:p>
    <w:p w:rsidR="00011623" w:rsidRDefault="00DA6E84" w:rsidP="00A30DAF">
      <w:pPr>
        <w:spacing w:before="288" w:line="231" w:lineRule="auto"/>
        <w:ind w:left="3582"/>
        <w:rPr>
          <w:rFonts w:ascii="KaiTi" w:eastAsia="KaiTi" w:hAnsi="KaiTi" w:cs="KaiTi" w:hint="eastAsia"/>
          <w:sz w:val="28"/>
          <w:szCs w:val="28"/>
          <w:lang w:eastAsia="zh-CN"/>
        </w:rPr>
        <w:sectPr w:rsidR="00011623">
          <w:headerReference w:type="default" r:id="rId6"/>
          <w:pgSz w:w="11900" w:h="16830"/>
          <w:pgMar w:top="400" w:right="1785" w:bottom="0" w:left="1785" w:header="0" w:footer="0" w:gutter="0"/>
          <w:cols w:space="720"/>
        </w:sectPr>
      </w:pPr>
      <w:r>
        <w:rPr>
          <w:rFonts w:ascii="KaiTi" w:eastAsia="KaiTi" w:hAnsi="KaiTi" w:cs="KaiTi"/>
          <w:b/>
          <w:bCs/>
          <w:spacing w:val="10"/>
          <w:sz w:val="28"/>
          <w:szCs w:val="28"/>
        </w:rPr>
        <w:t>(此页为封面)</w:t>
      </w:r>
    </w:p>
    <w:p w:rsidR="00011623" w:rsidRPr="00A30DAF" w:rsidRDefault="00011623">
      <w:pPr>
        <w:pStyle w:val="a3"/>
        <w:spacing w:line="274" w:lineRule="auto"/>
        <w:rPr>
          <w:rFonts w:eastAsiaTheme="minorEastAsia" w:hint="eastAsia"/>
          <w:lang w:eastAsia="zh-CN"/>
        </w:rPr>
      </w:pPr>
    </w:p>
    <w:p w:rsidR="00011623" w:rsidRDefault="00011623">
      <w:pPr>
        <w:pStyle w:val="a3"/>
        <w:spacing w:line="274" w:lineRule="auto"/>
      </w:pPr>
    </w:p>
    <w:p w:rsidR="00011623" w:rsidRDefault="00DA6E84">
      <w:pPr>
        <w:spacing w:before="97" w:line="229" w:lineRule="auto"/>
        <w:ind w:left="63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-2"/>
          <w:sz w:val="30"/>
          <w:szCs w:val="30"/>
        </w:rPr>
        <w:t>一</w:t>
      </w:r>
      <w:r>
        <w:rPr>
          <w:rFonts w:ascii="SimHei" w:eastAsia="SimHei" w:hAnsi="SimHei" w:cs="SimHei"/>
          <w:spacing w:val="-46"/>
          <w:sz w:val="30"/>
          <w:szCs w:val="30"/>
        </w:rPr>
        <w:t xml:space="preserve"> </w:t>
      </w:r>
      <w:r>
        <w:rPr>
          <w:rFonts w:ascii="SimHei" w:eastAsia="SimHei" w:hAnsi="SimHei" w:cs="SimHei"/>
          <w:spacing w:val="-2"/>
          <w:sz w:val="30"/>
          <w:szCs w:val="30"/>
        </w:rPr>
        <w:t>、部门(单位)基本情况</w:t>
      </w:r>
    </w:p>
    <w:p w:rsidR="00011623" w:rsidRDefault="00DA6E84">
      <w:pPr>
        <w:spacing w:before="26" w:line="222" w:lineRule="auto"/>
        <w:ind w:left="60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6"/>
          <w:sz w:val="30"/>
          <w:szCs w:val="30"/>
        </w:rPr>
        <w:t>1、机构情况</w:t>
      </w:r>
    </w:p>
    <w:p w:rsidR="00011623" w:rsidRDefault="00DA6E84">
      <w:pPr>
        <w:spacing w:before="28" w:line="239" w:lineRule="auto"/>
        <w:ind w:firstLine="605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2"/>
          <w:sz w:val="30"/>
          <w:szCs w:val="30"/>
        </w:rPr>
        <w:t>我校隶属岳阳县教育直属事业单位，组织机构</w:t>
      </w:r>
      <w:r>
        <w:rPr>
          <w:rFonts w:ascii="FangSong" w:eastAsia="FangSong" w:hAnsi="FangSong" w:cs="FangSong"/>
          <w:spacing w:val="-3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1</w:t>
      </w:r>
      <w:r>
        <w:rPr>
          <w:rFonts w:ascii="FangSong" w:eastAsia="FangSong" w:hAnsi="FangSong" w:cs="FangSong"/>
          <w:spacing w:val="-54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个，为财政全额补助拨款单位，按要求实施财务独立核算。</w:t>
      </w:r>
    </w:p>
    <w:p w:rsidR="00011623" w:rsidRDefault="00DA6E84">
      <w:pPr>
        <w:spacing w:line="222" w:lineRule="auto"/>
        <w:ind w:left="589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3"/>
          <w:sz w:val="30"/>
          <w:szCs w:val="30"/>
        </w:rPr>
        <w:t>2、人员情况</w:t>
      </w:r>
    </w:p>
    <w:p w:rsidR="00011623" w:rsidRDefault="00DA6E84">
      <w:pPr>
        <w:spacing w:before="107" w:line="219" w:lineRule="auto"/>
        <w:ind w:left="632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现有在职在编教职工209人，年末在校学生数为2683人。</w:t>
      </w:r>
    </w:p>
    <w:p w:rsidR="00011623" w:rsidRDefault="00DA6E84">
      <w:pPr>
        <w:spacing w:before="104" w:line="222" w:lineRule="auto"/>
        <w:ind w:left="63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3"/>
          <w:sz w:val="30"/>
          <w:szCs w:val="30"/>
        </w:rPr>
        <w:t>3、学校职能职责</w:t>
      </w:r>
    </w:p>
    <w:p w:rsidR="00011623" w:rsidRDefault="00DA6E84">
      <w:pPr>
        <w:spacing w:before="100" w:line="221" w:lineRule="auto"/>
        <w:ind w:left="63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（1）正确贯彻执行党和国家的教育方针、政策、</w:t>
      </w:r>
      <w:r>
        <w:rPr>
          <w:rFonts w:ascii="FangSong" w:eastAsia="FangSong" w:hAnsi="FangSong" w:cs="FangSong"/>
          <w:spacing w:val="-2"/>
          <w:sz w:val="30"/>
          <w:szCs w:val="30"/>
        </w:rPr>
        <w:t>法规。</w:t>
      </w:r>
    </w:p>
    <w:p w:rsidR="00011623" w:rsidRDefault="00DA6E84">
      <w:pPr>
        <w:spacing w:before="101" w:line="222" w:lineRule="auto"/>
        <w:ind w:left="63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（2）维护学校的教学秩序，为学生创造良好的学习环</w:t>
      </w:r>
      <w:r>
        <w:rPr>
          <w:rFonts w:ascii="FangSong" w:eastAsia="FangSong" w:hAnsi="FangSong" w:cs="FangSong"/>
          <w:spacing w:val="-2"/>
          <w:sz w:val="30"/>
          <w:szCs w:val="30"/>
        </w:rPr>
        <w:t>境。</w:t>
      </w:r>
    </w:p>
    <w:p w:rsidR="00011623" w:rsidRDefault="00DA6E84">
      <w:pPr>
        <w:spacing w:before="101" w:line="222" w:lineRule="auto"/>
        <w:ind w:left="641" w:right="146" w:hanging="3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（3）积极稳妥地推进教育改革，按教育规律办事，不断提高教</w:t>
      </w:r>
      <w:r>
        <w:rPr>
          <w:rFonts w:ascii="FangSong" w:eastAsia="FangSong" w:hAnsi="FangSong" w:cs="FangSong"/>
          <w:spacing w:val="-8"/>
          <w:sz w:val="30"/>
          <w:szCs w:val="30"/>
        </w:rPr>
        <w:t>育质量。</w:t>
      </w:r>
    </w:p>
    <w:p w:rsidR="00011623" w:rsidRDefault="00DA6E84">
      <w:pPr>
        <w:spacing w:before="98" w:line="222" w:lineRule="auto"/>
        <w:ind w:left="633" w:right="146" w:firstLine="5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（4）根据学校规模，设置学校管理机构，建立健全各项规章制</w:t>
      </w:r>
      <w:r>
        <w:rPr>
          <w:rFonts w:ascii="FangSong" w:eastAsia="FangSong" w:hAnsi="FangSong" w:cs="FangSong"/>
          <w:spacing w:val="-3"/>
          <w:sz w:val="30"/>
          <w:szCs w:val="30"/>
        </w:rPr>
        <w:t>度和岗位责任制。</w:t>
      </w:r>
    </w:p>
    <w:p w:rsidR="00011623" w:rsidRDefault="00DA6E84">
      <w:pPr>
        <w:spacing w:before="100" w:line="222" w:lineRule="auto"/>
        <w:ind w:left="644" w:right="146" w:hanging="6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（5）坚持教书育人，服务育人，环境育人方针，加强对学生的</w:t>
      </w:r>
      <w:r>
        <w:rPr>
          <w:rFonts w:ascii="FangSong" w:eastAsia="FangSong" w:hAnsi="FangSong" w:cs="FangSong"/>
          <w:spacing w:val="-2"/>
          <w:sz w:val="30"/>
          <w:szCs w:val="30"/>
        </w:rPr>
        <w:t>思想品德教育，使学生的德智体全面发展。</w:t>
      </w:r>
    </w:p>
    <w:p w:rsidR="00011623" w:rsidRDefault="00DA6E84">
      <w:pPr>
        <w:spacing w:before="99" w:line="222" w:lineRule="auto"/>
        <w:ind w:left="63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（6）抓好教师队伍建设，使每个教师都热心于教育事</w:t>
      </w:r>
      <w:r>
        <w:rPr>
          <w:rFonts w:ascii="FangSong" w:eastAsia="FangSong" w:hAnsi="FangSong" w:cs="FangSong"/>
          <w:spacing w:val="-2"/>
          <w:sz w:val="30"/>
          <w:szCs w:val="30"/>
        </w:rPr>
        <w:t>业。</w:t>
      </w:r>
    </w:p>
    <w:p w:rsidR="00011623" w:rsidRDefault="00DA6E84">
      <w:pPr>
        <w:spacing w:before="101" w:line="221" w:lineRule="auto"/>
        <w:ind w:left="63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2"/>
          <w:sz w:val="30"/>
          <w:szCs w:val="30"/>
        </w:rPr>
        <w:t>（7）做好安全防范，保证学生的人身安全。</w:t>
      </w:r>
    </w:p>
    <w:p w:rsidR="00011623" w:rsidRDefault="00DA6E84">
      <w:pPr>
        <w:spacing w:before="192" w:line="227" w:lineRule="auto"/>
        <w:ind w:left="63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14"/>
          <w:sz w:val="30"/>
          <w:szCs w:val="30"/>
        </w:rPr>
        <w:t>二、一般公共预算支出情况</w:t>
      </w:r>
    </w:p>
    <w:p w:rsidR="00011623" w:rsidRDefault="00DA6E84">
      <w:pPr>
        <w:spacing w:before="236" w:line="232" w:lineRule="auto"/>
        <w:ind w:left="849"/>
        <w:rPr>
          <w:rFonts w:ascii="FangSong" w:eastAsia="FangSong" w:hAnsi="FangSong" w:cs="FangSong"/>
          <w:sz w:val="30"/>
          <w:szCs w:val="30"/>
        </w:rPr>
      </w:pPr>
      <w:r>
        <w:rPr>
          <w:rFonts w:ascii="KaiTi" w:eastAsia="KaiTi" w:hAnsi="KaiTi" w:cs="KaiTi"/>
          <w:b/>
          <w:bCs/>
          <w:spacing w:val="-3"/>
          <w:sz w:val="30"/>
          <w:szCs w:val="30"/>
        </w:rPr>
        <w:t>(</w:t>
      </w:r>
      <w:r>
        <w:rPr>
          <w:rFonts w:ascii="KaiTi" w:eastAsia="KaiTi" w:hAnsi="KaiTi" w:cs="KaiTi"/>
          <w:spacing w:val="-3"/>
          <w:sz w:val="30"/>
          <w:szCs w:val="30"/>
        </w:rPr>
        <w:t xml:space="preserve"> </w:t>
      </w:r>
      <w:r>
        <w:rPr>
          <w:rFonts w:ascii="KaiTi" w:eastAsia="KaiTi" w:hAnsi="KaiTi" w:cs="KaiTi"/>
          <w:b/>
          <w:bCs/>
          <w:spacing w:val="-3"/>
          <w:sz w:val="30"/>
          <w:szCs w:val="30"/>
        </w:rPr>
        <w:t>一</w:t>
      </w:r>
      <w:r>
        <w:rPr>
          <w:rFonts w:ascii="KaiTi" w:eastAsia="KaiTi" w:hAnsi="KaiTi" w:cs="KaiTi"/>
          <w:spacing w:val="-22"/>
          <w:sz w:val="30"/>
          <w:szCs w:val="30"/>
        </w:rPr>
        <w:t xml:space="preserve"> </w:t>
      </w:r>
      <w:r>
        <w:rPr>
          <w:rFonts w:ascii="KaiTi" w:eastAsia="KaiTi" w:hAnsi="KaiTi" w:cs="KaiTi"/>
          <w:b/>
          <w:bCs/>
          <w:spacing w:val="-3"/>
          <w:sz w:val="30"/>
          <w:szCs w:val="30"/>
        </w:rPr>
        <w:t>)</w:t>
      </w:r>
      <w:r>
        <w:rPr>
          <w:rFonts w:ascii="FangSong" w:eastAsia="FangSong" w:hAnsi="FangSong" w:cs="FangSong"/>
          <w:spacing w:val="-3"/>
          <w:sz w:val="30"/>
          <w:szCs w:val="30"/>
        </w:rPr>
        <w:t>基本支出情况</w:t>
      </w:r>
    </w:p>
    <w:p w:rsidR="00011623" w:rsidRDefault="00DA6E84">
      <w:pPr>
        <w:spacing w:before="19" w:line="241" w:lineRule="auto"/>
        <w:ind w:left="11" w:firstLine="577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5"/>
          <w:sz w:val="30"/>
          <w:szCs w:val="30"/>
        </w:rPr>
        <w:t>2024</w:t>
      </w:r>
      <w:r>
        <w:rPr>
          <w:rFonts w:ascii="FangSong" w:eastAsia="FangSong" w:hAnsi="FangSong" w:cs="FangSong"/>
          <w:spacing w:val="-42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5"/>
          <w:sz w:val="30"/>
          <w:szCs w:val="30"/>
        </w:rPr>
        <w:t>年度总支出</w:t>
      </w:r>
      <w:r>
        <w:rPr>
          <w:rFonts w:ascii="FangSong" w:eastAsia="FangSong" w:hAnsi="FangSong" w:cs="FangSong"/>
          <w:spacing w:val="-44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5"/>
          <w:sz w:val="30"/>
          <w:szCs w:val="30"/>
        </w:rPr>
        <w:t>3445.68</w:t>
      </w:r>
      <w:r>
        <w:rPr>
          <w:rFonts w:ascii="FangSong" w:eastAsia="FangSong" w:hAnsi="FangSong" w:cs="FangSong"/>
          <w:spacing w:val="-43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5"/>
          <w:sz w:val="30"/>
          <w:szCs w:val="30"/>
        </w:rPr>
        <w:t>万元，</w:t>
      </w:r>
      <w:r>
        <w:rPr>
          <w:rFonts w:ascii="FangSong" w:eastAsia="FangSong" w:hAnsi="FangSong" w:cs="FangSong"/>
          <w:spacing w:val="4"/>
          <w:sz w:val="30"/>
          <w:szCs w:val="30"/>
        </w:rPr>
        <w:t>其中：一般公共预算财政拨款</w:t>
      </w:r>
      <w:r>
        <w:rPr>
          <w:rFonts w:ascii="FangSong" w:eastAsia="FangSong" w:hAnsi="FangSong" w:cs="FangSong"/>
          <w:spacing w:val="-5"/>
          <w:sz w:val="30"/>
          <w:szCs w:val="30"/>
        </w:rPr>
        <w:t>收入</w:t>
      </w:r>
      <w:r>
        <w:rPr>
          <w:rFonts w:ascii="FangSong" w:eastAsia="FangSong" w:hAnsi="FangSong" w:cs="FangSong"/>
          <w:spacing w:val="-4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3243.73</w:t>
      </w:r>
      <w:r>
        <w:rPr>
          <w:rFonts w:ascii="FangSong" w:eastAsia="FangSong" w:hAnsi="FangSong" w:cs="FangSong"/>
          <w:spacing w:val="-52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万元，事业收入</w:t>
      </w:r>
      <w:r>
        <w:rPr>
          <w:rFonts w:ascii="FangSong" w:eastAsia="FangSong" w:hAnsi="FangSong" w:cs="FangSong"/>
          <w:spacing w:val="-61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201.95</w:t>
      </w:r>
      <w:r>
        <w:rPr>
          <w:rFonts w:ascii="FangSong" w:eastAsia="FangSong" w:hAnsi="FangSong" w:cs="FangSong"/>
          <w:spacing w:val="-55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万元。</w:t>
      </w:r>
    </w:p>
    <w:p w:rsidR="00011623" w:rsidRDefault="00DA6E84">
      <w:pPr>
        <w:spacing w:before="198" w:line="232" w:lineRule="auto"/>
        <w:ind w:left="844"/>
        <w:rPr>
          <w:rFonts w:ascii="FangSong" w:eastAsia="FangSong" w:hAnsi="FangSong" w:cs="FangSong"/>
          <w:sz w:val="30"/>
          <w:szCs w:val="30"/>
        </w:rPr>
      </w:pPr>
      <w:r>
        <w:rPr>
          <w:rFonts w:ascii="KaiTi" w:eastAsia="KaiTi" w:hAnsi="KaiTi" w:cs="KaiTi"/>
          <w:spacing w:val="-2"/>
          <w:sz w:val="30"/>
          <w:szCs w:val="30"/>
        </w:rPr>
        <w:t>( 二</w:t>
      </w:r>
      <w:r>
        <w:rPr>
          <w:rFonts w:ascii="KaiTi" w:eastAsia="KaiTi" w:hAnsi="KaiTi" w:cs="KaiTi"/>
          <w:spacing w:val="-13"/>
          <w:sz w:val="30"/>
          <w:szCs w:val="30"/>
        </w:rPr>
        <w:t xml:space="preserve"> </w:t>
      </w:r>
      <w:r>
        <w:rPr>
          <w:rFonts w:ascii="KaiTi" w:eastAsia="KaiTi" w:hAnsi="KaiTi" w:cs="KaiTi"/>
          <w:spacing w:val="-2"/>
          <w:sz w:val="30"/>
          <w:szCs w:val="30"/>
        </w:rPr>
        <w:t>)</w:t>
      </w:r>
      <w:r>
        <w:rPr>
          <w:rFonts w:ascii="FangSong" w:eastAsia="FangSong" w:hAnsi="FangSong" w:cs="FangSong"/>
          <w:spacing w:val="-2"/>
          <w:sz w:val="30"/>
          <w:szCs w:val="30"/>
        </w:rPr>
        <w:t>项目支出情况</w:t>
      </w:r>
    </w:p>
    <w:p w:rsidR="00011623" w:rsidRDefault="00DA6E84">
      <w:pPr>
        <w:spacing w:before="221" w:line="222" w:lineRule="auto"/>
        <w:ind w:left="795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2"/>
          <w:sz w:val="30"/>
          <w:szCs w:val="30"/>
        </w:rPr>
        <w:t>本部门2024年度项目支出无。</w:t>
      </w:r>
    </w:p>
    <w:p w:rsidR="00011623" w:rsidRDefault="00DA6E84">
      <w:pPr>
        <w:spacing w:before="207" w:line="228" w:lineRule="auto"/>
        <w:ind w:left="636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9"/>
          <w:sz w:val="30"/>
          <w:szCs w:val="30"/>
        </w:rPr>
        <w:lastRenderedPageBreak/>
        <w:t>三、政府性基金预算支出情况</w:t>
      </w:r>
    </w:p>
    <w:p w:rsidR="00011623" w:rsidRDefault="00DA6E84">
      <w:pPr>
        <w:spacing w:before="25" w:line="220" w:lineRule="auto"/>
        <w:ind w:left="596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3"/>
          <w:sz w:val="30"/>
          <w:szCs w:val="30"/>
        </w:rPr>
        <w:t>本部门2024</w:t>
      </w:r>
      <w:r>
        <w:rPr>
          <w:rFonts w:ascii="FangSong" w:eastAsia="FangSong" w:hAnsi="FangSong" w:cs="FangSong"/>
          <w:spacing w:val="-38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3"/>
          <w:sz w:val="30"/>
          <w:szCs w:val="30"/>
        </w:rPr>
        <w:t>年度政府性基金预算支出0</w:t>
      </w:r>
      <w:r>
        <w:rPr>
          <w:rFonts w:ascii="FangSong" w:eastAsia="FangSong" w:hAnsi="FangSong" w:cs="FangSong"/>
          <w:spacing w:val="-52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3"/>
          <w:sz w:val="30"/>
          <w:szCs w:val="30"/>
        </w:rPr>
        <w:t>万元。</w:t>
      </w:r>
    </w:p>
    <w:p w:rsidR="00011623" w:rsidRDefault="00DA6E84">
      <w:pPr>
        <w:spacing w:before="245" w:line="228" w:lineRule="auto"/>
        <w:ind w:left="648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6"/>
          <w:sz w:val="30"/>
          <w:szCs w:val="30"/>
        </w:rPr>
        <w:t>四、国有资本经营预算支出情况</w:t>
      </w:r>
    </w:p>
    <w:p w:rsidR="00011623" w:rsidRPr="00B24210" w:rsidRDefault="00DA6E84" w:rsidP="00B24210">
      <w:pPr>
        <w:spacing w:before="25" w:line="222" w:lineRule="auto"/>
        <w:ind w:left="596"/>
        <w:rPr>
          <w:rFonts w:ascii="FangSong" w:eastAsia="FangSong" w:hAnsi="FangSong" w:cs="FangSong"/>
          <w:sz w:val="30"/>
          <w:szCs w:val="30"/>
          <w:lang w:eastAsia="zh-CN"/>
        </w:rPr>
      </w:pPr>
      <w:r>
        <w:rPr>
          <w:rFonts w:ascii="FangSong" w:eastAsia="FangSong" w:hAnsi="FangSong" w:cs="FangSong"/>
          <w:spacing w:val="3"/>
          <w:sz w:val="30"/>
          <w:szCs w:val="30"/>
        </w:rPr>
        <w:t>本部门2024</w:t>
      </w:r>
      <w:r>
        <w:rPr>
          <w:rFonts w:ascii="FangSong" w:eastAsia="FangSong" w:hAnsi="FangSong" w:cs="FangSong"/>
          <w:spacing w:val="-41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3"/>
          <w:sz w:val="30"/>
          <w:szCs w:val="30"/>
        </w:rPr>
        <w:t>年度国有资产经营预算支出0</w:t>
      </w:r>
      <w:r>
        <w:rPr>
          <w:rFonts w:ascii="FangSong" w:eastAsia="FangSong" w:hAnsi="FangSong" w:cs="FangSong"/>
          <w:spacing w:val="-52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3"/>
          <w:sz w:val="30"/>
          <w:szCs w:val="30"/>
        </w:rPr>
        <w:t>万元。</w:t>
      </w:r>
    </w:p>
    <w:p w:rsidR="00011623" w:rsidRDefault="00011623">
      <w:pPr>
        <w:pStyle w:val="a3"/>
        <w:spacing w:line="316" w:lineRule="auto"/>
      </w:pPr>
    </w:p>
    <w:p w:rsidR="00011623" w:rsidRDefault="00DA6E84">
      <w:pPr>
        <w:spacing w:before="97" w:line="228" w:lineRule="auto"/>
        <w:ind w:left="649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7"/>
          <w:sz w:val="30"/>
          <w:szCs w:val="30"/>
        </w:rPr>
        <w:t>五、社会保险基金预算支出情况</w:t>
      </w:r>
    </w:p>
    <w:p w:rsidR="00011623" w:rsidRDefault="00DA6E84">
      <w:pPr>
        <w:spacing w:before="24" w:line="221" w:lineRule="auto"/>
        <w:ind w:left="606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3"/>
          <w:sz w:val="30"/>
          <w:szCs w:val="30"/>
        </w:rPr>
        <w:t>本部门2024</w:t>
      </w:r>
      <w:r>
        <w:rPr>
          <w:rFonts w:ascii="FangSong" w:eastAsia="FangSong" w:hAnsi="FangSong" w:cs="FangSong"/>
          <w:spacing w:val="-41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3"/>
          <w:sz w:val="30"/>
          <w:szCs w:val="30"/>
        </w:rPr>
        <w:t>年度社会保险基金预算支出0</w:t>
      </w:r>
      <w:r>
        <w:rPr>
          <w:rFonts w:ascii="FangSong" w:eastAsia="FangSong" w:hAnsi="FangSong" w:cs="FangSong"/>
          <w:spacing w:val="-52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3"/>
          <w:sz w:val="30"/>
          <w:szCs w:val="30"/>
        </w:rPr>
        <w:t>万元。</w:t>
      </w:r>
    </w:p>
    <w:p w:rsidR="00011623" w:rsidRDefault="00DA6E84">
      <w:pPr>
        <w:spacing w:before="232" w:line="227" w:lineRule="auto"/>
        <w:ind w:left="65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7"/>
          <w:sz w:val="30"/>
          <w:szCs w:val="30"/>
        </w:rPr>
        <w:t>六、部门整体支出绩效情况</w:t>
      </w:r>
    </w:p>
    <w:p w:rsidR="00011623" w:rsidRDefault="00DA6E84">
      <w:pPr>
        <w:spacing w:before="23"/>
        <w:ind w:left="8" w:firstLine="60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z w:val="30"/>
          <w:szCs w:val="30"/>
        </w:rPr>
        <w:t>我校坚决执行经费预算管理，确保预算不增长，支出不超预算。在厉行节约、反对铺张浪费等方面，采取了有力措施，并取得了明显成效。强化制度建设，完善预算分配机制，进一步加强经费预算的执</w:t>
      </w:r>
      <w:r>
        <w:rPr>
          <w:rFonts w:ascii="FangSong" w:eastAsia="FangSong" w:hAnsi="FangSong" w:cs="FangSong"/>
          <w:spacing w:val="-1"/>
          <w:sz w:val="30"/>
          <w:szCs w:val="30"/>
        </w:rPr>
        <w:t>行管理，不断提高支出的经济性、效率性、有效性和可持续性。</w:t>
      </w:r>
    </w:p>
    <w:p w:rsidR="00011623" w:rsidRDefault="00DA6E84">
      <w:pPr>
        <w:spacing w:before="2" w:line="236" w:lineRule="auto"/>
        <w:ind w:left="6" w:firstLine="60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4"/>
          <w:sz w:val="30"/>
          <w:szCs w:val="30"/>
        </w:rPr>
        <w:t>根据定量分析及定性分析，综合考评得分为</w:t>
      </w:r>
      <w:r>
        <w:rPr>
          <w:rFonts w:ascii="FangSong" w:eastAsia="FangSong" w:hAnsi="FangSong" w:cs="FangSong"/>
          <w:spacing w:val="-5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4"/>
          <w:sz w:val="30"/>
          <w:szCs w:val="30"/>
        </w:rPr>
        <w:t>98.5</w:t>
      </w:r>
      <w:r>
        <w:rPr>
          <w:rFonts w:ascii="FangSong" w:eastAsia="FangSong" w:hAnsi="FangSong" w:cs="FangSong"/>
          <w:spacing w:val="-47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4"/>
          <w:sz w:val="30"/>
          <w:szCs w:val="30"/>
        </w:rPr>
        <w:t>分，评价等次</w:t>
      </w:r>
      <w:r>
        <w:rPr>
          <w:rFonts w:ascii="FangSong" w:eastAsia="FangSong" w:hAnsi="FangSong" w:cs="FangSong"/>
          <w:spacing w:val="-5"/>
          <w:sz w:val="30"/>
          <w:szCs w:val="30"/>
        </w:rPr>
        <w:t>确定为优。</w:t>
      </w:r>
    </w:p>
    <w:p w:rsidR="00011623" w:rsidRDefault="00DA6E84">
      <w:pPr>
        <w:spacing w:before="1" w:line="227" w:lineRule="auto"/>
        <w:ind w:left="639"/>
        <w:outlineLvl w:val="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8"/>
          <w:sz w:val="30"/>
          <w:szCs w:val="30"/>
        </w:rPr>
        <w:t>七、存在的问题及原因分析</w:t>
      </w:r>
    </w:p>
    <w:p w:rsidR="00011623" w:rsidRDefault="00DA6E84">
      <w:pPr>
        <w:spacing w:before="26" w:line="239" w:lineRule="auto"/>
        <w:ind w:left="2" w:firstLine="605"/>
        <w:jc w:val="both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z w:val="30"/>
          <w:szCs w:val="30"/>
        </w:rPr>
        <w:t>预算管理、绩效管理、资金管理需要加强。1.教师专业发展不均衡。部分教师教学理念更新滞后，缺乏对新课标和信息化教学的深度应用能力。青年教师经验不足，骨干教师辐射带动作用未充分发挥。</w:t>
      </w:r>
    </w:p>
    <w:p w:rsidR="00011623" w:rsidRDefault="00DA6E84">
      <w:pPr>
        <w:spacing w:before="3" w:line="234" w:lineRule="auto"/>
        <w:ind w:left="4" w:hanging="4"/>
        <w:jc w:val="both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"/>
          <w:sz w:val="30"/>
          <w:szCs w:val="30"/>
        </w:rPr>
        <w:t>2.课程实施创新不足。校本课程开发力度较</w:t>
      </w:r>
      <w:r>
        <w:rPr>
          <w:rFonts w:ascii="FangSong" w:eastAsia="FangSong" w:hAnsi="FangSong" w:cs="FangSong"/>
          <w:sz w:val="30"/>
          <w:szCs w:val="30"/>
        </w:rPr>
        <w:t>弱，跨学科融合教学案例较少，未能充分结合乡土资源。学生个性化学习需求关注不足，分层</w:t>
      </w:r>
      <w:r>
        <w:rPr>
          <w:rFonts w:ascii="FangSong" w:eastAsia="FangSong" w:hAnsi="FangSong" w:cs="FangSong"/>
          <w:spacing w:val="-2"/>
          <w:sz w:val="30"/>
          <w:szCs w:val="30"/>
        </w:rPr>
        <w:t>教学和差异化辅导需加强。</w:t>
      </w:r>
    </w:p>
    <w:p w:rsidR="00011623" w:rsidRDefault="00DA6E84">
      <w:pPr>
        <w:spacing w:before="1" w:line="227" w:lineRule="auto"/>
        <w:ind w:left="641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11"/>
          <w:sz w:val="30"/>
          <w:szCs w:val="30"/>
        </w:rPr>
        <w:t>八、下一步改进措施</w:t>
      </w:r>
    </w:p>
    <w:p w:rsidR="00011623" w:rsidRDefault="00DA6E84">
      <w:pPr>
        <w:spacing w:before="6" w:line="220" w:lineRule="auto"/>
        <w:ind w:left="6" w:right="35" w:firstLine="63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t>加强预算管理、绩效管理、资金管理等的制度建设与执行措施的改进，确保我单位绩效评价工作顺利进行。（一）1.分层推进教师</w:t>
      </w:r>
      <w:r>
        <w:rPr>
          <w:rFonts w:ascii="FangSong" w:eastAsia="FangSong" w:hAnsi="FangSong" w:cs="FangSong"/>
          <w:spacing w:val="-2"/>
          <w:sz w:val="30"/>
          <w:szCs w:val="30"/>
        </w:rPr>
        <w:t>培养实施“青蓝工程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”结对帮扶，组织骨干教师示范课与青年教</w:t>
      </w:r>
      <w:r>
        <w:rPr>
          <w:rFonts w:ascii="FangSong" w:eastAsia="FangSong" w:hAnsi="FangSong" w:cs="FangSong"/>
          <w:spacing w:val="-3"/>
          <w:sz w:val="30"/>
          <w:szCs w:val="30"/>
        </w:rPr>
        <w:t>师“</w:t>
      </w:r>
      <w:r>
        <w:rPr>
          <w:rFonts w:ascii="FangSong" w:eastAsia="FangSong" w:hAnsi="FangSong" w:cs="FangSong"/>
          <w:spacing w:val="-2"/>
          <w:sz w:val="30"/>
          <w:szCs w:val="30"/>
        </w:rPr>
        <w:t>过关课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”评比。每学期开展两次信息化教学专项培训，引入“智</w:t>
      </w:r>
      <w:r>
        <w:rPr>
          <w:rFonts w:ascii="FangSong" w:eastAsia="FangSong" w:hAnsi="FangSong" w:cs="FangSong"/>
          <w:spacing w:val="-3"/>
          <w:sz w:val="30"/>
          <w:szCs w:val="30"/>
        </w:rPr>
        <w:t>慧课</w:t>
      </w:r>
      <w:r>
        <w:rPr>
          <w:rFonts w:ascii="FangSong" w:eastAsia="FangSong" w:hAnsi="FangSong" w:cs="FangSong"/>
          <w:spacing w:val="-2"/>
          <w:sz w:val="30"/>
          <w:szCs w:val="30"/>
        </w:rPr>
        <w:t>堂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”等实操课程。2. 深化课程改革实践。成立校本课程研发小</w:t>
      </w:r>
      <w:r>
        <w:rPr>
          <w:rFonts w:ascii="FangSong" w:eastAsia="FangSong" w:hAnsi="FangSong" w:cs="FangSong"/>
          <w:spacing w:val="-3"/>
          <w:sz w:val="30"/>
          <w:szCs w:val="30"/>
        </w:rPr>
        <w:t>组，</w:t>
      </w:r>
    </w:p>
    <w:p w:rsidR="00011623" w:rsidRDefault="00DA6E84">
      <w:pPr>
        <w:spacing w:before="6" w:line="220" w:lineRule="auto"/>
        <w:ind w:left="4" w:right="35" w:firstLine="6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"/>
          <w:sz w:val="30"/>
          <w:szCs w:val="30"/>
        </w:rPr>
        <w:lastRenderedPageBreak/>
        <w:t>结合公田镇红色文化、农业生态资源开发特色课程。试点“项目式学</w:t>
      </w:r>
      <w:r>
        <w:rPr>
          <w:rFonts w:ascii="FangSong" w:eastAsia="FangSong" w:hAnsi="FangSong" w:cs="FangSong"/>
          <w:spacing w:val="-2"/>
          <w:sz w:val="30"/>
          <w:szCs w:val="30"/>
        </w:rPr>
        <w:t>习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”模式，在科学、劳动教育中融入跨学科主题探究活动。3. 优化</w:t>
      </w:r>
      <w:r>
        <w:rPr>
          <w:rFonts w:ascii="FangSong" w:eastAsia="FangSong" w:hAnsi="FangSong" w:cs="FangSong"/>
          <w:spacing w:val="-5"/>
          <w:sz w:val="30"/>
          <w:szCs w:val="30"/>
        </w:rPr>
        <w:t>教研管理模式。推行“</w:t>
      </w:r>
      <w:r>
        <w:rPr>
          <w:rFonts w:ascii="FangSong" w:eastAsia="FangSong" w:hAnsi="FangSong" w:cs="FangSong"/>
          <w:spacing w:val="-10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问题导向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”教研制度，围绕“作业设计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”“后</w:t>
      </w:r>
      <w:r>
        <w:rPr>
          <w:rFonts w:ascii="FangSong" w:eastAsia="FangSong" w:hAnsi="FangSong" w:cs="FangSong"/>
          <w:spacing w:val="-2"/>
          <w:sz w:val="30"/>
          <w:szCs w:val="30"/>
        </w:rPr>
        <w:t>进生转化</w:t>
      </w:r>
      <w:r>
        <w:rPr>
          <w:rFonts w:ascii="FangSong" w:eastAsia="FangSong" w:hAnsi="FangSong" w:cs="FangSong"/>
          <w:spacing w:val="-11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"/>
          <w:sz w:val="30"/>
          <w:szCs w:val="30"/>
        </w:rPr>
        <w:t>”等痛点开展专题研讨。建立教研成果推广机制，遴选优秀</w:t>
      </w:r>
      <w:r>
        <w:rPr>
          <w:rFonts w:ascii="FangSong" w:eastAsia="FangSong" w:hAnsi="FangSong" w:cs="FangSong"/>
          <w:spacing w:val="-1"/>
          <w:sz w:val="30"/>
          <w:szCs w:val="30"/>
        </w:rPr>
        <w:t>案例编印成册，组织全镇教学经验分享会。</w:t>
      </w:r>
    </w:p>
    <w:p w:rsidR="00011623" w:rsidRDefault="00DA6E84">
      <w:pPr>
        <w:spacing w:before="224" w:line="227" w:lineRule="auto"/>
        <w:ind w:left="648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10"/>
          <w:sz w:val="30"/>
          <w:szCs w:val="30"/>
        </w:rPr>
        <w:t>九、部门整体支出绩效自评结果拟应用和公开情况</w:t>
      </w:r>
    </w:p>
    <w:p w:rsidR="00011623" w:rsidRDefault="00DA6E84">
      <w:pPr>
        <w:spacing w:before="23"/>
        <w:ind w:left="4" w:firstLine="613"/>
        <w:jc w:val="both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z w:val="30"/>
          <w:szCs w:val="30"/>
        </w:rPr>
        <w:t>1.通过对部门整体支出绩效自评结果的分析和应用，了解部门工作完成情况，针对发现的问题和瓶颈，适时地调整工作方向，提高整个部门的绩效水平。2.适时公开部门整体支出绩效自评结果，让教职工了解我部门的绩效评价标准和结果，有利于建立公平公正的绩效考</w:t>
      </w:r>
      <w:r>
        <w:rPr>
          <w:rFonts w:ascii="FangSong" w:eastAsia="FangSong" w:hAnsi="FangSong" w:cs="FangSong"/>
          <w:spacing w:val="-1"/>
          <w:sz w:val="30"/>
          <w:szCs w:val="30"/>
        </w:rPr>
        <w:t>核制度，激发教职工的工作热情和积极性，提高整体绩效水平。</w:t>
      </w:r>
    </w:p>
    <w:p w:rsidR="00011623" w:rsidRDefault="00DA6E84">
      <w:pPr>
        <w:spacing w:before="98" w:line="341" w:lineRule="auto"/>
        <w:ind w:left="369" w:right="4510" w:firstLine="4"/>
        <w:rPr>
          <w:rFonts w:ascii="FangSong" w:eastAsia="FangSong" w:hAnsi="FangSong" w:cs="FangSong" w:hint="eastAsia"/>
          <w:sz w:val="30"/>
          <w:szCs w:val="30"/>
          <w:lang w:eastAsia="zh-CN"/>
        </w:rPr>
      </w:pPr>
      <w:r>
        <w:rPr>
          <w:rFonts w:ascii="SimHei" w:eastAsia="SimHei" w:hAnsi="SimHei" w:cs="SimHei"/>
          <w:b/>
          <w:bCs/>
          <w:spacing w:val="10"/>
          <w:sz w:val="30"/>
          <w:szCs w:val="30"/>
        </w:rPr>
        <w:t>十、其他需要说明的情况</w:t>
      </w:r>
      <w:r>
        <w:rPr>
          <w:rFonts w:ascii="FangSong" w:eastAsia="FangSong" w:hAnsi="FangSong" w:cs="FangSong"/>
          <w:spacing w:val="10"/>
          <w:sz w:val="30"/>
          <w:szCs w:val="30"/>
        </w:rPr>
        <w:t>其他</w:t>
      </w:r>
      <w:r w:rsidR="00A30DAF">
        <w:rPr>
          <w:rFonts w:ascii="FangSong" w:eastAsia="FangSong" w:hAnsi="FangSong" w:cs="FangSong" w:hint="eastAsia"/>
          <w:spacing w:val="10"/>
          <w:sz w:val="30"/>
          <w:szCs w:val="30"/>
          <w:lang w:eastAsia="zh-CN"/>
        </w:rPr>
        <w:t>无</w:t>
      </w:r>
      <w:r>
        <w:rPr>
          <w:rFonts w:ascii="FangSong" w:eastAsia="FangSong" w:hAnsi="FangSong" w:cs="FangSong"/>
          <w:spacing w:val="10"/>
          <w:sz w:val="30"/>
          <w:szCs w:val="30"/>
        </w:rPr>
        <w:t>需要说明的情况</w:t>
      </w:r>
      <w:r w:rsidR="00A30DAF">
        <w:rPr>
          <w:rFonts w:ascii="FangSong" w:eastAsia="FangSong" w:hAnsi="FangSong" w:cs="FangSong" w:hint="eastAsia"/>
          <w:spacing w:val="10"/>
          <w:sz w:val="30"/>
          <w:szCs w:val="30"/>
          <w:lang w:eastAsia="zh-CN"/>
        </w:rPr>
        <w:t>。</w:t>
      </w:r>
    </w:p>
    <w:p w:rsidR="00011623" w:rsidRDefault="00011623">
      <w:pPr>
        <w:pStyle w:val="a3"/>
      </w:pPr>
    </w:p>
    <w:sectPr w:rsidR="00011623" w:rsidSect="00B24210">
      <w:footerReference w:type="default" r:id="rId7"/>
      <w:pgSz w:w="11900" w:h="16830"/>
      <w:pgMar w:top="1701" w:right="1410" w:bottom="1418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307" w:rsidRDefault="00DB6307" w:rsidP="00011623">
      <w:r>
        <w:separator/>
      </w:r>
    </w:p>
  </w:endnote>
  <w:endnote w:type="continuationSeparator" w:id="0">
    <w:p w:rsidR="00DB6307" w:rsidRDefault="00DB6307" w:rsidP="0001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23" w:rsidRDefault="0001162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307" w:rsidRDefault="00DB6307" w:rsidP="00011623">
      <w:r>
        <w:separator/>
      </w:r>
    </w:p>
  </w:footnote>
  <w:footnote w:type="continuationSeparator" w:id="0">
    <w:p w:rsidR="00DB6307" w:rsidRDefault="00DB6307" w:rsidP="00011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23" w:rsidRDefault="00011623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011623"/>
    <w:rsid w:val="00011623"/>
    <w:rsid w:val="00A30DAF"/>
    <w:rsid w:val="00B24210"/>
    <w:rsid w:val="00D30BB4"/>
    <w:rsid w:val="00DA6E84"/>
    <w:rsid w:val="00DB6307"/>
    <w:rsid w:val="00E0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011623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116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011623"/>
    <w:rPr>
      <w:rFonts w:eastAsia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2025-10-21T11:22:00Z</dcterms:created>
  <dcterms:modified xsi:type="dcterms:W3CDTF">2025-10-21T12:07:00Z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2025-10-21T17:11:29Z</vt:filetime>
  </property>
</Properties>
</file>