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8" w:rsidRDefault="001071C8">
      <w:pPr>
        <w:pStyle w:val="a3"/>
        <w:spacing w:line="287" w:lineRule="auto"/>
      </w:pPr>
    </w:p>
    <w:p w:rsidR="001071C8" w:rsidRDefault="001071C8">
      <w:pPr>
        <w:pStyle w:val="a3"/>
        <w:spacing w:line="287" w:lineRule="auto"/>
      </w:pPr>
    </w:p>
    <w:p w:rsidR="001071C8" w:rsidRDefault="001071C8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</w:p>
    <w:p w:rsidR="001071C8" w:rsidRDefault="00350D5F">
      <w:pPr>
        <w:jc w:val="center"/>
        <w:rPr>
          <w:rFonts w:ascii="宋体" w:eastAsia="宋体" w:hAnsi="宋体" w:cs="宋体"/>
          <w:b/>
          <w:bCs/>
          <w:spacing w:val="-6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岳阳县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步仙</w:t>
      </w:r>
      <w:proofErr w:type="spellStart"/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镇中心学校</w:t>
      </w:r>
      <w:proofErr w:type="spellEnd"/>
    </w:p>
    <w:p w:rsidR="001071C8" w:rsidRDefault="00350D5F">
      <w:pPr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1071C8" w:rsidRDefault="001071C8">
      <w:pPr>
        <w:pStyle w:val="a3"/>
      </w:pPr>
    </w:p>
    <w:p w:rsidR="001071C8" w:rsidRDefault="001071C8">
      <w:pPr>
        <w:pStyle w:val="a3"/>
      </w:pPr>
    </w:p>
    <w:p w:rsidR="001071C8" w:rsidRDefault="001071C8">
      <w:pPr>
        <w:pStyle w:val="a3"/>
      </w:pPr>
    </w:p>
    <w:p w:rsidR="001071C8" w:rsidRDefault="001071C8">
      <w:pPr>
        <w:pStyle w:val="a3"/>
      </w:pPr>
    </w:p>
    <w:p w:rsidR="001071C8" w:rsidRDefault="001071C8">
      <w:pPr>
        <w:pStyle w:val="a3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1071C8">
      <w:pPr>
        <w:pStyle w:val="a3"/>
        <w:spacing w:line="241" w:lineRule="auto"/>
      </w:pPr>
    </w:p>
    <w:p w:rsidR="001071C8" w:rsidRDefault="00350D5F">
      <w:pPr>
        <w:spacing w:before="91" w:line="224" w:lineRule="auto"/>
        <w:ind w:left="312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1071C8" w:rsidRDefault="00350D5F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1071C8" w:rsidRDefault="00350D5F">
      <w:pPr>
        <w:spacing w:before="286" w:line="230" w:lineRule="auto"/>
        <w:ind w:left="381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)</w:t>
      </w:r>
    </w:p>
    <w:p w:rsidR="001071C8" w:rsidRDefault="001071C8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1071C8">
          <w:footerReference w:type="default" r:id="rId7"/>
          <w:pgSz w:w="11900" w:h="16830"/>
          <w:pgMar w:top="1430" w:right="1785" w:bottom="2010" w:left="1489" w:header="0" w:footer="1647" w:gutter="0"/>
          <w:cols w:space="720"/>
        </w:sectPr>
      </w:pPr>
    </w:p>
    <w:p w:rsidR="001071C8" w:rsidRDefault="001071C8">
      <w:pPr>
        <w:pStyle w:val="a3"/>
        <w:spacing w:line="298" w:lineRule="auto"/>
      </w:pPr>
    </w:p>
    <w:p w:rsidR="001071C8" w:rsidRDefault="001071C8">
      <w:pPr>
        <w:pStyle w:val="a3"/>
        <w:spacing w:line="299" w:lineRule="auto"/>
      </w:pPr>
    </w:p>
    <w:p w:rsidR="001071C8" w:rsidRDefault="00350D5F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、机构情况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我校隶属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岳阳县教育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直属事业单位，组织机构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个，为财政全额补助拨款单位，按要求实施财务独立核算。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、人员情况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现有在职在编教职工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155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人，全镇教育系统共有中小学生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2481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(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含幼儿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)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，其中普通初中（九年一贯制）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829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人、小学及教学点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1244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人，在园幼儿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408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人。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学校职能职责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）正确贯彻执行党和国家的教育方针、政策、法规。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）维护学校的教学秩序，为学生创造良好的学习环境。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）积极稳妥地推进教育改革，按教育规律办事，不断提高教育质量。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）根据学校规模，设置学校管理机构，建立健全各项规章制度和岗位责任制。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）坚持教书育人，服务育人，环境育人方针，加强对学生的思想品德教育，使学生的德智体全面发展。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6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）抓好教师队伍建设，使每个教师都热心于教育事业。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1071C8" w:rsidRDefault="00350D5F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7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）做好安全防范，保证学生的人身安全。</w:t>
      </w:r>
    </w:p>
    <w:p w:rsidR="001071C8" w:rsidRDefault="00350D5F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1071C8" w:rsidRDefault="00350D5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年度总支出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2944.71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万元，其中：人员经费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2197.09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万元：包括（基本工资、津贴补贴、奖金、绩效工资、机关事业单位基本养老保险缴费、职工基本医疗保险缴费、其他社会保障缴费、住房公积金、抚恤金、生活补助、救济费、助学金）。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 xml:space="preserve"> 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公用经费</w:t>
      </w:r>
      <w:r w:rsidR="00824F40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747.6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万元：包括（办公费、印刷费、水费、电费、邮电费、物业管理费、差旅费、维修（护）费、会议费、培训费、专用材料费、劳务费、工会经费、其他交通费、房屋建筑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lastRenderedPageBreak/>
        <w:t>物构建费、大型修缮等）。</w:t>
      </w:r>
    </w:p>
    <w:p w:rsidR="001071C8" w:rsidRDefault="00350D5F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1071C8" w:rsidRDefault="00350D5F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年度项目支出无。</w:t>
      </w:r>
    </w:p>
    <w:p w:rsidR="001071C8" w:rsidRDefault="00350D5F">
      <w:pPr>
        <w:numPr>
          <w:ilvl w:val="0"/>
          <w:numId w:val="1"/>
        </w:num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政府性基金预算支出情况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年度政府性基金预算支出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1071C8" w:rsidRDefault="00350D5F">
      <w:pPr>
        <w:numPr>
          <w:ilvl w:val="0"/>
          <w:numId w:val="1"/>
        </w:num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国有资本经营预算支出情况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年度国有资产经营预算支出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1071C8" w:rsidRDefault="00350D5F">
      <w:pPr>
        <w:numPr>
          <w:ilvl w:val="0"/>
          <w:numId w:val="1"/>
        </w:num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社会保险基金预算支出情况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年度社会保险基金预算支出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1071C8" w:rsidRDefault="00350D5F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坚决执行经费预算管理，确保预算不增长，支出不超预算。在厉行节约、反对铺张浪费等方面，采取了有力措施，并取得了明显成效。校长室成员率先垂范、高度重视下，全体教职工积极配合，三公经费得到了很好的控制。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我校严格执行经费年初预算，按照上级的要求，强化制度建设，完善预算分配机制，进一步加强经费预算的执行管理，不断提高支出的经济性、效率性、有效性和可持续性。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根据定量分析及定性分析，综合考评得分为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98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分，评价等次确定为优。</w:t>
      </w:r>
    </w:p>
    <w:p w:rsidR="001071C8" w:rsidRDefault="00350D5F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1071C8" w:rsidRDefault="00350D5F">
      <w:pPr>
        <w:spacing w:before="1" w:line="221" w:lineRule="auto"/>
        <w:ind w:left="644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预算管理、绩效管理、资金管理需要加强。</w:t>
      </w:r>
    </w:p>
    <w:p w:rsidR="001071C8" w:rsidRDefault="00350D5F">
      <w:pPr>
        <w:numPr>
          <w:ilvl w:val="0"/>
          <w:numId w:val="2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下一步改进措施</w:t>
      </w:r>
      <w:proofErr w:type="spellEnd"/>
    </w:p>
    <w:p w:rsidR="001071C8" w:rsidRDefault="00350D5F">
      <w:pPr>
        <w:spacing w:before="1" w:line="221" w:lineRule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5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加强预算管理、绩效管理、资金管理等的制度建设与执行措施的改进，确保我单位绩效评价工作顺利进行。</w:t>
      </w:r>
    </w:p>
    <w:p w:rsidR="001071C8" w:rsidRDefault="00350D5F">
      <w:pPr>
        <w:numPr>
          <w:ilvl w:val="0"/>
          <w:numId w:val="2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部门整体支出绩效自评结果拟应用和公开情况</w:t>
      </w:r>
      <w:proofErr w:type="spellEnd"/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通过对部门整体支出绩效自评结果的分析和应用，了解部门工作完成情况，针对发现的问题和瓶颈，适时地调整工作方向，提高整个部门的绩效水平。另外，借助绩效自评结果，进行绩效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lastRenderedPageBreak/>
        <w:t>考核和激励，创造更好的工作氛围和激励机制。</w:t>
      </w:r>
    </w:p>
    <w:p w:rsidR="001071C8" w:rsidRDefault="00350D5F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1071C8" w:rsidRDefault="00350D5F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1071C8" w:rsidRDefault="001071C8">
      <w:pPr>
        <w:spacing w:line="221" w:lineRule="auto"/>
        <w:rPr>
          <w:rFonts w:ascii="黑体" w:eastAsia="黑体" w:hAnsi="黑体" w:cs="黑体"/>
          <w:sz w:val="31"/>
          <w:szCs w:val="31"/>
        </w:rPr>
      </w:pPr>
    </w:p>
    <w:p w:rsidR="001071C8" w:rsidRDefault="00350D5F" w:rsidP="00824F40">
      <w:pPr>
        <w:spacing w:line="221" w:lineRule="auto"/>
        <w:ind w:firstLineChars="200" w:firstLine="626"/>
      </w:pP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其他需要说明的情况无。</w:t>
      </w:r>
    </w:p>
    <w:p w:rsidR="001071C8" w:rsidRDefault="001071C8">
      <w:pPr>
        <w:pStyle w:val="a3"/>
        <w:spacing w:line="276" w:lineRule="auto"/>
      </w:pPr>
    </w:p>
    <w:p w:rsidR="001071C8" w:rsidRDefault="001071C8">
      <w:pPr>
        <w:pStyle w:val="a3"/>
        <w:spacing w:line="277" w:lineRule="auto"/>
      </w:pPr>
    </w:p>
    <w:p w:rsidR="001071C8" w:rsidRDefault="001071C8">
      <w:pPr>
        <w:pStyle w:val="a3"/>
        <w:spacing w:line="277" w:lineRule="auto"/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1071C8" w:rsidRDefault="001071C8" w:rsidP="009F255D">
      <w:pPr>
        <w:spacing w:before="239" w:line="221" w:lineRule="auto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9F255D" w:rsidRDefault="009F255D" w:rsidP="009F255D">
      <w:pPr>
        <w:spacing w:before="239" w:line="221" w:lineRule="auto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9F255D" w:rsidRDefault="009F255D" w:rsidP="009F255D">
      <w:pPr>
        <w:spacing w:before="239" w:line="221" w:lineRule="auto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sectPr w:rsidR="009F255D" w:rsidSect="001071C8">
      <w:footerReference w:type="default" r:id="rId8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5F" w:rsidRDefault="00350D5F">
      <w:r>
        <w:separator/>
      </w:r>
    </w:p>
  </w:endnote>
  <w:endnote w:type="continuationSeparator" w:id="0">
    <w:p w:rsidR="00350D5F" w:rsidRDefault="0035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C8" w:rsidRDefault="00350D5F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C8" w:rsidRDefault="00350D5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5F" w:rsidRDefault="00350D5F">
      <w:r>
        <w:separator/>
      </w:r>
    </w:p>
  </w:footnote>
  <w:footnote w:type="continuationSeparator" w:id="0">
    <w:p w:rsidR="00350D5F" w:rsidRDefault="0035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8EC9AB"/>
    <w:multiLevelType w:val="singleLevel"/>
    <w:tmpl w:val="C38EC9A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CEB3D4"/>
    <w:multiLevelType w:val="singleLevel"/>
    <w:tmpl w:val="31CEB3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1071C8"/>
    <w:rsid w:val="001071C8"/>
    <w:rsid w:val="00350D5F"/>
    <w:rsid w:val="00824F40"/>
    <w:rsid w:val="009F255D"/>
    <w:rsid w:val="00A55A34"/>
    <w:rsid w:val="00E77978"/>
    <w:rsid w:val="04796BEF"/>
    <w:rsid w:val="09634897"/>
    <w:rsid w:val="0BBF43C3"/>
    <w:rsid w:val="25D0124F"/>
    <w:rsid w:val="279701D6"/>
    <w:rsid w:val="2B2D2CA0"/>
    <w:rsid w:val="2EA558E1"/>
    <w:rsid w:val="3BF77513"/>
    <w:rsid w:val="4B2652EA"/>
    <w:rsid w:val="54CF1E9D"/>
    <w:rsid w:val="60883EF9"/>
    <w:rsid w:val="61985493"/>
    <w:rsid w:val="6C0C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071C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071C8"/>
  </w:style>
  <w:style w:type="table" w:customStyle="1" w:styleId="TableNormal">
    <w:name w:val="Table Normal"/>
    <w:semiHidden/>
    <w:unhideWhenUsed/>
    <w:qFormat/>
    <w:rsid w:val="001071C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2025-05-20T08:21:00Z</dcterms:created>
  <dcterms:modified xsi:type="dcterms:W3CDTF">2025-10-21T10:30:00Z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eyJoZGlkIjoiYTI1ZWRhODIzZjNkMzE5ODI3Y2UwZTM2NjQ3YjE4YjIiLCJ1c2VySWQiOiI1Mzg0MzA5MzAifQ==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82ED3EABC45A4EF4AABA46D416CBCA09_13</vt:lpwstr>
  </property>
</Properties>
</file>