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B4" w:rsidRDefault="00AE5DB4">
      <w:pPr>
        <w:pStyle w:val="a3"/>
        <w:spacing w:line="287" w:lineRule="auto"/>
      </w:pPr>
    </w:p>
    <w:p w:rsidR="00AE5DB4" w:rsidRDefault="00AE5DB4">
      <w:pPr>
        <w:pStyle w:val="a3"/>
        <w:spacing w:line="287" w:lineRule="auto"/>
      </w:pPr>
    </w:p>
    <w:p w:rsidR="00AE5DB4" w:rsidRDefault="003A27D9">
      <w:pPr>
        <w:spacing w:before="91" w:line="219" w:lineRule="auto"/>
        <w:ind w:left="59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/>
          <w:spacing w:val="-3"/>
          <w:sz w:val="28"/>
          <w:szCs w:val="28"/>
        </w:rPr>
        <w:t>附件</w:t>
      </w:r>
      <w:r>
        <w:rPr>
          <w:rFonts w:ascii="宋体" w:eastAsia="宋体" w:hAnsi="宋体" w:cs="宋体"/>
          <w:spacing w:val="-3"/>
          <w:sz w:val="28"/>
          <w:szCs w:val="28"/>
        </w:rPr>
        <w:t>4</w:t>
      </w:r>
    </w:p>
    <w:p w:rsidR="00AE5DB4" w:rsidRDefault="003A27D9" w:rsidP="00E90834">
      <w:pPr>
        <w:spacing w:before="160" w:line="283" w:lineRule="auto"/>
        <w:ind w:leftChars="739" w:left="3693" w:right="540" w:hangingChars="503" w:hanging="2141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202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4</w:t>
      </w:r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年度</w:t>
      </w:r>
      <w:r>
        <w:rPr>
          <w:rFonts w:ascii="宋体" w:eastAsia="宋体" w:hAnsi="宋体" w:cs="宋体" w:hint="eastAsia"/>
          <w:b/>
          <w:bCs/>
          <w:spacing w:val="-6"/>
          <w:sz w:val="43"/>
          <w:szCs w:val="43"/>
          <w:lang w:eastAsia="zh-CN"/>
        </w:rPr>
        <w:t>岳阳县张谷英镇中心学校</w:t>
      </w:r>
      <w:proofErr w:type="spellStart"/>
      <w:r>
        <w:rPr>
          <w:rFonts w:ascii="宋体" w:eastAsia="宋体" w:hAnsi="宋体" w:cs="宋体"/>
          <w:b/>
          <w:bCs/>
          <w:spacing w:val="-6"/>
          <w:sz w:val="43"/>
          <w:szCs w:val="43"/>
        </w:rPr>
        <w:t>整体支出</w:t>
      </w:r>
      <w:r>
        <w:rPr>
          <w:rFonts w:ascii="宋体" w:eastAsia="宋体" w:hAnsi="宋体" w:cs="宋体"/>
          <w:b/>
          <w:bCs/>
          <w:spacing w:val="6"/>
          <w:sz w:val="43"/>
          <w:szCs w:val="43"/>
        </w:rPr>
        <w:t>绩效自评报告</w:t>
      </w:r>
      <w:proofErr w:type="spellEnd"/>
    </w:p>
    <w:p w:rsidR="00AE5DB4" w:rsidRDefault="00AE5DB4">
      <w:pPr>
        <w:pStyle w:val="a3"/>
      </w:pPr>
    </w:p>
    <w:p w:rsidR="00AE5DB4" w:rsidRDefault="00AE5DB4">
      <w:pPr>
        <w:pStyle w:val="a3"/>
      </w:pPr>
    </w:p>
    <w:p w:rsidR="00AE5DB4" w:rsidRDefault="00AE5DB4">
      <w:pPr>
        <w:pStyle w:val="a3"/>
      </w:pPr>
    </w:p>
    <w:p w:rsidR="00AE5DB4" w:rsidRDefault="00AE5DB4">
      <w:pPr>
        <w:pStyle w:val="a3"/>
      </w:pPr>
    </w:p>
    <w:p w:rsidR="00AE5DB4" w:rsidRDefault="00AE5DB4">
      <w:pPr>
        <w:pStyle w:val="a3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AE5DB4">
      <w:pPr>
        <w:pStyle w:val="a3"/>
        <w:spacing w:line="241" w:lineRule="auto"/>
      </w:pPr>
    </w:p>
    <w:p w:rsidR="00AE5DB4" w:rsidRDefault="003A27D9">
      <w:pPr>
        <w:spacing w:before="91" w:line="224" w:lineRule="auto"/>
        <w:ind w:left="3123"/>
        <w:rPr>
          <w:rFonts w:ascii="楷体" w:eastAsia="楷体" w:hAnsi="楷体" w:cs="楷体"/>
          <w:b/>
          <w:bCs/>
          <w:spacing w:val="-3"/>
          <w:sz w:val="28"/>
          <w:szCs w:val="28"/>
        </w:rPr>
      </w:pP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部门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单位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)</w:t>
      </w:r>
      <w:proofErr w:type="spellStart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名称</w:t>
      </w:r>
      <w:proofErr w:type="spellEnd"/>
      <w:r>
        <w:rPr>
          <w:rFonts w:ascii="楷体" w:eastAsia="楷体" w:hAnsi="楷体" w:cs="楷体"/>
          <w:b/>
          <w:bCs/>
          <w:spacing w:val="-3"/>
          <w:sz w:val="28"/>
          <w:szCs w:val="28"/>
        </w:rPr>
        <w:t>：</w:t>
      </w:r>
      <w:r>
        <w:rPr>
          <w:rFonts w:ascii="楷体" w:eastAsia="楷体" w:hAnsi="楷体" w:cs="楷体" w:hint="eastAsia"/>
          <w:b/>
          <w:bCs/>
          <w:spacing w:val="-3"/>
          <w:sz w:val="28"/>
          <w:szCs w:val="28"/>
          <w:lang w:eastAsia="zh-CN"/>
        </w:rPr>
        <w:t>岳阳县张谷英镇中心学校</w:t>
      </w:r>
    </w:p>
    <w:p w:rsidR="00AE5DB4" w:rsidRDefault="003A27D9">
      <w:pPr>
        <w:spacing w:before="281" w:line="225" w:lineRule="auto"/>
        <w:ind w:left="374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>2025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年</w:t>
      </w:r>
      <w:r>
        <w:rPr>
          <w:rFonts w:ascii="楷体" w:eastAsia="楷体" w:hAnsi="楷体" w:cs="楷体"/>
          <w:spacing w:val="30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pacing w:val="30"/>
          <w:sz w:val="28"/>
          <w:szCs w:val="28"/>
          <w:lang w:eastAsia="zh-CN"/>
        </w:rPr>
        <w:t>04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月</w:t>
      </w:r>
      <w:r>
        <w:rPr>
          <w:rFonts w:ascii="楷体" w:eastAsia="楷体" w:hAnsi="楷体" w:cs="楷体" w:hint="eastAsia"/>
          <w:b/>
          <w:bCs/>
          <w:spacing w:val="-15"/>
          <w:sz w:val="28"/>
          <w:szCs w:val="28"/>
          <w:lang w:eastAsia="zh-CN"/>
        </w:rPr>
        <w:t xml:space="preserve">  17</w:t>
      </w:r>
      <w:r>
        <w:rPr>
          <w:rFonts w:ascii="楷体" w:eastAsia="楷体" w:hAnsi="楷体" w:cs="楷体"/>
          <w:spacing w:val="26"/>
          <w:sz w:val="28"/>
          <w:szCs w:val="28"/>
        </w:rPr>
        <w:t xml:space="preserve"> </w:t>
      </w:r>
      <w:r>
        <w:rPr>
          <w:rFonts w:ascii="楷体" w:eastAsia="楷体" w:hAnsi="楷体" w:cs="楷体"/>
          <w:b/>
          <w:bCs/>
          <w:spacing w:val="-15"/>
          <w:sz w:val="28"/>
          <w:szCs w:val="28"/>
        </w:rPr>
        <w:t>日</w:t>
      </w:r>
    </w:p>
    <w:p w:rsidR="00AE5DB4" w:rsidRDefault="003A27D9">
      <w:pPr>
        <w:spacing w:before="286" w:line="230" w:lineRule="auto"/>
        <w:ind w:left="3814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(</w:t>
      </w:r>
      <w:proofErr w:type="spellStart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此页为封面</w:t>
      </w:r>
      <w:proofErr w:type="spellEnd"/>
      <w:r>
        <w:rPr>
          <w:rFonts w:ascii="楷体" w:eastAsia="楷体" w:hAnsi="楷体" w:cs="楷体"/>
          <w:b/>
          <w:bCs/>
          <w:spacing w:val="25"/>
          <w:sz w:val="28"/>
          <w:szCs w:val="28"/>
        </w:rPr>
        <w:t>)</w:t>
      </w:r>
    </w:p>
    <w:p w:rsidR="00AE5DB4" w:rsidRDefault="00AE5DB4">
      <w:pPr>
        <w:spacing w:line="230" w:lineRule="auto"/>
        <w:rPr>
          <w:rFonts w:ascii="楷体" w:eastAsia="楷体" w:hAnsi="楷体" w:cs="楷体"/>
          <w:sz w:val="28"/>
          <w:szCs w:val="28"/>
        </w:rPr>
        <w:sectPr w:rsidR="00AE5DB4">
          <w:footerReference w:type="default" r:id="rId8"/>
          <w:pgSz w:w="11900" w:h="16830"/>
          <w:pgMar w:top="1430" w:right="1785" w:bottom="2010" w:left="1489" w:header="0" w:footer="1647" w:gutter="0"/>
          <w:cols w:space="720"/>
        </w:sectPr>
      </w:pPr>
    </w:p>
    <w:p w:rsidR="00AE5DB4" w:rsidRDefault="00AE5DB4">
      <w:pPr>
        <w:pStyle w:val="a3"/>
        <w:spacing w:line="298" w:lineRule="auto"/>
      </w:pPr>
    </w:p>
    <w:p w:rsidR="00AE5DB4" w:rsidRDefault="00AE5DB4">
      <w:pPr>
        <w:pStyle w:val="a3"/>
        <w:spacing w:line="299" w:lineRule="auto"/>
      </w:pPr>
    </w:p>
    <w:p w:rsidR="00AE5DB4" w:rsidRDefault="003A27D9">
      <w:pPr>
        <w:spacing w:before="101" w:line="222" w:lineRule="auto"/>
        <w:ind w:left="639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一</w:t>
      </w:r>
      <w:r>
        <w:rPr>
          <w:rFonts w:ascii="黑体" w:eastAsia="黑体" w:hAnsi="黑体" w:cs="黑体"/>
          <w:spacing w:val="-90"/>
          <w:sz w:val="31"/>
          <w:szCs w:val="31"/>
        </w:rPr>
        <w:t xml:space="preserve"> </w:t>
      </w:r>
      <w:r>
        <w:rPr>
          <w:rFonts w:ascii="黑体" w:eastAsia="黑体" w:hAnsi="黑体" w:cs="黑体"/>
          <w:spacing w:val="-7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部门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(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单位</w:t>
      </w:r>
      <w:proofErr w:type="spellEnd"/>
      <w:r>
        <w:rPr>
          <w:rFonts w:ascii="黑体" w:eastAsia="黑体" w:hAnsi="黑体" w:cs="黑体"/>
          <w:spacing w:val="-7"/>
          <w:sz w:val="31"/>
          <w:szCs w:val="31"/>
        </w:rPr>
        <w:t>)</w:t>
      </w:r>
      <w:proofErr w:type="spellStart"/>
      <w:r>
        <w:rPr>
          <w:rFonts w:ascii="黑体" w:eastAsia="黑体" w:hAnsi="黑体" w:cs="黑体"/>
          <w:spacing w:val="-7"/>
          <w:sz w:val="31"/>
          <w:szCs w:val="31"/>
        </w:rPr>
        <w:t>基本情况</w:t>
      </w:r>
      <w:proofErr w:type="spellEnd"/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岳阳县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张谷英镇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中心学校在编人员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223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人，实有人员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223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人，主要职责为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教育教学。</w:t>
      </w:r>
    </w:p>
    <w:p w:rsidR="00AE5DB4" w:rsidRDefault="003A27D9">
      <w:pPr>
        <w:spacing w:line="560" w:lineRule="exact"/>
        <w:ind w:firstLineChars="200" w:firstLine="640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张谷英镇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中心学校整体支出共计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4287.4157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万元，其中：一般公共预算支出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3983.0437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万元、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"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政府性基金拨款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万元，纳入专户管理的非税收入拨款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289.372</w:t>
      </w:r>
      <w:r w:rsidR="00E90834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。按支出性质分为基本支出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4287.4157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万元，其中人员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经费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3117.163528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万元，日常公用经费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1170.252172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万元；项目支出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无。</w:t>
      </w:r>
    </w:p>
    <w:p w:rsidR="00AE5DB4" w:rsidRDefault="003A27D9">
      <w:pPr>
        <w:numPr>
          <w:ilvl w:val="0"/>
          <w:numId w:val="1"/>
        </w:numPr>
        <w:spacing w:before="194" w:line="221" w:lineRule="auto"/>
        <w:ind w:left="639"/>
        <w:rPr>
          <w:rFonts w:ascii="黑体" w:eastAsia="黑体" w:hAnsi="黑体" w:cs="黑体"/>
          <w:spacing w:val="6"/>
          <w:sz w:val="31"/>
          <w:szCs w:val="31"/>
        </w:rPr>
      </w:pPr>
      <w:proofErr w:type="spellStart"/>
      <w:r>
        <w:rPr>
          <w:rFonts w:ascii="黑体" w:eastAsia="黑体" w:hAnsi="黑体" w:cs="黑体"/>
          <w:spacing w:val="6"/>
          <w:sz w:val="31"/>
          <w:szCs w:val="31"/>
        </w:rPr>
        <w:t>一般公共预算支出情况</w:t>
      </w:r>
      <w:proofErr w:type="spellEnd"/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一般公共预算支出共计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3983.0437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万元。</w:t>
      </w:r>
    </w:p>
    <w:p w:rsidR="00AE5DB4" w:rsidRDefault="003A27D9">
      <w:pPr>
        <w:spacing w:before="220" w:line="226" w:lineRule="auto"/>
        <w:ind w:left="800"/>
        <w:rPr>
          <w:rFonts w:ascii="楷体" w:eastAsia="楷体" w:hAnsi="楷体" w:cs="楷体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t xml:space="preserve">( </w:t>
      </w:r>
      <w:r>
        <w:rPr>
          <w:rFonts w:ascii="楷体" w:eastAsia="楷体" w:hAnsi="楷体" w:cs="楷体"/>
          <w:spacing w:val="2"/>
          <w:sz w:val="31"/>
          <w:szCs w:val="31"/>
        </w:rPr>
        <w:t>一</w:t>
      </w:r>
      <w:r>
        <w:rPr>
          <w:rFonts w:ascii="楷体" w:eastAsia="楷体" w:hAnsi="楷体" w:cs="楷体"/>
          <w:spacing w:val="2"/>
          <w:sz w:val="31"/>
          <w:szCs w:val="31"/>
        </w:rPr>
        <w:t xml:space="preserve"> )</w:t>
      </w:r>
      <w:proofErr w:type="spellStart"/>
      <w:r>
        <w:rPr>
          <w:rFonts w:ascii="楷体" w:eastAsia="楷体" w:hAnsi="楷体" w:cs="楷体"/>
          <w:spacing w:val="2"/>
          <w:sz w:val="31"/>
          <w:szCs w:val="31"/>
        </w:rPr>
        <w:t>基本支出情况</w:t>
      </w:r>
      <w:proofErr w:type="spellEnd"/>
    </w:p>
    <w:p w:rsidR="00E90834" w:rsidRDefault="003A27D9" w:rsidP="00E90834">
      <w:pPr>
        <w:spacing w:line="560" w:lineRule="exact"/>
        <w:ind w:firstLineChars="200" w:firstLine="640"/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张谷英镇中心学校</w:t>
      </w:r>
      <w:r w:rsidR="00E90834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一般公共预算支出共计3983.0437万元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其中：人员经费</w:t>
      </w:r>
      <w:r w:rsidR="00E90834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2888.425008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主要包括：按国家规定支出的基本工资、津贴补贴、其他社会保险缴费、伙食补助费、机关事业单位基本养老保险缴费、其他工资福利支出、退休费、生活补助、医疗费，住房公积金、其他对个人和家庭的补助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等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日常公用经费</w:t>
      </w:r>
      <w:r w:rsidR="00E90834"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1094.618692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万元，主要包括：办公费、印刷费、咨询费、水费、电费、邮电费、物业管理费、差旅费、维修（护）费、会议费、培训费、专用材料费、劳务费、工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会经费、福利费、其他交通费用、其他商品和服务支出、办公设备购置、专用设备购置、其他资本性支出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等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AE5DB4" w:rsidRDefault="003A27D9">
      <w:pPr>
        <w:spacing w:before="220" w:line="226" w:lineRule="auto"/>
        <w:ind w:left="800"/>
        <w:rPr>
          <w:rFonts w:ascii="仿宋" w:eastAsia="仿宋" w:hAnsi="仿宋" w:cs="仿宋"/>
          <w:spacing w:val="2"/>
          <w:sz w:val="31"/>
          <w:szCs w:val="31"/>
        </w:rPr>
      </w:pPr>
      <w:r>
        <w:rPr>
          <w:rFonts w:ascii="楷体" w:eastAsia="楷体" w:hAnsi="楷体" w:cs="楷体"/>
          <w:spacing w:val="2"/>
          <w:sz w:val="31"/>
          <w:szCs w:val="31"/>
        </w:rPr>
        <w:t>(</w:t>
      </w:r>
      <w:r>
        <w:rPr>
          <w:rFonts w:ascii="楷体" w:eastAsia="楷体" w:hAnsi="楷体" w:cs="楷体"/>
          <w:spacing w:val="-30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二</w:t>
      </w:r>
      <w:r>
        <w:rPr>
          <w:rFonts w:ascii="楷体" w:eastAsia="楷体" w:hAnsi="楷体" w:cs="楷体"/>
          <w:spacing w:val="-36"/>
          <w:sz w:val="31"/>
          <w:szCs w:val="31"/>
        </w:rPr>
        <w:t xml:space="preserve"> </w:t>
      </w:r>
      <w:r>
        <w:rPr>
          <w:rFonts w:ascii="楷体" w:eastAsia="楷体" w:hAnsi="楷体" w:cs="楷体"/>
          <w:spacing w:val="2"/>
          <w:sz w:val="31"/>
          <w:szCs w:val="31"/>
        </w:rPr>
        <w:t>)</w:t>
      </w:r>
      <w:proofErr w:type="spellStart"/>
      <w:r>
        <w:rPr>
          <w:rFonts w:ascii="仿宋" w:eastAsia="仿宋" w:hAnsi="仿宋" w:cs="仿宋"/>
          <w:spacing w:val="2"/>
          <w:sz w:val="31"/>
          <w:szCs w:val="31"/>
        </w:rPr>
        <w:t>项目支出情况</w:t>
      </w:r>
      <w:proofErr w:type="spellEnd"/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项目支出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无</w:t>
      </w:r>
    </w:p>
    <w:p w:rsidR="00AE5DB4" w:rsidRDefault="003A27D9">
      <w:pPr>
        <w:spacing w:before="207" w:line="222" w:lineRule="auto"/>
        <w:ind w:left="644"/>
        <w:rPr>
          <w:rFonts w:ascii="黑体" w:eastAsia="黑体" w:hAnsi="黑体" w:cs="黑体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三、政府性基金预算支出情况</w:t>
      </w:r>
      <w:proofErr w:type="spellEnd"/>
      <w:r>
        <w:rPr>
          <w:rFonts w:ascii="黑体" w:eastAsia="黑体" w:hAnsi="黑体" w:cs="黑体" w:hint="eastAsia"/>
          <w:b/>
          <w:bCs/>
          <w:spacing w:val="3"/>
          <w:sz w:val="31"/>
          <w:szCs w:val="31"/>
          <w:lang w:eastAsia="zh-CN"/>
        </w:rPr>
        <w:t>：</w:t>
      </w:r>
      <w:r>
        <w:rPr>
          <w:rFonts w:ascii="黑体" w:eastAsia="黑体" w:hAnsi="黑体" w:cs="黑体" w:hint="eastAsia"/>
          <w:b/>
          <w:bCs/>
          <w:spacing w:val="3"/>
          <w:sz w:val="31"/>
          <w:szCs w:val="31"/>
          <w:lang w:eastAsia="zh-CN"/>
        </w:rPr>
        <w:t>无</w:t>
      </w:r>
    </w:p>
    <w:p w:rsidR="00AE5DB4" w:rsidRDefault="003A27D9">
      <w:pPr>
        <w:spacing w:before="237" w:line="222" w:lineRule="auto"/>
        <w:ind w:left="644"/>
        <w:rPr>
          <w:rFonts w:ascii="黑体" w:eastAsia="黑体" w:hAnsi="黑体" w:cs="黑体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四、国有资本经营预算支出情况</w:t>
      </w:r>
      <w:proofErr w:type="spellEnd"/>
      <w:r>
        <w:rPr>
          <w:rFonts w:ascii="黑体" w:eastAsia="黑体" w:hAnsi="黑体" w:cs="黑体" w:hint="eastAsia"/>
          <w:b/>
          <w:bCs/>
          <w:spacing w:val="1"/>
          <w:sz w:val="31"/>
          <w:szCs w:val="31"/>
          <w:lang w:eastAsia="zh-CN"/>
        </w:rPr>
        <w:t>：</w:t>
      </w:r>
      <w:r>
        <w:rPr>
          <w:rFonts w:ascii="黑体" w:eastAsia="黑体" w:hAnsi="黑体" w:cs="黑体" w:hint="eastAsia"/>
          <w:b/>
          <w:bCs/>
          <w:spacing w:val="1"/>
          <w:sz w:val="31"/>
          <w:szCs w:val="31"/>
          <w:lang w:eastAsia="zh-CN"/>
        </w:rPr>
        <w:t>无</w:t>
      </w:r>
    </w:p>
    <w:p w:rsidR="00AE5DB4" w:rsidRDefault="003A27D9">
      <w:pPr>
        <w:spacing w:before="227" w:line="222" w:lineRule="auto"/>
        <w:ind w:left="644"/>
        <w:rPr>
          <w:rFonts w:ascii="黑体" w:eastAsia="黑体" w:hAnsi="黑体" w:cs="黑体"/>
          <w:sz w:val="31"/>
          <w:szCs w:val="31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五、社会保险基金预算支出情况</w:t>
      </w:r>
      <w:proofErr w:type="spellEnd"/>
      <w:r>
        <w:rPr>
          <w:rFonts w:ascii="黑体" w:eastAsia="黑体" w:hAnsi="黑体" w:cs="黑体" w:hint="eastAsia"/>
          <w:b/>
          <w:bCs/>
          <w:spacing w:val="1"/>
          <w:sz w:val="31"/>
          <w:szCs w:val="31"/>
          <w:lang w:eastAsia="zh-CN"/>
        </w:rPr>
        <w:t>：</w:t>
      </w:r>
      <w:r>
        <w:rPr>
          <w:rFonts w:ascii="黑体" w:eastAsia="黑体" w:hAnsi="黑体" w:cs="黑体" w:hint="eastAsia"/>
          <w:b/>
          <w:bCs/>
          <w:spacing w:val="1"/>
          <w:sz w:val="31"/>
          <w:szCs w:val="31"/>
          <w:lang w:eastAsia="zh-CN"/>
        </w:rPr>
        <w:t>无</w:t>
      </w:r>
    </w:p>
    <w:p w:rsidR="00AE5DB4" w:rsidRDefault="003A27D9">
      <w:pPr>
        <w:spacing w:before="227" w:line="221" w:lineRule="auto"/>
        <w:ind w:left="644"/>
        <w:rPr>
          <w:rFonts w:ascii="黑体" w:eastAsia="黑体" w:hAnsi="黑体" w:cs="黑体"/>
          <w:b/>
          <w:bCs/>
          <w:spacing w:val="1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1"/>
          <w:szCs w:val="31"/>
        </w:rPr>
        <w:t>六、部门整体支出绩效情况</w:t>
      </w:r>
      <w:proofErr w:type="spellEnd"/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张谷英镇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中心学校在县教体局及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政府的领导下，以教育教学为核心，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紧抓教师业务学习，稳步提升教学质量，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落实立德树人根本任务，全年绩效自评得分为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98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分。</w:t>
      </w:r>
    </w:p>
    <w:p w:rsidR="00AE5DB4" w:rsidRDefault="003A27D9">
      <w:pPr>
        <w:numPr>
          <w:ilvl w:val="0"/>
          <w:numId w:val="2"/>
        </w:numPr>
        <w:spacing w:line="560" w:lineRule="exact"/>
        <w:ind w:leftChars="200" w:left="420"/>
        <w:rPr>
          <w:rFonts w:ascii="黑体" w:eastAsia="黑体" w:hAnsi="黑体" w:cs="黑体"/>
          <w:sz w:val="28"/>
          <w:szCs w:val="28"/>
        </w:rPr>
      </w:pPr>
      <w:proofErr w:type="spellStart"/>
      <w:r>
        <w:rPr>
          <w:rFonts w:ascii="黑体" w:eastAsia="黑体" w:hAnsi="黑体" w:cs="黑体" w:hint="eastAsia"/>
          <w:sz w:val="28"/>
          <w:szCs w:val="28"/>
        </w:rPr>
        <w:t>经济效益</w:t>
      </w:r>
      <w:proofErr w:type="spellEnd"/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无</w:t>
      </w:r>
    </w:p>
    <w:p w:rsidR="00AE5DB4" w:rsidRDefault="003A27D9">
      <w:pPr>
        <w:numPr>
          <w:ilvl w:val="0"/>
          <w:numId w:val="2"/>
        </w:numPr>
        <w:spacing w:line="560" w:lineRule="exact"/>
        <w:ind w:leftChars="200" w:left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社会</w:t>
      </w:r>
      <w:proofErr w:type="spellStart"/>
      <w:r>
        <w:rPr>
          <w:rFonts w:ascii="黑体" w:eastAsia="黑体" w:hAnsi="黑体" w:cs="黑体" w:hint="eastAsia"/>
          <w:sz w:val="28"/>
          <w:szCs w:val="28"/>
        </w:rPr>
        <w:t>效益</w:t>
      </w:r>
      <w:proofErr w:type="spellEnd"/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2024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年，学校全面贯彻党的教育方针，优化教育资源配置，推动义务教育均衡发展。通过实施“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青蓝工程”采用“以旧带新”的模式，来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提升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青年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教师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的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专业水平。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课后服务开设多项课程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推动学生综合素质全面发展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，有效缓解家长教育负担。同时，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张谷英镇中心学校开展的“舞龙和舞狮”活动，有效地推动了传统文化的发展，得到了县教体局的高度认可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AE5DB4" w:rsidRDefault="003A27D9">
      <w:pPr>
        <w:numPr>
          <w:ilvl w:val="0"/>
          <w:numId w:val="2"/>
        </w:numPr>
        <w:spacing w:line="560" w:lineRule="exact"/>
        <w:ind w:leftChars="200" w:left="4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环境效益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学校持续推进“绿色校园”建设，完成校园垃圾分类设施全覆盖，生活垃圾定点清运率达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95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；实施校园绿化改造工程，新增绿化面积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500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平方米。</w:t>
      </w:r>
    </w:p>
    <w:p w:rsidR="00AE5DB4" w:rsidRDefault="00AE5DB4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</w:p>
    <w:p w:rsidR="00AE5DB4" w:rsidRDefault="003A27D9">
      <w:pPr>
        <w:spacing w:before="15" w:line="222" w:lineRule="auto"/>
        <w:ind w:left="6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2"/>
          <w:sz w:val="31"/>
          <w:szCs w:val="31"/>
        </w:rPr>
        <w:t>七、存在的问题及原因分析</w:t>
      </w:r>
      <w:proofErr w:type="spellEnd"/>
    </w:p>
    <w:p w:rsidR="00AE5DB4" w:rsidRDefault="003A27D9">
      <w:pPr>
        <w:spacing w:line="560" w:lineRule="exact"/>
        <w:ind w:firstLineChars="200" w:firstLine="560"/>
        <w:rPr>
          <w:rFonts w:ascii="黑体" w:eastAsia="黑体" w:hAnsi="黑体" w:cs="黑体"/>
          <w:snapToGrid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napToGrid/>
          <w:sz w:val="28"/>
          <w:szCs w:val="28"/>
          <w:lang w:eastAsia="zh-CN"/>
        </w:rPr>
        <w:t>（一）预算及预算绩效管理方面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绩效目标设置不够科学：部分指标未紧扣教育教学核心职能，如未将“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课后服务的艺体课程成效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”纳入量化考核。</w:t>
      </w:r>
    </w:p>
    <w:p w:rsidR="00AE5DB4" w:rsidRDefault="003A27D9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预算执行偏差：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因学校正常运行中，设施损坏的不确定性，维修成本的增加，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导致执行与年初计划存在差异</w:t>
      </w:r>
      <w:r>
        <w:rPr>
          <w:rFonts w:ascii="方正黑体_GBK" w:eastAsia="方正黑体_GBK" w:cs="方正黑体_GBK" w:hint="eastAsia"/>
          <w:sz w:val="32"/>
          <w:szCs w:val="32"/>
          <w:lang w:eastAsia="zh-CN"/>
        </w:rPr>
        <w:t>。</w:t>
      </w:r>
      <w:bookmarkStart w:id="0" w:name="_GoBack"/>
      <w:bookmarkEnd w:id="0"/>
    </w:p>
    <w:p w:rsidR="00AE5DB4" w:rsidRDefault="003A27D9">
      <w:pPr>
        <w:spacing w:line="560" w:lineRule="exact"/>
        <w:ind w:firstLineChars="200" w:firstLine="560"/>
        <w:rPr>
          <w:rFonts w:ascii="黑体" w:eastAsia="黑体" w:hAnsi="黑体" w:cs="黑体"/>
          <w:snapToGrid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napToGrid/>
          <w:sz w:val="28"/>
          <w:szCs w:val="28"/>
          <w:lang w:eastAsia="zh-CN"/>
        </w:rPr>
        <w:t>（二）资金分配、使用和管理方面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公用经费支出结构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有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待优化：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教师培训费、会议费占比过小，仅占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0.58%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，一定程度上制约了教师的培养和发展。</w:t>
      </w:r>
    </w:p>
    <w:p w:rsidR="00AE5DB4" w:rsidRDefault="003A27D9">
      <w:pPr>
        <w:spacing w:line="560" w:lineRule="exact"/>
        <w:ind w:firstLineChars="200" w:firstLine="560"/>
        <w:rPr>
          <w:rFonts w:ascii="黑体" w:eastAsia="黑体" w:hAnsi="黑体" w:cs="黑体"/>
          <w:snapToGrid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napToGrid/>
          <w:sz w:val="28"/>
          <w:szCs w:val="28"/>
          <w:lang w:eastAsia="zh-CN"/>
        </w:rPr>
        <w:t>（三）资产和财务管理方面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资产清查不及时、不准确：不能定期进行全面的资产清查，对固定资产的数量、状态、价值等信息掌握不准确，存在账实不符的情况。</w:t>
      </w:r>
    </w:p>
    <w:p w:rsidR="00AE5DB4" w:rsidRDefault="003A27D9">
      <w:pPr>
        <w:numPr>
          <w:ilvl w:val="0"/>
          <w:numId w:val="3"/>
        </w:numPr>
        <w:spacing w:before="1" w:line="221" w:lineRule="auto"/>
        <w:ind w:left="644"/>
        <w:rPr>
          <w:rFonts w:ascii="黑体" w:eastAsia="黑体" w:hAnsi="黑体" w:cs="黑体"/>
          <w:b/>
          <w:bCs/>
          <w:spacing w:val="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5"/>
          <w:sz w:val="31"/>
          <w:szCs w:val="31"/>
        </w:rPr>
        <w:t>下一步改进措</w:t>
      </w:r>
      <w:proofErr w:type="spellEnd"/>
    </w:p>
    <w:p w:rsidR="00AE5DB4" w:rsidRDefault="003A27D9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（一）预算及绩效管理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细化绩效指标：增设“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艺体课程成果展示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”“家校满意度”等核心指标，确保目标与职能匹配。</w:t>
      </w:r>
    </w:p>
    <w:p w:rsidR="00AE5DB4" w:rsidRDefault="003A27D9">
      <w:pPr>
        <w:spacing w:line="560" w:lineRule="exact"/>
        <w:ind w:firstLineChars="200" w:firstLine="640"/>
        <w:rPr>
          <w:rFonts w:ascii="仿宋_GB2312" w:eastAsia="仿宋_GB2312" w:hAnsi="宋体" w:cs="仿宋_GB2312"/>
          <w:color w:val="333333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强化预算刚性：建立应急资金储备机制，减少年中预算调整频次。</w:t>
      </w:r>
    </w:p>
    <w:p w:rsidR="00AE5DB4" w:rsidRDefault="003A27D9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（二）资金管理</w:t>
      </w:r>
    </w:p>
    <w:p w:rsidR="00AE5DB4" w:rsidRDefault="003A27D9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lastRenderedPageBreak/>
        <w:t>优化支出结构：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提高教师培训费、会议费等教研支出，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优先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确保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教学质量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的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提升。</w:t>
      </w:r>
    </w:p>
    <w:p w:rsidR="00AE5DB4" w:rsidRDefault="003A27D9">
      <w:pPr>
        <w:spacing w:line="560" w:lineRule="exact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 w:hint="eastAsia"/>
          <w:sz w:val="28"/>
          <w:szCs w:val="28"/>
          <w:lang w:eastAsia="zh-CN"/>
        </w:rPr>
        <w:t>（三）资产管理</w:t>
      </w:r>
    </w:p>
    <w:p w:rsidR="00AE5DB4" w:rsidRDefault="003A27D9">
      <w:pPr>
        <w:spacing w:line="560" w:lineRule="exact"/>
        <w:ind w:firstLineChars="200" w:firstLine="640"/>
        <w:rPr>
          <w:rFonts w:ascii="方正黑体_GBK" w:eastAsia="方正黑体_GBK" w:cs="方正黑体_GBK"/>
          <w:sz w:val="32"/>
          <w:szCs w:val="32"/>
          <w:lang w:eastAsia="zh-CN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落实专人负责制：设立资产管理员岗位，每季度开展清查，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及时填报至上级部门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。</w:t>
      </w:r>
    </w:p>
    <w:p w:rsidR="00AE5DB4" w:rsidRDefault="00AE5DB4">
      <w:pPr>
        <w:spacing w:before="1" w:line="221" w:lineRule="auto"/>
        <w:rPr>
          <w:rFonts w:ascii="黑体" w:eastAsia="黑体" w:hAnsi="黑体" w:cs="黑体"/>
          <w:sz w:val="31"/>
          <w:szCs w:val="31"/>
          <w:lang w:eastAsia="zh-CN"/>
        </w:rPr>
      </w:pPr>
    </w:p>
    <w:p w:rsidR="00AE5DB4" w:rsidRDefault="003A27D9">
      <w:pPr>
        <w:numPr>
          <w:ilvl w:val="0"/>
          <w:numId w:val="3"/>
        </w:num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3"/>
          <w:sz w:val="31"/>
          <w:szCs w:val="31"/>
        </w:rPr>
        <w:t>部门整体支出绩效自评结果拟应用和公开情况</w:t>
      </w:r>
      <w:proofErr w:type="spellEnd"/>
    </w:p>
    <w:p w:rsidR="00AE5DB4" w:rsidRDefault="003A27D9">
      <w:pPr>
        <w:spacing w:before="226" w:line="221" w:lineRule="auto"/>
        <w:ind w:left="644"/>
        <w:rPr>
          <w:rFonts w:ascii="黑体" w:eastAsia="黑体" w:hAnsi="黑体" w:cs="黑体"/>
          <w:b/>
          <w:bCs/>
          <w:spacing w:val="3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自评结果将通过学校官网及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镇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政府公示栏公开，并作为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2025</w:t>
      </w:r>
      <w:r>
        <w:rPr>
          <w:rFonts w:ascii="仿宋_GB2312" w:eastAsia="仿宋_GB2312" w:hAnsi="宋体" w:cs="仿宋_GB2312" w:hint="eastAsia"/>
          <w:color w:val="333333"/>
          <w:sz w:val="32"/>
          <w:szCs w:val="32"/>
          <w:shd w:val="clear" w:color="auto" w:fill="FFFFFF"/>
          <w:lang w:eastAsia="zh-CN"/>
        </w:rPr>
        <w:t>年预算编制依据。</w:t>
      </w:r>
    </w:p>
    <w:p w:rsidR="00AE5DB4" w:rsidRPr="00345825" w:rsidRDefault="003A27D9" w:rsidP="00345825">
      <w:pPr>
        <w:spacing w:before="219" w:line="221" w:lineRule="auto"/>
        <w:ind w:left="644"/>
        <w:rPr>
          <w:rFonts w:ascii="仿宋" w:eastAsiaTheme="minorEastAsia" w:hAnsi="仿宋" w:cs="仿宋" w:hint="eastAsia"/>
          <w:sz w:val="30"/>
          <w:szCs w:val="30"/>
          <w:lang w:eastAsia="zh-CN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1"/>
          <w:szCs w:val="31"/>
        </w:rPr>
        <w:t>十、其他需要说明的情况</w:t>
      </w:r>
      <w:proofErr w:type="spellEnd"/>
      <w:r>
        <w:rPr>
          <w:rFonts w:ascii="黑体" w:eastAsia="黑体" w:hAnsi="黑体" w:cs="黑体" w:hint="eastAsia"/>
          <w:sz w:val="31"/>
          <w:szCs w:val="31"/>
          <w:lang w:eastAsia="zh-CN"/>
        </w:rPr>
        <w:t>：</w:t>
      </w:r>
      <w:r w:rsidR="00345825">
        <w:rPr>
          <w:rFonts w:ascii="黑体" w:eastAsia="黑体" w:hAnsi="黑体" w:cs="黑体" w:hint="eastAsia"/>
          <w:sz w:val="31"/>
          <w:szCs w:val="31"/>
          <w:lang w:eastAsia="zh-CN"/>
        </w:rPr>
        <w:t>无</w:t>
      </w:r>
    </w:p>
    <w:sectPr w:rsidR="00AE5DB4" w:rsidRPr="00345825" w:rsidSect="00AE5DB4">
      <w:footerReference w:type="default" r:id="rId9"/>
      <w:pgSz w:w="11900" w:h="16830"/>
      <w:pgMar w:top="1430" w:right="1572" w:bottom="1987" w:left="1785" w:header="0" w:footer="15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7D9" w:rsidRDefault="003A27D9" w:rsidP="00AE5DB4">
      <w:r>
        <w:separator/>
      </w:r>
    </w:p>
  </w:endnote>
  <w:endnote w:type="continuationSeparator" w:id="0">
    <w:p w:rsidR="003A27D9" w:rsidRDefault="003A27D9" w:rsidP="00AE5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B4" w:rsidRDefault="003A27D9">
    <w:pPr>
      <w:spacing w:before="1" w:line="232" w:lineRule="auto"/>
      <w:rPr>
        <w:rFonts w:ascii="宋体" w:eastAsia="宋体" w:hAnsi="宋体" w:cs="宋体"/>
        <w:sz w:val="28"/>
        <w:szCs w:val="28"/>
      </w:rPr>
    </w:pPr>
    <w:r>
      <w:rPr>
        <w:rFonts w:ascii="宋体" w:eastAsia="宋体" w:hAnsi="宋体" w:cs="宋体"/>
        <w:spacing w:val="-3"/>
        <w:sz w:val="28"/>
        <w:szCs w:val="28"/>
      </w:rPr>
      <w:t>—9—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DB4" w:rsidRDefault="003A27D9">
    <w:pPr>
      <w:spacing w:before="1" w:line="234" w:lineRule="auto"/>
      <w:jc w:val="right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9"/>
        <w:sz w:val="30"/>
        <w:szCs w:val="30"/>
      </w:rPr>
      <w:t>—11—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7D9" w:rsidRDefault="003A27D9" w:rsidP="00AE5DB4">
      <w:r>
        <w:separator/>
      </w:r>
    </w:p>
  </w:footnote>
  <w:footnote w:type="continuationSeparator" w:id="0">
    <w:p w:rsidR="003A27D9" w:rsidRDefault="003A27D9" w:rsidP="00AE5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536D32A"/>
    <w:multiLevelType w:val="singleLevel"/>
    <w:tmpl w:val="8536D32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C1D783B"/>
    <w:multiLevelType w:val="singleLevel"/>
    <w:tmpl w:val="9C1D783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21C52AB"/>
    <w:multiLevelType w:val="singleLevel"/>
    <w:tmpl w:val="621C52AB"/>
    <w:lvl w:ilvl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AE5DB4"/>
    <w:rsid w:val="00345825"/>
    <w:rsid w:val="003A27D9"/>
    <w:rsid w:val="00AE5DB4"/>
    <w:rsid w:val="00E90834"/>
    <w:rsid w:val="032B0CF9"/>
    <w:rsid w:val="042217EC"/>
    <w:rsid w:val="04AB2400"/>
    <w:rsid w:val="04D86BEA"/>
    <w:rsid w:val="05B10A2E"/>
    <w:rsid w:val="09C65CBE"/>
    <w:rsid w:val="09C76AB0"/>
    <w:rsid w:val="0A352F3D"/>
    <w:rsid w:val="0BE05A5A"/>
    <w:rsid w:val="0BFD6EF1"/>
    <w:rsid w:val="0D0078CB"/>
    <w:rsid w:val="12F92B62"/>
    <w:rsid w:val="185E5331"/>
    <w:rsid w:val="196618A1"/>
    <w:rsid w:val="1C87490D"/>
    <w:rsid w:val="1DCA6FEF"/>
    <w:rsid w:val="210F3F79"/>
    <w:rsid w:val="22E92CFE"/>
    <w:rsid w:val="22F74A89"/>
    <w:rsid w:val="279701D6"/>
    <w:rsid w:val="27B36914"/>
    <w:rsid w:val="32257175"/>
    <w:rsid w:val="335E2AB8"/>
    <w:rsid w:val="3550724D"/>
    <w:rsid w:val="36180B2A"/>
    <w:rsid w:val="3D3A67FB"/>
    <w:rsid w:val="3ED738EB"/>
    <w:rsid w:val="42180533"/>
    <w:rsid w:val="427654B8"/>
    <w:rsid w:val="47A53B8C"/>
    <w:rsid w:val="4BBC2B2B"/>
    <w:rsid w:val="4C8B7DE8"/>
    <w:rsid w:val="4D64578F"/>
    <w:rsid w:val="4D875569"/>
    <w:rsid w:val="52672C53"/>
    <w:rsid w:val="54F7561B"/>
    <w:rsid w:val="577A7C71"/>
    <w:rsid w:val="58EC66BD"/>
    <w:rsid w:val="5EFD2137"/>
    <w:rsid w:val="602961ED"/>
    <w:rsid w:val="60F404CB"/>
    <w:rsid w:val="66C14347"/>
    <w:rsid w:val="66C50C68"/>
    <w:rsid w:val="6AA74C58"/>
    <w:rsid w:val="6ADB3016"/>
    <w:rsid w:val="6B726C42"/>
    <w:rsid w:val="6D4A456F"/>
    <w:rsid w:val="70A44470"/>
    <w:rsid w:val="74792F97"/>
    <w:rsid w:val="765C5AA9"/>
    <w:rsid w:val="76DA7B53"/>
    <w:rsid w:val="7AD068ED"/>
    <w:rsid w:val="7BF70CDE"/>
    <w:rsid w:val="7E593924"/>
    <w:rsid w:val="7F1B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AE5DB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AE5DB4"/>
  </w:style>
  <w:style w:type="table" w:customStyle="1" w:styleId="TableNormal">
    <w:name w:val="Table Normal"/>
    <w:semiHidden/>
    <w:unhideWhenUsed/>
    <w:qFormat/>
    <w:rsid w:val="00AE5D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rsid w:val="00E908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90834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E908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90834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2025-05-20T08:21:00Z</dcterms:created>
  <dcterms:modified xsi:type="dcterms:W3CDTF">2025-10-11T03:31:00Z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2025-05-20T08:21:08Z</vt:filetime>
  </property>
  <property fmtid="{D5CDD505-2E9C-101B-9397-08002B2CF9AE}" pid="4" name="UsrData">
    <vt:lpwstr>682bcaf25e7b0b001f76405dwl</vt:lpwstr>
  </property>
  <property fmtid="{D5CDD505-2E9C-101B-9397-08002B2CF9AE}" pid="5" name="KSOTemplateDocerSaveRecord">
    <vt:lpwstr>eyJoZGlkIjoiMmZmZmU2YmNiYmQwMDBhZDg1MWRjNTZmOTk1MjU3MjEiLCJ1c2VySWQiOiIxNjY1NTQ4Nzk3In0=</vt:lpwstr>
  </property>
  <property fmtid="{D5CDD505-2E9C-101B-9397-08002B2CF9AE}" pid="6" name="KSOProductBuildVer">
    <vt:lpwstr>2052-11.8.2.8411</vt:lpwstr>
  </property>
  <property fmtid="{D5CDD505-2E9C-101B-9397-08002B2CF9AE}" pid="7" name="ICV">
    <vt:lpwstr>82ED3EABC45A4EF4AABA46D416CBCA09_13</vt:lpwstr>
  </property>
</Properties>
</file>