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岳阳县中洲乡中心学校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C44C6D">
      <w:pPr>
        <w:rPr>
          <w:rFonts w:ascii="微软雅黑" w:eastAsia="微软雅黑" w:hAnsi="微软雅黑" w:cs="微软雅黑"/>
        </w:rPr>
      </w:pPr>
    </w:p>
    <w:p w:rsidR="00C44C6D" w:rsidRDefault="004C3810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C44C6D" w:rsidRDefault="00C44C6D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C44C6D" w:rsidRDefault="004C381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岳阳县中洲乡中心学校部门（单位）概况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C44C6D" w:rsidRDefault="004C381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C44C6D" w:rsidRDefault="004C381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C44C6D" w:rsidRDefault="004C381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C44C6D" w:rsidRDefault="004C381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C44C6D" w:rsidRDefault="004C381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C44C6D" w:rsidRDefault="004C3810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岳阳县中洲乡中心学校部门（单位）概况</w:t>
      </w: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4C3810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D45B14" w:rsidRPr="00D45B14" w:rsidRDefault="00D45B14" w:rsidP="00D45B14">
      <w:pPr>
        <w:spacing w:line="360" w:lineRule="auto"/>
        <w:ind w:firstLineChars="250" w:firstLine="80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（一）</w:t>
      </w:r>
      <w:r w:rsidRPr="00D45B14">
        <w:rPr>
          <w:rFonts w:ascii="微软雅黑" w:eastAsia="微软雅黑" w:hAnsi="微软雅黑" w:cs="微软雅黑" w:hint="eastAsia"/>
          <w:sz w:val="32"/>
          <w:szCs w:val="32"/>
        </w:rPr>
        <w:t>教育教学管理 ：实施国家课程计划，组织教学活动，确保教育质量。</w:t>
      </w:r>
    </w:p>
    <w:p w:rsidR="00D45B14" w:rsidRPr="00D45B14" w:rsidRDefault="00D45B14" w:rsidP="00D45B14">
      <w:pPr>
        <w:spacing w:line="360" w:lineRule="auto"/>
        <w:ind w:firstLineChars="250" w:firstLine="80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（二）</w:t>
      </w:r>
      <w:r w:rsidRPr="00D45B14">
        <w:rPr>
          <w:rFonts w:ascii="微软雅黑" w:eastAsia="微软雅黑" w:hAnsi="微软雅黑" w:cs="微软雅黑" w:hint="eastAsia"/>
          <w:sz w:val="32"/>
          <w:szCs w:val="32"/>
        </w:rPr>
        <w:t>学生发展 ：负责德育、心理健康教育和学生日常管理（如校风建设）。</w:t>
      </w:r>
    </w:p>
    <w:p w:rsidR="00D45B14" w:rsidRPr="00D45B14" w:rsidRDefault="00D45B14" w:rsidP="00D45B14">
      <w:pPr>
        <w:spacing w:line="360" w:lineRule="auto"/>
        <w:ind w:firstLineChars="250" w:firstLine="80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（三）</w:t>
      </w:r>
      <w:r w:rsidRPr="00D45B14">
        <w:rPr>
          <w:rFonts w:ascii="微软雅黑" w:eastAsia="微软雅黑" w:hAnsi="微软雅黑" w:cs="微软雅黑" w:hint="eastAsia"/>
          <w:sz w:val="32"/>
          <w:szCs w:val="32"/>
        </w:rPr>
        <w:t>资源调配 ：定岗（明确教师职责）、定编（核定人员编制）、定员（匹配岗位与能力）。</w:t>
      </w:r>
    </w:p>
    <w:p w:rsidR="00C44C6D" w:rsidRDefault="00D45B14" w:rsidP="00D45B14">
      <w:pPr>
        <w:spacing w:line="360" w:lineRule="auto"/>
        <w:ind w:firstLineChars="250" w:firstLine="800"/>
        <w:jc w:val="lef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（四）</w:t>
      </w:r>
      <w:r w:rsidRPr="00D45B14">
        <w:rPr>
          <w:rFonts w:ascii="微软雅黑" w:eastAsia="微软雅黑" w:hAnsi="微软雅黑" w:cs="微软雅黑" w:hint="eastAsia"/>
          <w:sz w:val="32"/>
          <w:szCs w:val="32"/>
        </w:rPr>
        <w:t>行政与安全 ：落实安全责任，协调各部门（如政教处、教务处）工作。</w:t>
      </w:r>
    </w:p>
    <w:p w:rsidR="00C44C6D" w:rsidRDefault="004C3810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C44C6D" w:rsidRDefault="004C3810" w:rsidP="00D45B14">
      <w:pPr>
        <w:widowControl/>
        <w:spacing w:line="360" w:lineRule="auto"/>
        <w:rPr>
          <w:rFonts w:ascii="微软雅黑" w:eastAsia="微软雅黑" w:hAnsi="微软雅黑" w:cs="微软雅黑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/>
          <w:sz w:val="32"/>
        </w:rPr>
        <w:t>岳阳县中洲乡中心学校单位内设机构包括：</w:t>
      </w:r>
      <w:r w:rsidR="00D45B14">
        <w:rPr>
          <w:rFonts w:ascii="微软雅黑" w:eastAsia="微软雅黑" w:hAnsi="微软雅黑" w:cs="微软雅黑" w:hint="eastAsia"/>
          <w:sz w:val="32"/>
        </w:rPr>
        <w:t>教导处、后勤处、德育办、团支部。</w:t>
      </w:r>
    </w:p>
    <w:p w:rsidR="00C44C6D" w:rsidRDefault="004C3810" w:rsidP="00D45B14">
      <w:pPr>
        <w:widowControl/>
        <w:spacing w:line="360" w:lineRule="auto"/>
        <w:rPr>
          <w:rFonts w:ascii="微软雅黑" w:eastAsia="微软雅黑" w:hAnsi="微软雅黑" w:cs="微软雅黑"/>
          <w:i/>
          <w:iCs/>
          <w:color w:val="FF0000"/>
          <w:sz w:val="32"/>
          <w:szCs w:val="24"/>
          <w:highlight w:val="white"/>
        </w:rPr>
        <w:sectPr w:rsidR="00C44C6D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/>
          <w:sz w:val="32"/>
        </w:rPr>
        <w:t>岳阳县中洲乡中心学校单位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2024年部门决算汇总公开单位构成包括：</w:t>
      </w:r>
      <w:r>
        <w:rPr>
          <w:rFonts w:ascii="微软雅黑" w:eastAsia="微软雅黑" w:hAnsi="微软雅黑" w:cs="微软雅黑"/>
          <w:sz w:val="32"/>
        </w:rPr>
        <w:t>岳阳县中洲乡中心学校单位本级</w:t>
      </w:r>
      <w:r w:rsidR="00D45B14">
        <w:rPr>
          <w:rFonts w:ascii="微软雅黑" w:eastAsia="微软雅黑" w:hAnsi="微软雅黑" w:cs="微软雅黑" w:hint="eastAsia"/>
          <w:sz w:val="32"/>
        </w:rPr>
        <w:t>。</w:t>
      </w: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C44C6D" w:rsidRDefault="004C3810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C44C6D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>
        <w:rPr>
          <w:rFonts w:ascii="微软雅黑" w:eastAsia="微软雅黑" w:hAnsi="微软雅黑" w:cs="微软雅黑"/>
          <w:sz w:val="32"/>
        </w:rPr>
        <w:t>3081.42万元。与上年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</w:t>
      </w:r>
      <w:r w:rsidR="00164E7C">
        <w:rPr>
          <w:rFonts w:ascii="微软雅黑" w:eastAsia="微软雅黑" w:hAnsi="微软雅黑" w:cs="微软雅黑" w:hint="eastAsia"/>
          <w:sz w:val="32"/>
          <w:szCs w:val="32"/>
        </w:rPr>
        <w:t>减少34.48</w:t>
      </w:r>
      <w:r>
        <w:rPr>
          <w:rFonts w:ascii="微软雅黑" w:eastAsia="微软雅黑" w:hAnsi="微软雅黑" w:cs="微软雅黑"/>
          <w:sz w:val="32"/>
        </w:rPr>
        <w:t>万元，</w:t>
      </w:r>
      <w:r w:rsidR="00164E7C">
        <w:rPr>
          <w:rFonts w:ascii="微软雅黑" w:eastAsia="微软雅黑" w:hAnsi="微软雅黑" w:cs="微软雅黑" w:hint="eastAsia"/>
          <w:sz w:val="32"/>
        </w:rPr>
        <w:t>减少11.2</w:t>
      </w:r>
      <w:r>
        <w:rPr>
          <w:rFonts w:ascii="微软雅黑" w:eastAsia="微软雅黑" w:hAnsi="微软雅黑" w:cs="微软雅黑"/>
          <w:sz w:val="32"/>
        </w:rPr>
        <w:t>%，主要是因为</w:t>
      </w:r>
      <w:r w:rsidR="00164E7C">
        <w:rPr>
          <w:rFonts w:ascii="微软雅黑" w:eastAsia="微软雅黑" w:hAnsi="微软雅黑" w:cs="微软雅黑" w:hint="eastAsia"/>
          <w:sz w:val="32"/>
        </w:rPr>
        <w:t>学生数量减少，预算经费减少</w:t>
      </w:r>
      <w:r w:rsidR="00D45B14">
        <w:rPr>
          <w:rFonts w:ascii="微软雅黑" w:eastAsia="微软雅黑" w:hAnsi="微软雅黑" w:cs="微软雅黑" w:hint="eastAsia"/>
          <w:sz w:val="32"/>
        </w:rPr>
        <w:t>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C44C6D" w:rsidRDefault="004C3810" w:rsidP="00D45B14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3081.42万元，其中：财政拨款收入</w:t>
      </w:r>
      <w:r>
        <w:rPr>
          <w:rFonts w:ascii="微软雅黑" w:eastAsia="微软雅黑" w:hAnsi="微软雅黑" w:cs="微软雅黑"/>
          <w:sz w:val="32"/>
        </w:rPr>
        <w:t>2815.16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万元，占91.36%；上级补助收入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266.26万元，占8.64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C44C6D" w:rsidRDefault="004C3810" w:rsidP="00D45B14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年度支出合计3081.42万元，其中：基本支出3081.42万元，占100.00%；项目支出0万元，占0%；上缴上级支出0万元，占0%；经营支出0万元，占0%；对附属单位补助支出0万元，占0%。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C44C6D" w:rsidRDefault="004C3810" w:rsidP="00D45B14">
      <w:pPr>
        <w:pStyle w:val="Default"/>
        <w:spacing w:line="600" w:lineRule="exac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年度财政拨款收、支总计2815.16万元，与上年相比，增长</w:t>
      </w:r>
      <w:r w:rsidR="00164E7C">
        <w:rPr>
          <w:rFonts w:ascii="微软雅黑" w:eastAsia="微软雅黑" w:hAnsi="微软雅黑" w:cs="微软雅黑" w:hint="eastAsia"/>
          <w:sz w:val="32"/>
        </w:rPr>
        <w:t>106.86</w:t>
      </w:r>
      <w:r>
        <w:rPr>
          <w:rFonts w:ascii="微软雅黑" w:eastAsia="微软雅黑" w:hAnsi="微软雅黑" w:cs="微软雅黑"/>
          <w:sz w:val="32"/>
        </w:rPr>
        <w:t>万元,增长</w:t>
      </w:r>
      <w:r w:rsidR="00164E7C">
        <w:rPr>
          <w:rFonts w:ascii="微软雅黑" w:eastAsia="微软雅黑" w:hAnsi="微软雅黑" w:cs="微软雅黑" w:hint="eastAsia"/>
          <w:sz w:val="32"/>
        </w:rPr>
        <w:t>3.8</w:t>
      </w:r>
      <w:r>
        <w:rPr>
          <w:rFonts w:ascii="微软雅黑" w:eastAsia="微软雅黑" w:hAnsi="微软雅黑" w:cs="微软雅黑"/>
          <w:sz w:val="32"/>
        </w:rPr>
        <w:t>%，主要是因为</w:t>
      </w:r>
      <w:r w:rsidR="00164E7C">
        <w:rPr>
          <w:rFonts w:ascii="微软雅黑" w:eastAsia="微软雅黑" w:hAnsi="微软雅黑" w:cs="微软雅黑" w:hint="eastAsia"/>
          <w:sz w:val="32"/>
        </w:rPr>
        <w:t>财政追加预算</w:t>
      </w:r>
      <w:r w:rsidR="00D45B14">
        <w:rPr>
          <w:rFonts w:ascii="微软雅黑" w:eastAsia="微软雅黑" w:hAnsi="微软雅黑" w:cs="微软雅黑" w:hint="eastAsia"/>
          <w:sz w:val="32"/>
        </w:rPr>
        <w:t>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C44C6D" w:rsidRDefault="004C3810" w:rsidP="00D45B14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</w:t>
      </w:r>
      <w:r w:rsidR="0078068A">
        <w:rPr>
          <w:rFonts w:ascii="微软雅黑" w:eastAsia="微软雅黑" w:hAnsi="微软雅黑" w:cs="微软雅黑"/>
          <w:sz w:val="32"/>
        </w:rPr>
        <w:t>2805.1</w:t>
      </w:r>
      <w:r w:rsidR="0078068A"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万元，占本年支出合计的91.03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>
        <w:rPr>
          <w:rFonts w:ascii="微软雅黑" w:eastAsia="微软雅黑" w:hAnsi="微软雅黑" w:cs="微软雅黑"/>
          <w:sz w:val="32"/>
        </w:rPr>
        <w:t>增长</w:t>
      </w:r>
      <w:r w:rsidR="00164E7C">
        <w:rPr>
          <w:rFonts w:ascii="微软雅黑" w:eastAsia="微软雅黑" w:hAnsi="微软雅黑" w:cs="微软雅黑" w:hint="eastAsia"/>
          <w:sz w:val="32"/>
        </w:rPr>
        <w:t>106.86</w:t>
      </w:r>
      <w:r>
        <w:rPr>
          <w:rFonts w:ascii="微软雅黑" w:eastAsia="微软雅黑" w:hAnsi="微软雅黑" w:cs="微软雅黑"/>
          <w:sz w:val="32"/>
        </w:rPr>
        <w:t>万元，增长</w:t>
      </w:r>
      <w:r w:rsidR="00164E7C">
        <w:rPr>
          <w:rFonts w:ascii="微软雅黑" w:eastAsia="微软雅黑" w:hAnsi="微软雅黑" w:cs="微软雅黑" w:hint="eastAsia"/>
          <w:sz w:val="32"/>
        </w:rPr>
        <w:t>3.8%</w:t>
      </w:r>
      <w:r>
        <w:rPr>
          <w:rFonts w:ascii="微软雅黑" w:eastAsia="微软雅黑" w:hAnsi="微软雅黑" w:cs="微软雅黑"/>
          <w:sz w:val="32"/>
        </w:rPr>
        <w:t>，主要是因为</w:t>
      </w:r>
      <w:r w:rsidR="00164E7C">
        <w:rPr>
          <w:rFonts w:ascii="微软雅黑" w:eastAsia="微软雅黑" w:hAnsi="微软雅黑" w:cs="微软雅黑" w:hint="eastAsia"/>
          <w:sz w:val="32"/>
        </w:rPr>
        <w:t>财政预算追加。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</w:t>
      </w:r>
      <w:r w:rsidR="0078068A">
        <w:rPr>
          <w:rFonts w:ascii="微软雅黑" w:eastAsia="微软雅黑" w:hAnsi="微软雅黑" w:cs="微软雅黑"/>
          <w:sz w:val="32"/>
        </w:rPr>
        <w:t>2805.1</w:t>
      </w:r>
      <w:r w:rsidR="0078068A"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万元，主要用于以下方面：一般公共服务（类）支出0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%；教育（类）支出</w:t>
      </w:r>
      <w:r>
        <w:rPr>
          <w:rFonts w:ascii="微软雅黑" w:eastAsia="微软雅黑" w:hAnsi="微软雅黑" w:cs="微软雅黑"/>
          <w:sz w:val="32"/>
        </w:rPr>
        <w:t>2422.08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86.34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D45B14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社会保障和就业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8068A" w:rsidRPr="0078068A">
        <w:rPr>
          <w:rFonts w:ascii="微软雅黑" w:eastAsia="微软雅黑" w:hAnsi="微软雅黑" w:cs="微软雅黑"/>
          <w:sz w:val="32"/>
          <w:szCs w:val="32"/>
        </w:rPr>
        <w:t>178.07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万元，占6.35%。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卫生健康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8068A" w:rsidRPr="0078068A">
        <w:rPr>
          <w:rFonts w:ascii="微软雅黑" w:eastAsia="微软雅黑" w:hAnsi="微软雅黑" w:cs="微软雅黑"/>
          <w:sz w:val="32"/>
          <w:szCs w:val="32"/>
        </w:rPr>
        <w:t>92.84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万元，占3.31%。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住房保障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8068A" w:rsidRPr="0078068A">
        <w:rPr>
          <w:rFonts w:ascii="微软雅黑" w:eastAsia="微软雅黑" w:hAnsi="微软雅黑" w:cs="微软雅黑"/>
          <w:sz w:val="32"/>
          <w:szCs w:val="32"/>
        </w:rPr>
        <w:t>112.16</w:t>
      </w:r>
      <w:r w:rsidR="0078068A">
        <w:rPr>
          <w:rFonts w:ascii="微软雅黑" w:eastAsia="微软雅黑" w:hAnsi="微软雅黑" w:cs="微软雅黑" w:hint="eastAsia"/>
          <w:sz w:val="32"/>
          <w:szCs w:val="32"/>
        </w:rPr>
        <w:t>万元，占4.00%。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（三）财政拨款支出决算具体情况</w:t>
      </w:r>
    </w:p>
    <w:p w:rsidR="003D712F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年度财政拨款支出年初预算数为1,535.53万元，支出决算数为</w:t>
      </w:r>
      <w:r w:rsidR="0078068A">
        <w:rPr>
          <w:rFonts w:ascii="微软雅黑" w:eastAsia="微软雅黑" w:hAnsi="微软雅黑" w:cs="微软雅黑"/>
          <w:sz w:val="32"/>
        </w:rPr>
        <w:t>2805.1</w:t>
      </w:r>
      <w:r w:rsidR="0078068A"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182.68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教育（类）普通教育（款）学前教育（项）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="003D712F">
        <w:rPr>
          <w:rFonts w:ascii="微软雅黑" w:eastAsia="微软雅黑" w:hAnsi="微软雅黑" w:cs="微软雅黑" w:hint="eastAsia"/>
          <w:sz w:val="32"/>
          <w:szCs w:val="32"/>
        </w:rPr>
        <w:t>127.56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="003D712F">
        <w:rPr>
          <w:rFonts w:ascii="微软雅黑" w:eastAsia="微软雅黑" w:hAnsi="微软雅黑" w:cs="微软雅黑" w:hint="eastAsia"/>
          <w:sz w:val="32"/>
          <w:szCs w:val="32"/>
        </w:rPr>
        <w:t>109.9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3D712F">
        <w:rPr>
          <w:rFonts w:ascii="微软雅黑" w:eastAsia="微软雅黑" w:hAnsi="微软雅黑" w:cs="微软雅黑" w:hint="eastAsia"/>
          <w:sz w:val="32"/>
          <w:szCs w:val="32"/>
        </w:rPr>
        <w:t>86.15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0F4A8A">
        <w:rPr>
          <w:rFonts w:ascii="微软雅黑" w:eastAsia="微软雅黑" w:hAnsi="微软雅黑" w:cs="微软雅黑" w:hint="eastAsia"/>
          <w:sz w:val="32"/>
          <w:szCs w:val="32"/>
        </w:rPr>
        <w:t>，决算数小于</w:t>
      </w:r>
      <w:r>
        <w:rPr>
          <w:rFonts w:ascii="微软雅黑" w:eastAsia="微软雅黑" w:hAnsi="微软雅黑" w:cs="微软雅黑" w:hint="eastAsia"/>
          <w:sz w:val="32"/>
          <w:szCs w:val="32"/>
        </w:rPr>
        <w:t>年初预算数的主要原因是：</w:t>
      </w:r>
      <w:r w:rsidR="003D712F">
        <w:rPr>
          <w:rFonts w:ascii="微软雅黑" w:eastAsia="微软雅黑" w:hAnsi="微软雅黑" w:cs="微软雅黑" w:hint="eastAsia"/>
          <w:sz w:val="32"/>
          <w:szCs w:val="32"/>
        </w:rPr>
        <w:t>学前教育阶段幼儿数锐减</w:t>
      </w:r>
      <w:r w:rsidR="00754CBE">
        <w:rPr>
          <w:rFonts w:ascii="微软雅黑" w:eastAsia="微软雅黑" w:hAnsi="微软雅黑" w:cs="微软雅黑" w:hint="eastAsia"/>
          <w:sz w:val="32"/>
          <w:szCs w:val="32"/>
        </w:rPr>
        <w:t>支出相对减少。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教育（类）普通教育（款）小学教育（项）。</w:t>
      </w:r>
    </w:p>
    <w:p w:rsidR="00754CBE" w:rsidRDefault="004C3810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="00754CBE">
        <w:rPr>
          <w:rFonts w:ascii="微软雅黑" w:eastAsia="微软雅黑" w:hAnsi="微软雅黑" w:cs="微软雅黑" w:hint="eastAsia"/>
          <w:sz w:val="32"/>
          <w:szCs w:val="32"/>
        </w:rPr>
        <w:t>637.82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="00754CBE">
        <w:rPr>
          <w:rFonts w:ascii="微软雅黑" w:eastAsia="微软雅黑" w:hAnsi="微软雅黑" w:cs="微软雅黑" w:hint="eastAsia"/>
          <w:sz w:val="32"/>
          <w:szCs w:val="32"/>
        </w:rPr>
        <w:t>1245.94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754CBE">
        <w:rPr>
          <w:rFonts w:ascii="微软雅黑" w:eastAsia="微软雅黑" w:hAnsi="微软雅黑" w:cs="微软雅黑" w:hint="eastAsia"/>
          <w:sz w:val="32"/>
          <w:szCs w:val="32"/>
        </w:rPr>
        <w:t>195.34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0F4A8A">
        <w:rPr>
          <w:rFonts w:ascii="微软雅黑" w:eastAsia="微软雅黑" w:hAnsi="微软雅黑" w:cs="微软雅黑" w:hint="eastAsia"/>
          <w:sz w:val="32"/>
          <w:szCs w:val="32"/>
        </w:rPr>
        <w:t>，决算数大于</w:t>
      </w:r>
      <w:r>
        <w:rPr>
          <w:rFonts w:ascii="微软雅黑" w:eastAsia="微软雅黑" w:hAnsi="微软雅黑" w:cs="微软雅黑" w:hint="eastAsia"/>
          <w:sz w:val="32"/>
          <w:szCs w:val="32"/>
        </w:rPr>
        <w:t>年初预算数的主要原因是：</w:t>
      </w:r>
      <w:r w:rsidR="00754CBE">
        <w:rPr>
          <w:rFonts w:ascii="微软雅黑" w:eastAsia="微软雅黑" w:hAnsi="微软雅黑" w:cs="微软雅黑" w:hint="eastAsia"/>
          <w:sz w:val="32"/>
          <w:szCs w:val="32"/>
        </w:rPr>
        <w:t>小学教育经费投入加大。</w:t>
      </w:r>
    </w:p>
    <w:p w:rsidR="00754CBE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教育（类）普通教育（款）初中教育（项）。</w:t>
      </w:r>
    </w:p>
    <w:p w:rsidR="00754CBE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年初预算为517.45万元，支出决算为1066.24万元，完成年初预算的206.06%，决算数大于年初预算数的主要原因是：初中教育经费投入加大。</w:t>
      </w:r>
    </w:p>
    <w:p w:rsidR="00754CBE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</w:t>
      </w:r>
      <w:r w:rsidR="0078068A" w:rsidRPr="0078068A">
        <w:rPr>
          <w:rFonts w:ascii="微软雅黑" w:eastAsia="微软雅黑" w:hAnsi="微软雅黑" w:cs="微软雅黑" w:hint="eastAsia"/>
          <w:sz w:val="32"/>
          <w:szCs w:val="32"/>
        </w:rPr>
        <w:t>社会保障和就业（类）行政事业单位养老支出（款）机关事业单位基本养老保险缴费支出（项）。</w:t>
      </w:r>
    </w:p>
    <w:p w:rsidR="00754CBE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Pr="00754CBE">
        <w:rPr>
          <w:rFonts w:ascii="微软雅黑" w:eastAsia="微软雅黑" w:hAnsi="微软雅黑" w:cs="微软雅黑"/>
          <w:sz w:val="32"/>
          <w:szCs w:val="32"/>
        </w:rPr>
        <w:t>152.57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754CBE">
        <w:rPr>
          <w:rFonts w:ascii="微软雅黑" w:eastAsia="微软雅黑" w:hAnsi="微软雅黑" w:cs="微软雅黑"/>
          <w:sz w:val="32"/>
          <w:szCs w:val="32"/>
        </w:rPr>
        <w:t>158.04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Pr="00754CBE">
        <w:rPr>
          <w:rFonts w:ascii="微软雅黑" w:eastAsia="微软雅黑" w:hAnsi="微软雅黑" w:cs="微软雅黑"/>
          <w:sz w:val="32"/>
          <w:szCs w:val="32"/>
        </w:rPr>
        <w:t>103.59%</w:t>
      </w:r>
      <w:r>
        <w:rPr>
          <w:rFonts w:ascii="微软雅黑" w:eastAsia="微软雅黑" w:hAnsi="微软雅黑" w:cs="微软雅黑" w:hint="eastAsia"/>
          <w:sz w:val="32"/>
          <w:szCs w:val="32"/>
        </w:rPr>
        <w:t>，决算数大于年初预算数的主要原因是：养老保险基数增大。</w:t>
      </w:r>
    </w:p>
    <w:p w:rsidR="00754CBE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</w:t>
      </w:r>
      <w:r w:rsidR="000F4A8A" w:rsidRPr="000F4A8A">
        <w:rPr>
          <w:rFonts w:ascii="微软雅黑" w:eastAsia="微软雅黑" w:hAnsi="微软雅黑" w:cs="微软雅黑" w:hint="eastAsia"/>
          <w:sz w:val="32"/>
          <w:szCs w:val="32"/>
        </w:rPr>
        <w:t>社会保障和就业（类）其他社会保障和就业支出（款）其他社会保障和就业支出（项）。</w:t>
      </w:r>
    </w:p>
    <w:p w:rsidR="00C44C6D" w:rsidRDefault="00754CBE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="000F4A8A">
        <w:rPr>
          <w:rFonts w:ascii="微软雅黑" w:eastAsia="微软雅黑" w:hAnsi="微软雅黑" w:cs="微软雅黑" w:hint="eastAsia"/>
          <w:sz w:val="32"/>
          <w:szCs w:val="32"/>
        </w:rPr>
        <w:t>9.54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="000F4A8A">
        <w:rPr>
          <w:rFonts w:ascii="微软雅黑" w:eastAsia="微软雅黑" w:hAnsi="微软雅黑" w:cs="微软雅黑" w:hint="eastAsia"/>
          <w:sz w:val="32"/>
          <w:szCs w:val="32"/>
        </w:rPr>
        <w:t>20.03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209.96</w:t>
      </w:r>
      <w:r w:rsidRPr="00754CBE">
        <w:rPr>
          <w:rFonts w:ascii="微软雅黑" w:eastAsia="微软雅黑" w:hAnsi="微软雅黑" w:cs="微软雅黑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，决算数大于年初预算数的主要原因是：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其他社会保障和就业</w:t>
      </w:r>
      <w:r>
        <w:rPr>
          <w:rFonts w:ascii="微软雅黑" w:eastAsia="微软雅黑" w:hAnsi="微软雅黑" w:cs="微软雅黑" w:hint="eastAsia"/>
          <w:sz w:val="32"/>
          <w:szCs w:val="32"/>
        </w:rPr>
        <w:t>基数增大。</w:t>
      </w:r>
    </w:p>
    <w:p w:rsidR="000F4A8A" w:rsidRDefault="000F4A8A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6、卫生健康支出（类）行政事业单位医疗（款）事业单位医疗（项）。</w:t>
      </w:r>
    </w:p>
    <w:p w:rsidR="000F4A8A" w:rsidRDefault="000F4A8A" w:rsidP="000F4A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年初预算为81.05万元，支出决算为92.84万元，完成年初预算的</w:t>
      </w:r>
      <w:r w:rsidRPr="00754CBE">
        <w:rPr>
          <w:rFonts w:ascii="微软雅黑" w:eastAsia="微软雅黑" w:hAnsi="微软雅黑" w:cs="微软雅黑"/>
          <w:sz w:val="32"/>
          <w:szCs w:val="32"/>
        </w:rPr>
        <w:t>1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14.55</w:t>
      </w:r>
      <w:r w:rsidRPr="00754CBE">
        <w:rPr>
          <w:rFonts w:ascii="微软雅黑" w:eastAsia="微软雅黑" w:hAnsi="微软雅黑" w:cs="微软雅黑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，决算数大于年初预算数的主要原因是：医疗保险基数增大。</w:t>
      </w:r>
    </w:p>
    <w:p w:rsidR="000F4A8A" w:rsidRDefault="000F4A8A" w:rsidP="000F4A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7、卫生健康支出（类）行政事业单位医疗（款）公务员医疗补助（项）。</w:t>
      </w:r>
    </w:p>
    <w:p w:rsidR="000F4A8A" w:rsidRDefault="000F4A8A" w:rsidP="000F4A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年初预算为9.54万元，支出决算为0万元，完成年初预算的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0</w:t>
      </w:r>
      <w:r w:rsidRPr="00754CBE">
        <w:rPr>
          <w:rFonts w:ascii="微软雅黑" w:eastAsia="微软雅黑" w:hAnsi="微软雅黑" w:cs="微软雅黑"/>
          <w:sz w:val="32"/>
          <w:szCs w:val="32"/>
        </w:rPr>
        <w:t>%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，决算数小</w:t>
      </w:r>
      <w:r>
        <w:rPr>
          <w:rFonts w:ascii="微软雅黑" w:eastAsia="微软雅黑" w:hAnsi="微软雅黑" w:cs="微软雅黑" w:hint="eastAsia"/>
          <w:sz w:val="32"/>
          <w:szCs w:val="32"/>
        </w:rPr>
        <w:t>于年初预算数的主要原因是：</w:t>
      </w:r>
      <w:r w:rsidR="00372C01" w:rsidRPr="00F77786">
        <w:rPr>
          <w:rFonts w:ascii="微软雅黑" w:eastAsia="微软雅黑" w:hAnsi="微软雅黑" w:cs="微软雅黑" w:hint="eastAsia"/>
          <w:sz w:val="32"/>
          <w:szCs w:val="32"/>
        </w:rPr>
        <w:t>决算未单独列支该项开支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0F4A8A" w:rsidRDefault="000F4A8A" w:rsidP="00754CB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8、住房保障支出（类）住房改革支出（款）住房公积金（项）。</w:t>
      </w:r>
    </w:p>
    <w:p w:rsidR="000F4A8A" w:rsidRDefault="000F4A8A" w:rsidP="000F4A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年初预算为0万元，支出决算为112.16万元，完成年初预算的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0</w:t>
      </w:r>
      <w:r w:rsidRPr="00754CBE">
        <w:rPr>
          <w:rFonts w:ascii="微软雅黑" w:eastAsia="微软雅黑" w:hAnsi="微软雅黑" w:cs="微软雅黑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，决算数大于年初预算数的主要原因是：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年初预算</w:t>
      </w:r>
      <w:r w:rsidR="00372C01" w:rsidRPr="00F77786">
        <w:rPr>
          <w:rFonts w:ascii="微软雅黑" w:eastAsia="微软雅黑" w:hAnsi="微软雅黑" w:cs="微软雅黑" w:hint="eastAsia"/>
          <w:sz w:val="32"/>
          <w:szCs w:val="32"/>
        </w:rPr>
        <w:t>未单独列支该项开支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0408A1" w:rsidRDefault="004C3810" w:rsidP="000408A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年度财政拨款基本支出2805.16万元，其中：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2037.65万元，占基本支出的72.64%,主要包括基本工资、津贴补贴、奖金、伙食补助费</w:t>
      </w:r>
      <w:r w:rsidR="000408A1">
        <w:rPr>
          <w:rFonts w:ascii="微软雅黑" w:eastAsia="微软雅黑" w:hAnsi="微软雅黑" w:cs="微软雅黑" w:hint="eastAsia"/>
          <w:sz w:val="32"/>
        </w:rPr>
        <w:t>等。</w:t>
      </w:r>
    </w:p>
    <w:p w:rsidR="00C44C6D" w:rsidRDefault="004C3810" w:rsidP="000408A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767.51万元，占基本支出的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27.36%，主要包括办公费、印刷费、咨询费、手续费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C44C6D" w:rsidRDefault="004C3810" w:rsidP="000408A1">
      <w:pPr>
        <w:pStyle w:val="Default"/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2024</w:t>
      </w:r>
      <w:r>
        <w:rPr>
          <w:rFonts w:ascii="微软雅黑" w:eastAsia="微软雅黑" w:hAnsi="微软雅黑" w:cs="微软雅黑"/>
          <w:sz w:val="32"/>
        </w:rPr>
        <w:t>年度政府性基金预算财政拨款收入10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>
        <w:rPr>
          <w:rFonts w:ascii="微软雅黑" w:eastAsia="微软雅黑" w:hAnsi="微软雅黑" w:cs="微软雅黑"/>
          <w:sz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/>
          <w:sz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C44C6D" w:rsidRDefault="004C3810" w:rsidP="000408A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年度国有资本经营预算财政拨款支出0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0408A1" w:rsidRPr="000408A1">
        <w:rPr>
          <w:rFonts w:ascii="微软雅黑" w:eastAsia="微软雅黑" w:hAnsi="微软雅黑" w:cs="微软雅黑" w:hint="eastAsia"/>
          <w:sz w:val="32"/>
          <w:szCs w:val="32"/>
        </w:rPr>
        <w:t>本单位无国有资本经营预算财政拨款支出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C44C6D" w:rsidRDefault="004C381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C44C6D" w:rsidRDefault="004C381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lastRenderedPageBreak/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0408A1" w:rsidRDefault="000408A1" w:rsidP="000408A1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0408A1" w:rsidRDefault="000408A1" w:rsidP="000408A1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C44C6D" w:rsidRDefault="000408A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C44C6D" w:rsidRDefault="004C381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b/>
          <w:bCs/>
          <w:i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个，累计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人次</w:t>
      </w:r>
      <w:r w:rsidR="000408A1"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。</w:t>
      </w:r>
    </w:p>
    <w:p w:rsidR="00C44C6D" w:rsidRDefault="004C381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个、来宾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人次。</w:t>
      </w:r>
    </w:p>
    <w:p w:rsidR="00C44C6D" w:rsidRDefault="004C3810" w:rsidP="000408A1">
      <w:pPr>
        <w:spacing w:line="360" w:lineRule="auto"/>
        <w:ind w:firstLineChars="250" w:firstLine="800"/>
        <w:rPr>
          <w:rFonts w:ascii="微软雅黑" w:eastAsia="微软雅黑" w:hAnsi="微软雅黑" w:cs="微软雅黑"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岳阳县中洲乡中心学校（单位本级或某二级机构）更新公务用车</w:t>
      </w:r>
      <w:r w:rsidR="000408A1"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 w:rsidR="00372C01"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，截至2024年12月31日，我单位开支财政拨款的公务用车保有量为</w:t>
      </w:r>
      <w:r w:rsidR="000408A1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C44C6D" w:rsidRDefault="004C3810" w:rsidP="006F5F24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本部门2024年度机关运行经费支出</w:t>
      </w:r>
      <w:r>
        <w:rPr>
          <w:rFonts w:ascii="微软雅黑" w:eastAsia="微软雅黑" w:hAnsi="微软雅黑" w:cs="微软雅黑"/>
          <w:sz w:val="32"/>
        </w:rPr>
        <w:t>767.51万元</w:t>
      </w:r>
      <w:r>
        <w:rPr>
          <w:rFonts w:ascii="微软雅黑" w:eastAsia="微软雅黑" w:hAnsi="微软雅黑" w:cs="微软雅黑" w:hint="eastAsia"/>
          <w:sz w:val="32"/>
          <w:szCs w:val="32"/>
        </w:rPr>
        <w:t>，比年初预算数（或者上年决算数）</w:t>
      </w:r>
      <w:r>
        <w:rPr>
          <w:rFonts w:ascii="微软雅黑" w:eastAsia="微软雅黑" w:hAnsi="微软雅黑" w:cs="微软雅黑"/>
          <w:sz w:val="32"/>
        </w:rPr>
        <w:t>增长</w:t>
      </w:r>
      <w:r w:rsidR="00164E7C"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 xml:space="preserve"> 万元，增长0.00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%。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C44C6D" w:rsidRDefault="004C3810" w:rsidP="006F5F24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10.14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</w:t>
      </w:r>
      <w:r w:rsidR="006F5F24">
        <w:rPr>
          <w:rFonts w:ascii="微软雅黑" w:eastAsia="微软雅黑" w:hAnsi="微软雅黑" w:cs="微软雅黑" w:hint="eastAsia"/>
          <w:sz w:val="32"/>
          <w:szCs w:val="32"/>
        </w:rPr>
        <w:t>教师节庆祝</w:t>
      </w:r>
      <w:r>
        <w:rPr>
          <w:rFonts w:ascii="微软雅黑" w:eastAsia="微软雅黑" w:hAnsi="微软雅黑" w:cs="微软雅黑" w:hint="eastAsia"/>
          <w:sz w:val="32"/>
          <w:szCs w:val="32"/>
        </w:rPr>
        <w:t>会议，</w:t>
      </w:r>
      <w:r w:rsidR="006F5F24">
        <w:rPr>
          <w:rFonts w:ascii="微软雅黑" w:eastAsia="微软雅黑" w:hAnsi="微软雅黑" w:cs="微软雅黑" w:hint="eastAsia"/>
          <w:sz w:val="32"/>
          <w:szCs w:val="32"/>
        </w:rPr>
        <w:t>师德</w:t>
      </w:r>
      <w:r w:rsidR="006F5F24">
        <w:rPr>
          <w:rFonts w:ascii="微软雅黑" w:eastAsia="微软雅黑" w:hAnsi="微软雅黑" w:cs="微软雅黑" w:hint="eastAsia"/>
          <w:sz w:val="32"/>
          <w:szCs w:val="32"/>
        </w:rPr>
        <w:lastRenderedPageBreak/>
        <w:t>师风整顿会议等，</w:t>
      </w:r>
      <w:r>
        <w:rPr>
          <w:rFonts w:ascii="微软雅黑" w:eastAsia="微软雅黑" w:hAnsi="微软雅黑" w:cs="微软雅黑" w:hint="eastAsia"/>
          <w:sz w:val="32"/>
          <w:szCs w:val="32"/>
        </w:rPr>
        <w:t>人数</w:t>
      </w:r>
      <w:r w:rsidR="006F5F24">
        <w:rPr>
          <w:rFonts w:ascii="微软雅黑" w:eastAsia="微软雅黑" w:hAnsi="微软雅黑" w:cs="微软雅黑" w:hint="eastAsia"/>
          <w:sz w:val="32"/>
          <w:szCs w:val="32"/>
        </w:rPr>
        <w:t>1160</w:t>
      </w:r>
      <w:r>
        <w:rPr>
          <w:rFonts w:ascii="微软雅黑" w:eastAsia="微软雅黑" w:hAnsi="微软雅黑" w:cs="微软雅黑" w:hint="eastAsia"/>
          <w:sz w:val="32"/>
          <w:szCs w:val="32"/>
        </w:rPr>
        <w:t>人，内容为</w:t>
      </w:r>
      <w:r w:rsidR="006F5F24">
        <w:rPr>
          <w:rFonts w:ascii="微软雅黑" w:eastAsia="微软雅黑" w:hAnsi="微软雅黑" w:cs="微软雅黑" w:hint="eastAsia"/>
          <w:sz w:val="32"/>
          <w:szCs w:val="32"/>
        </w:rPr>
        <w:t>中洲乡2024年教师节奖励大会，师德师风宣传教育、纠风整顿</w:t>
      </w:r>
      <w:r>
        <w:rPr>
          <w:rFonts w:ascii="微软雅黑" w:eastAsia="微软雅黑" w:hAnsi="微软雅黑" w:cs="微软雅黑" w:hint="eastAsia"/>
          <w:sz w:val="32"/>
          <w:szCs w:val="32"/>
        </w:rPr>
        <w:t>；开支培训费</w:t>
      </w:r>
      <w:r>
        <w:rPr>
          <w:rFonts w:ascii="微软雅黑" w:eastAsia="微软雅黑" w:hAnsi="微软雅黑" w:cs="微软雅黑"/>
          <w:sz w:val="32"/>
        </w:rPr>
        <w:t>20.14万元，用于开展</w:t>
      </w:r>
      <w:r w:rsidR="006F5F24">
        <w:rPr>
          <w:rFonts w:ascii="微软雅黑" w:eastAsia="微软雅黑" w:hAnsi="微软雅黑" w:cs="微软雅黑" w:hint="eastAsia"/>
          <w:sz w:val="32"/>
        </w:rPr>
        <w:t>教师业务培训，教育教学竞赛活动</w:t>
      </w:r>
      <w:r>
        <w:rPr>
          <w:rFonts w:ascii="微软雅黑" w:eastAsia="微软雅黑" w:hAnsi="微软雅黑" w:cs="微软雅黑"/>
          <w:sz w:val="32"/>
        </w:rPr>
        <w:t>，人数</w:t>
      </w:r>
      <w:r w:rsidR="006F5F24">
        <w:rPr>
          <w:rFonts w:ascii="微软雅黑" w:eastAsia="微软雅黑" w:hAnsi="微软雅黑" w:cs="微软雅黑" w:hint="eastAsia"/>
          <w:sz w:val="32"/>
        </w:rPr>
        <w:t>2242</w:t>
      </w:r>
      <w:r>
        <w:rPr>
          <w:rFonts w:ascii="微软雅黑" w:eastAsia="微软雅黑" w:hAnsi="微软雅黑" w:cs="微软雅黑"/>
          <w:sz w:val="32"/>
        </w:rPr>
        <w:t>人</w:t>
      </w:r>
      <w:r w:rsidR="006F5F24">
        <w:rPr>
          <w:rFonts w:ascii="微软雅黑" w:eastAsia="微软雅黑" w:hAnsi="微软雅黑" w:cs="微软雅黑" w:hint="eastAsia"/>
          <w:sz w:val="32"/>
        </w:rPr>
        <w:t>次</w:t>
      </w:r>
      <w:r>
        <w:rPr>
          <w:rFonts w:ascii="微软雅黑" w:eastAsia="微软雅黑" w:hAnsi="微软雅黑" w:cs="微软雅黑"/>
          <w:sz w:val="32"/>
        </w:rPr>
        <w:t>，内容为</w:t>
      </w:r>
      <w:r w:rsidR="006F5F24">
        <w:rPr>
          <w:rFonts w:ascii="微软雅黑" w:eastAsia="微软雅黑" w:hAnsi="微软雅黑" w:cs="微软雅黑" w:hint="eastAsia"/>
          <w:sz w:val="32"/>
        </w:rPr>
        <w:t>教师业务能力提升培训，参加省市县乡多级教育教学竞赛活动。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C44C6D" w:rsidRDefault="004C3810" w:rsidP="00FE3C3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</w:t>
      </w:r>
      <w:r w:rsidR="00A97C29">
        <w:rPr>
          <w:rFonts w:ascii="微软雅黑" w:eastAsia="微软雅黑" w:hAnsi="微软雅黑" w:cs="微软雅黑" w:hint="eastAsia"/>
          <w:sz w:val="32"/>
          <w:szCs w:val="32"/>
        </w:rPr>
        <w:t>223.06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万元，其中：政府采购货物支出</w:t>
      </w:r>
      <w:r w:rsidR="00CD316B">
        <w:rPr>
          <w:rFonts w:ascii="微软雅黑" w:eastAsia="微软雅黑" w:hAnsi="微软雅黑" w:cs="微软雅黑" w:hint="eastAsia"/>
          <w:sz w:val="32"/>
          <w:szCs w:val="32"/>
        </w:rPr>
        <w:t>66</w:t>
      </w:r>
      <w:r w:rsidR="00A97C29">
        <w:rPr>
          <w:rFonts w:ascii="微软雅黑" w:eastAsia="微软雅黑" w:hAnsi="微软雅黑" w:cs="微软雅黑" w:hint="eastAsia"/>
          <w:sz w:val="32"/>
          <w:szCs w:val="32"/>
        </w:rPr>
        <w:t>.52</w:t>
      </w:r>
      <w:r>
        <w:rPr>
          <w:rFonts w:ascii="微软雅黑" w:eastAsia="微软雅黑" w:hAnsi="微软雅黑" w:cs="微软雅黑" w:hint="eastAsia"/>
          <w:sz w:val="32"/>
          <w:szCs w:val="32"/>
        </w:rPr>
        <w:t>万元、政府采购工程支出</w:t>
      </w:r>
      <w:r w:rsidR="00A97C29">
        <w:rPr>
          <w:rFonts w:ascii="微软雅黑" w:eastAsia="微软雅黑" w:hAnsi="微软雅黑" w:cs="微软雅黑" w:hint="eastAsia"/>
          <w:sz w:val="32"/>
          <w:szCs w:val="32"/>
        </w:rPr>
        <w:t>104.92</w:t>
      </w:r>
      <w:r>
        <w:rPr>
          <w:rFonts w:ascii="微软雅黑" w:eastAsia="微软雅黑" w:hAnsi="微软雅黑" w:cs="微软雅黑" w:hint="eastAsia"/>
          <w:sz w:val="32"/>
          <w:szCs w:val="32"/>
        </w:rPr>
        <w:t>万元、政府采购服务支出</w:t>
      </w:r>
      <w:r w:rsidR="00A97C29">
        <w:rPr>
          <w:rFonts w:ascii="微软雅黑" w:eastAsia="微软雅黑" w:hAnsi="微软雅黑" w:cs="微软雅黑" w:hint="eastAsia"/>
          <w:sz w:val="32"/>
          <w:szCs w:val="32"/>
        </w:rPr>
        <w:t>51.62</w:t>
      </w:r>
      <w:r>
        <w:rPr>
          <w:rFonts w:ascii="微软雅黑" w:eastAsia="微软雅黑" w:hAnsi="微软雅黑" w:cs="微软雅黑" w:hint="eastAsia"/>
          <w:sz w:val="32"/>
          <w:szCs w:val="32"/>
        </w:rPr>
        <w:t>万元。授予中小企业合同金额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223.06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万元，占政府采购支出总额的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%，其中：授予小微企业合同金额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223.06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万元，占授予中小企业合同金额的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%。货物采购授予中小企业合同金额占货物支出金额的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29.82</w:t>
      </w:r>
      <w:r>
        <w:rPr>
          <w:rFonts w:ascii="微软雅黑" w:eastAsia="微软雅黑" w:hAnsi="微软雅黑" w:cs="微软雅黑" w:hint="eastAsia"/>
          <w:sz w:val="32"/>
          <w:szCs w:val="32"/>
        </w:rPr>
        <w:t>%，工程采购授予中小企业合同金额占工程支出金额的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47.04</w:t>
      </w:r>
      <w:r>
        <w:rPr>
          <w:rFonts w:ascii="微软雅黑" w:eastAsia="微软雅黑" w:hAnsi="微软雅黑" w:cs="微软雅黑" w:hint="eastAsia"/>
          <w:sz w:val="32"/>
          <w:szCs w:val="32"/>
        </w:rPr>
        <w:t>%，服务采购授予中小企业合同金额占服务支出金额的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23.14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C44C6D" w:rsidRDefault="004C381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辆，其中，主要领导干部用车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辆，机要通信用车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辆、应急保障用车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辆、执法执勤用车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辆、特种专业技术用车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辆、其他用车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辆；单位价值50万元以上通用设备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台（套）；单位价值100万元以上专用设备</w:t>
      </w:r>
      <w:r w:rsidR="00FE3C3B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台（套）。</w:t>
      </w:r>
    </w:p>
    <w:p w:rsidR="00C44C6D" w:rsidRDefault="004C381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1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4</w:t>
      </w:r>
      <w:r>
        <w:rPr>
          <w:rFonts w:ascii="微软雅黑" w:eastAsia="微软雅黑" w:hAnsi="微软雅黑" w:cs="微软雅黑"/>
          <w:color w:val="000000"/>
          <w:sz w:val="32"/>
        </w:rPr>
        <w:t>个，共涉及资金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2806.16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100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彩票公益金</w:t>
      </w:r>
      <w:r>
        <w:rPr>
          <w:rFonts w:ascii="微软雅黑" w:eastAsia="微软雅黑" w:hAnsi="微软雅黑" w:cs="微软雅黑"/>
          <w:color w:val="000000"/>
          <w:sz w:val="32"/>
        </w:rPr>
        <w:t>等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1</w:t>
      </w:r>
      <w:r>
        <w:rPr>
          <w:rFonts w:ascii="微软雅黑" w:eastAsia="微软雅黑" w:hAnsi="微软雅黑" w:cs="微软雅黑"/>
          <w:color w:val="000000"/>
          <w:sz w:val="32"/>
        </w:rPr>
        <w:t>个政府性基金预算项目支出开展绩效自评，共涉及资金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10</w:t>
      </w:r>
      <w:r>
        <w:rPr>
          <w:rFonts w:ascii="微软雅黑" w:eastAsia="微软雅黑" w:hAnsi="微软雅黑" w:cs="微软雅黑"/>
          <w:color w:val="000000"/>
          <w:sz w:val="32"/>
        </w:rPr>
        <w:t>万元，占政府性基金预算项目支出总额的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100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</w:t>
      </w:r>
      <w:r>
        <w:rPr>
          <w:rFonts w:ascii="微软雅黑" w:eastAsia="微软雅黑" w:hAnsi="微软雅黑" w:cs="微软雅黑"/>
          <w:color w:val="000000"/>
          <w:sz w:val="32"/>
        </w:rPr>
        <w:lastRenderedPageBreak/>
        <w:t>营预算项目支出开展绩效自评，共涉及资金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万元，占国有资本经营预算项目支出总额的</w:t>
      </w:r>
      <w:r w:rsidR="002B2800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2B280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个项目开展了部门评价，涉及一般公共预算支出</w:t>
      </w:r>
      <w:r w:rsidR="002B280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2806.16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 xml:space="preserve"> 万元，政府性基金预算支出</w:t>
      </w:r>
      <w:r w:rsidR="002B280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万元，国有资本经营预算支出</w:t>
      </w:r>
      <w:r w:rsidR="002B280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万元。从评价情况来看，</w:t>
      </w:r>
      <w:r w:rsidR="002B2800" w:rsidRPr="002B280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2024年中洲乡中心学校整体支出共计3082.4153万元，其中：一般公共预算支出2806.1587万元、政府性基金拨款10万元，纳入专户管理的非税收入拨款266.2566。按支出性质分为基本支出3082.4153万元，其中人员经费2037.6450万元，日常公用经费1044.7703万元；项目支出无。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C44C6D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3B2161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2024年，中洲乡中心学校在县教体局及乡政府的领导下，以教育教学为核心，落实立德树人根本任务，全年绩效自评得分为93.5分。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C44C6D" w:rsidRDefault="004C381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C44C6D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（绩效评价报告附后）</w:t>
      </w: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3B2161" w:rsidRDefault="003B2161" w:rsidP="003B216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C44C6D" w:rsidRDefault="00C44C6D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C44C6D" w:rsidRDefault="00C44C6D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C44C6D" w:rsidRDefault="004C3810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C44C6D" w:rsidRDefault="00C44C6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C44C6D" w:rsidRDefault="004C381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lastRenderedPageBreak/>
        <w:t>务接待（含外宾接待）支出。</w:t>
      </w:r>
    </w:p>
    <w:p w:rsidR="00C44C6D" w:rsidRDefault="004C381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C44C6D" w:rsidRDefault="00C44C6D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3B2161" w:rsidRDefault="003B2161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3B2161" w:rsidRDefault="003B2161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C44C6D" w:rsidRDefault="004C3810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C44C6D" w:rsidRDefault="00C44C6D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C44C6D" w:rsidRDefault="00C44C6D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C44C6D" w:rsidRDefault="004C381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C44C6D" w:rsidRDefault="00C44C6D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C44C6D" w:rsidRDefault="004C381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C44C6D" w:rsidRDefault="004C381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C44C6D" w:rsidSect="00A41406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E5B" w:rsidRDefault="00147E5B" w:rsidP="0078068A">
      <w:r>
        <w:separator/>
      </w:r>
    </w:p>
  </w:endnote>
  <w:endnote w:type="continuationSeparator" w:id="0">
    <w:p w:rsidR="00147E5B" w:rsidRDefault="00147E5B" w:rsidP="0078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E5B" w:rsidRDefault="00147E5B" w:rsidP="0078068A">
      <w:r>
        <w:separator/>
      </w:r>
    </w:p>
  </w:footnote>
  <w:footnote w:type="continuationSeparator" w:id="0">
    <w:p w:rsidR="00147E5B" w:rsidRDefault="00147E5B" w:rsidP="00780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8A1"/>
    <w:rsid w:val="00040CBC"/>
    <w:rsid w:val="000415B7"/>
    <w:rsid w:val="00041E3F"/>
    <w:rsid w:val="00055DAA"/>
    <w:rsid w:val="00061F7B"/>
    <w:rsid w:val="000658A3"/>
    <w:rsid w:val="00074155"/>
    <w:rsid w:val="000A3F69"/>
    <w:rsid w:val="000F4A8A"/>
    <w:rsid w:val="00103957"/>
    <w:rsid w:val="00147E5B"/>
    <w:rsid w:val="00152C6D"/>
    <w:rsid w:val="00162D39"/>
    <w:rsid w:val="00164E7C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B2800"/>
    <w:rsid w:val="002E0A30"/>
    <w:rsid w:val="003024C3"/>
    <w:rsid w:val="003130C4"/>
    <w:rsid w:val="00316C4B"/>
    <w:rsid w:val="0032192B"/>
    <w:rsid w:val="00336CC5"/>
    <w:rsid w:val="003479BD"/>
    <w:rsid w:val="0037197D"/>
    <w:rsid w:val="00372C01"/>
    <w:rsid w:val="003768D5"/>
    <w:rsid w:val="003926B9"/>
    <w:rsid w:val="003B2161"/>
    <w:rsid w:val="003C47E6"/>
    <w:rsid w:val="003C4FC2"/>
    <w:rsid w:val="003D712F"/>
    <w:rsid w:val="00416E61"/>
    <w:rsid w:val="0042790C"/>
    <w:rsid w:val="004506F9"/>
    <w:rsid w:val="004569A9"/>
    <w:rsid w:val="0046703B"/>
    <w:rsid w:val="004717A2"/>
    <w:rsid w:val="00473DF3"/>
    <w:rsid w:val="00487911"/>
    <w:rsid w:val="00491741"/>
    <w:rsid w:val="004B0CEE"/>
    <w:rsid w:val="004C3810"/>
    <w:rsid w:val="00500E5F"/>
    <w:rsid w:val="005122EF"/>
    <w:rsid w:val="0051441A"/>
    <w:rsid w:val="00517C33"/>
    <w:rsid w:val="00517D5F"/>
    <w:rsid w:val="00523644"/>
    <w:rsid w:val="0054069E"/>
    <w:rsid w:val="00544866"/>
    <w:rsid w:val="0055760B"/>
    <w:rsid w:val="005767CC"/>
    <w:rsid w:val="00590D9F"/>
    <w:rsid w:val="00595D26"/>
    <w:rsid w:val="005A74E6"/>
    <w:rsid w:val="005B404E"/>
    <w:rsid w:val="005D4D55"/>
    <w:rsid w:val="005E2CFB"/>
    <w:rsid w:val="005E6FD8"/>
    <w:rsid w:val="005F2103"/>
    <w:rsid w:val="005F3D1C"/>
    <w:rsid w:val="0062378F"/>
    <w:rsid w:val="00641842"/>
    <w:rsid w:val="00651EEC"/>
    <w:rsid w:val="00665376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F24"/>
    <w:rsid w:val="00702E34"/>
    <w:rsid w:val="00704395"/>
    <w:rsid w:val="00710FE7"/>
    <w:rsid w:val="00717621"/>
    <w:rsid w:val="00720FF1"/>
    <w:rsid w:val="00725AAB"/>
    <w:rsid w:val="00727A53"/>
    <w:rsid w:val="00754CBE"/>
    <w:rsid w:val="0078068A"/>
    <w:rsid w:val="00787B42"/>
    <w:rsid w:val="007C4539"/>
    <w:rsid w:val="007E0E47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1406"/>
    <w:rsid w:val="00A42218"/>
    <w:rsid w:val="00A65489"/>
    <w:rsid w:val="00A70249"/>
    <w:rsid w:val="00A70B02"/>
    <w:rsid w:val="00A71D9F"/>
    <w:rsid w:val="00A92E9F"/>
    <w:rsid w:val="00A97C29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44C6D"/>
    <w:rsid w:val="00C77645"/>
    <w:rsid w:val="00CD316B"/>
    <w:rsid w:val="00CE04C3"/>
    <w:rsid w:val="00CE76A0"/>
    <w:rsid w:val="00CF4E5B"/>
    <w:rsid w:val="00D148C6"/>
    <w:rsid w:val="00D17A8A"/>
    <w:rsid w:val="00D415BA"/>
    <w:rsid w:val="00D45B14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3C3B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41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414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140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41406"/>
    <w:rPr>
      <w:sz w:val="18"/>
      <w:szCs w:val="18"/>
    </w:rPr>
  </w:style>
  <w:style w:type="character" w:customStyle="1" w:styleId="font11">
    <w:name w:val="font11"/>
    <w:basedOn w:val="a0"/>
    <w:qFormat/>
    <w:rsid w:val="00A4140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4140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A4140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A41406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414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16</Pages>
  <Words>769</Words>
  <Characters>4385</Characters>
  <Application>Microsoft Office Word</Application>
  <DocSecurity>0</DocSecurity>
  <Lines>36</Lines>
  <Paragraphs>10</Paragraphs>
  <ScaleCrop>false</ScaleCrop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78</cp:revision>
  <cp:lastPrinted>2023-08-15T09:28:00Z</cp:lastPrinted>
  <dcterms:created xsi:type="dcterms:W3CDTF">2020-07-04T18:32:00Z</dcterms:created>
  <dcterms:modified xsi:type="dcterms:W3CDTF">2025-10-28T02:06:00Z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