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8D859">
      <w:pPr>
        <w:pStyle w:val="2"/>
        <w:spacing w:line="287" w:lineRule="auto"/>
      </w:pPr>
    </w:p>
    <w:p w14:paraId="52F889A7">
      <w:pPr>
        <w:pStyle w:val="2"/>
        <w:spacing w:line="287" w:lineRule="auto"/>
      </w:pPr>
    </w:p>
    <w:p w14:paraId="343AE2F4">
      <w:pPr>
        <w:spacing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spacing w:val="-6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43"/>
          <w:szCs w:val="43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年度</w:t>
      </w:r>
      <w:r>
        <w:rPr>
          <w:rFonts w:hint="eastAsia" w:ascii="宋体" w:hAnsi="宋体" w:eastAsia="宋体" w:cs="宋体"/>
          <w:b/>
          <w:bCs/>
          <w:spacing w:val="-6"/>
          <w:sz w:val="43"/>
          <w:szCs w:val="43"/>
        </w:rPr>
        <w:t>岳阳县</w:t>
      </w:r>
      <w:r>
        <w:rPr>
          <w:rFonts w:hint="eastAsia" w:ascii="宋体" w:hAnsi="宋体" w:eastAsia="宋体" w:cs="宋体"/>
          <w:b/>
          <w:bCs/>
          <w:spacing w:val="-6"/>
          <w:sz w:val="43"/>
          <w:szCs w:val="43"/>
          <w:lang w:val="en-US" w:eastAsia="zh-CN"/>
        </w:rPr>
        <w:t>柏祥</w:t>
      </w:r>
      <w:r>
        <w:rPr>
          <w:rFonts w:hint="eastAsia" w:ascii="宋体" w:hAnsi="宋体" w:eastAsia="宋体" w:cs="宋体"/>
          <w:b/>
          <w:bCs/>
          <w:spacing w:val="-6"/>
          <w:sz w:val="43"/>
          <w:szCs w:val="43"/>
        </w:rPr>
        <w:t>镇中心学校</w:t>
      </w:r>
    </w:p>
    <w:p w14:paraId="00D3A8BD">
      <w:pPr>
        <w:spacing w:line="240" w:lineRule="auto"/>
        <w:ind w:left="0" w:right="0" w:firstLine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部门(单位)整体支出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绩效自评报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6"/>
          <w:sz w:val="43"/>
          <w:szCs w:val="43"/>
        </w:rPr>
        <w:t>告</w:t>
      </w:r>
    </w:p>
    <w:p w14:paraId="5396D25A">
      <w:pPr>
        <w:pStyle w:val="2"/>
      </w:pPr>
    </w:p>
    <w:p w14:paraId="6CE1DEF6">
      <w:pPr>
        <w:pStyle w:val="2"/>
      </w:pPr>
    </w:p>
    <w:p w14:paraId="691054BE">
      <w:pPr>
        <w:pStyle w:val="2"/>
      </w:pPr>
    </w:p>
    <w:p w14:paraId="2D5327C0">
      <w:pPr>
        <w:pStyle w:val="2"/>
      </w:pPr>
    </w:p>
    <w:p w14:paraId="4205089B">
      <w:pPr>
        <w:pStyle w:val="2"/>
      </w:pPr>
    </w:p>
    <w:p w14:paraId="08050BBA">
      <w:pPr>
        <w:pStyle w:val="2"/>
        <w:spacing w:line="241" w:lineRule="auto"/>
      </w:pPr>
    </w:p>
    <w:p w14:paraId="7318A475">
      <w:pPr>
        <w:pStyle w:val="2"/>
        <w:spacing w:line="241" w:lineRule="auto"/>
      </w:pPr>
    </w:p>
    <w:p w14:paraId="42BCACB3">
      <w:pPr>
        <w:pStyle w:val="2"/>
        <w:spacing w:line="241" w:lineRule="auto"/>
      </w:pPr>
    </w:p>
    <w:p w14:paraId="6E27C9B9">
      <w:pPr>
        <w:pStyle w:val="2"/>
        <w:spacing w:line="241" w:lineRule="auto"/>
      </w:pPr>
    </w:p>
    <w:p w14:paraId="494DA1B1">
      <w:pPr>
        <w:pStyle w:val="2"/>
        <w:spacing w:line="241" w:lineRule="auto"/>
      </w:pPr>
    </w:p>
    <w:p w14:paraId="7E5E519E">
      <w:pPr>
        <w:pStyle w:val="2"/>
        <w:spacing w:line="241" w:lineRule="auto"/>
      </w:pPr>
    </w:p>
    <w:p w14:paraId="48CC2B31">
      <w:pPr>
        <w:pStyle w:val="2"/>
        <w:spacing w:line="241" w:lineRule="auto"/>
      </w:pPr>
    </w:p>
    <w:p w14:paraId="34BC0F52">
      <w:pPr>
        <w:pStyle w:val="2"/>
        <w:spacing w:line="241" w:lineRule="auto"/>
      </w:pPr>
    </w:p>
    <w:p w14:paraId="214751EE">
      <w:pPr>
        <w:pStyle w:val="2"/>
        <w:spacing w:line="241" w:lineRule="auto"/>
      </w:pPr>
    </w:p>
    <w:p w14:paraId="7BC716BB">
      <w:pPr>
        <w:pStyle w:val="2"/>
        <w:spacing w:line="241" w:lineRule="auto"/>
      </w:pPr>
    </w:p>
    <w:p w14:paraId="4C954454">
      <w:pPr>
        <w:pStyle w:val="2"/>
        <w:spacing w:line="241" w:lineRule="auto"/>
      </w:pPr>
    </w:p>
    <w:p w14:paraId="50099891">
      <w:pPr>
        <w:pStyle w:val="2"/>
        <w:spacing w:line="241" w:lineRule="auto"/>
      </w:pPr>
    </w:p>
    <w:p w14:paraId="1E41A6CD">
      <w:pPr>
        <w:pStyle w:val="2"/>
        <w:spacing w:line="241" w:lineRule="auto"/>
      </w:pPr>
    </w:p>
    <w:p w14:paraId="5802D150">
      <w:pPr>
        <w:pStyle w:val="2"/>
        <w:spacing w:line="241" w:lineRule="auto"/>
      </w:pPr>
    </w:p>
    <w:p w14:paraId="1D546C3F">
      <w:pPr>
        <w:pStyle w:val="2"/>
        <w:spacing w:line="241" w:lineRule="auto"/>
      </w:pPr>
    </w:p>
    <w:p w14:paraId="42E7CFDB">
      <w:pPr>
        <w:pStyle w:val="2"/>
        <w:spacing w:line="241" w:lineRule="auto"/>
      </w:pPr>
    </w:p>
    <w:p w14:paraId="56511536">
      <w:pPr>
        <w:pStyle w:val="2"/>
        <w:spacing w:line="241" w:lineRule="auto"/>
      </w:pPr>
    </w:p>
    <w:p w14:paraId="0FC94AB0">
      <w:pPr>
        <w:pStyle w:val="2"/>
        <w:spacing w:line="241" w:lineRule="auto"/>
      </w:pPr>
    </w:p>
    <w:p w14:paraId="4B5ABC67">
      <w:pPr>
        <w:pStyle w:val="2"/>
        <w:spacing w:line="241" w:lineRule="auto"/>
      </w:pPr>
    </w:p>
    <w:p w14:paraId="42A7F791">
      <w:pPr>
        <w:pStyle w:val="2"/>
        <w:spacing w:line="241" w:lineRule="auto"/>
      </w:pPr>
    </w:p>
    <w:p w14:paraId="280B6449">
      <w:pPr>
        <w:pStyle w:val="2"/>
        <w:spacing w:line="241" w:lineRule="auto"/>
      </w:pPr>
    </w:p>
    <w:p w14:paraId="67B99364">
      <w:pPr>
        <w:pStyle w:val="2"/>
        <w:spacing w:line="241" w:lineRule="auto"/>
      </w:pPr>
    </w:p>
    <w:p w14:paraId="467ADA0D">
      <w:pPr>
        <w:pStyle w:val="2"/>
        <w:spacing w:line="241" w:lineRule="auto"/>
      </w:pPr>
    </w:p>
    <w:p w14:paraId="0D014AD3">
      <w:pPr>
        <w:spacing w:before="91" w:line="224" w:lineRule="auto"/>
        <w:ind w:left="312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部门(单位)名称：</w:t>
      </w:r>
      <w:r>
        <w:rPr>
          <w:rFonts w:ascii="楷体" w:hAnsi="楷体" w:eastAsia="楷体" w:cs="楷体"/>
          <w:spacing w:val="-66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76"/>
          <w:sz w:val="28"/>
          <w:szCs w:val="28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28"/>
          <w:szCs w:val="28"/>
          <w:u w:val="single" w:color="auto"/>
        </w:rPr>
        <w:t>(盖章)</w:t>
      </w:r>
    </w:p>
    <w:p w14:paraId="334B1515">
      <w:pPr>
        <w:spacing w:before="281" w:line="225" w:lineRule="auto"/>
        <w:ind w:left="374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15"/>
          <w:sz w:val="28"/>
          <w:szCs w:val="28"/>
        </w:rPr>
        <w:t>年</w:t>
      </w:r>
      <w:r>
        <w:rPr>
          <w:rFonts w:ascii="楷体" w:hAnsi="楷体" w:eastAsia="楷体" w:cs="楷体"/>
          <w:spacing w:val="30"/>
          <w:sz w:val="28"/>
          <w:szCs w:val="28"/>
        </w:rPr>
        <w:t xml:space="preserve">   </w:t>
      </w:r>
      <w:r>
        <w:rPr>
          <w:rFonts w:ascii="楷体" w:hAnsi="楷体" w:eastAsia="楷体" w:cs="楷体"/>
          <w:b/>
          <w:bCs/>
          <w:spacing w:val="-15"/>
          <w:sz w:val="28"/>
          <w:szCs w:val="28"/>
        </w:rPr>
        <w:t>月</w:t>
      </w:r>
      <w:r>
        <w:rPr>
          <w:rFonts w:ascii="楷体" w:hAnsi="楷体" w:eastAsia="楷体" w:cs="楷体"/>
          <w:spacing w:val="26"/>
          <w:sz w:val="28"/>
          <w:szCs w:val="28"/>
        </w:rPr>
        <w:t xml:space="preserve">    </w:t>
      </w:r>
      <w:r>
        <w:rPr>
          <w:rFonts w:ascii="楷体" w:hAnsi="楷体" w:eastAsia="楷体" w:cs="楷体"/>
          <w:b/>
          <w:bCs/>
          <w:spacing w:val="-15"/>
          <w:sz w:val="28"/>
          <w:szCs w:val="28"/>
        </w:rPr>
        <w:t>日</w:t>
      </w:r>
    </w:p>
    <w:p w14:paraId="2EA4862C">
      <w:pPr>
        <w:spacing w:before="286" w:line="230" w:lineRule="auto"/>
        <w:ind w:left="381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25"/>
          <w:sz w:val="28"/>
          <w:szCs w:val="28"/>
        </w:rPr>
        <w:t>(此页为封面)</w:t>
      </w:r>
    </w:p>
    <w:p w14:paraId="6EA53F6A">
      <w:pPr>
        <w:spacing w:line="230" w:lineRule="auto"/>
        <w:rPr>
          <w:rFonts w:ascii="楷体" w:hAnsi="楷体" w:eastAsia="楷体" w:cs="楷体"/>
          <w:sz w:val="28"/>
          <w:szCs w:val="28"/>
        </w:rPr>
        <w:sectPr>
          <w:footerReference r:id="rId5" w:type="default"/>
          <w:pgSz w:w="11900" w:h="16830"/>
          <w:pgMar w:top="1430" w:right="1785" w:bottom="2010" w:left="1489" w:header="0" w:footer="1647" w:gutter="0"/>
          <w:cols w:space="720" w:num="1"/>
        </w:sectPr>
      </w:pPr>
    </w:p>
    <w:p w14:paraId="21363473">
      <w:pPr>
        <w:pStyle w:val="2"/>
        <w:spacing w:line="298" w:lineRule="auto"/>
      </w:pPr>
    </w:p>
    <w:p w14:paraId="29DDE599">
      <w:pPr>
        <w:pStyle w:val="2"/>
        <w:spacing w:line="299" w:lineRule="auto"/>
      </w:pPr>
    </w:p>
    <w:p w14:paraId="50CED039">
      <w:pPr>
        <w:spacing w:before="101" w:line="222" w:lineRule="auto"/>
        <w:ind w:left="639"/>
        <w:rPr>
          <w:rFonts w:ascii="黑体" w:hAnsi="黑体" w:eastAsia="黑体" w:cs="黑体"/>
          <w:spacing w:val="-7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一</w:t>
      </w:r>
      <w:r>
        <w:rPr>
          <w:rFonts w:ascii="黑体" w:hAnsi="黑体" w:eastAsia="黑体" w:cs="黑体"/>
          <w:spacing w:val="-9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sz w:val="31"/>
          <w:szCs w:val="31"/>
        </w:rPr>
        <w:t>、部门(单位)基本情况</w:t>
      </w:r>
    </w:p>
    <w:p w14:paraId="1C9D7FE1">
      <w:pPr>
        <w:widowControl w:val="0"/>
        <w:kinsoku/>
        <w:autoSpaceDE/>
        <w:autoSpaceDN/>
        <w:adjustRightInd/>
        <w:snapToGrid w:val="0"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eastAsia="zh-CN"/>
        </w:rPr>
        <w:t>1、机构情况</w:t>
      </w:r>
    </w:p>
    <w:p w14:paraId="237DEE25">
      <w:pPr>
        <w:widowControl w:val="0"/>
        <w:kinsoku/>
        <w:autoSpaceDE/>
        <w:autoSpaceDN/>
        <w:adjustRightInd/>
        <w:snapToGrid w:val="0"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我校隶属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岳阳县教育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直属事业单位，组织机构1个，为财政全额补助拨款单位，按要求实施财务独立核算。</w:t>
      </w:r>
    </w:p>
    <w:p w14:paraId="2C0DD14A">
      <w:pPr>
        <w:widowControl w:val="0"/>
        <w:kinsoku/>
        <w:autoSpaceDE/>
        <w:autoSpaceDN/>
        <w:adjustRightInd/>
        <w:snapToGrid w:val="0"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2、人员情况</w:t>
      </w:r>
    </w:p>
    <w:p w14:paraId="5E43DCDE">
      <w:pPr>
        <w:spacing w:before="101" w:line="222" w:lineRule="auto"/>
        <w:ind w:left="639"/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现有在职在编教职工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152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人，年末在校学生数为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2733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人。</w:t>
      </w:r>
    </w:p>
    <w:p w14:paraId="6EE9200A">
      <w:pPr>
        <w:spacing w:before="101" w:line="222" w:lineRule="auto"/>
        <w:ind w:left="639"/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学校职能职责</w:t>
      </w:r>
    </w:p>
    <w:p w14:paraId="655061DA">
      <w:pPr>
        <w:spacing w:before="101" w:line="222" w:lineRule="auto"/>
        <w:ind w:left="639"/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）正确贯彻执行党和国家的教育方针、政策、法规。 </w:t>
      </w:r>
    </w:p>
    <w:p w14:paraId="55C2526C">
      <w:pPr>
        <w:spacing w:before="101" w:line="222" w:lineRule="auto"/>
        <w:ind w:left="639"/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）维护学校的教学秩序，为学生创造良好的学习环境。</w:t>
      </w:r>
    </w:p>
    <w:p w14:paraId="7DD93623">
      <w:pPr>
        <w:spacing w:before="101" w:line="222" w:lineRule="auto"/>
        <w:ind w:left="639"/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）积极稳妥地推进教育改革，按教育规律办事，不断提高教育质量。</w:t>
      </w:r>
    </w:p>
    <w:p w14:paraId="4C95427F">
      <w:pPr>
        <w:spacing w:before="101" w:line="222" w:lineRule="auto"/>
        <w:ind w:left="639"/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）根据学校规模，设置学校管理机构，建立健全各项规章制度和岗位责任制。</w:t>
      </w:r>
    </w:p>
    <w:p w14:paraId="02DE1F79">
      <w:pPr>
        <w:spacing w:before="101" w:line="222" w:lineRule="auto"/>
        <w:ind w:left="639"/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）坚持教书育人，服务育人，环境育人方针，加强对学生的思想品德教育，使学生的德智体全面发展。</w:t>
      </w:r>
    </w:p>
    <w:p w14:paraId="42193478">
      <w:pPr>
        <w:spacing w:before="101" w:line="222" w:lineRule="auto"/>
        <w:ind w:left="639"/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）抓好教师队伍建设，使每个教师都热心于教育事业。 </w:t>
      </w:r>
    </w:p>
    <w:p w14:paraId="71C18D9D">
      <w:pPr>
        <w:spacing w:before="101" w:line="222" w:lineRule="auto"/>
        <w:ind w:left="639"/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eastAsia="zh-CN"/>
        </w:rPr>
        <w:t>）做好安全防范，保证学生的人身安全。</w:t>
      </w:r>
    </w:p>
    <w:p w14:paraId="0558AE89">
      <w:pPr>
        <w:spacing w:before="194" w:line="221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二、一般公共预算支出情况</w:t>
      </w:r>
    </w:p>
    <w:p w14:paraId="528EDCD1">
      <w:pPr>
        <w:spacing w:before="228" w:line="226" w:lineRule="auto"/>
        <w:ind w:left="804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(</w:t>
      </w:r>
      <w:r>
        <w:rPr>
          <w:rFonts w:ascii="楷体" w:hAnsi="楷体" w:eastAsia="楷体" w:cs="楷体"/>
          <w:spacing w:val="-3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一</w:t>
      </w:r>
      <w:r>
        <w:rPr>
          <w:rFonts w:ascii="楷体" w:hAnsi="楷体" w:eastAsia="楷体" w:cs="楷体"/>
          <w:spacing w:val="-4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)</w:t>
      </w:r>
      <w:r>
        <w:rPr>
          <w:rFonts w:ascii="仿宋" w:hAnsi="仿宋" w:eastAsia="仿宋" w:cs="仿宋"/>
          <w:spacing w:val="1"/>
          <w:sz w:val="31"/>
          <w:szCs w:val="31"/>
        </w:rPr>
        <w:t>基本支出情况</w:t>
      </w:r>
    </w:p>
    <w:p w14:paraId="177DF23A">
      <w:pPr>
        <w:widowControl w:val="0"/>
        <w:kinsoku/>
        <w:autoSpaceDE/>
        <w:autoSpaceDN/>
        <w:adjustRightInd/>
        <w:snapToGrid w:val="0"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2024年度总支出3732.42万元，其中：一般公共预算财政拨款收入3204.85万元，事业收入527.57万元；其中人员经费：包括（基本工资、津贴补贴、奖金、绩效工资、机关事业单位基本养老保险缴费、职工基本医疗保险缴费、其他社会保障缴费、住房公积金、抚恤金、生活补助、救济费、助学金）。公用经费：包括（办公费、印刷费、水费、电费、邮电费、物业管理费、差旅费、维修（护）费、会议费、培训费、专用材料费、劳务费、工会经费、其他交通费、房屋建筑物构建费、大型修缮等。</w:t>
      </w:r>
    </w:p>
    <w:p w14:paraId="3418DF84">
      <w:pPr>
        <w:spacing w:before="220" w:line="226" w:lineRule="auto"/>
        <w:ind w:left="800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(</w:t>
      </w:r>
      <w:r>
        <w:rPr>
          <w:rFonts w:ascii="楷体" w:hAnsi="楷体" w:eastAsia="楷体" w:cs="楷体"/>
          <w:spacing w:val="-3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二</w:t>
      </w:r>
      <w:r>
        <w:rPr>
          <w:rFonts w:ascii="楷体" w:hAnsi="楷体" w:eastAsia="楷体" w:cs="楷体"/>
          <w:spacing w:val="-3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)</w:t>
      </w:r>
      <w:r>
        <w:rPr>
          <w:rFonts w:ascii="仿宋" w:hAnsi="仿宋" w:eastAsia="仿宋" w:cs="仿宋"/>
          <w:spacing w:val="2"/>
          <w:sz w:val="31"/>
          <w:szCs w:val="31"/>
        </w:rPr>
        <w:t>项目支出情况</w:t>
      </w:r>
    </w:p>
    <w:p w14:paraId="3ACC3A2B">
      <w:pPr>
        <w:spacing w:before="220" w:line="226" w:lineRule="auto"/>
        <w:ind w:left="800"/>
        <w:rPr>
          <w:rFonts w:hint="default" w:ascii="仿宋" w:hAnsi="仿宋" w:eastAsia="仿宋" w:cs="仿宋"/>
          <w:spacing w:val="2"/>
          <w:sz w:val="31"/>
          <w:szCs w:val="31"/>
          <w:lang w:val="en-US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本部门2024年度项目支出无。</w:t>
      </w:r>
    </w:p>
    <w:p w14:paraId="4EF7B0C4">
      <w:pPr>
        <w:numPr>
          <w:ilvl w:val="0"/>
          <w:numId w:val="1"/>
        </w:numPr>
        <w:spacing w:before="207" w:line="222" w:lineRule="auto"/>
        <w:ind w:left="644"/>
        <w:rPr>
          <w:rFonts w:ascii="黑体" w:hAnsi="黑体" w:eastAsia="黑体" w:cs="黑体"/>
          <w:b/>
          <w:bCs/>
          <w:spacing w:val="3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政府性基金预算支出情况</w:t>
      </w:r>
    </w:p>
    <w:p w14:paraId="7153C3EA">
      <w:pPr>
        <w:widowControl w:val="0"/>
        <w:kinsoku/>
        <w:autoSpaceDE/>
        <w:autoSpaceDN/>
        <w:adjustRightInd/>
        <w:snapToGrid w:val="0"/>
        <w:spacing w:line="240" w:lineRule="auto"/>
        <w:ind w:firstLine="600" w:firstLineChars="200"/>
        <w:jc w:val="both"/>
        <w:textAlignment w:val="auto"/>
        <w:rPr>
          <w:rFonts w:ascii="Calibri" w:hAnsi="Calibri" w:eastAsia="宋体" w:cs="Times New Roman"/>
          <w:snapToGrid/>
          <w:kern w:val="2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本部门2024年度政府性基金预算支出0万元。</w:t>
      </w:r>
    </w:p>
    <w:p w14:paraId="4F23FF76">
      <w:pPr>
        <w:numPr>
          <w:ilvl w:val="0"/>
          <w:numId w:val="1"/>
        </w:numPr>
        <w:spacing w:before="237" w:line="222" w:lineRule="auto"/>
        <w:ind w:left="644" w:leftChars="0" w:firstLine="0" w:firstLineChars="0"/>
        <w:rPr>
          <w:rFonts w:ascii="黑体" w:hAnsi="黑体" w:eastAsia="黑体" w:cs="黑体"/>
          <w:b/>
          <w:bCs/>
          <w:spacing w:val="1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国有资本经营预算支出情况</w:t>
      </w:r>
    </w:p>
    <w:p w14:paraId="531F1E06">
      <w:pPr>
        <w:widowControl w:val="0"/>
        <w:kinsoku/>
        <w:autoSpaceDE/>
        <w:autoSpaceDN/>
        <w:adjustRightInd/>
        <w:snapToGrid w:val="0"/>
        <w:spacing w:line="240" w:lineRule="auto"/>
        <w:ind w:firstLine="600" w:firstLineChars="200"/>
        <w:jc w:val="both"/>
        <w:textAlignment w:val="auto"/>
        <w:rPr>
          <w:rFonts w:ascii="Calibri" w:hAnsi="Calibri" w:eastAsia="宋体" w:cs="Times New Roman"/>
          <w:snapToGrid/>
          <w:kern w:val="2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本部门2024年度国有资产经营预算支出0万元。</w:t>
      </w:r>
    </w:p>
    <w:p w14:paraId="3A5DC821">
      <w:pPr>
        <w:numPr>
          <w:ilvl w:val="0"/>
          <w:numId w:val="1"/>
        </w:numPr>
        <w:spacing w:before="227" w:line="222" w:lineRule="auto"/>
        <w:ind w:left="644" w:leftChars="0" w:firstLine="0" w:firstLineChars="0"/>
        <w:rPr>
          <w:rFonts w:ascii="黑体" w:hAnsi="黑体" w:eastAsia="黑体" w:cs="黑体"/>
          <w:b/>
          <w:bCs/>
          <w:spacing w:val="1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社会保险基金预算支出情况</w:t>
      </w:r>
    </w:p>
    <w:p w14:paraId="088BA27E">
      <w:pPr>
        <w:widowControl w:val="0"/>
        <w:kinsoku/>
        <w:autoSpaceDE/>
        <w:autoSpaceDN/>
        <w:adjustRightInd/>
        <w:snapToGrid w:val="0"/>
        <w:spacing w:line="240" w:lineRule="auto"/>
        <w:ind w:firstLine="600" w:firstLineChars="200"/>
        <w:jc w:val="both"/>
        <w:textAlignment w:val="auto"/>
        <w:rPr>
          <w:rFonts w:ascii="Calibri" w:hAnsi="Calibri" w:eastAsia="宋体" w:cs="Times New Roman"/>
          <w:snapToGrid/>
          <w:kern w:val="2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本部门2024年度社会保险基金预算支出0万元。</w:t>
      </w:r>
    </w:p>
    <w:p w14:paraId="2B921A80">
      <w:pPr>
        <w:spacing w:before="227" w:line="221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六、部门整体支出绩效情况</w:t>
      </w:r>
    </w:p>
    <w:p w14:paraId="711BC248">
      <w:pPr>
        <w:widowControl w:val="0"/>
        <w:kinsoku/>
        <w:autoSpaceDE/>
        <w:autoSpaceDN/>
        <w:adjustRightInd/>
        <w:snapToGrid w:val="0"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我校坚决执行经费预算管理，在厉行节约、反对铺张浪费等方面，采取了有力措施，并取得了明显成效。强化制度建设，完善预算分配机制，进一步加强经费预算的执行管理。根据定量分析及定性分析，综合考评得分为96分，评价等次确定为优。</w:t>
      </w:r>
    </w:p>
    <w:p w14:paraId="3E288578">
      <w:pPr>
        <w:spacing w:before="15" w:line="222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七、存在的问题及原因分析</w:t>
      </w:r>
    </w:p>
    <w:p w14:paraId="46B01FFC">
      <w:pPr>
        <w:spacing w:before="1" w:line="221" w:lineRule="auto"/>
        <w:ind w:left="644"/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预算管理、绩效管理、资金管理需要加强。</w:t>
      </w:r>
    </w:p>
    <w:p w14:paraId="7EBD0EEB">
      <w:pPr>
        <w:numPr>
          <w:ilvl w:val="0"/>
          <w:numId w:val="2"/>
        </w:numPr>
        <w:spacing w:before="1" w:line="221" w:lineRule="auto"/>
        <w:ind w:left="644"/>
        <w:rPr>
          <w:rFonts w:ascii="黑体" w:hAnsi="黑体" w:eastAsia="黑体" w:cs="黑体"/>
          <w:b/>
          <w:bCs/>
          <w:spacing w:val="5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下一步改进措施</w:t>
      </w:r>
    </w:p>
    <w:p w14:paraId="64C584E0">
      <w:pPr>
        <w:numPr>
          <w:ilvl w:val="0"/>
          <w:numId w:val="0"/>
        </w:numPr>
        <w:spacing w:before="1" w:line="221" w:lineRule="auto"/>
        <w:rPr>
          <w:rFonts w:hint="default" w:ascii="仿宋" w:hAnsi="仿宋" w:eastAsia="仿宋" w:cs="仿宋"/>
          <w:snapToGrid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加强预算管理、绩效管理、资金管理等的制度建设与执行措施的改进，确保我单位绩效评价工作顺利进行。</w:t>
      </w:r>
    </w:p>
    <w:p w14:paraId="0CB986F8">
      <w:pPr>
        <w:numPr>
          <w:ilvl w:val="0"/>
          <w:numId w:val="2"/>
        </w:numPr>
        <w:spacing w:before="226" w:line="221" w:lineRule="auto"/>
        <w:ind w:left="644" w:leftChars="0" w:firstLine="0" w:firstLineChars="0"/>
        <w:rPr>
          <w:rFonts w:ascii="黑体" w:hAnsi="黑体" w:eastAsia="黑体" w:cs="黑体"/>
          <w:b/>
          <w:bCs/>
          <w:spacing w:val="3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部门整体支出绩效自评结果拟应用和公开情况</w:t>
      </w:r>
    </w:p>
    <w:p w14:paraId="35089630">
      <w:pPr>
        <w:widowControl w:val="0"/>
        <w:kinsoku/>
        <w:autoSpaceDE/>
        <w:autoSpaceDN/>
        <w:adjustRightInd/>
        <w:snapToGrid w:val="0"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1.通过对部门整体支出绩效自评结果的分析和应用，了解部门工作完成情况，针对发现的问题和瓶颈，适时地调整工作方向，提高整个部门的绩效水平。另外，借助绩效自评结果，进行绩效考核和激励，创造更好的工作氛围和激励机制。</w:t>
      </w:r>
    </w:p>
    <w:p w14:paraId="2D105C18">
      <w:pPr>
        <w:widowControl w:val="0"/>
        <w:kinsoku/>
        <w:autoSpaceDE/>
        <w:autoSpaceDN/>
        <w:adjustRightInd/>
        <w:snapToGrid w:val="0"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0"/>
          <w:szCs w:val="30"/>
          <w:lang w:val="en-US" w:eastAsia="zh-CN"/>
        </w:rPr>
        <w:t>2.适时公开部门整体支出绩效自评结果，让教职工了解我部门的绩效评价标准和结果，有利于建立公平公正的绩效考核制度，激发教职工的工作热情和积极性，提高整体绩效水平。</w:t>
      </w:r>
    </w:p>
    <w:p w14:paraId="494E8286">
      <w:pPr>
        <w:spacing w:before="219" w:line="221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十、其他需要说明的情况</w:t>
      </w:r>
    </w:p>
    <w:p w14:paraId="1408DD70">
      <w:pPr>
        <w:spacing w:line="221" w:lineRule="auto"/>
        <w:rPr>
          <w:rFonts w:ascii="黑体" w:hAnsi="黑体" w:eastAsia="黑体" w:cs="黑体"/>
          <w:sz w:val="31"/>
          <w:szCs w:val="31"/>
        </w:rPr>
      </w:pPr>
    </w:p>
    <w:p w14:paraId="217036ED">
      <w:pPr>
        <w:spacing w:line="221" w:lineRule="auto"/>
        <w:ind w:firstLine="632" w:firstLineChars="200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0" w:h="16830"/>
          <w:pgMar w:top="1430" w:right="1364" w:bottom="2056" w:left="1499" w:header="0" w:footer="1654" w:gutter="0"/>
          <w:cols w:space="720" w:num="1"/>
        </w:sect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其他需要说明的情况无。</w:t>
      </w:r>
    </w:p>
    <w:p w14:paraId="76072C38">
      <w:pPr>
        <w:pStyle w:val="2"/>
        <w:spacing w:line="276" w:lineRule="auto"/>
      </w:pPr>
    </w:p>
    <w:p w14:paraId="2371C5F7">
      <w:pPr>
        <w:pStyle w:val="2"/>
        <w:spacing w:line="276" w:lineRule="auto"/>
      </w:pPr>
    </w:p>
    <w:p w14:paraId="37E6476D">
      <w:pPr>
        <w:pStyle w:val="2"/>
        <w:spacing w:line="277" w:lineRule="auto"/>
      </w:pPr>
    </w:p>
    <w:p w14:paraId="0FDC89FA">
      <w:pPr>
        <w:pStyle w:val="2"/>
        <w:spacing w:line="277" w:lineRule="auto"/>
      </w:pPr>
    </w:p>
    <w:p w14:paraId="4E3CD42D">
      <w:pPr>
        <w:pStyle w:val="2"/>
        <w:spacing w:line="277" w:lineRule="auto"/>
      </w:pPr>
    </w:p>
    <w:p w14:paraId="338B0C1A">
      <w:pPr>
        <w:spacing w:before="98" w:line="222" w:lineRule="auto"/>
        <w:ind w:left="3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报告需要以下附件：</w:t>
      </w:r>
    </w:p>
    <w:p w14:paraId="5A8308FB">
      <w:pPr>
        <w:spacing w:before="246" w:line="222" w:lineRule="auto"/>
        <w:ind w:left="38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1、</w:t>
      </w:r>
      <w:r>
        <w:rPr>
          <w:rFonts w:ascii="仿宋" w:hAnsi="仿宋" w:eastAsia="仿宋" w:cs="仿宋"/>
          <w:spacing w:val="17"/>
          <w:sz w:val="30"/>
          <w:szCs w:val="30"/>
        </w:rPr>
        <w:t>部门整体支出绩效评价基础数据表</w:t>
      </w:r>
    </w:p>
    <w:p w14:paraId="65592FF8">
      <w:pPr>
        <w:spacing w:before="229" w:line="222" w:lineRule="auto"/>
        <w:ind w:left="38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2、</w:t>
      </w:r>
      <w:r>
        <w:rPr>
          <w:rFonts w:ascii="宋体" w:hAnsi="宋体" w:eastAsia="宋体" w:cs="宋体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部门整体支出绩效自评表</w:t>
      </w:r>
    </w:p>
    <w:p w14:paraId="62B000F8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41FE253E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364755C2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5E3A07F0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48786557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775E123B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79270EBC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19510352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0630E512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6A1FA7F8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7438C8DE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6340E1EF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5CDEE9BF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436596B5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19182861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149189E4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678A8E25">
      <w:pPr>
        <w:spacing w:before="239" w:line="221" w:lineRule="auto"/>
        <w:ind w:left="384"/>
        <w:rPr>
          <w:rFonts w:ascii="仿宋" w:hAnsi="仿宋" w:eastAsia="仿宋" w:cs="仿宋"/>
          <w:spacing w:val="17"/>
          <w:sz w:val="30"/>
          <w:szCs w:val="30"/>
        </w:rPr>
      </w:pPr>
    </w:p>
    <w:p w14:paraId="3F23F8A2">
      <w:pPr>
        <w:spacing w:before="239" w:line="221" w:lineRule="auto"/>
        <w:rPr>
          <w:rFonts w:hint="eastAsia" w:ascii="仿宋" w:hAnsi="仿宋" w:eastAsia="仿宋" w:cs="仿宋"/>
          <w:spacing w:val="17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17"/>
          <w:sz w:val="30"/>
          <w:szCs w:val="30"/>
          <w:lang w:val="en-US" w:eastAsia="zh-CN"/>
        </w:rPr>
        <w:t>附件1：</w:t>
      </w:r>
    </w:p>
    <w:tbl>
      <w:tblPr>
        <w:tblStyle w:val="3"/>
        <w:tblW w:w="8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981"/>
        <w:gridCol w:w="1048"/>
        <w:gridCol w:w="1120"/>
        <w:gridCol w:w="845"/>
        <w:gridCol w:w="839"/>
        <w:gridCol w:w="1481"/>
      </w:tblGrid>
      <w:tr w14:paraId="40F6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2024年度部门整体支出绩效评价基础</w:t>
            </w:r>
          </w:p>
        </w:tc>
      </w:tr>
      <w:tr w14:paraId="0B87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 w14:paraId="5115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8B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A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4041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</w:tr>
      <w:tr w14:paraId="07A9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DF6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D93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1AC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03D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A58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BB4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DFD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6F5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C40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3、大型修缮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498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1124.96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845.45</w:t>
            </w:r>
          </w:p>
        </w:tc>
      </w:tr>
      <w:tr w14:paraId="553D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991.9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699.52</w:t>
            </w:r>
          </w:p>
        </w:tc>
      </w:tr>
      <w:tr w14:paraId="5C72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67.21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78.01</w:t>
            </w:r>
          </w:p>
        </w:tc>
      </w:tr>
      <w:tr w14:paraId="2291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65.85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67.92</w:t>
            </w:r>
          </w:p>
        </w:tc>
      </w:tr>
      <w:tr w14:paraId="3970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40.65</w:t>
            </w:r>
          </w:p>
        </w:tc>
      </w:tr>
      <w:tr w14:paraId="233E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6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6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A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9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投资概算控制率</w:t>
            </w:r>
          </w:p>
        </w:tc>
      </w:tr>
      <w:tr w14:paraId="4FE0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24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A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A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7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0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B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B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B3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F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DAA6678">
      <w:pPr>
        <w:spacing w:before="239" w:line="221" w:lineRule="auto"/>
        <w:rPr>
          <w:rFonts w:hint="eastAsia" w:ascii="仿宋" w:hAnsi="仿宋" w:eastAsia="仿宋" w:cs="仿宋"/>
          <w:spacing w:val="17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17"/>
          <w:sz w:val="30"/>
          <w:szCs w:val="30"/>
          <w:lang w:val="en-US" w:eastAsia="zh-CN"/>
        </w:rPr>
        <w:t>附件2：</w:t>
      </w:r>
    </w:p>
    <w:tbl>
      <w:tblPr>
        <w:tblStyle w:val="3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06"/>
        <w:gridCol w:w="694"/>
        <w:gridCol w:w="1455"/>
        <w:gridCol w:w="945"/>
        <w:gridCol w:w="825"/>
        <w:gridCol w:w="1537"/>
        <w:gridCol w:w="825"/>
        <w:gridCol w:w="633"/>
        <w:gridCol w:w="643"/>
      </w:tblGrid>
      <w:tr w14:paraId="2B7A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2024年度部门整体支出绩效自评表</w:t>
            </w:r>
          </w:p>
        </w:tc>
      </w:tr>
      <w:tr w14:paraId="0A67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68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岳阳县柏祥镇中心学校</w:t>
            </w:r>
          </w:p>
        </w:tc>
      </w:tr>
      <w:tr w14:paraId="166E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5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E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88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5EA2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A0C4">
            <w:pPr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1749.2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3733.42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04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3732.42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7C9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C6EC">
            <w:pPr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 w14:paraId="60F2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3CC8">
            <w:pPr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</w:t>
            </w: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3204.85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基本支出：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2974.31</w:t>
            </w:r>
          </w:p>
        </w:tc>
      </w:tr>
      <w:tr w14:paraId="0975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7F8E">
            <w:pPr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92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BC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5F2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85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8A19">
            <w:pPr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F7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758.11</w:t>
            </w:r>
          </w:p>
        </w:tc>
      </w:tr>
      <w:tr w14:paraId="0050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B7A8">
            <w:pPr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其他资金：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527.57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CD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D6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81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5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2288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5AA6">
            <w:pPr>
              <w:jc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1、开展幼儿园、小学、初中教育教学活动；2、加强教师队伍建设，提高教育教学质量；3、改善学校办学条件和基础设施，加强校园文化建设。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</w:tr>
      <w:tr w14:paraId="2F25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5BED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1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C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学校改造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FE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C9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0566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52D1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2632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7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教师职能培训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152人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E9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28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9554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2CEF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9635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举办校园活动次数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3次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E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16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6F14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B9BE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A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培训完成率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75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ED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FBE1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218E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9578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6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升学率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≧80%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≧80%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1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9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903B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9A04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8D70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B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≦0%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≦0%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E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36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0F97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0553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0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指标完成时间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DF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72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E471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D5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1A7E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84EA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8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43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CA58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AFE1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D0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加强教师队伍建设，提高教师专业素养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有所加强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有所加强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E8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A9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0D01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8CF2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84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1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7E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FA80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24C6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FC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全面提升学生的知识和素质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C0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9F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0EFA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CF7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8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≧98%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≧98%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4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B5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CBC8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2BFE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77337E8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F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≧98%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≧98%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97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6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1E8B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AB4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1749.2万元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3732.42万元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4C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C7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87DE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6989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17E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提升教育教学质量，促进教育事业发展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B9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2B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8D64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52D2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806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视情况酌情扣分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1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8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E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5C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68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</w:tbl>
    <w:p w14:paraId="13C0276D">
      <w:pPr>
        <w:spacing w:before="239" w:line="221" w:lineRule="auto"/>
        <w:ind w:left="384"/>
        <w:rPr>
          <w:rFonts w:hint="default" w:ascii="仿宋" w:hAnsi="仿宋" w:eastAsia="仿宋" w:cs="仿宋"/>
          <w:spacing w:val="17"/>
          <w:sz w:val="30"/>
          <w:szCs w:val="30"/>
          <w:lang w:val="en-US" w:eastAsia="zh-CN"/>
        </w:rPr>
      </w:pPr>
    </w:p>
    <w:sectPr>
      <w:footerReference r:id="rId7" w:type="default"/>
      <w:pgSz w:w="11900" w:h="16830"/>
      <w:pgMar w:top="1430" w:right="1572" w:bottom="1987" w:left="1785" w:header="0" w:footer="15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AC1AD">
    <w:pPr>
      <w:spacing w:before="1" w:line="232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8ECDB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—10—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958AC">
    <w:pPr>
      <w:spacing w:before="1" w:line="234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9"/>
        <w:sz w:val="30"/>
        <w:szCs w:val="30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8EC9AB"/>
    <w:multiLevelType w:val="singleLevel"/>
    <w:tmpl w:val="C38EC9A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CEB3D4"/>
    <w:multiLevelType w:val="singleLevel"/>
    <w:tmpl w:val="31CEB3D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815806"/>
    <w:rsid w:val="0F0A004B"/>
    <w:rsid w:val="279701D6"/>
    <w:rsid w:val="410447CE"/>
    <w:rsid w:val="60641D55"/>
    <w:rsid w:val="61985493"/>
    <w:rsid w:val="650D5676"/>
    <w:rsid w:val="671955B9"/>
    <w:rsid w:val="719F7CAD"/>
    <w:rsid w:val="7DEF0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2213</Words>
  <Characters>2421</Characters>
  <TotalTime>4</TotalTime>
  <ScaleCrop>false</ScaleCrop>
  <LinksUpToDate>false</LinksUpToDate>
  <CharactersWithSpaces>2446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2025-05-20T08:21:00Z</dcterms:created>
  <dc:creator>Administrator</dc:creator>
  <cp:lastModifiedBy>Y</cp:lastModifiedBy>
  <dcterms:modified xsi:type="dcterms:W3CDTF">2025-10-13T06:17:36Z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2025-05-20T08:21:08Z</vt:filetime>
  </property>
  <property fmtid="{D5CDD505-2E9C-101B-9397-08002B2CF9AE}" pid="4" name="UsrData">
    <vt:lpwstr>682bcaf25e7b0b001f76405dwl</vt:lpwstr>
  </property>
  <property fmtid="{D5CDD505-2E9C-101B-9397-08002B2CF9AE}" pid="5" name="KSOTemplateDocerSaveRecord">
    <vt:lpwstr>eyJoZGlkIjoiYTI1ZWRhODIzZjNkMzE5ODI3Y2UwZTM2NjQ3YjE4YjIiLCJ1c2VySWQiOiI1Mzg0MzA5MzAifQ==</vt:lpwstr>
  </property>
  <property fmtid="{D5CDD505-2E9C-101B-9397-08002B2CF9AE}" pid="6" name="KSOProductBuildVer">
    <vt:lpwstr>2052-12.1.0.22529</vt:lpwstr>
  </property>
  <property fmtid="{D5CDD505-2E9C-101B-9397-08002B2CF9AE}" pid="7" name="ICV">
    <vt:lpwstr>82ED3EABC45A4EF4AABA46D416CBCA09_13</vt:lpwstr>
  </property>
</Properties>
</file>